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DC25B">
      <w:pPr>
        <w:pStyle w:val="4"/>
        <w:pageBreakBefore w:val="0"/>
        <w:widowControl/>
        <w:kinsoku/>
        <w:overflowPunct/>
        <w:topLinePunct w:val="0"/>
        <w:autoSpaceDE/>
        <w:autoSpaceDN/>
        <w:bidi w:val="0"/>
        <w:spacing w:before="0" w:after="0" w:line="336" w:lineRule="auto"/>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东莞市新锋新能源有限公司骄阳塑胶厂区分布式光伏发电项目（第三次招标）</w:t>
      </w:r>
      <w:r>
        <w:rPr>
          <w:rFonts w:hint="eastAsia" w:ascii="宋体" w:hAnsi="宋体" w:eastAsia="宋体" w:cs="宋体"/>
          <w:color w:val="auto"/>
          <w:highlight w:val="none"/>
          <w:lang w:val="en-US" w:eastAsia="zh-CN"/>
        </w:rPr>
        <w:t>公开采购公告</w:t>
      </w:r>
    </w:p>
    <w:p w14:paraId="2D724602">
      <w:pPr>
        <w:pageBreakBefore w:val="0"/>
        <w:widowControl/>
        <w:kinsoku/>
        <w:overflowPunct/>
        <w:topLinePunct w:val="0"/>
        <w:autoSpaceDE/>
        <w:autoSpaceDN/>
        <w:bidi w:val="0"/>
        <w:spacing w:line="360" w:lineRule="auto"/>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eastAsia="zh-CN"/>
        </w:rPr>
        <w:t>广东政通招标有限公司</w:t>
      </w:r>
      <w:r>
        <w:rPr>
          <w:rFonts w:hint="eastAsia" w:ascii="宋体" w:hAnsi="宋体" w:eastAsia="宋体" w:cs="宋体"/>
          <w:color w:val="auto"/>
          <w:szCs w:val="21"/>
          <w:highlight w:val="none"/>
        </w:rPr>
        <w:t>（以下简称“采购代理机构”）受</w:t>
      </w:r>
      <w:r>
        <w:rPr>
          <w:rFonts w:hint="eastAsia" w:ascii="宋体" w:hAnsi="宋体" w:eastAsia="宋体" w:cs="宋体"/>
          <w:b/>
          <w:bCs/>
          <w:color w:val="auto"/>
          <w:szCs w:val="21"/>
          <w:highlight w:val="none"/>
          <w:lang w:eastAsia="zh-CN"/>
        </w:rPr>
        <w:t>东莞市新锋新能源有限公司</w:t>
      </w:r>
      <w:r>
        <w:rPr>
          <w:rFonts w:hint="eastAsia" w:ascii="宋体" w:hAnsi="宋体" w:eastAsia="宋体" w:cs="宋体"/>
          <w:color w:val="auto"/>
          <w:szCs w:val="21"/>
          <w:highlight w:val="none"/>
        </w:rPr>
        <w:t>（以下简称“采购人”）委托，现就</w:t>
      </w:r>
      <w:r>
        <w:rPr>
          <w:rFonts w:hint="eastAsia" w:ascii="宋体" w:hAnsi="宋体" w:eastAsia="宋体" w:cs="宋体"/>
          <w:b/>
          <w:color w:val="auto"/>
          <w:szCs w:val="21"/>
          <w:highlight w:val="none"/>
          <w:u w:val="single"/>
          <w:lang w:eastAsia="zh-CN"/>
        </w:rPr>
        <w:t xml:space="preserve"> </w:t>
      </w:r>
      <w:r>
        <w:rPr>
          <w:rFonts w:hint="eastAsia" w:ascii="宋体" w:hAnsi="宋体" w:eastAsia="宋体" w:cs="宋体"/>
          <w:b/>
          <w:bCs w:val="0"/>
          <w:color w:val="auto"/>
          <w:szCs w:val="21"/>
          <w:highlight w:val="none"/>
          <w:u w:val="single"/>
          <w:lang w:eastAsia="zh-CN"/>
        </w:rPr>
        <w:t>东莞市新锋新能源有限公司骄阳塑胶厂区分布式光伏发电项目（第三次招标）</w:t>
      </w:r>
      <w:r>
        <w:rPr>
          <w:rFonts w:hint="eastAsia" w:ascii="宋体" w:hAnsi="宋体" w:eastAsia="宋体" w:cs="宋体"/>
          <w:color w:val="auto"/>
          <w:szCs w:val="21"/>
          <w:highlight w:val="none"/>
        </w:rPr>
        <w:t>（项目编号：</w:t>
      </w:r>
      <w:r>
        <w:rPr>
          <w:rFonts w:hint="eastAsia" w:ascii="宋体" w:hAnsi="宋体" w:eastAsia="宋体" w:cs="宋体"/>
          <w:b/>
          <w:bCs/>
          <w:color w:val="auto"/>
          <w:szCs w:val="21"/>
          <w:highlight w:val="none"/>
          <w:lang w:eastAsia="zh-CN"/>
        </w:rPr>
        <w:t>GDZT2026103A</w:t>
      </w:r>
      <w:r>
        <w:rPr>
          <w:rFonts w:hint="eastAsia" w:ascii="宋体" w:hAnsi="宋体" w:eastAsia="宋体" w:cs="宋体"/>
          <w:color w:val="auto"/>
          <w:szCs w:val="21"/>
          <w:highlight w:val="none"/>
        </w:rPr>
        <w:t>）进行国内公开采购，欢迎符合采购文件要求的国内投标人参加投标。有关事项如下：</w:t>
      </w:r>
    </w:p>
    <w:p w14:paraId="4093FB5D">
      <w:pPr>
        <w:pageBreakBefore w:val="0"/>
        <w:widowControl/>
        <w:kinsoku/>
        <w:overflowPunct/>
        <w:topLinePunct w:val="0"/>
        <w:autoSpaceDE/>
        <w:autoSpaceDN/>
        <w:bidi w:val="0"/>
        <w:spacing w:line="360" w:lineRule="auto"/>
        <w:ind w:firstLine="413" w:firstLineChars="196"/>
        <w:textAlignment w:val="auto"/>
        <w:rPr>
          <w:rFonts w:hint="eastAsia" w:ascii="宋体" w:hAnsi="宋体" w:eastAsia="宋体" w:cs="宋体"/>
          <w:b/>
          <w:color w:val="auto"/>
          <w:szCs w:val="21"/>
          <w:highlight w:val="none"/>
        </w:rPr>
      </w:pPr>
    </w:p>
    <w:p w14:paraId="27C09393">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一、采购项目概况</w:t>
      </w:r>
    </w:p>
    <w:p w14:paraId="4913760E">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1、采购项目名称：</w:t>
      </w:r>
      <w:r>
        <w:rPr>
          <w:rFonts w:hint="eastAsia" w:ascii="宋体" w:hAnsi="宋体" w:eastAsia="宋体" w:cs="宋体"/>
          <w:b/>
          <w:color w:val="auto"/>
          <w:szCs w:val="21"/>
          <w:highlight w:val="none"/>
          <w:u w:val="single"/>
          <w:lang w:eastAsia="zh-CN"/>
        </w:rPr>
        <w:t>东莞市新锋新能源有限公司骄阳塑胶厂区分布式光伏发电项目（第三次招标）</w:t>
      </w:r>
    </w:p>
    <w:p w14:paraId="1649FC51">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2、预算金额（元）：</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val="en-US" w:eastAsia="zh-CN"/>
        </w:rPr>
        <w:t>1,067,220.00</w:t>
      </w:r>
      <w:r>
        <w:rPr>
          <w:rFonts w:hint="eastAsia" w:ascii="宋体" w:hAnsi="宋体" w:eastAsia="宋体" w:cs="宋体"/>
          <w:color w:val="auto"/>
          <w:szCs w:val="21"/>
          <w:highlight w:val="none"/>
          <w:u w:val="single"/>
          <w:lang w:val="en-US" w:eastAsia="zh-CN"/>
        </w:rPr>
        <w:t>元，其中安全防护费：</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val="en-US" w:eastAsia="zh-CN"/>
        </w:rPr>
        <w:t>45,738.00</w:t>
      </w:r>
      <w:r>
        <w:rPr>
          <w:rFonts w:hint="eastAsia" w:ascii="宋体" w:hAnsi="宋体" w:eastAsia="宋体" w:cs="宋体"/>
          <w:color w:val="auto"/>
          <w:szCs w:val="21"/>
          <w:highlight w:val="none"/>
          <w:u w:val="single"/>
          <w:lang w:val="en-US" w:eastAsia="zh-CN"/>
        </w:rPr>
        <w:t>元</w:t>
      </w:r>
    </w:p>
    <w:p w14:paraId="1A66BD3B">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3、本项目</w:t>
      </w:r>
      <w:r>
        <w:rPr>
          <w:rFonts w:hint="eastAsia" w:ascii="宋体" w:hAnsi="宋体" w:eastAsia="宋体" w:cs="宋体"/>
          <w:b/>
          <w:bCs/>
          <w:color w:val="auto"/>
          <w:szCs w:val="21"/>
          <w:highlight w:val="none"/>
          <w:lang w:val="en-US" w:eastAsia="zh-CN"/>
        </w:rPr>
        <w:t>接受</w:t>
      </w:r>
      <w:r>
        <w:rPr>
          <w:rFonts w:hint="eastAsia" w:ascii="宋体" w:hAnsi="宋体" w:eastAsia="宋体" w:cs="宋体"/>
          <w:color w:val="auto"/>
          <w:szCs w:val="21"/>
          <w:highlight w:val="none"/>
          <w:lang w:val="en-US" w:eastAsia="zh-CN"/>
        </w:rPr>
        <w:t>联合体投标。</w:t>
      </w:r>
    </w:p>
    <w:p w14:paraId="19146A5F">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、项目内容</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2392"/>
        <w:gridCol w:w="1594"/>
        <w:gridCol w:w="1594"/>
        <w:gridCol w:w="1594"/>
      </w:tblGrid>
      <w:tr w14:paraId="1BD50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200" w:type="dxa"/>
            <w:noWrap w:val="0"/>
            <w:vAlign w:val="center"/>
          </w:tcPr>
          <w:p w14:paraId="7F170D19">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采购包号</w:t>
            </w:r>
          </w:p>
        </w:tc>
        <w:tc>
          <w:tcPr>
            <w:tcW w:w="2392" w:type="dxa"/>
            <w:noWrap w:val="0"/>
            <w:vAlign w:val="center"/>
          </w:tcPr>
          <w:p w14:paraId="30D20D10">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项目内容</w:t>
            </w:r>
          </w:p>
        </w:tc>
        <w:tc>
          <w:tcPr>
            <w:tcW w:w="1594" w:type="dxa"/>
            <w:noWrap w:val="0"/>
            <w:vAlign w:val="center"/>
          </w:tcPr>
          <w:p w14:paraId="40F75B5C">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lang w:val="en-US" w:eastAsia="zh-CN"/>
              </w:rPr>
            </w:pPr>
            <w:r>
              <w:rPr>
                <w:rFonts w:hint="eastAsia" w:ascii="宋体" w:hAnsi="宋体" w:eastAsia="宋体" w:cs="宋体"/>
                <w:color w:val="auto"/>
                <w:kern w:val="28"/>
                <w:szCs w:val="21"/>
                <w:highlight w:val="none"/>
                <w:lang w:val="en-US" w:eastAsia="zh-CN"/>
              </w:rPr>
              <w:t>项目规模</w:t>
            </w:r>
          </w:p>
        </w:tc>
        <w:tc>
          <w:tcPr>
            <w:tcW w:w="1594" w:type="dxa"/>
            <w:noWrap w:val="0"/>
            <w:vAlign w:val="center"/>
          </w:tcPr>
          <w:p w14:paraId="5464C55F">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采购供货</w:t>
            </w:r>
          </w:p>
          <w:p w14:paraId="3DA00B32">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单位数量</w:t>
            </w:r>
          </w:p>
        </w:tc>
        <w:tc>
          <w:tcPr>
            <w:tcW w:w="1594" w:type="dxa"/>
            <w:noWrap w:val="0"/>
            <w:vAlign w:val="center"/>
          </w:tcPr>
          <w:p w14:paraId="6AC9D375">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lang w:eastAsia="zh-CN"/>
              </w:rPr>
            </w:pPr>
            <w:r>
              <w:rPr>
                <w:rFonts w:hint="eastAsia" w:ascii="宋体" w:hAnsi="宋体" w:eastAsia="宋体" w:cs="宋体"/>
                <w:color w:val="auto"/>
                <w:kern w:val="28"/>
                <w:szCs w:val="21"/>
                <w:highlight w:val="none"/>
                <w:lang w:eastAsia="zh-CN"/>
              </w:rPr>
              <w:t>完工期</w:t>
            </w:r>
          </w:p>
        </w:tc>
      </w:tr>
      <w:tr w14:paraId="5DBB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00" w:type="dxa"/>
            <w:noWrap w:val="0"/>
            <w:vAlign w:val="center"/>
          </w:tcPr>
          <w:p w14:paraId="127D8E86">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A</w:t>
            </w:r>
          </w:p>
        </w:tc>
        <w:tc>
          <w:tcPr>
            <w:tcW w:w="2392" w:type="dxa"/>
            <w:noWrap w:val="0"/>
            <w:vAlign w:val="center"/>
          </w:tcPr>
          <w:p w14:paraId="7201A974">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设备及设计服务采购</w:t>
            </w:r>
          </w:p>
        </w:tc>
        <w:tc>
          <w:tcPr>
            <w:tcW w:w="1594" w:type="dxa"/>
            <w:noWrap w:val="0"/>
            <w:vAlign w:val="center"/>
          </w:tcPr>
          <w:p w14:paraId="7782B743">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304.92kWp</w:t>
            </w:r>
          </w:p>
        </w:tc>
        <w:tc>
          <w:tcPr>
            <w:tcW w:w="1594" w:type="dxa"/>
            <w:noWrap w:val="0"/>
            <w:vAlign w:val="center"/>
          </w:tcPr>
          <w:p w14:paraId="0A6B823B">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val="en-US" w:eastAsia="zh-CN"/>
              </w:rPr>
              <w:t>家</w:t>
            </w:r>
          </w:p>
        </w:tc>
        <w:tc>
          <w:tcPr>
            <w:tcW w:w="1594" w:type="dxa"/>
            <w:noWrap w:val="0"/>
            <w:vAlign w:val="center"/>
          </w:tcPr>
          <w:p w14:paraId="5CBEF237">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130天</w:t>
            </w:r>
          </w:p>
        </w:tc>
      </w:tr>
    </w:tbl>
    <w:p w14:paraId="1F0EA958">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、项目需求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详细内容请参阅采购文件第三部分《用户需求书》。</w:t>
      </w:r>
    </w:p>
    <w:p w14:paraId="016BFD51">
      <w:pPr>
        <w:pageBreakBefore w:val="0"/>
        <w:widowControl/>
        <w:kinsoku/>
        <w:overflowPunct/>
        <w:topLinePunct w:val="0"/>
        <w:autoSpaceDE/>
        <w:autoSpaceDN/>
        <w:bidi w:val="0"/>
        <w:spacing w:line="360" w:lineRule="auto"/>
        <w:ind w:firstLine="413" w:firstLineChars="196"/>
        <w:textAlignment w:val="auto"/>
        <w:rPr>
          <w:rFonts w:hint="eastAsia" w:ascii="宋体" w:hAnsi="宋体" w:eastAsia="宋体" w:cs="宋体"/>
          <w:b/>
          <w:color w:val="auto"/>
          <w:szCs w:val="21"/>
          <w:highlight w:val="none"/>
        </w:rPr>
      </w:pPr>
    </w:p>
    <w:p w14:paraId="28258993">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二、投标人资格要求</w:t>
      </w:r>
    </w:p>
    <w:p w14:paraId="6A7E215D">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1、一般要求：</w:t>
      </w:r>
    </w:p>
    <w:p w14:paraId="62F3A57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须为在中华人民共和国境内登记注册的具有独立承担民事责任能力的法人或其他组织【提供《营业执照》复印件（加盖公章）或《事业单位法人证书》复印件（加盖公章）或其他主体证书复印件（加盖公章）】。</w:t>
      </w:r>
    </w:p>
    <w:p w14:paraId="58E545D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参加采购活动前三年内，在经营活动中没有重大违法记录（须提供书面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如有最新发文通知，按最新文件执行）。</w:t>
      </w:r>
    </w:p>
    <w:p w14:paraId="1F92751A">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（3）投标人的单位负责人为同一人或者存在直接控股、管理关系的不同投标人，不得参加同一合同项下的采购活动。</w:t>
      </w:r>
    </w:p>
    <w:p w14:paraId="54F6D0B4">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（4）未被列入“信用中国”网站(www.creditchina.gov.cn )“记录失信被执行人或重大税收违法失信主体或政府采购严重违法失信行为”记录名单。以代理机构于投标截止日当天在“信用中国”网站查询结果为准，如相关失信记录已失效，投标人需提供相关证明资料。</w:t>
      </w:r>
    </w:p>
    <w:p w14:paraId="17D7B05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自招标公告发布之日起前两年内，在经营活动中没有因串通投标、弄虚作假、行贿、转包、违法分包、挂靠、死亡事故违法违规行为受到行政、刑事处罚的。以代理机构于投标截止日当天在“信用中国”网站查询结果为准。</w:t>
      </w:r>
    </w:p>
    <w:p w14:paraId="0B5D42B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2、其他要求</w:t>
      </w:r>
    </w:p>
    <w:p w14:paraId="3FD2BA44">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2.1供货安装单位</w:t>
      </w:r>
    </w:p>
    <w:p w14:paraId="14EC4447">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（1）投标人具有有效期内的以下其中一种资质：①电力工程施工总承包乙级（或以上）企业资质；②机电工程施工总承包乙级（或以上）企业资质；③输变电工程专业承包乙级（或以上）企业资质；</w:t>
      </w:r>
    </w:p>
    <w:p w14:paraId="36CB4E2E">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【或更换资质证书前有效期内：①电力工程施工总承包二级（或以上）企业资质；②机电工程施工总承包二级（或以上）企业资质；③输变电工程专业承包二级（或以上）企业资质；】</w:t>
      </w:r>
    </w:p>
    <w:p w14:paraId="4B7A275D">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（2）具有《承装（修、试）电力设施许可证》承装、承修、承试类别三级（10千伏以下）或以上资质。</w:t>
      </w:r>
    </w:p>
    <w:p w14:paraId="546E273E">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（3）具有在效期内的《安全生产许可证》。</w:t>
      </w:r>
    </w:p>
    <w:p w14:paraId="4854686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设计单位</w:t>
      </w:r>
    </w:p>
    <w:p w14:paraId="4346678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具有有效期内的以下其中一种资质：①工程设计综合资质；②工程设计电力行业乙级（或以上）资质；③工程设计电力行业（送变电工程）专业乙级（或以上）资质；④工程设计电力行业（新能源发电工程）专业乙级（或以上）资质；</w:t>
      </w:r>
    </w:p>
    <w:p w14:paraId="0B3EC73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3、业绩要求</w:t>
      </w:r>
    </w:p>
    <w:p w14:paraId="5CDC914A">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投标人须具有以下其中一种业绩要求：</w:t>
      </w:r>
    </w:p>
    <w:p w14:paraId="49DAAB6F">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①提供</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个光伏系统安装项目业绩。</w:t>
      </w:r>
    </w:p>
    <w:p w14:paraId="1183E459">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②提供光伏系统安装项目业绩累计安装总容量不少于</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MWp(或</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MW或</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000kW或</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000kWp)。</w:t>
      </w:r>
    </w:p>
    <w:p w14:paraId="5AD835CC">
      <w:pPr>
        <w:pStyle w:val="7"/>
        <w:keepNext w:val="0"/>
        <w:keepLines w:val="0"/>
        <w:pageBreakBefore w:val="0"/>
        <w:widowControl w:val="0"/>
        <w:kinsoku/>
        <w:wordWrap/>
        <w:overflowPunct/>
        <w:topLinePunct w:val="0"/>
        <w:autoSpaceDE/>
        <w:autoSpaceDN/>
        <w:bidi w:val="0"/>
        <w:adjustRightInd/>
        <w:snapToGrid/>
        <w:spacing w:beforeLines="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注：须提供合同关键页复印件，无须提供整本合同，关键页含：合同封面、标的/范围页、金额页、签字盖章页等并加盖投标人公章。若联合体投标，则需联合体中具有施工资质方提供。</w:t>
      </w:r>
    </w:p>
    <w:p w14:paraId="1BCA4333">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4、项目负责人资格要求</w:t>
      </w:r>
    </w:p>
    <w:p w14:paraId="39BB23B2">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投标人为本项目投入的项目负责人应具备二级或以上等级的注册建造师，建造师注册证书中列明的专业类别为机电工程，且具</w:t>
      </w:r>
      <w:bookmarkStart w:id="0" w:name="_GoBack"/>
      <w:bookmarkEnd w:id="0"/>
      <w:r>
        <w:rPr>
          <w:rFonts w:hint="eastAsia" w:ascii="宋体" w:hAnsi="宋体" w:eastAsia="宋体" w:cs="宋体"/>
          <w:color w:val="auto"/>
          <w:sz w:val="21"/>
          <w:szCs w:val="21"/>
          <w:highlight w:val="none"/>
        </w:rPr>
        <w:t>备建设行政主管部门颁发的安全生产考核合格证（须为项目负责人安全生产考核合格证，即“建安B”类证）。</w:t>
      </w:r>
    </w:p>
    <w:p w14:paraId="5BD086F2">
      <w:pPr>
        <w:spacing w:line="360" w:lineRule="auto"/>
        <w:rPr>
          <w:rFonts w:hint="eastAsia" w:ascii="宋体" w:hAnsi="宋体" w:eastAsia="宋体" w:cs="宋体"/>
          <w:color w:val="auto"/>
          <w:sz w:val="21"/>
          <w:szCs w:val="21"/>
          <w:highlight w:val="none"/>
          <w:lang w:val="en-US" w:eastAsia="zh-CN"/>
        </w:rPr>
      </w:pPr>
    </w:p>
    <w:p w14:paraId="16AC908C">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三、获取采购文件方式及要求</w:t>
      </w:r>
    </w:p>
    <w:p w14:paraId="6FC44A94">
      <w:pPr>
        <w:pageBreakBefore w:val="0"/>
        <w:widowControl/>
        <w:kinsoku/>
        <w:wordWrap w:val="0"/>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本项目不进行实名登记报名，拟参加投标的投标人可于投标截止时间前自行网上下载采购文件。采购文件下载地址：</w:t>
      </w:r>
      <w:r>
        <w:rPr>
          <w:rFonts w:hint="eastAsia" w:ascii="宋体" w:hAnsi="宋体" w:eastAsia="宋体" w:cs="宋体"/>
          <w:color w:val="auto"/>
          <w:sz w:val="21"/>
          <w:szCs w:val="21"/>
          <w:highlight w:val="none"/>
          <w:u w:val="single"/>
        </w:rPr>
        <w:t>中国招标投标公共服务平台（http://www.cebpubservice.com/）、东莞实业投资控股集团有限公司-招标采购栏目（http://www.dgsy.com.cn/）、</w:t>
      </w:r>
      <w:r>
        <w:rPr>
          <w:rFonts w:hint="eastAsia" w:ascii="宋体" w:hAnsi="宋体" w:eastAsia="宋体" w:cs="宋体"/>
          <w:color w:val="auto"/>
          <w:sz w:val="21"/>
          <w:szCs w:val="21"/>
          <w:highlight w:val="none"/>
          <w:u w:val="single"/>
          <w:lang w:eastAsia="zh-CN"/>
        </w:rPr>
        <w:t>广东政通招标有限公司</w:t>
      </w:r>
      <w:r>
        <w:rPr>
          <w:rFonts w:hint="eastAsia" w:ascii="宋体" w:hAnsi="宋体" w:eastAsia="宋体" w:cs="宋体"/>
          <w:color w:val="auto"/>
          <w:sz w:val="21"/>
          <w:szCs w:val="21"/>
          <w:highlight w:val="none"/>
          <w:u w:val="single"/>
          <w:lang w:val="en-US" w:eastAsia="zh-CN"/>
        </w:rPr>
        <w:t>网站</w:t>
      </w:r>
      <w:r>
        <w:rPr>
          <w:rFonts w:hint="eastAsia" w:ascii="宋体" w:hAnsi="宋体" w:eastAsia="宋体" w:cs="宋体"/>
          <w:color w:val="auto"/>
          <w:sz w:val="21"/>
          <w:szCs w:val="21"/>
          <w:highlight w:val="none"/>
          <w:u w:val="single"/>
          <w:lang w:eastAsia="zh-CN"/>
        </w:rPr>
        <w:t>（http://www.zttendering.com/）</w:t>
      </w:r>
      <w:r>
        <w:rPr>
          <w:rFonts w:hint="eastAsia" w:ascii="宋体" w:hAnsi="宋体" w:eastAsia="宋体" w:cs="宋体"/>
          <w:color w:val="auto"/>
          <w:sz w:val="21"/>
          <w:szCs w:val="21"/>
          <w:highlight w:val="none"/>
        </w:rPr>
        <w:t>。</w:t>
      </w:r>
    </w:p>
    <w:p w14:paraId="532C6714">
      <w:pPr>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p>
    <w:p w14:paraId="04456191">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四、投标文件的递交</w:t>
      </w:r>
    </w:p>
    <w:p w14:paraId="02A98F2A">
      <w:pPr>
        <w:keepNext w:val="0"/>
        <w:keepLines w:val="0"/>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rPr>
        <w:t>1、递交投标文件时间：</w:t>
      </w:r>
      <w:r>
        <w:rPr>
          <w:rFonts w:hint="eastAsia" w:ascii="宋体" w:hAnsi="宋体" w:eastAsia="宋体" w:cs="宋体"/>
          <w:color w:val="auto"/>
          <w:sz w:val="21"/>
          <w:szCs w:val="21"/>
          <w:highlight w:val="none"/>
          <w:u w:val="none"/>
          <w:lang w:eastAsia="zh-CN"/>
        </w:rPr>
        <w:t>202</w:t>
      </w:r>
      <w:r>
        <w:rPr>
          <w:rFonts w:hint="eastAsia" w:ascii="宋体" w:hAnsi="宋体" w:eastAsia="宋体" w:cs="宋体"/>
          <w:color w:val="auto"/>
          <w:sz w:val="21"/>
          <w:szCs w:val="21"/>
          <w:highlight w:val="none"/>
          <w:u w:val="none"/>
          <w:lang w:val="en-US" w:eastAsia="zh-CN"/>
        </w:rPr>
        <w:t>6</w:t>
      </w:r>
      <w:r>
        <w:rPr>
          <w:rFonts w:hint="eastAsia" w:ascii="宋体" w:hAnsi="宋体" w:eastAsia="宋体" w:cs="宋体"/>
          <w:color w:val="auto"/>
          <w:sz w:val="21"/>
          <w:szCs w:val="21"/>
          <w:highlight w:val="none"/>
          <w:u w:val="none"/>
          <w:lang w:eastAsia="zh-CN"/>
        </w:rPr>
        <w:t>年</w:t>
      </w:r>
      <w:r>
        <w:rPr>
          <w:rFonts w:hint="eastAsia" w:ascii="宋体" w:hAnsi="宋体" w:eastAsia="宋体" w:cs="宋体"/>
          <w:color w:val="auto"/>
          <w:sz w:val="21"/>
          <w:szCs w:val="21"/>
          <w:highlight w:val="none"/>
          <w:u w:val="none"/>
          <w:lang w:val="en-US" w:eastAsia="zh-CN"/>
        </w:rPr>
        <w:t>10</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16</w:t>
      </w:r>
      <w:r>
        <w:rPr>
          <w:rFonts w:hint="eastAsia" w:ascii="宋体" w:hAnsi="宋体" w:eastAsia="宋体" w:cs="宋体"/>
          <w:color w:val="auto"/>
          <w:sz w:val="21"/>
          <w:szCs w:val="21"/>
          <w:highlight w:val="none"/>
          <w:u w:val="none"/>
        </w:rPr>
        <w:t>日（北京时间）</w:t>
      </w:r>
      <w:r>
        <w:rPr>
          <w:rFonts w:hint="eastAsia" w:ascii="宋体" w:hAnsi="宋体" w:eastAsia="宋体" w:cs="宋体"/>
          <w:color w:val="auto"/>
          <w:sz w:val="21"/>
          <w:szCs w:val="21"/>
          <w:highlight w:val="none"/>
          <w:u w:val="single"/>
          <w:lang w:val="en-US" w:eastAsia="zh-CN"/>
        </w:rPr>
        <w:t>14:00</w:t>
      </w:r>
      <w:r>
        <w:rPr>
          <w:rFonts w:hint="eastAsia" w:ascii="宋体" w:hAnsi="宋体" w:eastAsia="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single"/>
          <w:lang w:val="en-US" w:eastAsia="zh-CN"/>
        </w:rPr>
        <w:t>14:30</w:t>
      </w:r>
      <w:r>
        <w:rPr>
          <w:rFonts w:hint="eastAsia" w:ascii="宋体" w:hAnsi="宋体" w:eastAsia="宋体" w:cs="宋体"/>
          <w:color w:val="auto"/>
          <w:sz w:val="21"/>
          <w:szCs w:val="21"/>
          <w:highlight w:val="none"/>
          <w:u w:val="none"/>
        </w:rPr>
        <w:t>。</w:t>
      </w:r>
    </w:p>
    <w:p w14:paraId="099035B3">
      <w:pPr>
        <w:keepNext w:val="0"/>
        <w:keepLines w:val="0"/>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u w:val="none"/>
        </w:rPr>
        <w:t>2、递交投标文件截止及开标时间：</w:t>
      </w:r>
      <w:r>
        <w:rPr>
          <w:rFonts w:hint="eastAsia" w:ascii="宋体" w:hAnsi="宋体" w:eastAsia="宋体" w:cs="宋体"/>
          <w:color w:val="auto"/>
          <w:sz w:val="21"/>
          <w:szCs w:val="21"/>
          <w:highlight w:val="none"/>
          <w:u w:val="none"/>
          <w:lang w:eastAsia="zh-CN"/>
        </w:rPr>
        <w:t>202</w:t>
      </w:r>
      <w:r>
        <w:rPr>
          <w:rFonts w:hint="eastAsia" w:ascii="宋体" w:hAnsi="宋体" w:eastAsia="宋体" w:cs="宋体"/>
          <w:color w:val="auto"/>
          <w:sz w:val="21"/>
          <w:szCs w:val="21"/>
          <w:highlight w:val="none"/>
          <w:u w:val="none"/>
          <w:lang w:val="en-US" w:eastAsia="zh-CN"/>
        </w:rPr>
        <w:t>6</w:t>
      </w:r>
      <w:r>
        <w:rPr>
          <w:rFonts w:hint="eastAsia" w:ascii="宋体" w:hAnsi="宋体" w:eastAsia="宋体" w:cs="宋体"/>
          <w:color w:val="auto"/>
          <w:sz w:val="21"/>
          <w:szCs w:val="21"/>
          <w:highlight w:val="none"/>
          <w:u w:val="none"/>
          <w:lang w:eastAsia="zh-CN"/>
        </w:rPr>
        <w:t>年</w:t>
      </w:r>
      <w:r>
        <w:rPr>
          <w:rFonts w:hint="eastAsia" w:ascii="宋体" w:hAnsi="宋体" w:eastAsia="宋体" w:cs="宋体"/>
          <w:color w:val="auto"/>
          <w:sz w:val="21"/>
          <w:szCs w:val="21"/>
          <w:highlight w:val="none"/>
          <w:u w:val="none"/>
          <w:lang w:val="en-US" w:eastAsia="zh-CN"/>
        </w:rPr>
        <w:t>10</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16</w:t>
      </w:r>
      <w:r>
        <w:rPr>
          <w:rFonts w:hint="eastAsia" w:ascii="宋体" w:hAnsi="宋体" w:eastAsia="宋体" w:cs="宋体"/>
          <w:color w:val="auto"/>
          <w:sz w:val="21"/>
          <w:szCs w:val="21"/>
          <w:highlight w:val="none"/>
          <w:u w:val="none"/>
        </w:rPr>
        <w:t>日（北京时间）</w:t>
      </w:r>
      <w:r>
        <w:rPr>
          <w:rFonts w:hint="eastAsia" w:ascii="宋体" w:hAnsi="宋体" w:eastAsia="宋体" w:cs="宋体"/>
          <w:color w:val="auto"/>
          <w:sz w:val="21"/>
          <w:szCs w:val="21"/>
          <w:highlight w:val="none"/>
          <w:u w:val="single"/>
          <w:lang w:val="en-US" w:eastAsia="zh-CN"/>
        </w:rPr>
        <w:t>14:30</w:t>
      </w:r>
      <w:r>
        <w:rPr>
          <w:rFonts w:hint="eastAsia" w:ascii="宋体" w:hAnsi="宋体" w:eastAsia="宋体" w:cs="宋体"/>
          <w:color w:val="auto"/>
          <w:sz w:val="21"/>
          <w:szCs w:val="21"/>
          <w:highlight w:val="none"/>
        </w:rPr>
        <w:t>，所有投标文件应于截止时间之前递交，迟交或以电报、传真形式的投标文件将拒绝接收。</w:t>
      </w:r>
    </w:p>
    <w:p w14:paraId="19451625">
      <w:pPr>
        <w:keepNext w:val="0"/>
        <w:keepLines w:val="0"/>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3、开标地点：</w:t>
      </w:r>
      <w:r>
        <w:rPr>
          <w:rFonts w:hint="eastAsia" w:ascii="宋体" w:hAnsi="宋体" w:eastAsia="宋体" w:cs="宋体"/>
          <w:color w:val="auto"/>
          <w:sz w:val="21"/>
          <w:szCs w:val="21"/>
          <w:highlight w:val="none"/>
          <w:lang w:eastAsia="zh-CN"/>
        </w:rPr>
        <w:t>东莞市南城街道鸿福西路81号国际商会大厦13A层01室</w:t>
      </w:r>
      <w:r>
        <w:rPr>
          <w:rFonts w:hint="eastAsia" w:ascii="宋体" w:hAnsi="宋体" w:eastAsia="宋体" w:cs="宋体"/>
          <w:color w:val="auto"/>
          <w:sz w:val="21"/>
          <w:szCs w:val="21"/>
          <w:highlight w:val="none"/>
          <w:lang w:eastAsia="zh-CN"/>
        </w:rPr>
        <w:t>。</w:t>
      </w:r>
    </w:p>
    <w:p w14:paraId="52EA4987">
      <w:pPr>
        <w:pageBreakBefore w:val="0"/>
        <w:widowControl/>
        <w:kinsoku/>
        <w:overflowPunct/>
        <w:topLinePunct w:val="0"/>
        <w:autoSpaceDE/>
        <w:autoSpaceDN/>
        <w:bidi w:val="0"/>
        <w:spacing w:line="360" w:lineRule="auto"/>
        <w:ind w:firstLine="411" w:firstLineChars="196"/>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4、开标事宜：</w:t>
      </w:r>
      <w:r>
        <w:rPr>
          <w:rFonts w:hint="eastAsia" w:ascii="宋体" w:hAnsi="宋体" w:eastAsia="宋体" w:cs="宋体"/>
          <w:bCs/>
          <w:color w:val="auto"/>
          <w:sz w:val="21"/>
          <w:szCs w:val="21"/>
          <w:highlight w:val="none"/>
          <w:lang w:val="en-US" w:eastAsia="zh-CN"/>
        </w:rPr>
        <w:t>在递交投标文件时，投标人委托授权代表须为本单位正式员工（若联合体投标，允许是联合体任意一方正式员工）并携带本人身份证原件、社保部门出具的近六个月内任意一个月社会保险证明（或劳动合同证明）备查。无法开具社会保险证明的省市，若相关记录能够在官网上查询，允许以查询记录加盖投标人公章的形式证明。未能提供相关证明可能被认定投标无效。</w:t>
      </w:r>
    </w:p>
    <w:p w14:paraId="32F48243">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5、出现以下情形时，采购代理机构不予接收投标（响应）文件：</w:t>
      </w:r>
    </w:p>
    <w:p w14:paraId="7EA10ACB">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（1）逾期送达或者未送达指定地点的；</w:t>
      </w:r>
    </w:p>
    <w:p w14:paraId="59AFCEF7">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（2）未按采购文件要求密封的。</w:t>
      </w:r>
    </w:p>
    <w:p w14:paraId="092A1EB8">
      <w:pPr>
        <w:pStyle w:val="8"/>
        <w:pageBreakBefore w:val="0"/>
        <w:widowControl/>
        <w:kinsoku/>
        <w:overflowPunct/>
        <w:topLinePunct w:val="0"/>
        <w:autoSpaceDE/>
        <w:autoSpaceDN/>
        <w:bidi w:val="0"/>
        <w:spacing w:line="360" w:lineRule="auto"/>
        <w:ind w:firstLine="400"/>
        <w:textAlignment w:val="auto"/>
        <w:rPr>
          <w:rFonts w:hint="eastAsia" w:ascii="宋体" w:hAnsi="宋体" w:eastAsia="宋体" w:cs="宋体"/>
          <w:color w:val="auto"/>
          <w:sz w:val="21"/>
          <w:szCs w:val="21"/>
          <w:highlight w:val="none"/>
        </w:rPr>
      </w:pPr>
    </w:p>
    <w:p w14:paraId="306832F9">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五、发布公告的媒介</w:t>
      </w:r>
    </w:p>
    <w:p w14:paraId="18A29C4E">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采购公告</w:t>
      </w:r>
      <w:r>
        <w:rPr>
          <w:rFonts w:hint="eastAsia" w:ascii="宋体" w:hAnsi="宋体" w:eastAsia="宋体" w:cs="宋体"/>
          <w:color w:val="auto"/>
          <w:sz w:val="21"/>
          <w:szCs w:val="21"/>
          <w:highlight w:val="none"/>
          <w:lang w:val="en-US" w:eastAsia="zh-CN"/>
        </w:rPr>
        <w:t>和结果</w:t>
      </w:r>
      <w:r>
        <w:rPr>
          <w:rFonts w:hint="eastAsia" w:ascii="宋体" w:hAnsi="宋体" w:eastAsia="宋体" w:cs="宋体"/>
          <w:color w:val="auto"/>
          <w:sz w:val="21"/>
          <w:szCs w:val="21"/>
          <w:highlight w:val="none"/>
        </w:rPr>
        <w:t>公告发布媒介：</w:t>
      </w:r>
    </w:p>
    <w:p w14:paraId="4C18B835">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en-US" w:eastAsia="zh-CN"/>
        </w:rPr>
        <w:t>1、</w:t>
      </w:r>
      <w:r>
        <w:rPr>
          <w:rFonts w:hint="eastAsia" w:ascii="宋体" w:hAnsi="宋体" w:eastAsia="宋体" w:cs="宋体"/>
          <w:color w:val="auto"/>
          <w:sz w:val="21"/>
          <w:szCs w:val="21"/>
          <w:highlight w:val="none"/>
          <w:u w:val="none"/>
        </w:rPr>
        <w:t>中国招标投标公共服务平台（http://www.cebpubservice.com/）</w:t>
      </w:r>
    </w:p>
    <w:p w14:paraId="3BD62104">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en-US" w:eastAsia="zh-CN"/>
        </w:rPr>
        <w:t>2、东莞实业投资控股集团有限公司-招标采购栏目（http://www.dgsy.com.cn/）</w:t>
      </w:r>
    </w:p>
    <w:p w14:paraId="70A038CD">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val="en-US" w:eastAsia="zh-CN"/>
        </w:rPr>
        <w:t>3、</w:t>
      </w:r>
      <w:r>
        <w:rPr>
          <w:rFonts w:hint="eastAsia" w:ascii="宋体" w:hAnsi="宋体" w:eastAsia="宋体" w:cs="宋体"/>
          <w:color w:val="auto"/>
          <w:sz w:val="21"/>
          <w:szCs w:val="21"/>
          <w:highlight w:val="none"/>
          <w:u w:val="none"/>
          <w:lang w:eastAsia="zh-CN"/>
        </w:rPr>
        <w:t>广东政通招标有限公司</w:t>
      </w:r>
      <w:r>
        <w:rPr>
          <w:rFonts w:hint="eastAsia" w:ascii="宋体" w:hAnsi="宋体" w:eastAsia="宋体" w:cs="宋体"/>
          <w:color w:val="auto"/>
          <w:sz w:val="21"/>
          <w:szCs w:val="21"/>
          <w:highlight w:val="none"/>
          <w:u w:val="none"/>
        </w:rPr>
        <w:t>网站</w:t>
      </w:r>
      <w:r>
        <w:rPr>
          <w:rFonts w:hint="eastAsia" w:ascii="宋体" w:hAnsi="宋体" w:eastAsia="宋体" w:cs="宋体"/>
          <w:color w:val="auto"/>
          <w:sz w:val="21"/>
          <w:szCs w:val="21"/>
          <w:highlight w:val="none"/>
          <w:u w:val="none"/>
          <w:lang w:eastAsia="zh-CN"/>
        </w:rPr>
        <w:t>（</w:t>
      </w:r>
      <w:r>
        <w:rPr>
          <w:rFonts w:hint="eastAsia" w:ascii="宋体" w:hAnsi="宋体" w:eastAsia="宋体" w:cs="宋体"/>
          <w:color w:val="auto"/>
          <w:sz w:val="21"/>
          <w:szCs w:val="21"/>
          <w:highlight w:val="none"/>
          <w:lang w:eastAsia="zh-CN"/>
        </w:rPr>
        <w:t>http://www.zttendering.com/）</w:t>
      </w:r>
    </w:p>
    <w:p w14:paraId="1B78B913">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p>
    <w:p w14:paraId="7363C85A">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六、采购人及采购代理机构的名称、地址和联系方法</w:t>
      </w:r>
    </w:p>
    <w:p w14:paraId="77610AC5">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采购人名称：</w:t>
      </w:r>
      <w:r>
        <w:rPr>
          <w:rFonts w:hint="eastAsia" w:ascii="宋体" w:hAnsi="宋体" w:eastAsia="宋体" w:cs="宋体"/>
          <w:bCs/>
          <w:color w:val="auto"/>
          <w:sz w:val="21"/>
          <w:szCs w:val="21"/>
          <w:highlight w:val="none"/>
          <w:lang w:eastAsia="zh-CN"/>
        </w:rPr>
        <w:t>东莞市新锋新能源有限公司</w:t>
      </w:r>
    </w:p>
    <w:p w14:paraId="239DBB20">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采购人联系人：</w:t>
      </w:r>
      <w:r>
        <w:rPr>
          <w:rFonts w:hint="eastAsia" w:ascii="宋体" w:hAnsi="宋体" w:eastAsia="宋体" w:cs="宋体"/>
          <w:color w:val="auto"/>
          <w:sz w:val="21"/>
          <w:szCs w:val="21"/>
          <w:highlight w:val="none"/>
          <w:lang w:val="en-US" w:eastAsia="zh-CN"/>
        </w:rPr>
        <w:t>翟伟锋</w:t>
      </w:r>
    </w:p>
    <w:p w14:paraId="7ADDB867">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采购人地址：</w:t>
      </w:r>
      <w:r>
        <w:rPr>
          <w:rFonts w:hint="eastAsia" w:ascii="宋体" w:hAnsi="宋体" w:eastAsia="宋体" w:cs="宋体"/>
          <w:bCs/>
          <w:color w:val="auto"/>
          <w:sz w:val="21"/>
          <w:szCs w:val="21"/>
          <w:highlight w:val="none"/>
          <w:lang w:val="en-US" w:eastAsia="zh-CN"/>
        </w:rPr>
        <w:t>广东省东莞市松山湖园区新城路5号1栋601室</w:t>
      </w:r>
    </w:p>
    <w:p w14:paraId="12D7A4F2">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采购人联系电话：</w:t>
      </w:r>
      <w:r>
        <w:rPr>
          <w:rFonts w:hint="eastAsia" w:ascii="宋体" w:hAnsi="宋体" w:eastAsia="宋体" w:cs="宋体"/>
          <w:bCs/>
          <w:color w:val="auto"/>
          <w:sz w:val="21"/>
          <w:szCs w:val="21"/>
          <w:highlight w:val="none"/>
          <w:lang w:eastAsia="zh-CN"/>
        </w:rPr>
        <w:t>0769-22899838-864</w:t>
      </w:r>
      <w:r>
        <w:rPr>
          <w:rFonts w:hint="eastAsia" w:ascii="宋体" w:hAnsi="宋体" w:eastAsia="宋体" w:cs="宋体"/>
          <w:color w:val="auto"/>
          <w:sz w:val="21"/>
          <w:szCs w:val="21"/>
          <w:highlight w:val="none"/>
        </w:rPr>
        <w:t xml:space="preserve"> </w:t>
      </w:r>
    </w:p>
    <w:p w14:paraId="57FB219D">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p>
    <w:p w14:paraId="0FF59052">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采购代理机构名称：</w:t>
      </w:r>
      <w:r>
        <w:rPr>
          <w:rFonts w:hint="eastAsia" w:ascii="宋体" w:hAnsi="宋体" w:eastAsia="宋体" w:cs="宋体"/>
          <w:color w:val="auto"/>
          <w:sz w:val="21"/>
          <w:szCs w:val="21"/>
          <w:highlight w:val="none"/>
          <w:lang w:eastAsia="zh-CN"/>
        </w:rPr>
        <w:t>广东政通招标有限公司</w:t>
      </w:r>
    </w:p>
    <w:p w14:paraId="7C8E7464">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采购代理机构地址：</w:t>
      </w:r>
      <w:r>
        <w:rPr>
          <w:rFonts w:hint="eastAsia" w:ascii="宋体" w:hAnsi="宋体" w:eastAsia="宋体" w:cs="宋体"/>
          <w:color w:val="auto"/>
          <w:sz w:val="21"/>
          <w:szCs w:val="21"/>
          <w:highlight w:val="none"/>
          <w:lang w:eastAsia="zh-CN"/>
        </w:rPr>
        <w:t>东莞市南城街道鸿福西路81号国际商会大厦13A层01室</w:t>
      </w:r>
    </w:p>
    <w:p w14:paraId="1800337F">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采购代理机构联系人：</w:t>
      </w:r>
      <w:r>
        <w:rPr>
          <w:rFonts w:hint="eastAsia" w:ascii="宋体" w:hAnsi="宋体" w:eastAsia="宋体" w:cs="宋体"/>
          <w:color w:val="auto"/>
          <w:sz w:val="21"/>
          <w:szCs w:val="21"/>
          <w:highlight w:val="none"/>
          <w:lang w:val="en-US" w:eastAsia="zh-CN"/>
        </w:rPr>
        <w:t>杨先生</w:t>
      </w:r>
    </w:p>
    <w:p w14:paraId="4B588636">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采购代理机构联系电话：</w:t>
      </w:r>
      <w:r>
        <w:rPr>
          <w:rFonts w:hint="eastAsia" w:ascii="宋体" w:hAnsi="宋体" w:eastAsia="宋体" w:cs="宋体"/>
          <w:color w:val="auto"/>
          <w:sz w:val="21"/>
          <w:szCs w:val="21"/>
          <w:highlight w:val="none"/>
          <w:lang w:eastAsia="zh-CN"/>
        </w:rPr>
        <w:t>0769-22881803</w:t>
      </w:r>
    </w:p>
    <w:p w14:paraId="26015ED4">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采购代理机构邮箱：</w:t>
      </w:r>
      <w:r>
        <w:rPr>
          <w:rFonts w:hint="eastAsia" w:ascii="宋体" w:hAnsi="宋体" w:eastAsia="宋体" w:cs="宋体"/>
          <w:color w:val="auto"/>
          <w:sz w:val="21"/>
          <w:szCs w:val="21"/>
          <w:highlight w:val="none"/>
          <w:lang w:eastAsia="zh-CN"/>
        </w:rPr>
        <w:t>471539976@qq.com</w:t>
      </w:r>
    </w:p>
    <w:p w14:paraId="3C1516B1">
      <w:pPr>
        <w:pageBreakBefore w:val="0"/>
        <w:widowControl/>
        <w:kinsoku/>
        <w:overflowPunct/>
        <w:topLinePunct w:val="0"/>
        <w:autoSpaceDE/>
        <w:autoSpaceDN/>
        <w:bidi w:val="0"/>
        <w:adjustRightInd/>
        <w:snapToGrid/>
        <w:spacing w:line="360" w:lineRule="auto"/>
        <w:ind w:left="0" w:leftChars="0" w:right="752" w:rightChars="358" w:firstLine="0" w:firstLineChars="0"/>
        <w:jc w:val="right"/>
        <w:textAlignment w:val="auto"/>
        <w:rPr>
          <w:rFonts w:hint="eastAsia" w:ascii="宋体" w:hAnsi="宋体" w:eastAsia="宋体" w:cs="宋体"/>
          <w:bCs/>
          <w:color w:val="auto"/>
          <w:sz w:val="21"/>
          <w:szCs w:val="21"/>
          <w:highlight w:val="none"/>
          <w:lang w:val="en-US" w:eastAsia="zh-CN"/>
        </w:rPr>
      </w:pPr>
    </w:p>
    <w:p w14:paraId="593661A9">
      <w:pPr>
        <w:pageBreakBefore w:val="0"/>
        <w:widowControl/>
        <w:kinsoku/>
        <w:overflowPunct/>
        <w:topLinePunct w:val="0"/>
        <w:autoSpaceDE/>
        <w:autoSpaceDN/>
        <w:bidi w:val="0"/>
        <w:adjustRightInd/>
        <w:snapToGrid/>
        <w:spacing w:line="360" w:lineRule="auto"/>
        <w:ind w:left="0" w:leftChars="0" w:right="752" w:rightChars="358" w:firstLine="0" w:firstLineChars="0"/>
        <w:jc w:val="right"/>
        <w:textAlignment w:val="auto"/>
        <w:rPr>
          <w:rFonts w:hint="eastAsia" w:ascii="宋体" w:hAnsi="宋体" w:eastAsia="宋体" w:cs="宋体"/>
          <w:bCs/>
          <w:color w:val="auto"/>
          <w:sz w:val="21"/>
          <w:szCs w:val="21"/>
          <w:highlight w:val="none"/>
          <w:lang w:val="en-US" w:eastAsia="zh-CN"/>
        </w:rPr>
      </w:pPr>
    </w:p>
    <w:p w14:paraId="120EF525">
      <w:pPr>
        <w:pageBreakBefore w:val="0"/>
        <w:widowControl/>
        <w:kinsoku/>
        <w:overflowPunct/>
        <w:topLinePunct w:val="0"/>
        <w:autoSpaceDE/>
        <w:autoSpaceDN/>
        <w:bidi w:val="0"/>
        <w:adjustRightInd/>
        <w:snapToGrid/>
        <w:spacing w:line="360" w:lineRule="auto"/>
        <w:ind w:left="0" w:leftChars="0" w:right="99" w:rightChars="47" w:firstLine="0" w:firstLineChars="0"/>
        <w:jc w:val="right"/>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采购人：</w:t>
      </w:r>
      <w:r>
        <w:rPr>
          <w:rFonts w:hint="eastAsia" w:ascii="宋体" w:hAnsi="宋体" w:eastAsia="宋体" w:cs="宋体"/>
          <w:bCs/>
          <w:color w:val="auto"/>
          <w:sz w:val="21"/>
          <w:szCs w:val="21"/>
          <w:highlight w:val="none"/>
          <w:lang w:eastAsia="zh-CN"/>
        </w:rPr>
        <w:t>东莞市新锋新能源有限公司</w:t>
      </w:r>
    </w:p>
    <w:p w14:paraId="60247148">
      <w:pPr>
        <w:pageBreakBefore w:val="0"/>
        <w:widowControl/>
        <w:kinsoku/>
        <w:overflowPunct/>
        <w:topLinePunct w:val="0"/>
        <w:autoSpaceDE/>
        <w:autoSpaceDN/>
        <w:bidi w:val="0"/>
        <w:adjustRightInd/>
        <w:snapToGrid/>
        <w:spacing w:line="360" w:lineRule="auto"/>
        <w:ind w:left="0" w:leftChars="0" w:right="99" w:rightChars="47" w:firstLine="0" w:firstLineChars="0"/>
        <w:jc w:val="righ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w:t>
      </w:r>
      <w:r>
        <w:rPr>
          <w:rFonts w:hint="eastAsia" w:ascii="宋体" w:hAnsi="宋体" w:eastAsia="宋体" w:cs="宋体"/>
          <w:color w:val="auto"/>
          <w:sz w:val="21"/>
          <w:szCs w:val="21"/>
          <w:highlight w:val="none"/>
          <w:lang w:eastAsia="zh-CN"/>
        </w:rPr>
        <w:t>：广东政通招标有限公司</w:t>
      </w:r>
    </w:p>
    <w:p w14:paraId="0FA82BD6">
      <w:pPr>
        <w:jc w:val="right"/>
        <w:rPr>
          <w:rFonts w:hint="eastAsia" w:ascii="宋体" w:hAnsi="宋体" w:eastAsia="宋体" w:cs="宋体"/>
        </w:rPr>
      </w:pPr>
      <w:r>
        <w:rPr>
          <w:rFonts w:hint="eastAsia" w:ascii="宋体" w:hAnsi="宋体" w:eastAsia="宋体" w:cs="宋体"/>
          <w:color w:val="auto"/>
          <w:sz w:val="21"/>
          <w:szCs w:val="21"/>
          <w:highlight w:val="none"/>
          <w:lang w:val="en-US" w:eastAsia="zh-CN"/>
        </w:rPr>
        <w:t>2026年</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月</w:t>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lang w:val="en-US" w:eastAsia="zh-CN"/>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书宋简体">
    <w:altName w:val="宋体"/>
    <w:panose1 w:val="02000000000000000000"/>
    <w:charset w:val="86"/>
    <w:family w:val="auto"/>
    <w:pitch w:val="default"/>
    <w:sig w:usb0="00000000" w:usb1="00000000"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995CE4"/>
    <w:rsid w:val="0A995CE4"/>
    <w:rsid w:val="3D08778A"/>
    <w:rsid w:val="78873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line="360" w:lineRule="auto"/>
    </w:pPr>
    <w:rPr>
      <w:rFonts w:ascii="Tahoma" w:hAnsi="Tahoma" w:eastAsia="宋体" w:cs="Times New Roman"/>
      <w:sz w:val="21"/>
      <w:szCs w:val="22"/>
      <w:lang w:val="en-US" w:eastAsia="zh-CN" w:bidi="ar-SA"/>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qFormat/>
    <w:uiPriority w:val="0"/>
    <w:pPr>
      <w:spacing w:after="120"/>
      <w:ind w:firstLine="420" w:firstLineChars="100"/>
    </w:pPr>
    <w:rPr>
      <w:bCs/>
      <w:szCs w:val="21"/>
    </w:rPr>
  </w:style>
  <w:style w:type="paragraph" w:styleId="3">
    <w:name w:val="Body Text"/>
    <w:basedOn w:val="1"/>
    <w:next w:val="1"/>
    <w:qFormat/>
    <w:uiPriority w:val="1"/>
    <w:pPr>
      <w:spacing w:before="161"/>
      <w:ind w:left="120"/>
    </w:pPr>
    <w:rPr>
      <w:rFonts w:ascii="宋体" w:hAnsi="宋体" w:cs="宋体"/>
      <w:sz w:val="24"/>
      <w:lang w:val="zh-CN" w:bidi="zh-CN"/>
    </w:rPr>
  </w:style>
  <w:style w:type="paragraph" w:customStyle="1" w:styleId="7">
    <w:name w:val="Body Text First Indent"/>
    <w:next w:val="1"/>
    <w:qFormat/>
    <w:uiPriority w:val="0"/>
    <w:pPr>
      <w:widowControl w:val="0"/>
      <w:spacing w:beforeLines="50" w:line="360" w:lineRule="auto"/>
      <w:ind w:firstLine="200" w:firstLineChars="200"/>
      <w:jc w:val="both"/>
    </w:pPr>
    <w:rPr>
      <w:rFonts w:hint="default" w:ascii="Times New Roman" w:hAnsi="Times New Roman" w:eastAsia="宋体" w:cs="Times New Roman"/>
      <w:kern w:val="2"/>
      <w:sz w:val="24"/>
      <w:szCs w:val="24"/>
      <w:lang w:val="en-US" w:eastAsia="zh-CN" w:bidi="ar-SA"/>
    </w:rPr>
  </w:style>
  <w:style w:type="paragraph" w:customStyle="1" w:styleId="8">
    <w:name w:val="首行缩进"/>
    <w:basedOn w:val="1"/>
    <w:qFormat/>
    <w:uiPriority w:val="0"/>
    <w:pPr>
      <w:adjustRightInd/>
      <w:spacing w:line="300" w:lineRule="auto"/>
      <w:ind w:firstLine="420" w:firstLineChars="200"/>
      <w:jc w:val="both"/>
    </w:pPr>
    <w:rPr>
      <w:rFonts w:ascii="Calibri" w:hAnsi="Calibri" w:eastAsia="方正书宋简体" w:cs="Times New Roman"/>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2307</Words>
  <Characters>2634</Characters>
  <Lines>0</Lines>
  <Paragraphs>0</Paragraphs>
  <TotalTime>3</TotalTime>
  <ScaleCrop>false</ScaleCrop>
  <LinksUpToDate>false</LinksUpToDate>
  <CharactersWithSpaces>2640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2026-09-24T02:56:00Z</dcterms:created>
  <dc:creator>Opt</dc:creator>
  <cp:lastModifiedBy>Opt</cp:lastModifiedBy>
  <dcterms:modified xsi:type="dcterms:W3CDTF">2026-09-24T08:13:24Z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8AF7203249404F569D6ABC8A45DEEF5A_11</vt:lpwstr>
  </property>
  <property fmtid="{D5CDD505-2E9C-101B-9397-08002B2CF9AE}" pid="4" name="KSOTemplateDocerSaveRecord">
    <vt:lpwstr>eyJoZGlkIjoiM2U2YWM2YjFjM2NjMjgwNTJhZTk4ZmQ4MjE1NDdmZTEiLCJ1c2VySWQiOiI0MTk5NTE4MTIifQ==</vt:lpwstr>
  </property>
</Properties>
</file>