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A261D">
      <w:pPr>
        <w:jc w:val="center"/>
        <w:rPr>
          <w:rFonts w:hint="eastAsia" w:ascii="黑体" w:eastAsia="黑体"/>
          <w:b/>
          <w:color w:val="auto"/>
          <w:sz w:val="32"/>
          <w:szCs w:val="32"/>
          <w:highlight w:val="none"/>
          <w:lang w:val="en-US" w:eastAsia="zh-CN"/>
        </w:rPr>
      </w:pPr>
      <w:bookmarkStart w:id="413" w:name="_GoBack"/>
    </w:p>
    <w:p w14:paraId="5E2C125C">
      <w:pPr>
        <w:jc w:val="center"/>
        <w:rPr>
          <w:rFonts w:hint="eastAsia" w:ascii="黑体" w:hAnsi="黑体" w:eastAsia="黑体" w:cs="黑体"/>
          <w:b w:val="0"/>
          <w:bCs/>
          <w:color w:val="auto"/>
          <w:spacing w:val="57"/>
          <w:sz w:val="72"/>
          <w:szCs w:val="72"/>
          <w:highlight w:val="none"/>
        </w:rPr>
      </w:pPr>
      <w:r>
        <w:rPr>
          <w:rFonts w:hint="eastAsia" w:ascii="黑体" w:hAnsi="黑体" w:eastAsia="黑体" w:cs="黑体"/>
          <w:b w:val="0"/>
          <w:bCs/>
          <w:color w:val="auto"/>
          <w:spacing w:val="57"/>
          <w:sz w:val="72"/>
          <w:szCs w:val="72"/>
          <w:highlight w:val="none"/>
        </w:rPr>
        <w:t>竞争性磋商文件</w:t>
      </w:r>
    </w:p>
    <w:p w14:paraId="5B26E0CA">
      <w:pPr>
        <w:jc w:val="center"/>
        <w:rPr>
          <w:rFonts w:hint="eastAsia"/>
          <w:color w:val="auto"/>
          <w:highlight w:val="none"/>
        </w:rPr>
      </w:pPr>
      <w:r>
        <w:rPr>
          <w:rFonts w:hint="eastAsia" w:ascii="黑体" w:hAnsi="黑体" w:eastAsia="黑体" w:cs="黑体"/>
          <w:b w:val="0"/>
          <w:bCs/>
          <w:color w:val="auto"/>
          <w:spacing w:val="57"/>
          <w:sz w:val="72"/>
          <w:szCs w:val="72"/>
          <w:highlight w:val="none"/>
          <w:lang w:val="en-US" w:eastAsia="zh-CN"/>
        </w:rPr>
        <w:t>国内</w:t>
      </w:r>
      <w:r>
        <w:rPr>
          <w:rFonts w:hint="eastAsia" w:ascii="黑体" w:hAnsi="黑体" w:eastAsia="黑体" w:cs="黑体"/>
          <w:b w:val="0"/>
          <w:bCs/>
          <w:color w:val="auto"/>
          <w:spacing w:val="57"/>
          <w:sz w:val="72"/>
          <w:szCs w:val="72"/>
          <w:highlight w:val="none"/>
        </w:rPr>
        <w:t>采购</w:t>
      </w:r>
    </w:p>
    <w:p w14:paraId="273F6CAA">
      <w:pPr>
        <w:pStyle w:val="7"/>
        <w:jc w:val="center"/>
        <w:rPr>
          <w:rFonts w:hint="eastAsia" w:ascii="黑体" w:eastAsia="黑体"/>
          <w:color w:val="auto"/>
          <w:szCs w:val="21"/>
          <w:highlight w:val="none"/>
          <w:lang w:eastAsia="zh-CN"/>
        </w:rPr>
      </w:pPr>
      <w:r>
        <w:rPr>
          <w:rFonts w:hint="eastAsia" w:ascii="黑体" w:eastAsia="黑体"/>
          <w:color w:val="auto"/>
          <w:szCs w:val="21"/>
          <w:highlight w:val="none"/>
          <w:lang w:eastAsia="zh-CN"/>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4"/>
                    <a:srcRect l="6233" t="18358" r="67326" b="19339"/>
                    <a:stretch>
                      <a:fillRect/>
                    </a:stretch>
                  </pic:blipFill>
                  <pic:spPr>
                    <a:xfrm>
                      <a:off x="0" y="0"/>
                      <a:ext cx="2129790" cy="2035175"/>
                    </a:xfrm>
                    <a:prstGeom prst="rect">
                      <a:avLst/>
                    </a:prstGeom>
                  </pic:spPr>
                </pic:pic>
              </a:graphicData>
            </a:graphic>
          </wp:inline>
        </w:drawing>
      </w:r>
    </w:p>
    <w:p w14:paraId="776FA968">
      <w:pPr>
        <w:pStyle w:val="22"/>
        <w:rPr>
          <w:rFonts w:hint="eastAsia" w:ascii="黑体" w:eastAsia="黑体"/>
          <w:color w:val="auto"/>
          <w:szCs w:val="21"/>
          <w:highlight w:val="none"/>
          <w:lang w:eastAsia="zh-CN"/>
        </w:rPr>
      </w:pPr>
    </w:p>
    <w:p w14:paraId="62A9DB50">
      <w:pPr>
        <w:pStyle w:val="22"/>
        <w:ind w:left="0" w:leftChars="0" w:firstLine="0" w:firstLineChars="0"/>
        <w:rPr>
          <w:rFonts w:hint="eastAsia" w:ascii="黑体" w:eastAsia="黑体"/>
          <w:color w:val="auto"/>
          <w:szCs w:val="21"/>
          <w:highlight w:val="none"/>
          <w:lang w:eastAsia="zh-CN"/>
        </w:rPr>
      </w:pPr>
    </w:p>
    <w:tbl>
      <w:tblPr>
        <w:tblStyle w:val="24"/>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7F03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5539395">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val="en-US" w:eastAsia="zh-CN"/>
              </w:rPr>
              <w:t>项目编号</w:t>
            </w:r>
            <w:r>
              <w:rPr>
                <w:rFonts w:hint="eastAsia" w:ascii="黑体" w:hAnsi="黑体" w:eastAsia="黑体" w:cs="黑体"/>
                <w:bCs/>
                <w:color w:val="auto"/>
                <w:sz w:val="32"/>
                <w:szCs w:val="24"/>
                <w:highlight w:val="none"/>
              </w:rPr>
              <w:t>：</w:t>
            </w:r>
          </w:p>
        </w:tc>
        <w:tc>
          <w:tcPr>
            <w:tcW w:w="5716" w:type="dxa"/>
            <w:noWrap/>
            <w:vAlign w:val="center"/>
          </w:tcPr>
          <w:p w14:paraId="7998418D">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GDZT2026148B</w:t>
            </w:r>
          </w:p>
        </w:tc>
      </w:tr>
      <w:tr w14:paraId="5480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B64BD5F">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06F32B8D">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东莞万江0769理想家园消防自动报警系统修缮及更新工程项目</w:t>
            </w:r>
          </w:p>
        </w:tc>
      </w:tr>
      <w:tr w14:paraId="2AC7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D9E61C0">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lang w:val="en-US" w:eastAsia="zh-CN"/>
              </w:rPr>
              <w:t>盖章</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rPr>
              <w:t>：</w:t>
            </w:r>
          </w:p>
        </w:tc>
        <w:tc>
          <w:tcPr>
            <w:tcW w:w="5716" w:type="dxa"/>
            <w:noWrap/>
            <w:vAlign w:val="center"/>
          </w:tcPr>
          <w:p w14:paraId="075196A7">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东莞市万江街道理想0769家园(东南西区)第二届业主委员</w:t>
            </w:r>
          </w:p>
        </w:tc>
      </w:tr>
      <w:tr w14:paraId="027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F1C2AB7">
            <w:pPr>
              <w:spacing w:before="200"/>
              <w:jc w:val="both"/>
              <w:rPr>
                <w:rFonts w:hint="eastAsia" w:ascii="黑体" w:hAnsi="黑体" w:eastAsia="黑体" w:cs="黑体"/>
                <w:bCs/>
                <w:color w:val="auto"/>
                <w:sz w:val="32"/>
                <w:szCs w:val="24"/>
                <w:highlight w:val="none"/>
                <w:lang w:val="en-US" w:eastAsia="zh-CN"/>
              </w:rPr>
            </w:pPr>
            <w:r>
              <w:rPr>
                <w:rFonts w:hint="eastAsia" w:ascii="黑体" w:hAnsi="黑体" w:eastAsia="黑体" w:cs="黑体"/>
                <w:bCs/>
                <w:color w:val="auto"/>
                <w:sz w:val="32"/>
                <w:szCs w:val="24"/>
                <w:highlight w:val="none"/>
                <w:lang w:val="en-US" w:eastAsia="zh-CN"/>
              </w:rPr>
              <w:t>招标代理（盖章）：</w:t>
            </w:r>
          </w:p>
        </w:tc>
        <w:tc>
          <w:tcPr>
            <w:tcW w:w="5716" w:type="dxa"/>
            <w:noWrap/>
            <w:vAlign w:val="center"/>
          </w:tcPr>
          <w:p w14:paraId="1CEB8574">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广东政通招标有限公司</w:t>
            </w:r>
          </w:p>
        </w:tc>
      </w:tr>
    </w:tbl>
    <w:p w14:paraId="21D18AED">
      <w:pPr>
        <w:jc w:val="both"/>
        <w:rPr>
          <w:rFonts w:ascii="黑体" w:eastAsia="黑体"/>
          <w:color w:val="auto"/>
          <w:szCs w:val="21"/>
          <w:highlight w:val="none"/>
        </w:rPr>
      </w:pPr>
    </w:p>
    <w:p w14:paraId="4D42A0B8">
      <w:pPr>
        <w:pStyle w:val="20"/>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fmt="decimal" w:start="1"/>
          <w:cols w:space="708" w:num="1"/>
          <w:titlePg/>
          <w:docGrid w:type="lines" w:linePitch="360" w:charSpace="0"/>
        </w:sectPr>
      </w:pPr>
    </w:p>
    <w:p w14:paraId="395F4E3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温馨提示</w:t>
      </w:r>
    </w:p>
    <w:p w14:paraId="603D6F15">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rPr>
        <w:t>（本提示内容非</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的组成部分，仅</w:t>
      </w:r>
      <w:r>
        <w:rPr>
          <w:rFonts w:hint="eastAsia" w:ascii="宋体" w:hAnsi="宋体" w:eastAsia="宋体" w:cs="宋体"/>
          <w:b/>
          <w:bCs w:val="0"/>
          <w:color w:val="auto"/>
          <w:sz w:val="21"/>
          <w:szCs w:val="21"/>
          <w:highlight w:val="none"/>
          <w:u w:val="none"/>
          <w:lang w:val="en-US" w:eastAsia="zh-CN"/>
        </w:rPr>
        <w:t>起</w:t>
      </w:r>
      <w:r>
        <w:rPr>
          <w:rFonts w:hint="eastAsia" w:ascii="宋体" w:hAnsi="宋体" w:eastAsia="宋体" w:cs="宋体"/>
          <w:b/>
          <w:bCs w:val="0"/>
          <w:color w:val="auto"/>
          <w:sz w:val="21"/>
          <w:szCs w:val="21"/>
          <w:highlight w:val="none"/>
          <w:u w:val="none"/>
        </w:rPr>
        <w:t>提醒</w:t>
      </w:r>
      <w:r>
        <w:rPr>
          <w:rFonts w:hint="eastAsia" w:ascii="宋体" w:hAnsi="宋体" w:eastAsia="宋体" w:cs="宋体"/>
          <w:b/>
          <w:bCs w:val="0"/>
          <w:color w:val="auto"/>
          <w:sz w:val="21"/>
          <w:szCs w:val="21"/>
          <w:highlight w:val="none"/>
          <w:u w:val="none"/>
          <w:lang w:val="en-US" w:eastAsia="zh-CN"/>
        </w:rPr>
        <w:t>作用</w:t>
      </w:r>
      <w:r>
        <w:rPr>
          <w:rFonts w:hint="eastAsia" w:ascii="宋体" w:hAnsi="宋体" w:eastAsia="宋体" w:cs="宋体"/>
          <w:b/>
          <w:bCs w:val="0"/>
          <w:color w:val="auto"/>
          <w:sz w:val="21"/>
          <w:szCs w:val="21"/>
          <w:highlight w:val="none"/>
          <w:u w:val="none"/>
        </w:rPr>
        <w:t>；如有不一致，以</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为准）</w:t>
      </w:r>
    </w:p>
    <w:p w14:paraId="0783BD12">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请各供应商在制作</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时认真阅读本</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的内容。</w:t>
      </w:r>
    </w:p>
    <w:p w14:paraId="0060947C">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建议供应商将</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正本、副本、</w:t>
      </w:r>
      <w:r>
        <w:rPr>
          <w:rFonts w:hint="eastAsia" w:ascii="宋体" w:hAnsi="宋体" w:cs="宋体"/>
          <w:b/>
          <w:bCs w:val="0"/>
          <w:color w:val="auto"/>
          <w:sz w:val="21"/>
          <w:szCs w:val="21"/>
          <w:highlight w:val="none"/>
          <w:u w:val="none"/>
          <w:lang w:eastAsia="zh-CN"/>
        </w:rPr>
        <w:t>报价</w:t>
      </w:r>
      <w:r>
        <w:rPr>
          <w:rFonts w:hint="eastAsia" w:ascii="宋体" w:hAnsi="宋体" w:eastAsia="宋体" w:cs="宋体"/>
          <w:b/>
          <w:bCs w:val="0"/>
          <w:color w:val="auto"/>
          <w:sz w:val="21"/>
          <w:szCs w:val="21"/>
          <w:highlight w:val="none"/>
          <w:u w:val="none"/>
        </w:rPr>
        <w:t>信封分别密封包装，并按照</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“第</w:t>
      </w:r>
      <w:r>
        <w:rPr>
          <w:rFonts w:hint="eastAsia" w:ascii="宋体" w:hAnsi="宋体" w:cs="宋体"/>
          <w:b/>
          <w:bCs w:val="0"/>
          <w:color w:val="auto"/>
          <w:sz w:val="21"/>
          <w:szCs w:val="21"/>
          <w:highlight w:val="none"/>
          <w:u w:val="none"/>
          <w:lang w:val="en-US" w:eastAsia="zh-CN"/>
        </w:rPr>
        <w:t>四</w:t>
      </w:r>
      <w:r>
        <w:rPr>
          <w:rFonts w:hint="eastAsia" w:ascii="宋体" w:hAnsi="宋体" w:eastAsia="宋体" w:cs="宋体"/>
          <w:b/>
          <w:bCs w:val="0"/>
          <w:color w:val="auto"/>
          <w:sz w:val="21"/>
          <w:szCs w:val="21"/>
          <w:highlight w:val="none"/>
          <w:u w:val="none"/>
          <w:lang w:val="en-US" w:eastAsia="zh-CN"/>
        </w:rPr>
        <w:t>部分</w:t>
      </w:r>
      <w:r>
        <w:rPr>
          <w:rFonts w:hint="eastAsia" w:ascii="宋体" w:hAnsi="宋体" w:eastAsia="宋体" w:cs="宋体"/>
          <w:b/>
          <w:bCs w:val="0"/>
          <w:color w:val="auto"/>
          <w:sz w:val="21"/>
          <w:szCs w:val="21"/>
          <w:highlight w:val="none"/>
          <w:u w:val="none"/>
        </w:rPr>
        <w:t xml:space="preserve"> </w:t>
      </w:r>
      <w:r>
        <w:rPr>
          <w:rFonts w:hint="eastAsia" w:ascii="宋体" w:hAnsi="宋体" w:cs="宋体"/>
          <w:b/>
          <w:bCs w:val="0"/>
          <w:color w:val="auto"/>
          <w:sz w:val="21"/>
          <w:szCs w:val="21"/>
          <w:highlight w:val="none"/>
          <w:u w:val="none"/>
          <w:lang w:eastAsia="zh-CN"/>
        </w:rPr>
        <w:t>供应商</w:t>
      </w:r>
      <w:r>
        <w:rPr>
          <w:rFonts w:hint="eastAsia" w:ascii="宋体" w:hAnsi="宋体" w:eastAsia="宋体" w:cs="宋体"/>
          <w:b/>
          <w:bCs w:val="0"/>
          <w:color w:val="auto"/>
          <w:sz w:val="21"/>
          <w:szCs w:val="21"/>
          <w:highlight w:val="none"/>
          <w:u w:val="none"/>
        </w:rPr>
        <w:t xml:space="preserve">须知 </w:t>
      </w:r>
      <w:r>
        <w:rPr>
          <w:rFonts w:hint="eastAsia" w:ascii="宋体" w:hAnsi="宋体" w:eastAsia="宋体" w:cs="宋体"/>
          <w:b/>
          <w:bCs w:val="0"/>
          <w:color w:val="auto"/>
          <w:sz w:val="21"/>
          <w:szCs w:val="21"/>
          <w:highlight w:val="none"/>
          <w:u w:val="none"/>
          <w:lang w:val="en-US" w:eastAsia="zh-CN"/>
        </w:rPr>
        <w:t>第四章</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的递交”中相关要求进行提交，避免因密封包装不符合要求而导致</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被退回。</w:t>
      </w:r>
    </w:p>
    <w:p w14:paraId="13D987B0">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请正确填写《</w:t>
      </w:r>
      <w:r>
        <w:rPr>
          <w:rFonts w:hint="eastAsia" w:ascii="宋体" w:hAnsi="宋体" w:cs="宋体"/>
          <w:b/>
          <w:bCs w:val="0"/>
          <w:color w:val="auto"/>
          <w:sz w:val="21"/>
          <w:szCs w:val="21"/>
          <w:highlight w:val="none"/>
          <w:u w:val="none"/>
          <w:lang w:val="en-US" w:eastAsia="zh-CN"/>
        </w:rPr>
        <w:t>报价</w:t>
      </w:r>
      <w:r>
        <w:rPr>
          <w:rFonts w:hint="eastAsia" w:ascii="宋体" w:hAnsi="宋体" w:eastAsia="宋体" w:cs="宋体"/>
          <w:b/>
          <w:bCs w:val="0"/>
          <w:color w:val="auto"/>
          <w:sz w:val="21"/>
          <w:szCs w:val="21"/>
          <w:highlight w:val="none"/>
          <w:u w:val="none"/>
        </w:rPr>
        <w:t>一览表》。多包项目请仔细检查包组号，包组号跟包组名称必须一致。</w:t>
      </w:r>
    </w:p>
    <w:p w14:paraId="75FE3A16">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4</w:t>
      </w:r>
      <w:r>
        <w:rPr>
          <w:rFonts w:hint="eastAsia" w:ascii="宋体" w:hAnsi="宋体" w:eastAsia="宋体" w:cs="宋体"/>
          <w:b/>
          <w:bCs w:val="0"/>
          <w:color w:val="auto"/>
          <w:sz w:val="21"/>
          <w:szCs w:val="21"/>
          <w:highlight w:val="none"/>
          <w:u w:val="none"/>
          <w:lang w:val="en-US" w:eastAsia="zh-CN"/>
        </w:rPr>
        <w:t>、</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应</w:t>
      </w:r>
      <w:r>
        <w:rPr>
          <w:rFonts w:hint="eastAsia" w:ascii="宋体" w:hAnsi="宋体" w:eastAsia="宋体" w:cs="宋体"/>
          <w:b/>
          <w:bCs w:val="0"/>
          <w:color w:val="auto"/>
          <w:sz w:val="21"/>
          <w:szCs w:val="21"/>
          <w:highlight w:val="none"/>
          <w:u w:val="none"/>
          <w:lang w:val="en-US" w:eastAsia="zh-CN"/>
        </w:rPr>
        <w:t>编制目录及</w:t>
      </w:r>
      <w:r>
        <w:rPr>
          <w:rFonts w:hint="eastAsia" w:ascii="宋体" w:hAnsi="宋体" w:eastAsia="宋体" w:cs="宋体"/>
          <w:b/>
          <w:bCs w:val="0"/>
          <w:color w:val="auto"/>
          <w:sz w:val="21"/>
          <w:szCs w:val="21"/>
          <w:highlight w:val="none"/>
          <w:u w:val="none"/>
        </w:rPr>
        <w:t>按顺序编制页码。</w:t>
      </w:r>
    </w:p>
    <w:p w14:paraId="0ABE01C5">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5</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请仔细检查</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是否已按</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盖章、签名(或盖私章)、签署日期。</w:t>
      </w:r>
    </w:p>
    <w:p w14:paraId="78221C4F">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6</w:t>
      </w:r>
      <w:r>
        <w:rPr>
          <w:rFonts w:hint="eastAsia" w:ascii="宋体" w:hAnsi="宋体" w:eastAsia="宋体" w:cs="宋体"/>
          <w:b/>
          <w:bCs w:val="0"/>
          <w:color w:val="auto"/>
          <w:sz w:val="21"/>
          <w:szCs w:val="21"/>
          <w:highlight w:val="none"/>
          <w:u w:val="none"/>
          <w:lang w:val="en-US" w:eastAsia="zh-CN"/>
        </w:rPr>
        <w:t>、加</w:t>
      </w:r>
      <w:r>
        <w:rPr>
          <w:rFonts w:hint="eastAsia" w:ascii="宋体" w:hAnsi="宋体" w:eastAsia="宋体" w:cs="宋体"/>
          <w:b/>
          <w:bCs w:val="0"/>
          <w:color w:val="auto"/>
          <w:sz w:val="21"/>
          <w:szCs w:val="21"/>
          <w:highlight w:val="none"/>
          <w:u w:val="none"/>
        </w:rPr>
        <w:t>★号</w:t>
      </w:r>
      <w:r>
        <w:rPr>
          <w:rFonts w:hint="eastAsia" w:ascii="宋体" w:hAnsi="宋体" w:eastAsia="宋体" w:cs="宋体"/>
          <w:b/>
          <w:bCs w:val="0"/>
          <w:color w:val="auto"/>
          <w:sz w:val="21"/>
          <w:szCs w:val="21"/>
          <w:highlight w:val="none"/>
          <w:u w:val="none"/>
          <w:lang w:val="en-US" w:eastAsia="zh-CN"/>
        </w:rPr>
        <w:t>条款</w:t>
      </w:r>
      <w:r>
        <w:rPr>
          <w:rFonts w:hint="eastAsia" w:ascii="宋体" w:hAnsi="宋体" w:eastAsia="宋体" w:cs="宋体"/>
          <w:b/>
          <w:bCs w:val="0"/>
          <w:color w:val="auto"/>
          <w:sz w:val="21"/>
          <w:szCs w:val="21"/>
          <w:highlight w:val="none"/>
          <w:u w:val="none"/>
        </w:rPr>
        <w:t>必须完全响应，不响应或负偏离将导致</w:t>
      </w:r>
      <w:r>
        <w:rPr>
          <w:rFonts w:hint="eastAsia" w:ascii="宋体" w:hAnsi="宋体" w:cs="宋体"/>
          <w:b/>
          <w:bCs w:val="0"/>
          <w:color w:val="auto"/>
          <w:sz w:val="21"/>
          <w:szCs w:val="21"/>
          <w:highlight w:val="none"/>
          <w:u w:val="none"/>
          <w:lang w:val="en-US" w:eastAsia="zh-CN"/>
        </w:rPr>
        <w:t>响应文件</w:t>
      </w:r>
      <w:r>
        <w:rPr>
          <w:rFonts w:hint="eastAsia" w:ascii="宋体" w:hAnsi="宋体" w:eastAsia="宋体" w:cs="宋体"/>
          <w:b/>
          <w:bCs w:val="0"/>
          <w:color w:val="auto"/>
          <w:sz w:val="21"/>
          <w:szCs w:val="21"/>
          <w:highlight w:val="none"/>
          <w:u w:val="none"/>
        </w:rPr>
        <w:t>无效</w:t>
      </w:r>
      <w:r>
        <w:rPr>
          <w:rFonts w:hint="eastAsia" w:ascii="宋体" w:hAnsi="宋体" w:eastAsia="宋体" w:cs="宋体"/>
          <w:b/>
          <w:bCs w:val="0"/>
          <w:color w:val="auto"/>
          <w:sz w:val="21"/>
          <w:szCs w:val="21"/>
          <w:highlight w:val="none"/>
          <w:u w:val="none"/>
          <w:lang w:eastAsia="zh-CN"/>
        </w:rPr>
        <w:t>。</w:t>
      </w:r>
    </w:p>
    <w:p w14:paraId="22F83D07">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7</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为避免因迟到而无法按时递交</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，供应商</w:t>
      </w:r>
      <w:r>
        <w:rPr>
          <w:rFonts w:hint="eastAsia" w:ascii="宋体" w:hAnsi="宋体" w:eastAsia="宋体" w:cs="宋体"/>
          <w:b/>
          <w:bCs w:val="0"/>
          <w:color w:val="auto"/>
          <w:sz w:val="21"/>
          <w:szCs w:val="21"/>
          <w:highlight w:val="none"/>
          <w:u w:val="none"/>
          <w:lang w:val="en-US" w:eastAsia="zh-CN"/>
        </w:rPr>
        <w:t>应自行计算路途可能出现塞车的时间，建议</w:t>
      </w:r>
      <w:r>
        <w:rPr>
          <w:rFonts w:hint="eastAsia" w:ascii="宋体" w:hAnsi="宋体" w:eastAsia="宋体" w:cs="宋体"/>
          <w:b/>
          <w:bCs w:val="0"/>
          <w:color w:val="auto"/>
          <w:sz w:val="21"/>
          <w:szCs w:val="21"/>
          <w:highlight w:val="none"/>
          <w:u w:val="none"/>
        </w:rPr>
        <w:t>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递交截止时间之前30分钟内到达开标地点</w:t>
      </w:r>
      <w:r>
        <w:rPr>
          <w:rFonts w:hint="eastAsia" w:ascii="宋体" w:hAnsi="宋体" w:eastAsia="宋体" w:cs="宋体"/>
          <w:b/>
          <w:bCs w:val="0"/>
          <w:color w:val="auto"/>
          <w:sz w:val="21"/>
          <w:szCs w:val="21"/>
          <w:highlight w:val="none"/>
          <w:u w:val="none"/>
          <w:lang w:eastAsia="zh-CN"/>
        </w:rPr>
        <w:t>，</w:t>
      </w:r>
      <w:r>
        <w:rPr>
          <w:rFonts w:hint="eastAsia" w:ascii="宋体" w:hAnsi="宋体" w:cs="宋体"/>
          <w:b/>
          <w:bCs w:val="0"/>
          <w:color w:val="auto"/>
          <w:sz w:val="21"/>
          <w:szCs w:val="21"/>
          <w:highlight w:val="none"/>
          <w:u w:val="none"/>
          <w:lang w:val="en-US" w:eastAsia="zh-CN"/>
        </w:rPr>
        <w:t>响应</w:t>
      </w:r>
      <w:r>
        <w:rPr>
          <w:rFonts w:hint="eastAsia" w:ascii="宋体" w:hAnsi="宋体" w:eastAsia="宋体" w:cs="宋体"/>
          <w:b/>
          <w:bCs w:val="0"/>
          <w:color w:val="auto"/>
          <w:sz w:val="21"/>
          <w:szCs w:val="21"/>
          <w:highlight w:val="none"/>
          <w:u w:val="none"/>
          <w:lang w:eastAsia="zh-CN"/>
        </w:rPr>
        <w:t>截止时间一到，本公司不接收任何</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lang w:eastAsia="zh-CN"/>
        </w:rPr>
        <w:t>。</w:t>
      </w:r>
    </w:p>
    <w:p w14:paraId="366CDBC1">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8</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为了提高采购效率，节约社会交易成本与时间，希望领购了</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而决定不参加本项目的供应商，在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递交截止时间的</w:t>
      </w:r>
      <w:r>
        <w:rPr>
          <w:rFonts w:hint="eastAsia" w:ascii="宋体" w:hAnsi="宋体" w:eastAsia="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rPr>
        <w:t>日前，按《</w:t>
      </w:r>
      <w:r>
        <w:rPr>
          <w:rFonts w:hint="eastAsia" w:ascii="宋体" w:hAnsi="宋体" w:cs="宋体"/>
          <w:b/>
          <w:bCs w:val="0"/>
          <w:color w:val="auto"/>
          <w:sz w:val="21"/>
          <w:szCs w:val="21"/>
          <w:highlight w:val="none"/>
          <w:u w:val="none"/>
          <w:lang w:val="en-US" w:eastAsia="zh-CN"/>
        </w:rPr>
        <w:t>磋商</w:t>
      </w:r>
      <w:r>
        <w:rPr>
          <w:rFonts w:hint="eastAsia" w:ascii="宋体" w:hAnsi="宋体" w:eastAsia="宋体" w:cs="宋体"/>
          <w:b/>
          <w:bCs w:val="0"/>
          <w:color w:val="auto"/>
          <w:sz w:val="21"/>
          <w:szCs w:val="21"/>
          <w:highlight w:val="none"/>
          <w:u w:val="none"/>
        </w:rPr>
        <w:t>邀请函》中的联系方式，以书面形式告知采购代理机构。对您的支持与配合，谨此致谢。</w:t>
      </w:r>
    </w:p>
    <w:p w14:paraId="48EB3912">
      <w:pPr>
        <w:pStyle w:val="20"/>
        <w:keepNext w:val="0"/>
        <w:keepLines w:val="0"/>
        <w:pageBreakBefore w:val="0"/>
        <w:widowControl/>
        <w:kinsoku/>
        <w:wordWrap/>
        <w:overflowPunct/>
        <w:topLinePunct w:val="0"/>
        <w:autoSpaceDE/>
        <w:autoSpaceDN/>
        <w:bidi w:val="0"/>
        <w:adjustRightInd w:val="0"/>
        <w:snapToGrid w:val="0"/>
        <w:ind w:left="0" w:leftChars="0"/>
        <w:jc w:val="both"/>
        <w:textAlignment w:val="auto"/>
        <w:rPr>
          <w:rFonts w:hint="eastAsia" w:eastAsia="宋体"/>
          <w:color w:val="auto"/>
          <w:sz w:val="40"/>
          <w:szCs w:val="40"/>
          <w:highlight w:val="none"/>
          <w:lang w:eastAsia="zh-CN"/>
        </w:rPr>
      </w:pPr>
    </w:p>
    <w:p w14:paraId="4225B3E7">
      <w:pPr>
        <w:rPr>
          <w:rFonts w:hint="eastAsia"/>
          <w:color w:val="auto"/>
          <w:highlight w:val="none"/>
        </w:rPr>
        <w:sectPr>
          <w:footerReference r:id="rId10" w:type="first"/>
          <w:footerReference r:id="rId9"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pPr>
    </w:p>
    <w:p w14:paraId="1315E49B">
      <w:pPr>
        <w:pStyle w:val="20"/>
        <w:keepNext w:val="0"/>
        <w:keepLines w:val="0"/>
        <w:pageBreakBefore w:val="0"/>
        <w:widowControl/>
        <w:kinsoku/>
        <w:wordWrap/>
        <w:overflowPunct/>
        <w:topLinePunct w:val="0"/>
        <w:autoSpaceDE/>
        <w:autoSpaceDN/>
        <w:bidi w:val="0"/>
        <w:adjustRightInd w:val="0"/>
        <w:snapToGrid w:val="0"/>
        <w:ind w:left="0" w:leftChars="0"/>
        <w:textAlignment w:val="auto"/>
        <w:rPr>
          <w:color w:val="auto"/>
          <w:sz w:val="40"/>
          <w:szCs w:val="40"/>
          <w:highlight w:val="none"/>
        </w:rPr>
      </w:pPr>
      <w:r>
        <w:rPr>
          <w:rFonts w:hint="eastAsia"/>
          <w:color w:val="auto"/>
          <w:sz w:val="40"/>
          <w:szCs w:val="40"/>
          <w:highlight w:val="none"/>
        </w:rPr>
        <w:t>目录</w:t>
      </w:r>
    </w:p>
    <w:p w14:paraId="79FD8383">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TOC \o "1-4"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_Toc31324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 xml:space="preserve">第一部分 </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邀请</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_Toc31324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613F859">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_Toc11556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邀请书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_Toc11556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15EDF1A">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_Toc4177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第二部分 磋商资料表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_Toc4177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C574F03">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_Toc10476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第三部分 评分权重分配表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_Toc10476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0F42220">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_Toc15019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价格</w:t>
      </w:r>
      <w:r>
        <w:rPr>
          <w:rFonts w:hint="eastAsia" w:ascii="宋体" w:hAnsi="宋体" w:eastAsia="宋体" w:cs="宋体"/>
          <w:sz w:val="21"/>
          <w:szCs w:val="21"/>
          <w:highlight w:val="none"/>
          <w:lang w:val="en-US" w:eastAsia="zh-CN"/>
        </w:rPr>
        <w:t>及</w:t>
      </w:r>
      <w:r>
        <w:rPr>
          <w:rFonts w:hint="eastAsia" w:ascii="宋体" w:hAnsi="宋体" w:eastAsia="宋体" w:cs="宋体"/>
          <w:sz w:val="21"/>
          <w:szCs w:val="21"/>
          <w:highlight w:val="none"/>
        </w:rPr>
        <w:t>商务技术评分权重细则表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_Toc15019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4960429">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_Toc19691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第</w:t>
      </w:r>
      <w:r>
        <w:rPr>
          <w:rFonts w:hint="eastAsia" w:ascii="宋体" w:hAnsi="宋体" w:eastAsia="宋体" w:cs="宋体"/>
          <w:sz w:val="21"/>
          <w:szCs w:val="21"/>
          <w:highlight w:val="none"/>
          <w:lang w:val="en-US" w:eastAsia="zh-CN"/>
        </w:rPr>
        <w:t>四</w:t>
      </w:r>
      <w:r>
        <w:rPr>
          <w:rFonts w:hint="eastAsia" w:ascii="宋体" w:hAnsi="宋体" w:eastAsia="宋体" w:cs="宋体"/>
          <w:sz w:val="21"/>
          <w:szCs w:val="21"/>
          <w:highlight w:val="none"/>
        </w:rPr>
        <w:t xml:space="preserve">部分 </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须知</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_Toc19691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62919A2">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_Toc28962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第一章</w:t>
      </w:r>
      <w:r>
        <w:rPr>
          <w:rFonts w:hint="eastAsia" w:ascii="宋体" w:hAnsi="宋体" w:eastAsia="宋体" w:cs="宋体"/>
          <w:sz w:val="21"/>
          <w:szCs w:val="21"/>
          <w:highlight w:val="none"/>
        </w:rPr>
        <w:t>说  明</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_Toc28962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9E32D8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_Toc8008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 </w:t>
      </w:r>
      <w:r>
        <w:rPr>
          <w:rFonts w:hint="eastAsia" w:ascii="宋体" w:hAnsi="宋体" w:eastAsia="宋体" w:cs="宋体"/>
          <w:sz w:val="21"/>
          <w:szCs w:val="21"/>
          <w:highlight w:val="none"/>
        </w:rPr>
        <w:t>适用范围</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_Toc8008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A7A26F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_Toc359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 </w:t>
      </w:r>
      <w:r>
        <w:rPr>
          <w:rFonts w:hint="eastAsia" w:ascii="宋体" w:hAnsi="宋体" w:eastAsia="宋体" w:cs="宋体"/>
          <w:sz w:val="21"/>
          <w:szCs w:val="21"/>
          <w:highlight w:val="none"/>
        </w:rPr>
        <w:t>定义</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_Toc359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C6AD374">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_Toc7817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3. </w:t>
      </w:r>
      <w:r>
        <w:rPr>
          <w:rFonts w:hint="eastAsia" w:ascii="宋体" w:hAnsi="宋体" w:eastAsia="宋体" w:cs="宋体"/>
          <w:sz w:val="21"/>
          <w:szCs w:val="21"/>
          <w:highlight w:val="none"/>
        </w:rPr>
        <w:t>适用法律</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_Toc7817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4C27AC0">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_Toc8471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4. </w:t>
      </w:r>
      <w:r>
        <w:rPr>
          <w:rFonts w:hint="eastAsia" w:ascii="宋体" w:hAnsi="宋体" w:eastAsia="宋体" w:cs="宋体"/>
          <w:sz w:val="21"/>
          <w:szCs w:val="21"/>
          <w:highlight w:val="none"/>
        </w:rPr>
        <w:t>知识产权</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_Toc8471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42ED16B">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_Toc24126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5. </w:t>
      </w:r>
      <w:r>
        <w:rPr>
          <w:rFonts w:hint="eastAsia" w:ascii="宋体" w:hAnsi="宋体" w:eastAsia="宋体" w:cs="宋体"/>
          <w:sz w:val="21"/>
          <w:szCs w:val="21"/>
          <w:highlight w:val="none"/>
        </w:rPr>
        <w:t>关于联合体报价</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_Toc24126 \h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AFE7084">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_Toc8262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6. </w:t>
      </w:r>
      <w:r>
        <w:rPr>
          <w:rFonts w:hint="eastAsia" w:ascii="宋体" w:hAnsi="宋体" w:eastAsia="宋体" w:cs="宋体"/>
          <w:sz w:val="21"/>
          <w:szCs w:val="21"/>
          <w:highlight w:val="none"/>
        </w:rPr>
        <w:t>关于分支机构报价</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_Toc8262 \h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2BCCC18">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_Toc21993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7. </w:t>
      </w:r>
      <w:r>
        <w:rPr>
          <w:rFonts w:hint="eastAsia" w:ascii="宋体" w:hAnsi="宋体" w:eastAsia="宋体" w:cs="宋体"/>
          <w:sz w:val="21"/>
          <w:szCs w:val="21"/>
          <w:highlight w:val="none"/>
        </w:rPr>
        <w:t>保密及其它注意事项</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_Toc21993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AF34797">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_Toc18751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第二章</w:t>
      </w:r>
      <w:r>
        <w:rPr>
          <w:rFonts w:hint="eastAsia" w:ascii="宋体" w:hAnsi="宋体" w:eastAsia="宋体" w:cs="宋体"/>
          <w:sz w:val="21"/>
          <w:szCs w:val="21"/>
          <w:highlight w:val="none"/>
        </w:rPr>
        <w:t>磋商文件说明</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_Toc18751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50E78E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_Toc23600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8. </w:t>
      </w:r>
      <w:r>
        <w:rPr>
          <w:rFonts w:hint="eastAsia" w:ascii="宋体" w:hAnsi="宋体" w:eastAsia="宋体" w:cs="宋体"/>
          <w:sz w:val="21"/>
          <w:szCs w:val="21"/>
          <w:highlight w:val="none"/>
        </w:rPr>
        <w:t>采购文件构成</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_Toc23600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E651A15">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_Toc8049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第三章</w:t>
      </w:r>
      <w:r>
        <w:rPr>
          <w:rFonts w:hint="eastAsia" w:ascii="宋体" w:hAnsi="宋体" w:eastAsia="宋体" w:cs="宋体"/>
          <w:sz w:val="21"/>
          <w:szCs w:val="21"/>
          <w:highlight w:val="none"/>
        </w:rPr>
        <w:t>响应文件的编制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_Toc8049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C3DCEF4">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_Toc22690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9. </w:t>
      </w:r>
      <w:r>
        <w:rPr>
          <w:rFonts w:hint="eastAsia" w:ascii="宋体" w:hAnsi="宋体" w:eastAsia="宋体" w:cs="宋体"/>
          <w:sz w:val="21"/>
          <w:szCs w:val="21"/>
          <w:highlight w:val="none"/>
        </w:rPr>
        <w:t>响应文件的语言及度量衡单位</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_Toc22690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C58191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_Toc32420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10. </w:t>
      </w:r>
      <w:r>
        <w:rPr>
          <w:rFonts w:hint="eastAsia" w:ascii="宋体" w:hAnsi="宋体" w:eastAsia="宋体" w:cs="宋体"/>
          <w:sz w:val="21"/>
          <w:szCs w:val="21"/>
          <w:highlight w:val="none"/>
        </w:rPr>
        <w:t>响应文件的内容</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_Toc32420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A1364B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_Toc18575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11. </w:t>
      </w:r>
      <w:r>
        <w:rPr>
          <w:rFonts w:hint="eastAsia" w:ascii="宋体" w:hAnsi="宋体" w:eastAsia="宋体" w:cs="宋体"/>
          <w:sz w:val="21"/>
          <w:szCs w:val="21"/>
          <w:highlight w:val="none"/>
        </w:rPr>
        <w:t>响应文件编制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_Toc18575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414FB08">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_Toc25830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12. </w:t>
      </w:r>
      <w:r>
        <w:rPr>
          <w:rFonts w:hint="eastAsia" w:ascii="宋体" w:hAnsi="宋体" w:eastAsia="宋体" w:cs="宋体"/>
          <w:sz w:val="21"/>
          <w:szCs w:val="21"/>
          <w:highlight w:val="none"/>
        </w:rPr>
        <w:t>响应文件格式</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_Toc25830 \h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270B998">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_Toc22475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13. </w:t>
      </w:r>
      <w:r>
        <w:rPr>
          <w:rFonts w:hint="eastAsia" w:ascii="宋体" w:hAnsi="宋体" w:eastAsia="宋体" w:cs="宋体"/>
          <w:sz w:val="21"/>
          <w:szCs w:val="21"/>
          <w:highlight w:val="none"/>
        </w:rPr>
        <w:t>磋商保证金</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本项目不需提供</w:t>
      </w:r>
      <w:r>
        <w:rPr>
          <w:rFonts w:hint="eastAsia" w:ascii="宋体" w:hAnsi="宋体" w:eastAsia="宋体" w:cs="宋体"/>
          <w:sz w:val="21"/>
          <w:szCs w:val="21"/>
          <w:highlight w:val="none"/>
        </w:rPr>
        <w:t>磋商保证金</w:t>
      </w:r>
      <w:r>
        <w:rPr>
          <w:rFonts w:hint="eastAsia" w:ascii="宋体" w:hAnsi="宋体" w:eastAsia="宋体" w:cs="宋体"/>
          <w:sz w:val="21"/>
          <w:szCs w:val="21"/>
          <w:highlight w:val="none"/>
          <w:lang w:eastAsia="zh-CN"/>
        </w:rPr>
        <w:t>）</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_Toc22475 \h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EFB9F6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_Toc17616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14. </w:t>
      </w:r>
      <w:r>
        <w:rPr>
          <w:rFonts w:hint="eastAsia" w:ascii="宋体" w:hAnsi="宋体" w:eastAsia="宋体" w:cs="宋体"/>
          <w:sz w:val="21"/>
          <w:szCs w:val="21"/>
          <w:highlight w:val="none"/>
        </w:rPr>
        <w:t>★报价（响应文件）有效期</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_Toc17616 \h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AF378CB">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_Toc5199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第四章</w:t>
      </w:r>
      <w:r>
        <w:rPr>
          <w:rFonts w:hint="eastAsia" w:ascii="宋体" w:hAnsi="宋体" w:eastAsia="宋体" w:cs="宋体"/>
          <w:sz w:val="21"/>
          <w:szCs w:val="21"/>
          <w:highlight w:val="none"/>
        </w:rPr>
        <w:t>响应文件的递交</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_Toc5199 \h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E682C62">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_Toc27418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15. </w:t>
      </w:r>
      <w:r>
        <w:rPr>
          <w:rFonts w:hint="eastAsia" w:ascii="宋体" w:hAnsi="宋体" w:eastAsia="宋体" w:cs="宋体"/>
          <w:sz w:val="21"/>
          <w:szCs w:val="21"/>
          <w:highlight w:val="none"/>
        </w:rPr>
        <w:t>响应文件的密封和标记</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_Toc27418 \h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6B5510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_Toc15378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16. </w:t>
      </w:r>
      <w:r>
        <w:rPr>
          <w:rFonts w:hint="eastAsia" w:ascii="宋体" w:hAnsi="宋体" w:eastAsia="宋体" w:cs="宋体"/>
          <w:sz w:val="21"/>
          <w:szCs w:val="21"/>
          <w:highlight w:val="none"/>
        </w:rPr>
        <w:t>响应文件的递交</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_Toc15378 \h </w:instrText>
      </w:r>
      <w:r>
        <w:rPr>
          <w:rFonts w:hint="eastAsia" w:ascii="宋体" w:hAnsi="宋体" w:eastAsia="宋体" w:cs="宋体"/>
          <w:sz w:val="21"/>
          <w:szCs w:val="21"/>
        </w:rPr>
        <w:fldChar w:fldCharType="separate"/>
      </w:r>
      <w:r>
        <w:rPr>
          <w:rFonts w:hint="eastAsia" w:ascii="宋体" w:hAnsi="宋体" w:eastAsia="宋体" w:cs="宋体"/>
          <w:sz w:val="21"/>
          <w:szCs w:val="21"/>
        </w:rPr>
        <w:t>22</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CB877A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_Toc6544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17. </w:t>
      </w:r>
      <w:r>
        <w:rPr>
          <w:rFonts w:hint="eastAsia" w:ascii="宋体" w:hAnsi="宋体" w:eastAsia="宋体" w:cs="宋体"/>
          <w:sz w:val="21"/>
          <w:szCs w:val="21"/>
          <w:highlight w:val="none"/>
        </w:rPr>
        <w:t>样品（如需提交）</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_Toc6544 \h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8EB147B">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_Toc24216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第五章</w:t>
      </w:r>
      <w:r>
        <w:rPr>
          <w:rFonts w:hint="eastAsia" w:ascii="宋体" w:hAnsi="宋体" w:eastAsia="宋体" w:cs="宋体"/>
          <w:sz w:val="21"/>
          <w:szCs w:val="21"/>
          <w:highlight w:val="none"/>
        </w:rPr>
        <w:t>磋商、评审</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_Toc24216 \h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D4FF77A">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_Toc19171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18. </w:t>
      </w:r>
      <w:r>
        <w:rPr>
          <w:rFonts w:hint="eastAsia" w:ascii="宋体" w:hAnsi="宋体" w:eastAsia="宋体" w:cs="宋体"/>
          <w:sz w:val="21"/>
          <w:szCs w:val="21"/>
          <w:highlight w:val="none"/>
        </w:rPr>
        <w:t>签到及评审方法</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_Toc19171 \h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8652190">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_Toc6152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19. </w:t>
      </w:r>
      <w:r>
        <w:rPr>
          <w:rFonts w:hint="eastAsia" w:ascii="宋体" w:hAnsi="宋体" w:eastAsia="宋体" w:cs="宋体"/>
          <w:sz w:val="21"/>
          <w:szCs w:val="21"/>
          <w:highlight w:val="none"/>
        </w:rPr>
        <w:t>磋商小组</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_Toc6152 \h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D48426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_Toc28152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20. </w:t>
      </w:r>
      <w:r>
        <w:rPr>
          <w:rFonts w:hint="eastAsia" w:ascii="宋体" w:hAnsi="宋体" w:eastAsia="宋体" w:cs="宋体"/>
          <w:sz w:val="21"/>
          <w:szCs w:val="21"/>
          <w:highlight w:val="none"/>
        </w:rPr>
        <w:t>对响应文件的初审</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_Toc28152 \h </w:instrText>
      </w:r>
      <w:r>
        <w:rPr>
          <w:rFonts w:hint="eastAsia" w:ascii="宋体" w:hAnsi="宋体" w:eastAsia="宋体" w:cs="宋体"/>
          <w:sz w:val="21"/>
          <w:szCs w:val="21"/>
        </w:rPr>
        <w:fldChar w:fldCharType="separate"/>
      </w:r>
      <w:r>
        <w:rPr>
          <w:rFonts w:hint="eastAsia" w:ascii="宋体" w:hAnsi="宋体" w:eastAsia="宋体" w:cs="宋体"/>
          <w:sz w:val="21"/>
          <w:szCs w:val="21"/>
        </w:rPr>
        <w:t>24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9A1C47B">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_Toc6591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21. </w:t>
      </w:r>
      <w:r>
        <w:rPr>
          <w:rFonts w:hint="eastAsia" w:ascii="宋体" w:hAnsi="宋体" w:eastAsia="宋体" w:cs="宋体"/>
          <w:sz w:val="21"/>
          <w:szCs w:val="21"/>
          <w:highlight w:val="none"/>
        </w:rPr>
        <w:t>技术商务磋商</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_Toc6591 \h </w:instrText>
      </w:r>
      <w:r>
        <w:rPr>
          <w:rFonts w:hint="eastAsia" w:ascii="宋体" w:hAnsi="宋体" w:eastAsia="宋体" w:cs="宋体"/>
          <w:sz w:val="21"/>
          <w:szCs w:val="21"/>
        </w:rPr>
        <w:fldChar w:fldCharType="separate"/>
      </w:r>
      <w:r>
        <w:rPr>
          <w:rFonts w:hint="eastAsia" w:ascii="宋体" w:hAnsi="宋体" w:eastAsia="宋体" w:cs="宋体"/>
          <w:sz w:val="21"/>
          <w:szCs w:val="21"/>
        </w:rPr>
        <w:t>25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E8B2527">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_Toc7318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22. </w:t>
      </w:r>
      <w:r>
        <w:rPr>
          <w:rFonts w:hint="eastAsia" w:ascii="宋体" w:hAnsi="宋体" w:eastAsia="宋体" w:cs="宋体"/>
          <w:sz w:val="21"/>
          <w:szCs w:val="21"/>
          <w:highlight w:val="none"/>
        </w:rPr>
        <w:t>最终报价</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_Toc7318 \h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08A142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_Toc5311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23. </w:t>
      </w:r>
      <w:r>
        <w:rPr>
          <w:rFonts w:hint="eastAsia" w:ascii="宋体" w:hAnsi="宋体" w:eastAsia="宋体" w:cs="宋体"/>
          <w:sz w:val="21"/>
          <w:szCs w:val="21"/>
          <w:highlight w:val="none"/>
        </w:rPr>
        <w:t>综合评分</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_Toc5311 \h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7286BC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_Toc12455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24. </w:t>
      </w:r>
      <w:r>
        <w:rPr>
          <w:rFonts w:hint="eastAsia" w:ascii="宋体" w:hAnsi="宋体" w:eastAsia="宋体" w:cs="宋体"/>
          <w:sz w:val="21"/>
          <w:szCs w:val="21"/>
          <w:highlight w:val="none"/>
        </w:rPr>
        <w:t>优惠政策</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_Toc12455 \h </w:instrText>
      </w:r>
      <w:r>
        <w:rPr>
          <w:rFonts w:hint="eastAsia" w:ascii="宋体" w:hAnsi="宋体" w:eastAsia="宋体" w:cs="宋体"/>
          <w:sz w:val="21"/>
          <w:szCs w:val="21"/>
        </w:rPr>
        <w:fldChar w:fldCharType="separate"/>
      </w:r>
      <w:r>
        <w:rPr>
          <w:rFonts w:hint="eastAsia" w:ascii="宋体" w:hAnsi="宋体" w:eastAsia="宋体" w:cs="宋体"/>
          <w:sz w:val="21"/>
          <w:szCs w:val="21"/>
        </w:rPr>
        <w:t>27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5C6C8C4">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_Toc31860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第六章</w:t>
      </w:r>
      <w:r>
        <w:rPr>
          <w:rFonts w:hint="eastAsia" w:ascii="宋体" w:hAnsi="宋体" w:eastAsia="宋体" w:cs="宋体"/>
          <w:sz w:val="21"/>
          <w:szCs w:val="21"/>
          <w:highlight w:val="none"/>
        </w:rPr>
        <w:t>确定成交供应商</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_Toc31860 \h </w:instrText>
      </w:r>
      <w:r>
        <w:rPr>
          <w:rFonts w:hint="eastAsia" w:ascii="宋体" w:hAnsi="宋体" w:eastAsia="宋体" w:cs="宋体"/>
          <w:sz w:val="21"/>
          <w:szCs w:val="21"/>
        </w:rPr>
        <w:fldChar w:fldCharType="separate"/>
      </w:r>
      <w:r>
        <w:rPr>
          <w:rFonts w:hint="eastAsia" w:ascii="宋体" w:hAnsi="宋体" w:eastAsia="宋体" w:cs="宋体"/>
          <w:sz w:val="21"/>
          <w:szCs w:val="21"/>
        </w:rPr>
        <w:t>29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E99E2A6">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_Toc29804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25. </w:t>
      </w:r>
      <w:r>
        <w:rPr>
          <w:rFonts w:hint="eastAsia" w:ascii="宋体" w:hAnsi="宋体" w:eastAsia="宋体" w:cs="宋体"/>
          <w:sz w:val="21"/>
          <w:szCs w:val="21"/>
          <w:highlight w:val="none"/>
        </w:rPr>
        <w:t>确定成交</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_Toc29804 \h </w:instrText>
      </w:r>
      <w:r>
        <w:rPr>
          <w:rFonts w:hint="eastAsia" w:ascii="宋体" w:hAnsi="宋体" w:eastAsia="宋体" w:cs="宋体"/>
          <w:sz w:val="21"/>
          <w:szCs w:val="21"/>
        </w:rPr>
        <w:fldChar w:fldCharType="separate"/>
      </w:r>
      <w:r>
        <w:rPr>
          <w:rFonts w:hint="eastAsia" w:ascii="宋体" w:hAnsi="宋体" w:eastAsia="宋体" w:cs="宋体"/>
          <w:sz w:val="21"/>
          <w:szCs w:val="21"/>
        </w:rPr>
        <w:t>29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422CF1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_Toc3223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26. </w:t>
      </w:r>
      <w:r>
        <w:rPr>
          <w:rFonts w:hint="eastAsia" w:ascii="宋体" w:hAnsi="宋体" w:eastAsia="宋体" w:cs="宋体"/>
          <w:sz w:val="21"/>
          <w:szCs w:val="21"/>
          <w:highlight w:val="none"/>
        </w:rPr>
        <w:t>发布采购结果</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_Toc3223 \h </w:instrText>
      </w:r>
      <w:r>
        <w:rPr>
          <w:rFonts w:hint="eastAsia" w:ascii="宋体" w:hAnsi="宋体" w:eastAsia="宋体" w:cs="宋体"/>
          <w:sz w:val="21"/>
          <w:szCs w:val="21"/>
        </w:rPr>
        <w:fldChar w:fldCharType="separate"/>
      </w:r>
      <w:r>
        <w:rPr>
          <w:rFonts w:hint="eastAsia" w:ascii="宋体" w:hAnsi="宋体" w:eastAsia="宋体" w:cs="宋体"/>
          <w:sz w:val="21"/>
          <w:szCs w:val="21"/>
        </w:rPr>
        <w:t>29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52E3274">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_Toc19789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27. </w:t>
      </w:r>
      <w:r>
        <w:rPr>
          <w:rFonts w:hint="eastAsia" w:ascii="宋体" w:hAnsi="宋体" w:eastAsia="宋体" w:cs="宋体"/>
          <w:sz w:val="21"/>
          <w:szCs w:val="21"/>
          <w:highlight w:val="none"/>
        </w:rPr>
        <w:t>原件核查</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_Toc19789 \h </w:instrText>
      </w:r>
      <w:r>
        <w:rPr>
          <w:rFonts w:hint="eastAsia" w:ascii="宋体" w:hAnsi="宋体" w:eastAsia="宋体" w:cs="宋体"/>
          <w:sz w:val="21"/>
          <w:szCs w:val="21"/>
        </w:rPr>
        <w:fldChar w:fldCharType="separate"/>
      </w:r>
      <w:r>
        <w:rPr>
          <w:rFonts w:hint="eastAsia" w:ascii="宋体" w:hAnsi="宋体" w:eastAsia="宋体" w:cs="宋体"/>
          <w:sz w:val="21"/>
          <w:szCs w:val="21"/>
        </w:rPr>
        <w:t>29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CDB9C6E">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_Toc4925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第七章</w:t>
      </w:r>
      <w:r>
        <w:rPr>
          <w:rFonts w:hint="eastAsia" w:ascii="宋体" w:hAnsi="宋体" w:eastAsia="宋体" w:cs="宋体"/>
          <w:sz w:val="21"/>
          <w:szCs w:val="21"/>
          <w:highlight w:val="none"/>
        </w:rPr>
        <w:t>签订合同</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_Toc4925 \h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19CD33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_Toc32299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28. </w:t>
      </w:r>
      <w:r>
        <w:rPr>
          <w:rFonts w:hint="eastAsia" w:ascii="宋体" w:hAnsi="宋体" w:eastAsia="宋体" w:cs="宋体"/>
          <w:sz w:val="21"/>
          <w:szCs w:val="21"/>
          <w:highlight w:val="none"/>
        </w:rPr>
        <w:t>签订合同</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_Toc32299 \h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8BADAE1">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_Toc18517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第八章</w:t>
      </w:r>
      <w:r>
        <w:rPr>
          <w:rFonts w:hint="eastAsia" w:ascii="宋体" w:hAnsi="宋体" w:eastAsia="宋体" w:cs="宋体"/>
          <w:sz w:val="21"/>
          <w:szCs w:val="21"/>
          <w:highlight w:val="none"/>
        </w:rPr>
        <w:t>询问或质疑</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_Toc18517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FD562C3">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_Toc17770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29. </w:t>
      </w:r>
      <w:r>
        <w:rPr>
          <w:rFonts w:hint="eastAsia" w:ascii="宋体" w:hAnsi="宋体" w:eastAsia="宋体" w:cs="宋体"/>
          <w:sz w:val="21"/>
          <w:szCs w:val="21"/>
          <w:highlight w:val="none"/>
        </w:rPr>
        <w:t>询问</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_Toc17770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EC44A79">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_Toc1571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第九章</w:t>
      </w:r>
      <w:r>
        <w:rPr>
          <w:rFonts w:hint="eastAsia" w:ascii="宋体" w:hAnsi="宋体" w:eastAsia="宋体" w:cs="宋体"/>
          <w:sz w:val="21"/>
          <w:szCs w:val="21"/>
          <w:highlight w:val="none"/>
        </w:rPr>
        <w:t>成交服务费</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_Toc1571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D70F99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_Toc31746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30. </w:t>
      </w:r>
      <w:r>
        <w:rPr>
          <w:rFonts w:hint="eastAsia" w:ascii="宋体" w:hAnsi="宋体" w:eastAsia="宋体" w:cs="宋体"/>
          <w:sz w:val="21"/>
          <w:szCs w:val="21"/>
          <w:highlight w:val="none"/>
        </w:rPr>
        <w:t>成交服务费</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_Toc31746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64F9827">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_Toc4725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第十章</w:t>
      </w:r>
      <w:r>
        <w:rPr>
          <w:rFonts w:hint="eastAsia" w:ascii="宋体" w:hAnsi="宋体" w:eastAsia="宋体" w:cs="宋体"/>
          <w:sz w:val="21"/>
          <w:szCs w:val="21"/>
          <w:highlight w:val="none"/>
        </w:rPr>
        <w:t>其他</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_Toc4725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A9AAA89">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_Toc18008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rPr>
        <w:t xml:space="preserve">31. </w:t>
      </w:r>
      <w:r>
        <w:rPr>
          <w:rFonts w:hint="eastAsia" w:ascii="宋体" w:hAnsi="宋体" w:eastAsia="宋体" w:cs="宋体"/>
          <w:sz w:val="21"/>
          <w:szCs w:val="21"/>
          <w:highlight w:val="none"/>
        </w:rPr>
        <w:t>磋商文件的解释权</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_Toc18008 \h </w:instrText>
      </w:r>
      <w:r>
        <w:rPr>
          <w:rFonts w:hint="eastAsia" w:ascii="宋体" w:hAnsi="宋体" w:eastAsia="宋体" w:cs="宋体"/>
          <w:sz w:val="21"/>
          <w:szCs w:val="21"/>
        </w:rPr>
        <w:fldChar w:fldCharType="separate"/>
      </w:r>
      <w:r>
        <w:rPr>
          <w:rFonts w:hint="eastAsia" w:ascii="宋体" w:hAnsi="宋体" w:eastAsia="宋体" w:cs="宋体"/>
          <w:sz w:val="21"/>
          <w:szCs w:val="21"/>
        </w:rPr>
        <w:t>31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276FDA3">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_Toc26282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第</w:t>
      </w:r>
      <w:r>
        <w:rPr>
          <w:rFonts w:hint="eastAsia" w:ascii="宋体" w:hAnsi="宋体" w:eastAsia="宋体" w:cs="宋体"/>
          <w:sz w:val="21"/>
          <w:szCs w:val="21"/>
          <w:highlight w:val="none"/>
          <w:lang w:val="en-US" w:eastAsia="zh-CN"/>
        </w:rPr>
        <w:t>五</w:t>
      </w:r>
      <w:r>
        <w:rPr>
          <w:rFonts w:hint="eastAsia" w:ascii="宋体" w:hAnsi="宋体" w:eastAsia="宋体" w:cs="宋体"/>
          <w:sz w:val="21"/>
          <w:szCs w:val="21"/>
          <w:highlight w:val="none"/>
        </w:rPr>
        <w:t>部分 用户需求书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_Toc26282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D303497">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_Toc11444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第一章 商务需求书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_Toc11444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0FFF92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_Toc5314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第二章 技术需求书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_Toc5314 \h </w:instrText>
      </w:r>
      <w:r>
        <w:rPr>
          <w:rFonts w:hint="eastAsia" w:ascii="宋体" w:hAnsi="宋体" w:eastAsia="宋体" w:cs="宋体"/>
          <w:sz w:val="21"/>
          <w:szCs w:val="21"/>
        </w:rPr>
        <w:fldChar w:fldCharType="separate"/>
      </w:r>
      <w:r>
        <w:rPr>
          <w:rFonts w:hint="eastAsia" w:ascii="宋体" w:hAnsi="宋体" w:eastAsia="宋体" w:cs="宋体"/>
          <w:sz w:val="21"/>
          <w:szCs w:val="21"/>
        </w:rPr>
        <w:t>35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FE2E842">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_Toc24715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一、</w:t>
      </w:r>
      <w:r>
        <w:rPr>
          <w:rFonts w:hint="eastAsia" w:ascii="宋体" w:hAnsi="宋体" w:eastAsia="宋体" w:cs="宋体"/>
          <w:sz w:val="21"/>
          <w:szCs w:val="21"/>
          <w:highlight w:val="none"/>
          <w:lang w:val="en-US" w:eastAsia="zh-CN"/>
        </w:rPr>
        <w:t>项目概况</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_Toc24715 \h </w:instrText>
      </w:r>
      <w:r>
        <w:rPr>
          <w:rFonts w:hint="eastAsia" w:ascii="宋体" w:hAnsi="宋体" w:eastAsia="宋体" w:cs="宋体"/>
          <w:sz w:val="21"/>
          <w:szCs w:val="21"/>
        </w:rPr>
        <w:fldChar w:fldCharType="separate"/>
      </w:r>
      <w:r>
        <w:rPr>
          <w:rFonts w:hint="eastAsia" w:ascii="宋体" w:hAnsi="宋体" w:eastAsia="宋体" w:cs="宋体"/>
          <w:sz w:val="21"/>
          <w:szCs w:val="21"/>
        </w:rPr>
        <w:t>35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F296D0F">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_Toc6663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二、</w:t>
      </w:r>
      <w:r>
        <w:rPr>
          <w:rFonts w:hint="eastAsia" w:ascii="宋体" w:hAnsi="宋体" w:eastAsia="宋体" w:cs="宋体"/>
          <w:sz w:val="21"/>
          <w:szCs w:val="21"/>
          <w:highlight w:val="none"/>
          <w:lang w:val="en-US" w:eastAsia="zh-CN"/>
        </w:rPr>
        <w:t>编制依据</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_Toc6663 \h </w:instrText>
      </w:r>
      <w:r>
        <w:rPr>
          <w:rFonts w:hint="eastAsia" w:ascii="宋体" w:hAnsi="宋体" w:eastAsia="宋体" w:cs="宋体"/>
          <w:sz w:val="21"/>
          <w:szCs w:val="21"/>
        </w:rPr>
        <w:fldChar w:fldCharType="separate"/>
      </w:r>
      <w:r>
        <w:rPr>
          <w:rFonts w:hint="eastAsia" w:ascii="宋体" w:hAnsi="宋体" w:eastAsia="宋体" w:cs="宋体"/>
          <w:sz w:val="21"/>
          <w:szCs w:val="21"/>
        </w:rPr>
        <w:t>35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A887B59">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_Toc23801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三、更新目标与原则</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_Toc23801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8DCEF44">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_Toc13347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四、项目要求</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_Toc13347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BDB169C">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_Toc17432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、项目图纸（详见采购公告附件）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_Toc17432 \h </w:instrText>
      </w:r>
      <w:r>
        <w:rPr>
          <w:rFonts w:hint="eastAsia" w:ascii="宋体" w:hAnsi="宋体" w:eastAsia="宋体" w:cs="宋体"/>
          <w:sz w:val="21"/>
          <w:szCs w:val="21"/>
        </w:rPr>
        <w:fldChar w:fldCharType="separate"/>
      </w:r>
      <w:r>
        <w:rPr>
          <w:rFonts w:hint="eastAsia" w:ascii="宋体" w:hAnsi="宋体" w:eastAsia="宋体" w:cs="宋体"/>
          <w:sz w:val="21"/>
          <w:szCs w:val="21"/>
        </w:rPr>
        <w:t>40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4215F16">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_Toc13198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第</w:t>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部分 合同格式（仅供参考）</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_Toc13198 \h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0DA677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_Toc10273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合同格式</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_Toc10273 \h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6FE118D">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_Toc24248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第</w:t>
      </w:r>
      <w:r>
        <w:rPr>
          <w:rFonts w:hint="eastAsia" w:ascii="宋体" w:hAnsi="宋体" w:eastAsia="宋体" w:cs="宋体"/>
          <w:sz w:val="21"/>
          <w:szCs w:val="21"/>
          <w:highlight w:val="none"/>
          <w:lang w:val="en-US" w:eastAsia="zh-CN"/>
        </w:rPr>
        <w:t>七</w:t>
      </w:r>
      <w:r>
        <w:rPr>
          <w:rFonts w:hint="eastAsia" w:ascii="宋体" w:hAnsi="宋体" w:eastAsia="宋体" w:cs="宋体"/>
          <w:sz w:val="21"/>
          <w:szCs w:val="21"/>
          <w:highlight w:val="none"/>
        </w:rPr>
        <w:t xml:space="preserve">部分  </w:t>
      </w: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格式</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_Toc24248 \h </w:instrText>
      </w:r>
      <w:r>
        <w:rPr>
          <w:rFonts w:hint="eastAsia" w:ascii="宋体" w:hAnsi="宋体" w:eastAsia="宋体" w:cs="宋体"/>
          <w:sz w:val="21"/>
          <w:szCs w:val="21"/>
        </w:rPr>
        <w:fldChar w:fldCharType="separate"/>
      </w:r>
      <w:r>
        <w:rPr>
          <w:rFonts w:hint="eastAsia" w:ascii="宋体" w:hAnsi="宋体" w:eastAsia="宋体" w:cs="宋体"/>
          <w:sz w:val="21"/>
          <w:szCs w:val="21"/>
        </w:rPr>
        <w:t>44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99179D6">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_Toc9844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目录</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_Toc9844 \h </w:instrText>
      </w:r>
      <w:r>
        <w:rPr>
          <w:rFonts w:hint="eastAsia" w:ascii="宋体" w:hAnsi="宋体" w:eastAsia="宋体" w:cs="宋体"/>
          <w:sz w:val="21"/>
          <w:szCs w:val="21"/>
        </w:rPr>
        <w:fldChar w:fldCharType="separate"/>
      </w:r>
      <w:r>
        <w:rPr>
          <w:rFonts w:hint="eastAsia" w:ascii="宋体" w:hAnsi="宋体" w:eastAsia="宋体" w:cs="宋体"/>
          <w:sz w:val="21"/>
          <w:szCs w:val="21"/>
        </w:rPr>
        <w:t>44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810E4D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_Toc21354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评分标准索引表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_Toc21354 \h </w:instrText>
      </w:r>
      <w:r>
        <w:rPr>
          <w:rFonts w:hint="eastAsia" w:ascii="宋体" w:hAnsi="宋体" w:eastAsia="宋体" w:cs="宋体"/>
          <w:sz w:val="21"/>
          <w:szCs w:val="21"/>
        </w:rPr>
        <w:fldChar w:fldCharType="separate"/>
      </w:r>
      <w:r>
        <w:rPr>
          <w:rFonts w:hint="eastAsia" w:ascii="宋体" w:hAnsi="宋体" w:eastAsia="宋体" w:cs="宋体"/>
          <w:sz w:val="21"/>
          <w:szCs w:val="21"/>
        </w:rPr>
        <w:t>45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A7FBEF6">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_Toc11258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第一章价格文件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_Toc11258 \h </w:instrText>
      </w:r>
      <w:r>
        <w:rPr>
          <w:rFonts w:hint="eastAsia" w:ascii="宋体" w:hAnsi="宋体" w:eastAsia="宋体" w:cs="宋体"/>
          <w:sz w:val="21"/>
          <w:szCs w:val="21"/>
        </w:rPr>
        <w:fldChar w:fldCharType="separate"/>
      </w:r>
      <w:r>
        <w:rPr>
          <w:rFonts w:hint="eastAsia" w:ascii="宋体" w:hAnsi="宋体" w:eastAsia="宋体" w:cs="宋体"/>
          <w:sz w:val="21"/>
          <w:szCs w:val="21"/>
        </w:rPr>
        <w:t>46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DC82F52">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一、报价一览表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_Toc37 \h </w:instrText>
      </w:r>
      <w:r>
        <w:rPr>
          <w:rFonts w:hint="eastAsia" w:ascii="宋体" w:hAnsi="宋体" w:eastAsia="宋体" w:cs="宋体"/>
          <w:sz w:val="21"/>
          <w:szCs w:val="21"/>
        </w:rPr>
        <w:fldChar w:fldCharType="separate"/>
      </w:r>
      <w:r>
        <w:rPr>
          <w:rFonts w:hint="eastAsia" w:ascii="宋体" w:hAnsi="宋体" w:eastAsia="宋体" w:cs="宋体"/>
          <w:sz w:val="21"/>
          <w:szCs w:val="21"/>
        </w:rPr>
        <w:t>46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E5EA70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_Toc13694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二、报价明细表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_Toc13694 \h </w:instrText>
      </w:r>
      <w:r>
        <w:rPr>
          <w:rFonts w:hint="eastAsia" w:ascii="宋体" w:hAnsi="宋体" w:eastAsia="宋体" w:cs="宋体"/>
          <w:sz w:val="21"/>
          <w:szCs w:val="21"/>
        </w:rPr>
        <w:fldChar w:fldCharType="separate"/>
      </w:r>
      <w:r>
        <w:rPr>
          <w:rFonts w:hint="eastAsia" w:ascii="宋体" w:hAnsi="宋体" w:eastAsia="宋体" w:cs="宋体"/>
          <w:sz w:val="21"/>
          <w:szCs w:val="21"/>
        </w:rPr>
        <w:t>47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EFD1C9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_Toc23952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三、小型或微型企业（货物/服务/承担的工程）明细表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_Toc23952 \h </w:instrText>
      </w:r>
      <w:r>
        <w:rPr>
          <w:rFonts w:hint="eastAsia" w:ascii="宋体" w:hAnsi="宋体" w:eastAsia="宋体" w:cs="宋体"/>
          <w:sz w:val="21"/>
          <w:szCs w:val="21"/>
        </w:rPr>
        <w:fldChar w:fldCharType="separate"/>
      </w:r>
      <w:r>
        <w:rPr>
          <w:rFonts w:hint="eastAsia" w:ascii="宋体" w:hAnsi="宋体" w:eastAsia="宋体" w:cs="宋体"/>
          <w:sz w:val="21"/>
          <w:szCs w:val="21"/>
        </w:rPr>
        <w:t>48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CA392C9">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_Toc13300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四、节能产品或环境标志产品明细表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_Toc13300 \h </w:instrText>
      </w:r>
      <w:r>
        <w:rPr>
          <w:rFonts w:hint="eastAsia" w:ascii="宋体" w:hAnsi="宋体" w:eastAsia="宋体" w:cs="宋体"/>
          <w:sz w:val="21"/>
          <w:szCs w:val="21"/>
        </w:rPr>
        <w:fldChar w:fldCharType="separate"/>
      </w:r>
      <w:r>
        <w:rPr>
          <w:rFonts w:hint="eastAsia" w:ascii="宋体" w:hAnsi="宋体" w:eastAsia="宋体" w:cs="宋体"/>
          <w:sz w:val="21"/>
          <w:szCs w:val="21"/>
        </w:rPr>
        <w:t>49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4ECAD84">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_Toc4142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五、中小企业声明函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_Toc4142 \h </w:instrText>
      </w:r>
      <w:r>
        <w:rPr>
          <w:rFonts w:hint="eastAsia" w:ascii="宋体" w:hAnsi="宋体" w:eastAsia="宋体" w:cs="宋体"/>
          <w:sz w:val="21"/>
          <w:szCs w:val="21"/>
        </w:rPr>
        <w:fldChar w:fldCharType="separate"/>
      </w:r>
      <w:r>
        <w:rPr>
          <w:rFonts w:hint="eastAsia" w:ascii="宋体" w:hAnsi="宋体" w:eastAsia="宋体" w:cs="宋体"/>
          <w:sz w:val="21"/>
          <w:szCs w:val="21"/>
        </w:rPr>
        <w:t>50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1C9509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_Toc15296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六、残疾人福利性单位声明函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_Toc15296 \h </w:instrText>
      </w:r>
      <w:r>
        <w:rPr>
          <w:rFonts w:hint="eastAsia" w:ascii="宋体" w:hAnsi="宋体" w:eastAsia="宋体" w:cs="宋体"/>
          <w:sz w:val="21"/>
          <w:szCs w:val="21"/>
        </w:rPr>
        <w:fldChar w:fldCharType="separate"/>
      </w:r>
      <w:r>
        <w:rPr>
          <w:rFonts w:hint="eastAsia"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DE2EB7F">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_Toc7414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第二章商务文件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_Toc7414 \h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171886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_Toc8067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一、响应函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_Toc8067 \h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1CEBBD6">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_Toc28549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二、资格申明函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_Toc28549 \h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6C0D278">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_Toc23026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三、在参与采购活动前三年未有重大违法记录、没有不良信用记录的声明函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_Toc23026 \h </w:instrText>
      </w:r>
      <w:r>
        <w:rPr>
          <w:rFonts w:hint="eastAsia" w:ascii="宋体" w:hAnsi="宋体" w:eastAsia="宋体" w:cs="宋体"/>
          <w:sz w:val="21"/>
          <w:szCs w:val="21"/>
        </w:rPr>
        <w:fldChar w:fldCharType="separate"/>
      </w:r>
      <w:r>
        <w:rPr>
          <w:rFonts w:hint="eastAsia" w:ascii="宋体" w:hAnsi="宋体" w:eastAsia="宋体" w:cs="宋体"/>
          <w:sz w:val="21"/>
          <w:szCs w:val="21"/>
        </w:rPr>
        <w:t>56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9A3BB29">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_Toc9983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四、法定代表人证明书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_Toc9983 \h </w:instrText>
      </w:r>
      <w:r>
        <w:rPr>
          <w:rFonts w:hint="eastAsia" w:ascii="宋体" w:hAnsi="宋体" w:eastAsia="宋体" w:cs="宋体"/>
          <w:sz w:val="21"/>
          <w:szCs w:val="21"/>
        </w:rPr>
        <w:fldChar w:fldCharType="separate"/>
      </w:r>
      <w:r>
        <w:rPr>
          <w:rFonts w:hint="eastAsia" w:ascii="宋体" w:hAnsi="宋体" w:eastAsia="宋体" w:cs="宋体"/>
          <w:sz w:val="21"/>
          <w:szCs w:val="21"/>
        </w:rPr>
        <w:t>57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65A660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_Toc1989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五、法定代表人授权书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_Toc1989 \h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4B582F3">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_Toc1759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六、供应商基本情况说明</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_Toc1759 \h </w:instrText>
      </w:r>
      <w:r>
        <w:rPr>
          <w:rFonts w:hint="eastAsia" w:ascii="宋体" w:hAnsi="宋体" w:eastAsia="宋体" w:cs="宋体"/>
          <w:sz w:val="21"/>
          <w:szCs w:val="21"/>
        </w:rPr>
        <w:fldChar w:fldCharType="separate"/>
      </w:r>
      <w:r>
        <w:rPr>
          <w:rFonts w:hint="eastAsia" w:ascii="宋体" w:hAnsi="宋体" w:eastAsia="宋体" w:cs="宋体"/>
          <w:sz w:val="21"/>
          <w:szCs w:val="21"/>
        </w:rPr>
        <w:t>59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99177E6">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_Toc31168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七、</w:t>
      </w:r>
      <w:r>
        <w:rPr>
          <w:rFonts w:hint="eastAsia" w:ascii="宋体" w:hAnsi="宋体" w:eastAsia="宋体" w:cs="宋体"/>
          <w:sz w:val="21"/>
          <w:szCs w:val="21"/>
          <w:highlight w:val="none"/>
        </w:rPr>
        <w:t>营业执照</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_Toc31168 \h </w:instrText>
      </w:r>
      <w:r>
        <w:rPr>
          <w:rFonts w:hint="eastAsia" w:ascii="宋体" w:hAnsi="宋体" w:eastAsia="宋体" w:cs="宋体"/>
          <w:sz w:val="21"/>
          <w:szCs w:val="21"/>
        </w:rPr>
        <w:fldChar w:fldCharType="separate"/>
      </w:r>
      <w:r>
        <w:rPr>
          <w:rFonts w:hint="eastAsia" w:ascii="宋体" w:hAnsi="宋体" w:eastAsia="宋体" w:cs="宋体"/>
          <w:sz w:val="21"/>
          <w:szCs w:val="21"/>
        </w:rPr>
        <w:t>60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7A6EDDA">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_Toc4922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八、</w:t>
      </w:r>
      <w:r>
        <w:rPr>
          <w:rFonts w:hint="eastAsia" w:ascii="宋体" w:hAnsi="宋体" w:eastAsia="宋体" w:cs="宋体"/>
          <w:sz w:val="21"/>
          <w:szCs w:val="21"/>
          <w:highlight w:val="none"/>
        </w:rPr>
        <w:t>特殊资格要求证明文件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_Toc4922 \h </w:instrText>
      </w:r>
      <w:r>
        <w:rPr>
          <w:rFonts w:hint="eastAsia" w:ascii="宋体" w:hAnsi="宋体" w:eastAsia="宋体" w:cs="宋体"/>
          <w:sz w:val="21"/>
          <w:szCs w:val="21"/>
        </w:rPr>
        <w:fldChar w:fldCharType="separate"/>
      </w:r>
      <w:r>
        <w:rPr>
          <w:rFonts w:hint="eastAsia" w:ascii="宋体" w:hAnsi="宋体" w:eastAsia="宋体" w:cs="宋体"/>
          <w:sz w:val="21"/>
          <w:szCs w:val="21"/>
        </w:rPr>
        <w:t>61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378016F">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_Toc26725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九、</w:t>
      </w:r>
      <w:r>
        <w:rPr>
          <w:rFonts w:hint="eastAsia" w:ascii="宋体" w:hAnsi="宋体" w:eastAsia="宋体" w:cs="宋体"/>
          <w:sz w:val="21"/>
          <w:szCs w:val="21"/>
          <w:highlight w:val="none"/>
        </w:rPr>
        <w:t>承诺书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_Toc26725 \h </w:instrText>
      </w:r>
      <w:r>
        <w:rPr>
          <w:rFonts w:hint="eastAsia" w:ascii="宋体" w:hAnsi="宋体" w:eastAsia="宋体" w:cs="宋体"/>
          <w:sz w:val="21"/>
          <w:szCs w:val="21"/>
        </w:rPr>
        <w:fldChar w:fldCharType="separate"/>
      </w:r>
      <w:r>
        <w:rPr>
          <w:rFonts w:hint="eastAsia" w:ascii="宋体" w:hAnsi="宋体" w:eastAsia="宋体" w:cs="宋体"/>
          <w:sz w:val="21"/>
          <w:szCs w:val="21"/>
        </w:rPr>
        <w:t>62</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413CA5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_Toc23629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十、招标代理服务费承诺书</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_Toc23629 \h </w:instrText>
      </w:r>
      <w:r>
        <w:rPr>
          <w:rFonts w:hint="eastAsia" w:ascii="宋体" w:hAnsi="宋体" w:eastAsia="宋体" w:cs="宋体"/>
          <w:sz w:val="21"/>
          <w:szCs w:val="21"/>
        </w:rPr>
        <w:fldChar w:fldCharType="separate"/>
      </w:r>
      <w:r>
        <w:rPr>
          <w:rFonts w:hint="eastAsia" w:ascii="宋体" w:hAnsi="宋体" w:eastAsia="宋体" w:cs="宋体"/>
          <w:sz w:val="21"/>
          <w:szCs w:val="21"/>
        </w:rPr>
        <w:t>63</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7489DE0">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_Toc24014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十一、</w:t>
      </w:r>
      <w:r>
        <w:rPr>
          <w:rFonts w:hint="eastAsia" w:ascii="宋体" w:hAnsi="宋体" w:eastAsia="宋体" w:cs="宋体"/>
          <w:sz w:val="21"/>
          <w:szCs w:val="21"/>
          <w:highlight w:val="none"/>
        </w:rPr>
        <w:t>商务条款偏离表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_Toc24014 \h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3B834A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_Toc23373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十二、</w:t>
      </w:r>
      <w:r>
        <w:rPr>
          <w:rFonts w:hint="eastAsia" w:ascii="宋体" w:hAnsi="宋体" w:eastAsia="宋体" w:cs="宋体"/>
          <w:sz w:val="21"/>
          <w:szCs w:val="21"/>
          <w:highlight w:val="none"/>
        </w:rPr>
        <w:t>业绩表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_Toc23373 \h </w:instrText>
      </w:r>
      <w:r>
        <w:rPr>
          <w:rFonts w:hint="eastAsia" w:ascii="宋体" w:hAnsi="宋体" w:eastAsia="宋体" w:cs="宋体"/>
          <w:sz w:val="21"/>
          <w:szCs w:val="21"/>
        </w:rPr>
        <w:fldChar w:fldCharType="separate"/>
      </w:r>
      <w:r>
        <w:rPr>
          <w:rFonts w:hint="eastAsia" w:ascii="宋体" w:hAnsi="宋体" w:eastAsia="宋体" w:cs="宋体"/>
          <w:sz w:val="21"/>
          <w:szCs w:val="21"/>
        </w:rPr>
        <w:t>65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9E6FB77">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_Toc20415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第三章技术文件</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_Toc20415 \h </w:instrText>
      </w:r>
      <w:r>
        <w:rPr>
          <w:rFonts w:hint="eastAsia" w:ascii="宋体" w:hAnsi="宋体" w:eastAsia="宋体" w:cs="宋体"/>
          <w:sz w:val="21"/>
          <w:szCs w:val="21"/>
        </w:rPr>
        <w:fldChar w:fldCharType="separate"/>
      </w:r>
      <w:r>
        <w:rPr>
          <w:rFonts w:hint="eastAsia"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5F2F147">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_Toc4810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一、</w:t>
      </w:r>
      <w:r>
        <w:rPr>
          <w:rFonts w:hint="eastAsia" w:ascii="宋体" w:hAnsi="宋体" w:eastAsia="宋体" w:cs="宋体"/>
          <w:sz w:val="21"/>
          <w:szCs w:val="21"/>
          <w:highlight w:val="none"/>
        </w:rPr>
        <w:t>技术规格偏离表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_Toc4810 \h </w:instrText>
      </w:r>
      <w:r>
        <w:rPr>
          <w:rFonts w:hint="eastAsia" w:ascii="宋体" w:hAnsi="宋体" w:eastAsia="宋体" w:cs="宋体"/>
          <w:sz w:val="21"/>
          <w:szCs w:val="21"/>
        </w:rPr>
        <w:fldChar w:fldCharType="separate"/>
      </w:r>
      <w:r>
        <w:rPr>
          <w:rFonts w:hint="eastAsia"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DCA9531">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_Toc29432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重要技术参数（▲）响应表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_Toc29432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865DBFC">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_Toc30508 </w:instrText>
      </w:r>
      <w:r>
        <w:rPr>
          <w:rFonts w:hint="eastAsia" w:ascii="宋体" w:hAnsi="宋体" w:eastAsia="宋体" w:cs="宋体"/>
          <w:sz w:val="21"/>
          <w:szCs w:val="21"/>
          <w:highlight w:val="none"/>
        </w:rPr>
        <w:fldChar w:fldCharType="separate"/>
      </w:r>
      <w:r>
        <w:rPr>
          <w:rFonts w:hint="eastAsia" w:ascii="宋体" w:hAnsi="宋体" w:eastAsia="宋体" w:cs="宋体"/>
          <w:bCs w:val="0"/>
          <w:sz w:val="21"/>
          <w:szCs w:val="21"/>
          <w:highlight w:val="none"/>
          <w:lang w:val="en-US" w:eastAsia="zh-CN"/>
        </w:rPr>
        <w:t>序号</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_Toc30508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5353FCC9">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_Toc23108 </w:instrText>
      </w:r>
      <w:r>
        <w:rPr>
          <w:rFonts w:hint="eastAsia" w:ascii="宋体" w:hAnsi="宋体" w:eastAsia="宋体" w:cs="宋体"/>
          <w:sz w:val="21"/>
          <w:szCs w:val="21"/>
          <w:highlight w:val="none"/>
        </w:rPr>
        <w:fldChar w:fldCharType="separate"/>
      </w:r>
      <w:r>
        <w:rPr>
          <w:rFonts w:hint="eastAsia" w:ascii="宋体" w:hAnsi="宋体" w:eastAsia="宋体" w:cs="宋体"/>
          <w:bCs w:val="0"/>
          <w:sz w:val="21"/>
          <w:szCs w:val="21"/>
          <w:highlight w:val="none"/>
          <w:lang w:val="en-US" w:eastAsia="zh-CN"/>
        </w:rPr>
        <w:t>重要</w:t>
      </w:r>
      <w:r>
        <w:rPr>
          <w:rFonts w:hint="eastAsia" w:ascii="宋体" w:hAnsi="宋体" w:eastAsia="宋体" w:cs="宋体"/>
          <w:bCs w:val="0"/>
          <w:sz w:val="21"/>
          <w:szCs w:val="21"/>
          <w:highlight w:val="none"/>
        </w:rPr>
        <w:t>技术参</w:t>
      </w:r>
      <w:r>
        <w:rPr>
          <w:rFonts w:hint="eastAsia" w:ascii="宋体" w:hAnsi="宋体" w:eastAsia="宋体" w:cs="宋体"/>
          <w:bCs w:val="0"/>
          <w:sz w:val="21"/>
          <w:szCs w:val="21"/>
          <w:highlight w:val="none"/>
          <w:lang w:val="en-US" w:eastAsia="zh-CN"/>
        </w:rPr>
        <w:t>数评分条款</w:t>
      </w:r>
      <w:r>
        <w:rPr>
          <w:rFonts w:hint="eastAsia" w:ascii="宋体" w:hAnsi="宋体" w:eastAsia="宋体" w:cs="宋体"/>
          <w:bCs w:val="0"/>
          <w:sz w:val="21"/>
          <w:szCs w:val="21"/>
          <w:highlight w:val="none"/>
        </w:rPr>
        <w:t>（▲）</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_Toc23108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EBAD2E2">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_Toc2064 </w:instrText>
      </w:r>
      <w:r>
        <w:rPr>
          <w:rFonts w:hint="eastAsia" w:ascii="宋体" w:hAnsi="宋体" w:eastAsia="宋体" w:cs="宋体"/>
          <w:sz w:val="21"/>
          <w:szCs w:val="21"/>
          <w:highlight w:val="none"/>
        </w:rPr>
        <w:fldChar w:fldCharType="separate"/>
      </w:r>
      <w:r>
        <w:rPr>
          <w:rFonts w:hint="eastAsia" w:ascii="宋体" w:hAnsi="宋体" w:eastAsia="宋体" w:cs="宋体"/>
          <w:bCs w:val="0"/>
          <w:kern w:val="0"/>
          <w:sz w:val="21"/>
          <w:szCs w:val="21"/>
          <w:highlight w:val="none"/>
          <w:lang w:eastAsia="zh-CN"/>
        </w:rPr>
        <w:t>响应文件</w:t>
      </w:r>
      <w:r>
        <w:rPr>
          <w:rFonts w:hint="eastAsia" w:ascii="宋体" w:hAnsi="宋体" w:eastAsia="宋体" w:cs="宋体"/>
          <w:bCs w:val="0"/>
          <w:kern w:val="0"/>
          <w:sz w:val="21"/>
          <w:szCs w:val="21"/>
          <w:highlight w:val="none"/>
        </w:rPr>
        <w:t>响应内容</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_Toc2064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4006353">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_Toc18142 </w:instrText>
      </w:r>
      <w:r>
        <w:rPr>
          <w:rFonts w:hint="eastAsia" w:ascii="宋体" w:hAnsi="宋体" w:eastAsia="宋体" w:cs="宋体"/>
          <w:sz w:val="21"/>
          <w:szCs w:val="21"/>
          <w:highlight w:val="none"/>
        </w:rPr>
        <w:fldChar w:fldCharType="separate"/>
      </w:r>
      <w:r>
        <w:rPr>
          <w:rFonts w:hint="eastAsia" w:ascii="宋体" w:hAnsi="宋体" w:eastAsia="宋体" w:cs="宋体"/>
          <w:bCs w:val="0"/>
          <w:sz w:val="21"/>
          <w:szCs w:val="21"/>
          <w:highlight w:val="none"/>
          <w:lang w:val="en-US" w:eastAsia="zh-CN"/>
        </w:rPr>
        <w:t>说明</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_Toc18142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0CD3A796">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_Toc2447 </w:instrText>
      </w:r>
      <w:r>
        <w:rPr>
          <w:rFonts w:hint="eastAsia" w:ascii="宋体" w:hAnsi="宋体" w:eastAsia="宋体" w:cs="宋体"/>
          <w:sz w:val="21"/>
          <w:szCs w:val="21"/>
          <w:highlight w:val="none"/>
        </w:rPr>
        <w:fldChar w:fldCharType="separate"/>
      </w:r>
      <w:r>
        <w:rPr>
          <w:rFonts w:hint="eastAsia" w:ascii="宋体" w:hAnsi="宋体" w:eastAsia="宋体" w:cs="宋体"/>
          <w:bCs w:val="0"/>
          <w:sz w:val="21"/>
          <w:szCs w:val="21"/>
          <w:highlight w:val="none"/>
        </w:rPr>
        <w:t>页码范围</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_Toc2447 \h </w:instrText>
      </w:r>
      <w:r>
        <w:rPr>
          <w:rFonts w:hint="eastAsia" w:ascii="宋体" w:hAnsi="宋体" w:eastAsia="宋体" w:cs="宋体"/>
          <w:sz w:val="21"/>
          <w:szCs w:val="21"/>
        </w:rPr>
        <w:fldChar w:fldCharType="separate"/>
      </w:r>
      <w:r>
        <w:rPr>
          <w:rFonts w:hint="eastAsia" w:ascii="宋体" w:hAnsi="宋体" w:eastAsia="宋体" w:cs="宋体"/>
          <w:sz w:val="21"/>
          <w:szCs w:val="21"/>
        </w:rPr>
        <w:t>67</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56ECC25">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_Toc32032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rPr>
        <w:t>实质性条款（标记★）响应表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_Toc32032 \h </w:instrText>
      </w:r>
      <w:r>
        <w:rPr>
          <w:rFonts w:hint="eastAsia" w:ascii="宋体" w:hAnsi="宋体" w:eastAsia="宋体" w:cs="宋体"/>
          <w:sz w:val="21"/>
          <w:szCs w:val="21"/>
        </w:rPr>
        <w:fldChar w:fldCharType="separate"/>
      </w:r>
      <w:r>
        <w:rPr>
          <w:rFonts w:hint="eastAsia" w:ascii="宋体" w:hAnsi="宋体" w:eastAsia="宋体" w:cs="宋体"/>
          <w:sz w:val="21"/>
          <w:szCs w:val="21"/>
        </w:rPr>
        <w:t>68</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694C89EA">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_Toc1201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四、</w:t>
      </w:r>
      <w:r>
        <w:rPr>
          <w:rFonts w:hint="eastAsia" w:ascii="宋体" w:hAnsi="宋体" w:eastAsia="宋体" w:cs="宋体"/>
          <w:sz w:val="21"/>
          <w:szCs w:val="21"/>
          <w:highlight w:val="none"/>
        </w:rPr>
        <w:t>项目</w:t>
      </w:r>
      <w:r>
        <w:rPr>
          <w:rFonts w:hint="eastAsia" w:ascii="宋体" w:hAnsi="宋体" w:eastAsia="宋体" w:cs="宋体"/>
          <w:sz w:val="21"/>
          <w:szCs w:val="21"/>
          <w:highlight w:val="none"/>
          <w:lang w:val="en-US" w:eastAsia="zh-CN"/>
        </w:rPr>
        <w:t>技术</w:t>
      </w:r>
      <w:r>
        <w:rPr>
          <w:rFonts w:hint="eastAsia" w:ascii="宋体" w:hAnsi="宋体" w:eastAsia="宋体" w:cs="宋体"/>
          <w:sz w:val="21"/>
          <w:szCs w:val="21"/>
          <w:highlight w:val="none"/>
        </w:rPr>
        <w:t>方案</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_Toc1201 \h </w:instrText>
      </w:r>
      <w:r>
        <w:rPr>
          <w:rFonts w:hint="eastAsia" w:ascii="宋体" w:hAnsi="宋体" w:eastAsia="宋体" w:cs="宋体"/>
          <w:sz w:val="21"/>
          <w:szCs w:val="21"/>
        </w:rPr>
        <w:fldChar w:fldCharType="separate"/>
      </w:r>
      <w:r>
        <w:rPr>
          <w:rFonts w:hint="eastAsia"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3C94411D">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_Toc18336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五、项目负责人及团队成员资料表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_Toc18336 \h </w:instrText>
      </w:r>
      <w:r>
        <w:rPr>
          <w:rFonts w:hint="eastAsia" w:ascii="宋体" w:hAnsi="宋体" w:eastAsia="宋体" w:cs="宋体"/>
          <w:sz w:val="21"/>
          <w:szCs w:val="21"/>
        </w:rPr>
        <w:fldChar w:fldCharType="separate"/>
      </w:r>
      <w:r>
        <w:rPr>
          <w:rFonts w:hint="eastAsia" w:ascii="宋体" w:hAnsi="宋体" w:eastAsia="宋体" w:cs="宋体"/>
          <w:sz w:val="21"/>
          <w:szCs w:val="21"/>
        </w:rPr>
        <w:t>70</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353B8FB">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_Toc12450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六、响应货物明细一览表</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_Toc12450 \h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1C2F0D9A">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_Toc25627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七、政府采购履约担保函</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_Toc25627 \h </w:instrText>
      </w:r>
      <w:r>
        <w:rPr>
          <w:rFonts w:hint="eastAsia" w:ascii="宋体" w:hAnsi="宋体" w:eastAsia="宋体" w:cs="宋体"/>
          <w:sz w:val="21"/>
          <w:szCs w:val="21"/>
        </w:rPr>
        <w:fldChar w:fldCharType="separate"/>
      </w:r>
      <w:r>
        <w:rPr>
          <w:rFonts w:hint="eastAsia" w:ascii="宋体" w:hAnsi="宋体" w:eastAsia="宋体" w:cs="宋体"/>
          <w:sz w:val="21"/>
          <w:szCs w:val="21"/>
        </w:rPr>
        <w:t>72</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4EBE953C">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_Toc12898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第四章报价信封（单独封装）</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_Toc12898 \h </w:instrText>
      </w:r>
      <w:r>
        <w:rPr>
          <w:rFonts w:hint="eastAsia" w:ascii="宋体" w:hAnsi="宋体" w:eastAsia="宋体" w:cs="宋体"/>
          <w:sz w:val="21"/>
          <w:szCs w:val="21"/>
        </w:rPr>
        <w:fldChar w:fldCharType="separate"/>
      </w:r>
      <w:r>
        <w:rPr>
          <w:rFonts w:hint="eastAsia" w:ascii="宋体" w:hAnsi="宋体" w:eastAsia="宋体" w:cs="宋体"/>
          <w:sz w:val="21"/>
          <w:szCs w:val="21"/>
        </w:rPr>
        <w:t>74</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20B8E202">
      <w:pPr>
        <w:pStyle w:val="9"/>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sz w:val="21"/>
          <w:szCs w:val="21"/>
          <w:highlight w:val="none"/>
        </w:rPr>
        <w:instrText xml:space="preserve"> HYPERLINK \l _Toc12518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val="en-US" w:eastAsia="zh-CN"/>
        </w:rPr>
        <w:t>第五章联合体共同报价协议书（如有需要）</w:t>
      </w:r>
      <w:r>
        <w:rPr>
          <w:rFonts w:hint="eastAsia" w:ascii="宋体" w:hAnsi="宋体" w:eastAsia="宋体" w:cs="宋体"/>
          <w:sz w:val="21"/>
          <w:szCs w:val="21"/>
        </w:rPr>
        <w:tab/>
      </w:r>
      <w:r>
        <w:rPr>
          <w:rFonts w:hint="eastAsia" w:ascii="宋体" w:hAnsi="宋体" w:eastAsia="宋体" w:cs="宋体"/>
          <w:sz w:val="21"/>
          <w:szCs w:val="21"/>
        </w:rPr>
        <w:fldChar w:fldCharType="begin" w:fldLock="1"/>
      </w:r>
      <w:r>
        <w:rPr>
          <w:rFonts w:hint="eastAsia" w:ascii="宋体" w:hAnsi="宋体" w:eastAsia="宋体" w:cs="宋体"/>
          <w:sz w:val="21"/>
          <w:szCs w:val="21"/>
        </w:rPr>
        <w:instrText xml:space="preserve"> PAGEREF _Toc12518 \h </w:instrText>
      </w:r>
      <w:r>
        <w:rPr>
          <w:rFonts w:hint="eastAsia" w:ascii="宋体" w:hAnsi="宋体" w:eastAsia="宋体" w:cs="宋体"/>
          <w:sz w:val="21"/>
          <w:szCs w:val="21"/>
        </w:rPr>
        <w:fldChar w:fldCharType="separate"/>
      </w:r>
      <w:r>
        <w:rPr>
          <w:rFonts w:hint="eastAsia" w:ascii="宋体" w:hAnsi="宋体" w:eastAsia="宋体" w:cs="宋体"/>
          <w:sz w:val="21"/>
          <w:szCs w:val="21"/>
        </w:rPr>
        <w:t>75</w:t>
      </w:r>
      <w:r>
        <w:rPr>
          <w:rFonts w:hint="eastAsia" w:ascii="宋体" w:hAnsi="宋体" w:eastAsia="宋体" w:cs="宋体"/>
          <w:sz w:val="21"/>
          <w:szCs w:val="21"/>
        </w:rPr>
        <w:fldChar w:fldCharType="end"/>
      </w:r>
      <w:r>
        <w:rPr>
          <w:rFonts w:hint="eastAsia" w:ascii="宋体" w:hAnsi="宋体" w:eastAsia="宋体" w:cs="宋体"/>
          <w:color w:val="auto"/>
          <w:sz w:val="21"/>
          <w:szCs w:val="21"/>
          <w:highlight w:val="none"/>
        </w:rPr>
        <w:fldChar w:fldCharType="end"/>
      </w:r>
    </w:p>
    <w:p w14:paraId="75D9209D">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jc w:val="both"/>
        <w:textAlignment w:val="auto"/>
        <w:rPr>
          <w:rFonts w:cs="宋体"/>
          <w:color w:val="auto"/>
          <w:szCs w:val="21"/>
          <w:highlight w:val="none"/>
        </w:rPr>
      </w:pPr>
      <w:r>
        <w:rPr>
          <w:rFonts w:hint="eastAsia" w:ascii="宋体" w:hAnsi="宋体" w:eastAsia="宋体" w:cs="宋体"/>
          <w:color w:val="auto"/>
          <w:sz w:val="21"/>
          <w:szCs w:val="21"/>
          <w:highlight w:val="none"/>
        </w:rPr>
        <w:fldChar w:fldCharType="end"/>
      </w:r>
    </w:p>
    <w:p w14:paraId="79D941C7">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B8FA38E">
      <w:pPr>
        <w:pStyle w:val="3"/>
        <w:spacing w:before="0" w:after="0" w:line="240" w:lineRule="auto"/>
        <w:rPr>
          <w:color w:val="auto"/>
          <w:sz w:val="28"/>
          <w:szCs w:val="28"/>
          <w:highlight w:val="none"/>
        </w:rPr>
      </w:pPr>
      <w:bookmarkStart w:id="0" w:name="_Toc17306"/>
      <w:bookmarkStart w:id="1" w:name="_Toc31324"/>
      <w:r>
        <w:rPr>
          <w:rFonts w:hint="eastAsia"/>
          <w:color w:val="auto"/>
          <w:sz w:val="28"/>
          <w:szCs w:val="28"/>
          <w:highlight w:val="none"/>
        </w:rPr>
        <w:t xml:space="preserve">第一部分 </w:t>
      </w:r>
      <w:r>
        <w:rPr>
          <w:rFonts w:hint="eastAsia"/>
          <w:color w:val="auto"/>
          <w:sz w:val="28"/>
          <w:szCs w:val="28"/>
          <w:highlight w:val="none"/>
          <w:lang w:eastAsia="zh-CN"/>
        </w:rPr>
        <w:t>磋商</w:t>
      </w:r>
      <w:r>
        <w:rPr>
          <w:rFonts w:hint="eastAsia"/>
          <w:color w:val="auto"/>
          <w:sz w:val="28"/>
          <w:szCs w:val="28"/>
          <w:highlight w:val="none"/>
        </w:rPr>
        <w:t>邀请</w:t>
      </w:r>
      <w:bookmarkEnd w:id="0"/>
      <w:bookmarkEnd w:id="1"/>
    </w:p>
    <w:p w14:paraId="14496E7F">
      <w:pPr>
        <w:pStyle w:val="4"/>
        <w:spacing w:before="0" w:after="0" w:line="360" w:lineRule="auto"/>
        <w:jc w:val="center"/>
        <w:rPr>
          <w:rFonts w:ascii="宋体" w:hAnsi="宋体" w:eastAsia="宋体" w:cs="宋体"/>
          <w:color w:val="auto"/>
          <w:highlight w:val="none"/>
        </w:rPr>
      </w:pPr>
      <w:bookmarkStart w:id="2" w:name="_Toc8850"/>
      <w:bookmarkStart w:id="3" w:name="_Toc1420"/>
      <w:bookmarkStart w:id="4" w:name="_Toc11556"/>
      <w:r>
        <w:rPr>
          <w:rFonts w:hint="eastAsia" w:ascii="宋体" w:hAnsi="宋体" w:cs="宋体"/>
          <w:color w:val="auto"/>
          <w:highlight w:val="none"/>
          <w:lang w:eastAsia="zh-CN"/>
        </w:rPr>
        <w:t>磋商</w:t>
      </w:r>
      <w:r>
        <w:rPr>
          <w:rFonts w:hint="eastAsia" w:ascii="宋体" w:hAnsi="宋体" w:eastAsia="宋体" w:cs="宋体"/>
          <w:color w:val="auto"/>
          <w:highlight w:val="none"/>
        </w:rPr>
        <w:t>邀请书</w:t>
      </w:r>
      <w:bookmarkEnd w:id="2"/>
      <w:bookmarkEnd w:id="3"/>
      <w:bookmarkEnd w:id="4"/>
    </w:p>
    <w:p w14:paraId="3369FE6C">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广东政通招标有限公司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b/>
          <w:color w:val="auto"/>
          <w:sz w:val="21"/>
          <w:szCs w:val="21"/>
          <w:highlight w:val="none"/>
          <w:u w:val="single"/>
          <w:lang w:eastAsia="zh-CN"/>
        </w:rPr>
        <w:t>东莞市万江街道理想0769家园(东南西区)第二届业主委员</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b/>
          <w:color w:val="auto"/>
          <w:sz w:val="21"/>
          <w:szCs w:val="21"/>
          <w:highlight w:val="none"/>
          <w:u w:val="single"/>
          <w:lang w:eastAsia="zh-CN"/>
        </w:rPr>
        <w:t xml:space="preserve"> 东莞万江0769理想家园消防自动报警系统修缮及更新工程项目</w:t>
      </w:r>
      <w:r>
        <w:rPr>
          <w:rFonts w:hint="eastAsia" w:ascii="宋体" w:hAnsi="宋体" w:eastAsia="宋体" w:cs="Times New Roman"/>
          <w:color w:val="auto"/>
          <w:sz w:val="21"/>
          <w:szCs w:val="21"/>
          <w:highlight w:val="none"/>
        </w:rPr>
        <w:t>进行国内</w:t>
      </w:r>
      <w:r>
        <w:rPr>
          <w:rFonts w:hint="eastAsia" w:ascii="宋体" w:hAnsi="宋体" w:cs="Times New Roman"/>
          <w:color w:val="auto"/>
          <w:sz w:val="21"/>
          <w:szCs w:val="21"/>
          <w:highlight w:val="none"/>
          <w:lang w:eastAsia="zh-CN"/>
        </w:rPr>
        <w:t>竞争性磋商</w:t>
      </w:r>
      <w:r>
        <w:rPr>
          <w:rFonts w:hint="eastAsia" w:ascii="宋体" w:hAnsi="宋体" w:eastAsia="宋体" w:cs="Times New Roman"/>
          <w:color w:val="auto"/>
          <w:sz w:val="21"/>
          <w:szCs w:val="21"/>
          <w:highlight w:val="none"/>
        </w:rPr>
        <w:t>采购</w:t>
      </w:r>
      <w:r>
        <w:rPr>
          <w:rFonts w:hint="eastAsia" w:ascii="宋体" w:hAnsi="宋体" w:eastAsia="宋体"/>
          <w:color w:val="auto"/>
          <w:sz w:val="21"/>
          <w:szCs w:val="21"/>
          <w:highlight w:val="none"/>
        </w:rPr>
        <w:t>，欢迎符合</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要求的国内</w:t>
      </w:r>
      <w:r>
        <w:rPr>
          <w:rFonts w:hint="eastAsia" w:ascii="宋体" w:hAnsi="宋体"/>
          <w:color w:val="auto"/>
          <w:sz w:val="21"/>
          <w:szCs w:val="21"/>
          <w:highlight w:val="none"/>
          <w:lang w:eastAsia="zh-CN"/>
        </w:rPr>
        <w:t>供应商</w:t>
      </w:r>
      <w:r>
        <w:rPr>
          <w:rFonts w:hint="eastAsia" w:hAnsi="宋体"/>
          <w:color w:val="auto"/>
          <w:szCs w:val="21"/>
          <w:highlight w:val="none"/>
        </w:rPr>
        <w:t>参与本次采购活动</w:t>
      </w:r>
      <w:r>
        <w:rPr>
          <w:rFonts w:ascii="宋体" w:hAnsi="宋体" w:eastAsia="宋体"/>
          <w:color w:val="auto"/>
          <w:sz w:val="21"/>
          <w:szCs w:val="21"/>
          <w:highlight w:val="none"/>
        </w:rPr>
        <w:t>。</w:t>
      </w:r>
    </w:p>
    <w:p w14:paraId="2A01E6D8">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color w:val="auto"/>
          <w:sz w:val="21"/>
          <w:szCs w:val="21"/>
          <w:highlight w:val="none"/>
        </w:rPr>
      </w:pPr>
    </w:p>
    <w:p w14:paraId="09ED25AA">
      <w:pPr>
        <w:numPr>
          <w:ilvl w:val="0"/>
          <w:numId w:val="1"/>
        </w:numPr>
        <w:spacing w:after="0" w:line="360" w:lineRule="auto"/>
        <w:ind w:firstLine="413" w:firstLineChars="196"/>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rPr>
        <w:t>招标项目</w:t>
      </w:r>
      <w:r>
        <w:rPr>
          <w:rFonts w:hint="eastAsia" w:ascii="宋体" w:hAnsi="宋体" w:eastAsia="宋体"/>
          <w:b/>
          <w:color w:val="auto"/>
          <w:sz w:val="21"/>
          <w:szCs w:val="21"/>
          <w:highlight w:val="none"/>
          <w:lang w:val="en-US" w:eastAsia="zh-CN"/>
        </w:rPr>
        <w:t>信息</w:t>
      </w:r>
    </w:p>
    <w:p w14:paraId="0DE70FE7">
      <w:pPr>
        <w:numPr>
          <w:ilvl w:val="0"/>
          <w:numId w:val="2"/>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编号：GDZT2026148B</w:t>
      </w:r>
      <w:r>
        <w:rPr>
          <w:rFonts w:hint="eastAsia" w:ascii="宋体" w:hAnsi="宋体"/>
          <w:color w:val="auto"/>
          <w:sz w:val="21"/>
          <w:szCs w:val="21"/>
          <w:highlight w:val="none"/>
          <w:lang w:val="en-US" w:eastAsia="zh-CN"/>
        </w:rPr>
        <w:t xml:space="preserve"> </w:t>
      </w:r>
      <w:r>
        <w:rPr>
          <w:rFonts w:hint="eastAsia" w:ascii="宋体" w:hAnsi="宋体" w:eastAsia="宋体"/>
          <w:color w:val="auto"/>
          <w:sz w:val="21"/>
          <w:szCs w:val="21"/>
          <w:highlight w:val="none"/>
          <w:lang w:val="en-US" w:eastAsia="zh-CN"/>
        </w:rPr>
        <w:t>；</w:t>
      </w:r>
    </w:p>
    <w:p w14:paraId="7D0DF87E">
      <w:pPr>
        <w:numPr>
          <w:ilvl w:val="0"/>
          <w:numId w:val="2"/>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名称：</w:t>
      </w:r>
      <w:r>
        <w:rPr>
          <w:rFonts w:hint="eastAsia" w:ascii="宋体" w:hAnsi="宋体"/>
          <w:color w:val="auto"/>
          <w:sz w:val="21"/>
          <w:szCs w:val="21"/>
          <w:highlight w:val="none"/>
          <w:lang w:val="en-US" w:eastAsia="zh-CN"/>
        </w:rPr>
        <w:t xml:space="preserve"> 东莞万江0769理想家园消防自动报警系统修缮及更新工程项目</w:t>
      </w:r>
      <w:r>
        <w:rPr>
          <w:rFonts w:hint="eastAsia" w:ascii="宋体" w:hAnsi="宋体" w:eastAsia="宋体"/>
          <w:color w:val="auto"/>
          <w:sz w:val="21"/>
          <w:szCs w:val="21"/>
          <w:highlight w:val="none"/>
          <w:lang w:val="en-US" w:eastAsia="zh-CN"/>
        </w:rPr>
        <w:t>；</w:t>
      </w:r>
    </w:p>
    <w:p w14:paraId="67C6CFB2">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、项目内容：</w:t>
      </w:r>
    </w:p>
    <w:tbl>
      <w:tblPr>
        <w:tblStyle w:val="23"/>
        <w:tblW w:w="45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0"/>
        <w:gridCol w:w="3454"/>
        <w:gridCol w:w="2008"/>
        <w:gridCol w:w="1556"/>
      </w:tblGrid>
      <w:tr w14:paraId="01F9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332" w:type="pct"/>
            <w:noWrap/>
            <w:tcMar>
              <w:top w:w="15" w:type="dxa"/>
              <w:left w:w="15" w:type="dxa"/>
              <w:right w:w="15" w:type="dxa"/>
            </w:tcMar>
            <w:vAlign w:val="center"/>
          </w:tcPr>
          <w:p w14:paraId="063280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rPr>
            </w:pPr>
            <w:r>
              <w:rPr>
                <w:rFonts w:hint="eastAsia" w:ascii="宋体" w:hAnsi="宋体"/>
                <w:color w:val="auto"/>
                <w:sz w:val="21"/>
                <w:szCs w:val="21"/>
                <w:highlight w:val="none"/>
                <w:lang w:val="en-US" w:eastAsia="zh-CN"/>
              </w:rPr>
              <w:t>包</w:t>
            </w:r>
            <w:r>
              <w:rPr>
                <w:rFonts w:hint="eastAsia" w:ascii="宋体" w:hAnsi="宋体" w:eastAsia="宋体"/>
                <w:color w:val="auto"/>
                <w:sz w:val="21"/>
                <w:szCs w:val="21"/>
                <w:highlight w:val="none"/>
              </w:rPr>
              <w:t>号</w:t>
            </w:r>
          </w:p>
        </w:tc>
        <w:tc>
          <w:tcPr>
            <w:tcW w:w="2297" w:type="pct"/>
            <w:noWrap/>
            <w:tcMar>
              <w:top w:w="15" w:type="dxa"/>
              <w:left w:w="15" w:type="dxa"/>
              <w:right w:w="15" w:type="dxa"/>
            </w:tcMar>
            <w:vAlign w:val="center"/>
          </w:tcPr>
          <w:p w14:paraId="56CC7B4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包组内容</w:t>
            </w:r>
          </w:p>
        </w:tc>
        <w:tc>
          <w:tcPr>
            <w:tcW w:w="1335" w:type="pct"/>
            <w:noWrap/>
            <w:tcMar>
              <w:top w:w="15" w:type="dxa"/>
              <w:left w:w="15" w:type="dxa"/>
              <w:right w:w="15" w:type="dxa"/>
            </w:tcMar>
            <w:vAlign w:val="center"/>
          </w:tcPr>
          <w:p w14:paraId="144D156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数量</w:t>
            </w:r>
          </w:p>
        </w:tc>
        <w:tc>
          <w:tcPr>
            <w:tcW w:w="1034" w:type="pct"/>
            <w:noWrap/>
            <w:tcMar>
              <w:top w:w="15" w:type="dxa"/>
              <w:left w:w="15" w:type="dxa"/>
              <w:right w:w="15" w:type="dxa"/>
            </w:tcMar>
            <w:vAlign w:val="center"/>
          </w:tcPr>
          <w:p w14:paraId="6BB586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预算</w:t>
            </w:r>
            <w:r>
              <w:rPr>
                <w:rFonts w:hint="eastAsia" w:ascii="宋体" w:hAnsi="宋体"/>
                <w:color w:val="auto"/>
                <w:sz w:val="21"/>
                <w:szCs w:val="21"/>
                <w:highlight w:val="none"/>
                <w:lang w:val="en-US" w:eastAsia="zh-CN"/>
              </w:rPr>
              <w:t>（元）</w:t>
            </w:r>
          </w:p>
        </w:tc>
      </w:tr>
      <w:tr w14:paraId="729F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jc w:val="center"/>
        </w:trPr>
        <w:tc>
          <w:tcPr>
            <w:tcW w:w="332" w:type="pct"/>
            <w:noWrap/>
            <w:tcMar>
              <w:top w:w="15" w:type="dxa"/>
              <w:left w:w="15" w:type="dxa"/>
              <w:right w:w="15" w:type="dxa"/>
            </w:tcMar>
            <w:vAlign w:val="center"/>
          </w:tcPr>
          <w:p w14:paraId="5957442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2297" w:type="pct"/>
            <w:noWrap/>
            <w:tcMar>
              <w:top w:w="15" w:type="dxa"/>
              <w:left w:w="15" w:type="dxa"/>
              <w:right w:w="15" w:type="dxa"/>
            </w:tcMar>
            <w:vAlign w:val="center"/>
          </w:tcPr>
          <w:p w14:paraId="3E5C9B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b/>
                <w:color w:val="auto"/>
                <w:sz w:val="21"/>
                <w:szCs w:val="21"/>
                <w:highlight w:val="none"/>
                <w:u w:val="single"/>
                <w:lang w:eastAsia="zh-CN"/>
              </w:rPr>
              <w:t xml:space="preserve"> 东莞万江0769理想家园消防自动报警系统修缮及更新工程项目</w:t>
            </w:r>
          </w:p>
        </w:tc>
        <w:tc>
          <w:tcPr>
            <w:tcW w:w="1335" w:type="pct"/>
            <w:noWrap/>
            <w:tcMar>
              <w:top w:w="15" w:type="dxa"/>
              <w:left w:w="15" w:type="dxa"/>
              <w:right w:w="15" w:type="dxa"/>
            </w:tcMar>
            <w:vAlign w:val="center"/>
          </w:tcPr>
          <w:p w14:paraId="50B75D4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1项</w:t>
            </w:r>
          </w:p>
        </w:tc>
        <w:tc>
          <w:tcPr>
            <w:tcW w:w="1034" w:type="pct"/>
            <w:noWrap/>
            <w:tcMar>
              <w:top w:w="15" w:type="dxa"/>
              <w:left w:w="15" w:type="dxa"/>
              <w:right w:w="15" w:type="dxa"/>
            </w:tcMar>
            <w:vAlign w:val="center"/>
          </w:tcPr>
          <w:p w14:paraId="144E470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2,850,000.00</w:t>
            </w:r>
          </w:p>
        </w:tc>
      </w:tr>
    </w:tbl>
    <w:p w14:paraId="09F2DD19">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textAlignment w:val="auto"/>
        <w:rPr>
          <w:color w:val="auto"/>
          <w:sz w:val="21"/>
          <w:szCs w:val="21"/>
          <w:highlight w:val="none"/>
        </w:rPr>
      </w:pPr>
    </w:p>
    <w:p w14:paraId="51753EDD">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资格要求</w:t>
      </w:r>
    </w:p>
    <w:p w14:paraId="72DD0421">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14:paraId="6C5F104E">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lang w:eastAsia="zh-CN"/>
        </w:rPr>
        <w:t>供应商</w:t>
      </w:r>
      <w:r>
        <w:rPr>
          <w:rFonts w:hint="eastAsia"/>
          <w:color w:val="auto"/>
          <w:sz w:val="21"/>
          <w:szCs w:val="21"/>
          <w:highlight w:val="none"/>
        </w:rPr>
        <w:t>应具备《中华人民共和国政府采购法》第二十二条规定的条件，提供下列材料：</w:t>
      </w:r>
    </w:p>
    <w:p w14:paraId="420EFA44">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24AA7F78">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2）有依法缴纳税收和社会保障资金的良好记录：投标（响应）文件中提供《</w:t>
      </w:r>
      <w:r>
        <w:rPr>
          <w:rFonts w:hint="eastAsia"/>
          <w:color w:val="auto"/>
          <w:sz w:val="21"/>
          <w:szCs w:val="21"/>
          <w:highlight w:val="none"/>
          <w:lang w:val="en-US" w:eastAsia="zh-CN"/>
        </w:rPr>
        <w:t>资格声明函</w:t>
      </w:r>
      <w:r>
        <w:rPr>
          <w:rFonts w:hint="eastAsia"/>
          <w:color w:val="auto"/>
          <w:sz w:val="21"/>
          <w:szCs w:val="21"/>
          <w:highlight w:val="none"/>
        </w:rPr>
        <w:t xml:space="preserve">》。 </w:t>
      </w:r>
    </w:p>
    <w:p w14:paraId="45EDFDDB">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3）具有良好的商业信誉和健全的财务会计制度：投标（响应）文件中提供《</w:t>
      </w:r>
      <w:r>
        <w:rPr>
          <w:rFonts w:hint="eastAsia"/>
          <w:color w:val="auto"/>
          <w:sz w:val="21"/>
          <w:szCs w:val="21"/>
          <w:highlight w:val="none"/>
          <w:lang w:val="en-US" w:eastAsia="zh-CN"/>
        </w:rPr>
        <w:t>资格声明函</w:t>
      </w:r>
      <w:r>
        <w:rPr>
          <w:rFonts w:hint="eastAsia"/>
          <w:color w:val="auto"/>
          <w:sz w:val="21"/>
          <w:szCs w:val="21"/>
          <w:highlight w:val="none"/>
        </w:rPr>
        <w:t xml:space="preserve">》。 </w:t>
      </w:r>
    </w:p>
    <w:p w14:paraId="26FBE327">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4）履行合同所必需的设备和专业技术能力：投标（响应）文件中提供《</w:t>
      </w:r>
      <w:r>
        <w:rPr>
          <w:rFonts w:hint="eastAsia"/>
          <w:color w:val="auto"/>
          <w:sz w:val="21"/>
          <w:szCs w:val="21"/>
          <w:highlight w:val="none"/>
          <w:lang w:val="en-US" w:eastAsia="zh-CN"/>
        </w:rPr>
        <w:t>资格声明函</w:t>
      </w:r>
      <w:r>
        <w:rPr>
          <w:rFonts w:hint="eastAsia"/>
          <w:color w:val="auto"/>
          <w:sz w:val="21"/>
          <w:szCs w:val="21"/>
          <w:highlight w:val="none"/>
        </w:rPr>
        <w:t xml:space="preserve">》。 </w:t>
      </w:r>
    </w:p>
    <w:p w14:paraId="3EF0D142">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）参加采购活动前三年内，在经营活动中没有重大违法记录</w:t>
      </w:r>
      <w:r>
        <w:rPr>
          <w:rFonts w:hint="eastAsia"/>
          <w:color w:val="auto"/>
          <w:sz w:val="21"/>
          <w:szCs w:val="21"/>
          <w:highlight w:val="none"/>
          <w:lang w:eastAsia="zh-CN"/>
        </w:rPr>
        <w:t>：</w:t>
      </w:r>
      <w:r>
        <w:rPr>
          <w:rFonts w:hint="eastAsia"/>
          <w:color w:val="auto"/>
          <w:sz w:val="21"/>
          <w:szCs w:val="21"/>
          <w:highlight w:val="none"/>
        </w:rPr>
        <w:t>投标（响应）文件中提供《</w:t>
      </w:r>
      <w:r>
        <w:rPr>
          <w:rFonts w:hint="eastAsia"/>
          <w:color w:val="auto"/>
          <w:sz w:val="21"/>
          <w:szCs w:val="21"/>
          <w:highlight w:val="none"/>
          <w:lang w:val="en-US" w:eastAsia="zh-CN"/>
        </w:rPr>
        <w:t>资格声明函</w:t>
      </w:r>
      <w:r>
        <w:rPr>
          <w:rFonts w:hint="eastAsia"/>
          <w:color w:val="auto"/>
          <w:sz w:val="21"/>
          <w:szCs w:val="21"/>
          <w:highlight w:val="none"/>
        </w:rPr>
        <w:t>》。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0ECCC18">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2</w:t>
      </w:r>
      <w:r>
        <w:rPr>
          <w:rFonts w:hint="eastAsia"/>
          <w:color w:val="auto"/>
          <w:sz w:val="21"/>
          <w:szCs w:val="21"/>
          <w:highlight w:val="none"/>
        </w:rPr>
        <w:t>）</w:t>
      </w:r>
      <w:r>
        <w:rPr>
          <w:rFonts w:hint="eastAsia"/>
          <w:color w:val="auto"/>
          <w:sz w:val="21"/>
          <w:szCs w:val="21"/>
          <w:highlight w:val="none"/>
          <w:lang w:eastAsia="zh-CN"/>
        </w:rPr>
        <w:t>供应商</w:t>
      </w:r>
      <w:r>
        <w:rPr>
          <w:rFonts w:hint="eastAsia"/>
          <w:color w:val="auto"/>
          <w:sz w:val="21"/>
          <w:szCs w:val="21"/>
          <w:highlight w:val="none"/>
        </w:rPr>
        <w:t>的单位负责人为同一人或者存在直接控股、管理关系的不同</w:t>
      </w:r>
      <w:r>
        <w:rPr>
          <w:rFonts w:hint="eastAsia"/>
          <w:color w:val="auto"/>
          <w:sz w:val="21"/>
          <w:szCs w:val="21"/>
          <w:highlight w:val="none"/>
          <w:lang w:eastAsia="zh-CN"/>
        </w:rPr>
        <w:t>供应商</w:t>
      </w:r>
      <w:r>
        <w:rPr>
          <w:rFonts w:hint="eastAsia"/>
          <w:color w:val="auto"/>
          <w:sz w:val="21"/>
          <w:szCs w:val="21"/>
          <w:highlight w:val="none"/>
        </w:rPr>
        <w:t>，不得参加同一合同项下的政府采购活动。为本项目提供整体设计、规范编制或者项目管理、监理、检测等服务的</w:t>
      </w:r>
      <w:r>
        <w:rPr>
          <w:rFonts w:hint="eastAsia"/>
          <w:color w:val="auto"/>
          <w:sz w:val="21"/>
          <w:szCs w:val="21"/>
          <w:highlight w:val="none"/>
          <w:lang w:eastAsia="zh-CN"/>
        </w:rPr>
        <w:t>供应商</w:t>
      </w:r>
      <w:r>
        <w:rPr>
          <w:rFonts w:hint="eastAsia"/>
          <w:color w:val="auto"/>
          <w:sz w:val="21"/>
          <w:szCs w:val="21"/>
          <w:highlight w:val="none"/>
        </w:rPr>
        <w:t xml:space="preserve">，不得参加本采购项目的采购活动； </w:t>
      </w:r>
    </w:p>
    <w:p w14:paraId="249FB3A7">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3</w:t>
      </w:r>
      <w:r>
        <w:rPr>
          <w:rFonts w:hint="eastAsia"/>
          <w:color w:val="auto"/>
          <w:sz w:val="21"/>
          <w:szCs w:val="21"/>
          <w:highlight w:val="none"/>
        </w:rPr>
        <w:t>）未被列入“信用中国”网站(www.creditchina.gov.cn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w:t>
      </w:r>
      <w:r>
        <w:rPr>
          <w:rFonts w:hint="eastAsia"/>
          <w:color w:val="auto"/>
          <w:sz w:val="21"/>
          <w:szCs w:val="21"/>
          <w:highlight w:val="none"/>
          <w:lang w:eastAsia="zh-CN"/>
        </w:rPr>
        <w:t>供应商</w:t>
      </w:r>
      <w:r>
        <w:rPr>
          <w:rFonts w:hint="eastAsia"/>
          <w:color w:val="auto"/>
          <w:sz w:val="21"/>
          <w:szCs w:val="21"/>
          <w:highlight w:val="none"/>
        </w:rPr>
        <w:t>需提供相关证明资料。</w:t>
      </w:r>
    </w:p>
    <w:p w14:paraId="4DCAB059">
      <w:pPr>
        <w:pStyle w:val="7"/>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4</w:t>
      </w:r>
      <w:r>
        <w:rPr>
          <w:rFonts w:hint="eastAsia"/>
          <w:color w:val="auto"/>
          <w:sz w:val="21"/>
          <w:szCs w:val="21"/>
          <w:highlight w:val="none"/>
        </w:rPr>
        <w:t>）本项目（是/否）接受联合体投标：否</w:t>
      </w:r>
    </w:p>
    <w:p w14:paraId="62D6FAE3">
      <w:pPr>
        <w:spacing w:after="0" w:line="360" w:lineRule="auto"/>
        <w:ind w:firstLine="413" w:firstLineChars="196"/>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2、特殊要求：</w:t>
      </w:r>
    </w:p>
    <w:p w14:paraId="775FCF4B">
      <w:pPr>
        <w:spacing w:after="0" w:line="360" w:lineRule="auto"/>
        <w:ind w:firstLine="411" w:firstLineChars="196"/>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1、供应商须具有有效期内消防设施工程专业承包乙级（或以上）资质【或更换资质证书前有效期内消防设施工程专业承包二级（或以上）资质】。</w:t>
      </w:r>
    </w:p>
    <w:p w14:paraId="719D2B05">
      <w:pPr>
        <w:spacing w:after="0" w:line="360" w:lineRule="auto"/>
        <w:ind w:firstLine="411" w:firstLineChars="196"/>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供应商须具有有效期内的安全生产许可证书。</w:t>
      </w:r>
    </w:p>
    <w:p w14:paraId="76D2C4FC">
      <w:pPr>
        <w:spacing w:after="0" w:line="360" w:lineRule="auto"/>
        <w:ind w:firstLine="413" w:firstLineChars="196"/>
        <w:rPr>
          <w:rFonts w:hint="eastAsia" w:ascii="宋体" w:hAnsi="宋体" w:eastAsia="宋体"/>
          <w:b/>
          <w:color w:val="auto"/>
          <w:sz w:val="21"/>
          <w:szCs w:val="21"/>
          <w:highlight w:val="none"/>
        </w:rPr>
      </w:pPr>
    </w:p>
    <w:p w14:paraId="06D4CD36">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w:t>
      </w:r>
      <w:r>
        <w:rPr>
          <w:rFonts w:hint="eastAsia" w:ascii="宋体" w:hAnsi="宋体"/>
          <w:b/>
          <w:color w:val="auto"/>
          <w:sz w:val="21"/>
          <w:szCs w:val="21"/>
          <w:highlight w:val="none"/>
          <w:lang w:eastAsia="zh-CN"/>
        </w:rPr>
        <w:t>磋商文件</w:t>
      </w:r>
      <w:r>
        <w:rPr>
          <w:rFonts w:hint="eastAsia" w:ascii="宋体" w:hAnsi="宋体" w:eastAsia="宋体"/>
          <w:b/>
          <w:color w:val="auto"/>
          <w:sz w:val="21"/>
          <w:szCs w:val="21"/>
          <w:highlight w:val="none"/>
        </w:rPr>
        <w:t>领购时间、地点、方式</w:t>
      </w:r>
    </w:p>
    <w:p w14:paraId="2C52B85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15</w:t>
      </w:r>
      <w:r>
        <w:rPr>
          <w:rFonts w:hint="eastAsia" w:ascii="宋体" w:hAnsi="宋体" w:eastAsia="宋体"/>
          <w:color w:val="auto"/>
          <w:sz w:val="21"/>
          <w:szCs w:val="21"/>
          <w:highlight w:val="none"/>
        </w:rPr>
        <w:t>日。</w:t>
      </w:r>
    </w:p>
    <w:p w14:paraId="61413CA5">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w:t>
      </w:r>
      <w:r>
        <w:rPr>
          <w:rFonts w:ascii="宋体" w:hAnsi="宋体" w:eastAsia="宋体"/>
          <w:color w:val="auto"/>
          <w:sz w:val="21"/>
          <w:szCs w:val="21"/>
          <w:highlight w:val="none"/>
        </w:rPr>
        <w:t>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15</w:t>
      </w:r>
      <w:r>
        <w:rPr>
          <w:rFonts w:hint="eastAsia" w:ascii="宋体" w:hAnsi="宋体" w:eastAsia="宋体"/>
          <w:color w:val="auto"/>
          <w:sz w:val="21"/>
          <w:szCs w:val="21"/>
          <w:highlight w:val="none"/>
        </w:rPr>
        <w:t xml:space="preserve">日（节假日除外），上午9：00～12：00，下午14：30～17：30（北京时间）。 </w:t>
      </w:r>
    </w:p>
    <w:p w14:paraId="27F35F00">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可自行打印</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lang w:val="en-US" w:eastAsia="zh-CN"/>
        </w:rPr>
        <w:t>最后1页</w:t>
      </w:r>
      <w:r>
        <w:rPr>
          <w:rFonts w:hint="eastAsia" w:ascii="宋体" w:hAnsi="宋体" w:eastAsia="宋体"/>
          <w:color w:val="auto"/>
          <w:sz w:val="21"/>
          <w:szCs w:val="21"/>
          <w:highlight w:val="none"/>
        </w:rPr>
        <w:t>中的“获取</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登记表”进行填写并带到现场进行领购，并现场领取发票。（</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领购价：人民币</w:t>
      </w:r>
      <w:r>
        <w:rPr>
          <w:rFonts w:hint="eastAsia" w:ascii="宋体" w:hAnsi="宋体"/>
          <w:color w:val="auto"/>
          <w:sz w:val="21"/>
          <w:szCs w:val="21"/>
          <w:highlight w:val="none"/>
          <w:lang w:val="en-US" w:eastAsia="zh-CN"/>
        </w:rPr>
        <w:t>300</w:t>
      </w:r>
      <w:r>
        <w:rPr>
          <w:rFonts w:hint="eastAsia" w:ascii="宋体" w:hAnsi="宋体" w:eastAsia="宋体"/>
          <w:color w:val="auto"/>
          <w:sz w:val="21"/>
          <w:szCs w:val="21"/>
          <w:highlight w:val="none"/>
        </w:rPr>
        <w:t>元整）</w:t>
      </w:r>
    </w:p>
    <w:p w14:paraId="05EA1A73">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（2）现场支持现金支付、微信支付、支付宝支付等支付方式，请将相应表格交予我司</w:t>
      </w:r>
      <w:r>
        <w:rPr>
          <w:rFonts w:hint="eastAsia" w:ascii="宋体" w:hAnsi="宋体"/>
          <w:color w:val="auto"/>
          <w:sz w:val="21"/>
          <w:szCs w:val="21"/>
          <w:highlight w:val="none"/>
          <w:lang w:val="en-US" w:eastAsia="zh-CN"/>
        </w:rPr>
        <w:t>梁先生</w:t>
      </w:r>
      <w:r>
        <w:rPr>
          <w:rFonts w:hint="eastAsia" w:ascii="宋体" w:hAnsi="宋体" w:eastAsia="宋体"/>
          <w:color w:val="auto"/>
          <w:sz w:val="21"/>
          <w:szCs w:val="21"/>
          <w:highlight w:val="none"/>
        </w:rPr>
        <w:t>。</w:t>
      </w:r>
    </w:p>
    <w:p w14:paraId="40CD7E3F">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电子版可在政通招标网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http://www.zttendering.com/</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相关</w:t>
      </w:r>
      <w:r>
        <w:rPr>
          <w:rFonts w:hint="eastAsia" w:ascii="宋体" w:hAnsi="宋体"/>
          <w:color w:val="auto"/>
          <w:sz w:val="21"/>
          <w:szCs w:val="21"/>
          <w:highlight w:val="none"/>
          <w:lang w:val="en-US" w:eastAsia="zh-CN"/>
        </w:rPr>
        <w:t>采购</w:t>
      </w:r>
      <w:r>
        <w:rPr>
          <w:rFonts w:hint="eastAsia" w:ascii="宋体" w:hAnsi="宋体" w:eastAsia="宋体"/>
          <w:color w:val="auto"/>
          <w:sz w:val="21"/>
          <w:szCs w:val="21"/>
          <w:highlight w:val="none"/>
        </w:rPr>
        <w:t>信息公告下自行下载。</w:t>
      </w:r>
    </w:p>
    <w:p w14:paraId="156CBDA2">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领购地点：</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4A617C37">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联系人：</w:t>
      </w:r>
      <w:r>
        <w:rPr>
          <w:rFonts w:hint="eastAsia" w:ascii="宋体" w:hAnsi="宋体"/>
          <w:color w:val="auto"/>
          <w:sz w:val="21"/>
          <w:szCs w:val="21"/>
          <w:highlight w:val="none"/>
          <w:lang w:eastAsia="zh-CN"/>
        </w:rPr>
        <w:t>梁先生</w:t>
      </w:r>
    </w:p>
    <w:p w14:paraId="724072AE">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w:t>
      </w:r>
      <w:r>
        <w:rPr>
          <w:rFonts w:hint="eastAsia" w:ascii="宋体" w:hAnsi="宋体" w:eastAsia="宋体"/>
          <w:color w:val="auto"/>
          <w:sz w:val="21"/>
          <w:szCs w:val="21"/>
          <w:highlight w:val="none"/>
          <w:lang w:eastAsia="zh-CN"/>
        </w:rPr>
        <w:t>0769-22881803</w:t>
      </w:r>
    </w:p>
    <w:p w14:paraId="180BD0E5">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领购方式：现场领购。</w:t>
      </w:r>
    </w:p>
    <w:p w14:paraId="66EE0D20">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在领购</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时须提供如下证明材料：《营业执照》复印件（加盖公章）或《事业单位法人证书》复印件（加盖公章）或其他主体证书复印件（加盖公章），自然人参加</w:t>
      </w:r>
      <w:r>
        <w:rPr>
          <w:rFonts w:hint="eastAsia" w:ascii="宋体" w:hAnsi="宋体"/>
          <w:color w:val="auto"/>
          <w:sz w:val="21"/>
          <w:szCs w:val="21"/>
          <w:highlight w:val="none"/>
          <w:lang w:val="en-US" w:eastAsia="zh-CN"/>
        </w:rPr>
        <w:t>报价</w:t>
      </w:r>
      <w:r>
        <w:rPr>
          <w:rFonts w:hint="eastAsia" w:ascii="宋体" w:hAnsi="宋体" w:eastAsia="宋体"/>
          <w:color w:val="auto"/>
          <w:sz w:val="21"/>
          <w:szCs w:val="21"/>
          <w:highlight w:val="none"/>
        </w:rPr>
        <w:t>须提供自然人的身份证明材料</w:t>
      </w:r>
      <w:r>
        <w:rPr>
          <w:rFonts w:hint="eastAsia" w:ascii="宋体" w:hAnsi="宋体" w:eastAsia="宋体"/>
          <w:color w:val="auto"/>
          <w:sz w:val="21"/>
          <w:szCs w:val="21"/>
          <w:highlight w:val="none"/>
          <w:lang w:eastAsia="zh-CN"/>
        </w:rPr>
        <w:t>。</w:t>
      </w:r>
    </w:p>
    <w:p w14:paraId="10352247">
      <w:pPr>
        <w:bidi w:val="0"/>
        <w:rPr>
          <w:rFonts w:hint="default"/>
          <w:color w:val="auto"/>
          <w:highlight w:val="none"/>
          <w:lang w:val="en-US" w:eastAsia="zh-CN"/>
        </w:rPr>
      </w:pPr>
    </w:p>
    <w:p w14:paraId="5587416A">
      <w:pPr>
        <w:spacing w:after="0" w:line="360" w:lineRule="auto"/>
        <w:ind w:firstLine="413" w:firstLineChars="196"/>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eastAsia="宋体"/>
          <w:b/>
          <w:color w:val="auto"/>
          <w:sz w:val="21"/>
          <w:szCs w:val="21"/>
          <w:highlight w:val="none"/>
        </w:rPr>
        <w:t>、</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截止时间、开标时间及地点</w:t>
      </w:r>
    </w:p>
    <w:p w14:paraId="51FF077C">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w:t>
      </w:r>
      <w:r>
        <w:rPr>
          <w:rFonts w:hint="eastAsia" w:ascii="宋体" w:hAnsi="宋体"/>
          <w:bCs/>
          <w:color w:val="auto"/>
          <w:sz w:val="21"/>
          <w:szCs w:val="21"/>
          <w:highlight w:val="none"/>
          <w:lang w:eastAsia="zh-CN"/>
        </w:rPr>
        <w:t>响应文件</w:t>
      </w:r>
      <w:r>
        <w:rPr>
          <w:rFonts w:hint="eastAsia" w:ascii="宋体" w:hAnsi="宋体" w:eastAsia="宋体"/>
          <w:bCs/>
          <w:color w:val="auto"/>
          <w:sz w:val="21"/>
          <w:szCs w:val="21"/>
          <w:highlight w:val="none"/>
        </w:rPr>
        <w:t>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bCs/>
          <w:color w:val="auto"/>
          <w:sz w:val="21"/>
          <w:szCs w:val="21"/>
          <w:highlight w:val="none"/>
          <w:lang w:val="en-US" w:eastAsia="zh-CN"/>
        </w:rPr>
        <w:t>9</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20</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下午14:0</w:t>
      </w:r>
      <w:r>
        <w:rPr>
          <w:rFonts w:hint="eastAsia" w:ascii="宋体" w:hAnsi="宋体" w:eastAsia="宋体"/>
          <w:bCs/>
          <w:color w:val="auto"/>
          <w:sz w:val="21"/>
          <w:szCs w:val="21"/>
          <w:highlight w:val="none"/>
        </w:rPr>
        <w:t>0～</w:t>
      </w:r>
      <w:r>
        <w:rPr>
          <w:rFonts w:hint="eastAsia" w:ascii="宋体" w:hAnsi="宋体"/>
          <w:bCs/>
          <w:color w:val="auto"/>
          <w:sz w:val="21"/>
          <w:szCs w:val="21"/>
          <w:highlight w:val="none"/>
          <w:lang w:val="en-US" w:eastAsia="zh-CN"/>
        </w:rPr>
        <w:t>14:3</w:t>
      </w:r>
      <w:r>
        <w:rPr>
          <w:rFonts w:hint="eastAsia" w:ascii="宋体" w:hAnsi="宋体" w:eastAsia="宋体"/>
          <w:bCs/>
          <w:color w:val="auto"/>
          <w:sz w:val="21"/>
          <w:szCs w:val="21"/>
          <w:highlight w:val="none"/>
        </w:rPr>
        <w:t>0。</w:t>
      </w:r>
    </w:p>
    <w:p w14:paraId="2F2E4ADA">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bCs/>
          <w:color w:val="auto"/>
          <w:sz w:val="21"/>
          <w:szCs w:val="21"/>
          <w:highlight w:val="none"/>
          <w:lang w:val="en-US" w:eastAsia="zh-CN"/>
        </w:rPr>
        <w:t>响应</w:t>
      </w:r>
      <w:r>
        <w:rPr>
          <w:rFonts w:ascii="宋体" w:hAnsi="宋体" w:eastAsia="宋体"/>
          <w:bCs/>
          <w:color w:val="auto"/>
          <w:sz w:val="21"/>
          <w:szCs w:val="21"/>
          <w:highlight w:val="none"/>
        </w:rPr>
        <w:t>截止</w:t>
      </w:r>
      <w:r>
        <w:rPr>
          <w:rFonts w:hint="eastAsia" w:ascii="宋体" w:hAnsi="宋体" w:eastAsia="宋体"/>
          <w:bCs/>
          <w:color w:val="auto"/>
          <w:sz w:val="21"/>
          <w:szCs w:val="21"/>
          <w:highlight w:val="none"/>
        </w:rPr>
        <w:t>及开标时间：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bCs/>
          <w:color w:val="auto"/>
          <w:sz w:val="21"/>
          <w:szCs w:val="21"/>
          <w:highlight w:val="none"/>
          <w:lang w:val="en-US" w:eastAsia="zh-CN"/>
        </w:rPr>
        <w:t>9</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20</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下午14</w:t>
      </w:r>
      <w:r>
        <w:rPr>
          <w:rFonts w:hint="eastAsia" w:ascii="宋体" w:hAnsi="宋体" w:eastAsia="宋体"/>
          <w:bCs/>
          <w:color w:val="auto"/>
          <w:sz w:val="21"/>
          <w:szCs w:val="21"/>
          <w:highlight w:val="none"/>
        </w:rPr>
        <w:t>时</w:t>
      </w:r>
      <w:r>
        <w:rPr>
          <w:rFonts w:hint="eastAsia" w:ascii="宋体" w:hAnsi="宋体"/>
          <w:bCs/>
          <w:color w:val="auto"/>
          <w:sz w:val="21"/>
          <w:szCs w:val="21"/>
          <w:highlight w:val="none"/>
          <w:lang w:val="en-US" w:eastAsia="zh-CN"/>
        </w:rPr>
        <w:t>3</w:t>
      </w:r>
      <w:r>
        <w:rPr>
          <w:rFonts w:hint="eastAsia" w:ascii="宋体" w:hAnsi="宋体" w:eastAsia="宋体"/>
          <w:bCs/>
          <w:color w:val="auto"/>
          <w:sz w:val="21"/>
          <w:szCs w:val="21"/>
          <w:highlight w:val="none"/>
        </w:rPr>
        <w:t>0分。</w:t>
      </w:r>
    </w:p>
    <w:p w14:paraId="7270916D">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z w:val="21"/>
          <w:szCs w:val="21"/>
          <w:highlight w:val="none"/>
        </w:rPr>
        <w:t>接收响应文件地点</w:t>
      </w:r>
      <w:r>
        <w:rPr>
          <w:rFonts w:ascii="宋体" w:hAnsi="宋体" w:eastAsia="宋体"/>
          <w:bCs/>
          <w:color w:val="auto"/>
          <w:sz w:val="21"/>
          <w:szCs w:val="21"/>
          <w:highlight w:val="none"/>
        </w:rPr>
        <w:t>：</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bCs/>
          <w:color w:val="auto"/>
          <w:sz w:val="21"/>
          <w:szCs w:val="21"/>
          <w:highlight w:val="none"/>
        </w:rPr>
        <w:t>。</w:t>
      </w:r>
    </w:p>
    <w:p w14:paraId="29CB63E9">
      <w:pPr>
        <w:spacing w:after="0" w:line="360" w:lineRule="auto"/>
        <w:ind w:firstLine="411" w:firstLineChars="196"/>
        <w:rPr>
          <w:rFonts w:ascii="宋体" w:hAnsi="宋体" w:eastAsia="宋体"/>
          <w:bCs/>
          <w:color w:val="auto"/>
          <w:sz w:val="21"/>
          <w:szCs w:val="21"/>
          <w:highlight w:val="none"/>
        </w:rPr>
      </w:pPr>
    </w:p>
    <w:p w14:paraId="0A662156">
      <w:pPr>
        <w:spacing w:after="0" w:line="360" w:lineRule="auto"/>
        <w:ind w:firstLine="413" w:firstLineChars="196"/>
        <w:rPr>
          <w:rFonts w:ascii="宋体" w:hAnsi="宋体" w:eastAsia="宋体"/>
          <w:bCs/>
          <w:color w:val="auto"/>
          <w:sz w:val="21"/>
          <w:szCs w:val="21"/>
          <w:highlight w:val="none"/>
        </w:rPr>
      </w:pPr>
      <w:r>
        <w:rPr>
          <w:rFonts w:hint="eastAsia" w:ascii="宋体" w:hAnsi="宋体"/>
          <w:b/>
          <w:color w:val="auto"/>
          <w:sz w:val="21"/>
          <w:szCs w:val="21"/>
          <w:highlight w:val="none"/>
          <w:lang w:val="en-US" w:eastAsia="zh-CN"/>
        </w:rPr>
        <w:t>五</w:t>
      </w:r>
      <w:r>
        <w:rPr>
          <w:rFonts w:hint="eastAsia" w:ascii="宋体" w:hAnsi="宋体" w:eastAsia="宋体"/>
          <w:b/>
          <w:color w:val="auto"/>
          <w:sz w:val="21"/>
          <w:szCs w:val="21"/>
          <w:highlight w:val="none"/>
        </w:rPr>
        <w:t>、采购人及采购代理机构的名称、地址和联系方法：</w:t>
      </w:r>
    </w:p>
    <w:p w14:paraId="30E38653">
      <w:pPr>
        <w:spacing w:after="0" w:line="360" w:lineRule="auto"/>
        <w:ind w:firstLine="420" w:firstLineChars="200"/>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采购人联系人：王工</w:t>
      </w:r>
    </w:p>
    <w:p w14:paraId="7BA0FF94">
      <w:pPr>
        <w:spacing w:after="0" w:line="360" w:lineRule="auto"/>
        <w:ind w:firstLine="420" w:firstLineChars="200"/>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地址：东莞市万江0769理想家园管理处三楼业委会办公室 </w:t>
      </w:r>
    </w:p>
    <w:p w14:paraId="60A83987">
      <w:pPr>
        <w:spacing w:after="0" w:line="360" w:lineRule="auto"/>
        <w:ind w:firstLine="420" w:firstLineChars="200"/>
        <w:rPr>
          <w:rFonts w:hint="eastAsia" w:ascii="宋体" w:hAnsi="宋体" w:eastAsia="宋体"/>
          <w:bCs/>
          <w:color w:val="auto"/>
          <w:sz w:val="21"/>
          <w:szCs w:val="21"/>
          <w:highlight w:val="none"/>
          <w:lang w:eastAsia="zh-CN"/>
        </w:rPr>
      </w:pPr>
      <w:r>
        <w:rPr>
          <w:rFonts w:hint="eastAsia" w:ascii="宋体" w:hAnsi="宋体" w:eastAsia="宋体"/>
          <w:bCs/>
          <w:color w:val="auto"/>
          <w:sz w:val="21"/>
          <w:szCs w:val="21"/>
          <w:highlight w:val="none"/>
        </w:rPr>
        <w:t>联系电话：13424781994 </w:t>
      </w:r>
      <w:r>
        <w:rPr>
          <w:rFonts w:hint="eastAsia" w:ascii="宋体" w:hAnsi="宋体"/>
          <w:bCs/>
          <w:color w:val="auto"/>
          <w:sz w:val="21"/>
          <w:szCs w:val="21"/>
          <w:highlight w:val="none"/>
          <w:lang w:val="en-US" w:eastAsia="zh-CN"/>
        </w:rPr>
        <w:t xml:space="preserve"> </w:t>
      </w:r>
    </w:p>
    <w:p w14:paraId="23810076">
      <w:pPr>
        <w:spacing w:after="0" w:line="360" w:lineRule="auto"/>
        <w:ind w:firstLine="420" w:firstLineChars="200"/>
        <w:rPr>
          <w:rFonts w:ascii="宋体" w:hAnsi="宋体" w:eastAsia="宋体"/>
          <w:color w:val="auto"/>
          <w:sz w:val="21"/>
          <w:szCs w:val="21"/>
          <w:highlight w:val="none"/>
        </w:rPr>
      </w:pPr>
    </w:p>
    <w:p w14:paraId="25D631D4">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广东政通招标有限公司</w:t>
      </w:r>
    </w:p>
    <w:p w14:paraId="3D76E418">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07491646">
      <w:pPr>
        <w:ind w:firstLine="420" w:firstLineChars="200"/>
        <w:rPr>
          <w:rFonts w:ascii="宋体" w:hAnsi="宋体"/>
          <w:color w:val="auto"/>
          <w:szCs w:val="21"/>
          <w:highlight w:val="none"/>
        </w:rPr>
      </w:pPr>
      <w:r>
        <w:rPr>
          <w:rFonts w:hint="eastAsia" w:ascii="宋体" w:hAnsi="宋体" w:eastAsia="宋体"/>
          <w:color w:val="auto"/>
          <w:sz w:val="21"/>
          <w:szCs w:val="21"/>
          <w:highlight w:val="none"/>
        </w:rPr>
        <w:t>采购代理机构联系人：</w:t>
      </w:r>
      <w:r>
        <w:rPr>
          <w:rFonts w:hint="eastAsia" w:ascii="宋体" w:hAnsi="宋体"/>
          <w:color w:val="auto"/>
          <w:szCs w:val="21"/>
          <w:highlight w:val="none"/>
        </w:rPr>
        <w:t>徐小姐</w:t>
      </w:r>
    </w:p>
    <w:p w14:paraId="77DAA370">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E7C555F">
      <w:pPr>
        <w:ind w:firstLine="420" w:firstLineChars="200"/>
        <w:rPr>
          <w:color w:val="auto"/>
          <w:highlight w:val="none"/>
        </w:rPr>
      </w:pPr>
      <w:r>
        <w:rPr>
          <w:rFonts w:hint="eastAsia" w:ascii="宋体" w:hAnsi="宋体"/>
          <w:color w:val="auto"/>
          <w:szCs w:val="21"/>
          <w:highlight w:val="none"/>
        </w:rPr>
        <w:t>E－ mail：1045424928@qq.com</w:t>
      </w:r>
    </w:p>
    <w:p w14:paraId="2A73AB1C">
      <w:pPr>
        <w:spacing w:after="0" w:line="360" w:lineRule="auto"/>
        <w:ind w:firstLine="420" w:firstLineChars="200"/>
        <w:rPr>
          <w:rFonts w:hint="default" w:eastAsia="宋体"/>
          <w:color w:val="auto"/>
          <w:highlight w:val="none"/>
          <w:lang w:val="en-US" w:eastAsia="zh-CN"/>
        </w:rPr>
      </w:pPr>
    </w:p>
    <w:p w14:paraId="26C1D1C1">
      <w:pPr>
        <w:rPr>
          <w:color w:val="auto"/>
          <w:highlight w:val="none"/>
        </w:rPr>
      </w:pPr>
    </w:p>
    <w:p w14:paraId="16053472">
      <w:pPr>
        <w:ind w:right="752" w:rightChars="358"/>
        <w:jc w:val="both"/>
        <w:rPr>
          <w:color w:val="auto"/>
          <w:highlight w:val="none"/>
        </w:rPr>
      </w:pPr>
    </w:p>
    <w:p w14:paraId="2F0B6F89">
      <w:pPr>
        <w:ind w:right="752" w:rightChars="358"/>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广东政通招标有限公司</w:t>
      </w:r>
    </w:p>
    <w:p w14:paraId="68014229">
      <w:pPr>
        <w:ind w:left="6205" w:leftChars="2755" w:hanging="420" w:hanging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p>
    <w:p w14:paraId="498BB91A">
      <w:pPr>
        <w:pStyle w:val="7"/>
        <w:rPr>
          <w:rFonts w:hint="eastAsia" w:ascii="宋体" w:hAnsi="宋体" w:eastAsia="宋体" w:cs="宋体"/>
          <w:color w:val="auto"/>
          <w:sz w:val="21"/>
          <w:szCs w:val="21"/>
          <w:highlight w:val="none"/>
        </w:rPr>
      </w:pPr>
    </w:p>
    <w:p w14:paraId="2196E223">
      <w:pPr>
        <w:pStyle w:val="22"/>
        <w:rPr>
          <w:rFonts w:hint="eastAsia" w:ascii="宋体" w:hAnsi="宋体" w:eastAsia="宋体" w:cs="宋体"/>
          <w:color w:val="auto"/>
          <w:sz w:val="21"/>
          <w:szCs w:val="21"/>
          <w:highlight w:val="none"/>
        </w:rPr>
      </w:pPr>
    </w:p>
    <w:p w14:paraId="09092894">
      <w:pPr>
        <w:pStyle w:val="22"/>
        <w:rPr>
          <w:rFonts w:hint="eastAsia" w:ascii="宋体" w:hAnsi="宋体" w:eastAsia="宋体" w:cs="宋体"/>
          <w:color w:val="auto"/>
          <w:sz w:val="21"/>
          <w:szCs w:val="21"/>
          <w:highlight w:val="none"/>
        </w:rPr>
      </w:pPr>
    </w:p>
    <w:p w14:paraId="545342F5">
      <w:pPr>
        <w:rPr>
          <w:rFonts w:hint="eastAsia"/>
          <w:color w:val="auto"/>
          <w:sz w:val="28"/>
          <w:szCs w:val="28"/>
          <w:highlight w:val="none"/>
          <w:lang w:val="en-US" w:eastAsia="zh-CN"/>
        </w:rPr>
      </w:pPr>
      <w:bookmarkStart w:id="5" w:name="_Toc28550"/>
    </w:p>
    <w:p w14:paraId="0554C0F9">
      <w:pPr>
        <w:rPr>
          <w:rFonts w:hint="eastAsia"/>
          <w:color w:val="auto"/>
          <w:sz w:val="28"/>
          <w:szCs w:val="28"/>
          <w:highlight w:val="none"/>
          <w:lang w:val="en-US" w:eastAsia="zh-CN"/>
        </w:rPr>
      </w:pPr>
      <w:r>
        <w:rPr>
          <w:rFonts w:hint="eastAsia"/>
          <w:color w:val="auto"/>
          <w:sz w:val="28"/>
          <w:szCs w:val="28"/>
          <w:highlight w:val="none"/>
          <w:lang w:val="en-US" w:eastAsia="zh-CN"/>
        </w:rPr>
        <w:br w:type="page"/>
      </w:r>
    </w:p>
    <w:p w14:paraId="6CCF7C1F">
      <w:pPr>
        <w:pStyle w:val="3"/>
        <w:spacing w:before="0" w:after="0" w:line="240" w:lineRule="auto"/>
        <w:ind w:firstLine="281" w:firstLineChars="100"/>
        <w:rPr>
          <w:rFonts w:hint="eastAsia"/>
          <w:color w:val="auto"/>
          <w:sz w:val="28"/>
          <w:szCs w:val="28"/>
          <w:highlight w:val="none"/>
          <w:lang w:val="en-US" w:eastAsia="zh-CN"/>
        </w:rPr>
      </w:pPr>
      <w:bookmarkStart w:id="6" w:name="_Toc4177"/>
      <w:r>
        <w:rPr>
          <w:rFonts w:hint="eastAsia"/>
          <w:color w:val="auto"/>
          <w:sz w:val="28"/>
          <w:szCs w:val="28"/>
          <w:highlight w:val="none"/>
          <w:lang w:val="en-US" w:eastAsia="zh-CN"/>
        </w:rPr>
        <w:t>第二部分</w:t>
      </w:r>
      <w:bookmarkStart w:id="7" w:name="_Toc20683"/>
      <w:r>
        <w:rPr>
          <w:rFonts w:hint="eastAsia"/>
          <w:color w:val="auto"/>
          <w:sz w:val="28"/>
          <w:szCs w:val="28"/>
          <w:highlight w:val="none"/>
          <w:lang w:val="en-US" w:eastAsia="zh-CN"/>
        </w:rPr>
        <w:t xml:space="preserve"> 磋商资料表</w:t>
      </w:r>
      <w:bookmarkEnd w:id="5"/>
      <w:bookmarkEnd w:id="6"/>
      <w:bookmarkEnd w:id="7"/>
    </w:p>
    <w:tbl>
      <w:tblPr>
        <w:tblStyle w:val="23"/>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328675C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4FC2A76B">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14:paraId="652676AA">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内容</w:t>
            </w:r>
          </w:p>
        </w:tc>
      </w:tr>
      <w:tr w14:paraId="508113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0A725946">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14:paraId="727AF1A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BDB794">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14:paraId="65904824">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eastAsia="zh-CN"/>
              </w:rPr>
              <w:t>项目类型</w:t>
            </w:r>
          </w:p>
        </w:tc>
      </w:tr>
      <w:tr w14:paraId="73E02AC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0C54D16">
            <w:pPr>
              <w:spacing w:after="0"/>
              <w:jc w:val="center"/>
              <w:rPr>
                <w:rFonts w:ascii="宋体" w:hAnsi="宋体" w:eastAsia="宋体"/>
                <w:color w:val="auto"/>
                <w:sz w:val="21"/>
                <w:szCs w:val="21"/>
                <w:highlight w:val="none"/>
              </w:rPr>
            </w:pPr>
          </w:p>
        </w:tc>
        <w:tc>
          <w:tcPr>
            <w:tcW w:w="7532" w:type="dxa"/>
            <w:gridSpan w:val="4"/>
            <w:vAlign w:val="center"/>
          </w:tcPr>
          <w:p w14:paraId="3D2E5236">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FE"/>
            </w:r>
          </w:p>
        </w:tc>
      </w:tr>
      <w:tr w14:paraId="185B80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F68DBC5">
            <w:pPr>
              <w:spacing w:after="0"/>
              <w:jc w:val="center"/>
              <w:rPr>
                <w:rFonts w:ascii="宋体" w:hAnsi="宋体" w:eastAsia="宋体"/>
                <w:color w:val="auto"/>
                <w:sz w:val="21"/>
                <w:szCs w:val="21"/>
                <w:highlight w:val="none"/>
              </w:rPr>
            </w:pPr>
          </w:p>
        </w:tc>
        <w:tc>
          <w:tcPr>
            <w:tcW w:w="7532" w:type="dxa"/>
            <w:gridSpan w:val="4"/>
            <w:vAlign w:val="center"/>
          </w:tcPr>
          <w:p w14:paraId="62BAAD72">
            <w:pPr>
              <w:spacing w:after="0"/>
              <w:rPr>
                <w:rFonts w:hint="default" w:ascii="宋体" w:hAnsi="宋体" w:eastAsia="宋体"/>
                <w:bCs/>
                <w:color w:val="auto"/>
                <w:sz w:val="21"/>
                <w:szCs w:val="21"/>
                <w:highlight w:val="none"/>
                <w:lang w:val="en-US"/>
              </w:rPr>
            </w:pPr>
            <w:r>
              <w:rPr>
                <w:rFonts w:hint="eastAsia" w:ascii="宋体" w:hAnsi="宋体" w:eastAsia="宋体"/>
                <w:bCs/>
                <w:color w:val="auto"/>
                <w:sz w:val="21"/>
                <w:szCs w:val="21"/>
                <w:highlight w:val="none"/>
                <w:lang w:val="en-US" w:eastAsia="zh-CN"/>
              </w:rPr>
              <w:t>所属行业：</w:t>
            </w:r>
            <w:r>
              <w:rPr>
                <w:rFonts w:hint="eastAsia" w:ascii="宋体" w:hAnsi="宋体"/>
                <w:bCs/>
                <w:color w:val="auto"/>
                <w:sz w:val="21"/>
                <w:szCs w:val="21"/>
                <w:highlight w:val="none"/>
                <w:lang w:val="en-US" w:eastAsia="zh-CN"/>
              </w:rPr>
              <w:t>建筑业</w:t>
            </w:r>
          </w:p>
        </w:tc>
      </w:tr>
      <w:tr w14:paraId="582B798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882F5E1">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4"/>
            <w:vAlign w:val="center"/>
          </w:tcPr>
          <w:p w14:paraId="7620D613">
            <w:pPr>
              <w:spacing w:after="0"/>
              <w:rPr>
                <w:rFonts w:ascii="宋体" w:hAnsi="宋体" w:eastAsia="宋体"/>
                <w:b/>
                <w:bCs/>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14:paraId="33CFF49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00AE661">
            <w:pPr>
              <w:spacing w:after="0"/>
              <w:jc w:val="center"/>
              <w:rPr>
                <w:rFonts w:ascii="宋体" w:hAnsi="宋体" w:eastAsia="宋体"/>
                <w:color w:val="auto"/>
                <w:sz w:val="21"/>
                <w:szCs w:val="21"/>
                <w:highlight w:val="none"/>
              </w:rPr>
            </w:pPr>
          </w:p>
        </w:tc>
        <w:tc>
          <w:tcPr>
            <w:tcW w:w="7532" w:type="dxa"/>
            <w:gridSpan w:val="4"/>
            <w:vAlign w:val="center"/>
          </w:tcPr>
          <w:p w14:paraId="38CC030F">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14:paraId="02D5F30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D554BAC">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14:paraId="608F9014">
            <w:pPr>
              <w:spacing w:after="0"/>
              <w:rPr>
                <w:rFonts w:hint="eastAsia" w:ascii="宋体" w:hAnsi="宋体" w:eastAsia="宋体"/>
                <w:b/>
                <w:color w:val="auto"/>
                <w:sz w:val="21"/>
                <w:szCs w:val="21"/>
                <w:highlight w:val="none"/>
                <w:lang w:eastAsia="zh-CN"/>
              </w:rPr>
            </w:pPr>
            <w:r>
              <w:rPr>
                <w:rFonts w:hint="eastAsia" w:ascii="宋体" w:hAnsi="宋体" w:eastAsia="宋体"/>
                <w:b/>
                <w:bCs/>
                <w:color w:val="auto"/>
                <w:sz w:val="21"/>
                <w:szCs w:val="21"/>
                <w:highlight w:val="none"/>
              </w:rPr>
              <w:t>资金来源</w:t>
            </w:r>
          </w:p>
        </w:tc>
      </w:tr>
      <w:tr w14:paraId="198AC46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10342295">
            <w:pPr>
              <w:spacing w:after="0"/>
              <w:jc w:val="center"/>
              <w:rPr>
                <w:rFonts w:hint="eastAsia" w:ascii="宋体" w:hAnsi="宋体" w:eastAsia="宋体"/>
                <w:color w:val="auto"/>
                <w:sz w:val="21"/>
                <w:szCs w:val="21"/>
                <w:highlight w:val="none"/>
              </w:rPr>
            </w:pPr>
          </w:p>
        </w:tc>
        <w:tc>
          <w:tcPr>
            <w:tcW w:w="7532" w:type="dxa"/>
            <w:gridSpan w:val="4"/>
            <w:vAlign w:val="center"/>
          </w:tcPr>
          <w:p w14:paraId="3143B3E5">
            <w:pPr>
              <w:spacing w:after="0"/>
              <w:rPr>
                <w:rFonts w:hint="default" w:ascii="宋体" w:hAnsi="宋体" w:eastAsia="宋体"/>
                <w:b/>
                <w:color w:val="auto"/>
                <w:sz w:val="21"/>
                <w:szCs w:val="21"/>
                <w:highlight w:val="none"/>
                <w:lang w:val="en-US" w:eastAsia="zh-CN"/>
              </w:rPr>
            </w:pPr>
            <w:r>
              <w:rPr>
                <w:rFonts w:hint="eastAsia" w:ascii="宋体" w:hAnsi="宋体"/>
                <w:color w:val="auto"/>
                <w:sz w:val="21"/>
                <w:szCs w:val="21"/>
                <w:highlight w:val="none"/>
                <w:lang w:val="en-US" w:eastAsia="zh-CN"/>
              </w:rPr>
              <w:t>自有资金</w:t>
            </w:r>
          </w:p>
        </w:tc>
      </w:tr>
      <w:tr w14:paraId="1730A2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AB8925D">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14:paraId="06621DD5">
            <w:pPr>
              <w:spacing w:after="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项目最高限价（单位：元）</w:t>
            </w:r>
          </w:p>
        </w:tc>
      </w:tr>
      <w:tr w14:paraId="41CE424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74654B45">
            <w:pPr>
              <w:spacing w:after="0"/>
              <w:jc w:val="center"/>
              <w:rPr>
                <w:rFonts w:hint="eastAsia" w:ascii="宋体" w:hAnsi="宋体" w:eastAsia="宋体"/>
                <w:color w:val="auto"/>
                <w:sz w:val="21"/>
                <w:szCs w:val="21"/>
                <w:highlight w:val="none"/>
              </w:rPr>
            </w:pPr>
          </w:p>
        </w:tc>
        <w:tc>
          <w:tcPr>
            <w:tcW w:w="7532" w:type="dxa"/>
            <w:gridSpan w:val="4"/>
            <w:vAlign w:val="center"/>
          </w:tcPr>
          <w:p w14:paraId="26D13478">
            <w:pPr>
              <w:spacing w:after="0"/>
              <w:rPr>
                <w:rFonts w:hint="default" w:ascii="宋体" w:hAnsi="宋体" w:eastAsia="宋体"/>
                <w:color w:val="auto"/>
                <w:sz w:val="21"/>
                <w:szCs w:val="21"/>
                <w:highlight w:val="none"/>
                <w:lang w:val="en-US" w:eastAsia="zh-CN"/>
              </w:rPr>
            </w:pPr>
            <w:r>
              <w:rPr>
                <w:rFonts w:hint="eastAsia" w:ascii="宋体" w:hAnsi="宋体"/>
                <w:b/>
                <w:bCs/>
                <w:color w:val="auto"/>
                <w:sz w:val="21"/>
                <w:szCs w:val="21"/>
                <w:highlight w:val="none"/>
                <w:u w:val="single"/>
                <w:lang w:val="en-US" w:eastAsia="zh-CN"/>
              </w:rPr>
              <w:t>与预算一致</w:t>
            </w:r>
          </w:p>
        </w:tc>
      </w:tr>
      <w:tr w14:paraId="2C7A682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06F53D2B">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14:paraId="3F6285E8">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14:paraId="3063B4C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FC910A0">
            <w:pPr>
              <w:spacing w:after="0"/>
              <w:jc w:val="center"/>
              <w:rPr>
                <w:rFonts w:ascii="宋体" w:hAnsi="宋体" w:eastAsia="宋体"/>
                <w:color w:val="auto"/>
                <w:sz w:val="21"/>
                <w:szCs w:val="21"/>
                <w:highlight w:val="none"/>
              </w:rPr>
            </w:pPr>
          </w:p>
        </w:tc>
        <w:tc>
          <w:tcPr>
            <w:tcW w:w="7532" w:type="dxa"/>
            <w:gridSpan w:val="4"/>
            <w:vAlign w:val="center"/>
          </w:tcPr>
          <w:p w14:paraId="5621A46A">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14:paraId="49BEEC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2B5D2AA9">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14:paraId="1E49582A">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采购</w:t>
            </w:r>
            <w:r>
              <w:rPr>
                <w:rFonts w:hint="eastAsia" w:ascii="宋体" w:hAnsi="宋体" w:eastAsia="宋体"/>
                <w:b/>
                <w:color w:val="auto"/>
                <w:sz w:val="21"/>
                <w:szCs w:val="21"/>
                <w:highlight w:val="none"/>
              </w:rPr>
              <w:t>信息发布网站</w:t>
            </w:r>
          </w:p>
        </w:tc>
      </w:tr>
      <w:tr w14:paraId="2FEC22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E849AEE">
            <w:pPr>
              <w:spacing w:after="0"/>
              <w:jc w:val="center"/>
              <w:rPr>
                <w:rFonts w:ascii="宋体" w:hAnsi="宋体" w:eastAsia="宋体"/>
                <w:color w:val="auto"/>
                <w:sz w:val="21"/>
                <w:szCs w:val="21"/>
                <w:highlight w:val="none"/>
              </w:rPr>
            </w:pPr>
          </w:p>
        </w:tc>
        <w:tc>
          <w:tcPr>
            <w:tcW w:w="3841" w:type="dxa"/>
            <w:gridSpan w:val="3"/>
            <w:vAlign w:val="center"/>
          </w:tcPr>
          <w:p w14:paraId="57C3AEB3">
            <w:pPr>
              <w:spacing w:after="0"/>
              <w:jc w:val="center"/>
              <w:rPr>
                <w:rFonts w:ascii="宋体" w:hAnsi="宋体" w:eastAsia="宋体"/>
                <w:b/>
                <w:color w:val="auto"/>
                <w:sz w:val="21"/>
                <w:szCs w:val="21"/>
                <w:highlight w:val="none"/>
              </w:rPr>
            </w:pPr>
            <w:r>
              <w:rPr>
                <w:rFonts w:hint="eastAsia" w:ascii="宋体" w:hAnsi="宋体" w:eastAsia="宋体"/>
                <w:b/>
                <w:bCs/>
                <w:color w:val="auto"/>
                <w:sz w:val="21"/>
                <w:szCs w:val="21"/>
                <w:highlight w:val="none"/>
              </w:rPr>
              <w:t>政通招标网</w:t>
            </w:r>
          </w:p>
        </w:tc>
        <w:tc>
          <w:tcPr>
            <w:tcW w:w="3691" w:type="dxa"/>
            <w:vAlign w:val="center"/>
          </w:tcPr>
          <w:p w14:paraId="2CC7E787">
            <w:pPr>
              <w:jc w:val="center"/>
              <w:rPr>
                <w:rFonts w:ascii="宋体" w:hAnsi="宋体" w:eastAsia="宋体"/>
                <w:b/>
                <w:color w:val="auto"/>
                <w:sz w:val="21"/>
                <w:szCs w:val="21"/>
                <w:highlight w:val="none"/>
              </w:rPr>
            </w:pPr>
            <w:r>
              <w:rPr>
                <w:rFonts w:hint="eastAsia" w:ascii="宋体" w:hAnsi="宋体"/>
                <w:b/>
                <w:color w:val="auto"/>
                <w:szCs w:val="21"/>
                <w:highlight w:val="none"/>
              </w:rPr>
              <w:t>中国</w:t>
            </w:r>
            <w:r>
              <w:rPr>
                <w:rFonts w:hint="eastAsia" w:ascii="宋体" w:hAnsi="宋体"/>
                <w:b/>
                <w:color w:val="auto"/>
                <w:szCs w:val="21"/>
                <w:highlight w:val="none"/>
                <w:lang w:val="en-US" w:eastAsia="zh-CN"/>
              </w:rPr>
              <w:t>采购与招标网</w:t>
            </w:r>
          </w:p>
        </w:tc>
      </w:tr>
      <w:tr w14:paraId="2264BA5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0869437">
            <w:pPr>
              <w:spacing w:after="0"/>
              <w:jc w:val="center"/>
              <w:rPr>
                <w:rFonts w:ascii="宋体" w:hAnsi="宋体" w:eastAsia="宋体"/>
                <w:color w:val="auto"/>
                <w:sz w:val="21"/>
                <w:szCs w:val="21"/>
                <w:highlight w:val="none"/>
              </w:rPr>
            </w:pPr>
          </w:p>
        </w:tc>
        <w:tc>
          <w:tcPr>
            <w:tcW w:w="3841" w:type="dxa"/>
            <w:gridSpan w:val="3"/>
            <w:vAlign w:val="center"/>
          </w:tcPr>
          <w:p w14:paraId="3617E56F">
            <w:pPr>
              <w:spacing w:after="0"/>
              <w:jc w:val="center"/>
              <w:rPr>
                <w:rFonts w:ascii="宋体" w:hAnsi="宋体" w:eastAsia="宋体"/>
                <w:b/>
                <w:color w:val="auto"/>
                <w:sz w:val="21"/>
                <w:szCs w:val="21"/>
                <w:highlight w:val="none"/>
              </w:rPr>
            </w:pPr>
            <w:r>
              <w:rPr>
                <w:rFonts w:hint="eastAsia" w:ascii="宋体" w:hAnsi="宋体" w:eastAsia="宋体"/>
                <w:b w:val="0"/>
                <w:bCs w:val="0"/>
                <w:color w:val="auto"/>
                <w:sz w:val="21"/>
                <w:szCs w:val="21"/>
                <w:highlight w:val="none"/>
              </w:rPr>
              <w:t>http://www.zttendering.com/</w:t>
            </w:r>
          </w:p>
        </w:tc>
        <w:tc>
          <w:tcPr>
            <w:tcW w:w="3691" w:type="dxa"/>
            <w:vAlign w:val="center"/>
          </w:tcPr>
          <w:p w14:paraId="436FF26C">
            <w:pPr>
              <w:jc w:val="center"/>
              <w:rPr>
                <w:rFonts w:ascii="宋体" w:hAnsi="宋体" w:eastAsia="宋体"/>
                <w:b/>
                <w:color w:val="auto"/>
                <w:sz w:val="21"/>
                <w:szCs w:val="21"/>
                <w:highlight w:val="none"/>
              </w:rPr>
            </w:pPr>
            <w:r>
              <w:rPr>
                <w:rFonts w:hint="eastAsia" w:ascii="宋体" w:hAnsi="宋体"/>
                <w:bCs/>
                <w:color w:val="auto"/>
                <w:szCs w:val="21"/>
                <w:highlight w:val="none"/>
              </w:rPr>
              <w:t>https://www.chinabidding.com.cn</w:t>
            </w:r>
          </w:p>
        </w:tc>
      </w:tr>
      <w:tr w14:paraId="31FF80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18FEC24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的编制</w:t>
            </w:r>
          </w:p>
        </w:tc>
      </w:tr>
      <w:tr w14:paraId="53AE36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FD0961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14:paraId="39EAF0FA">
            <w:pPr>
              <w:spacing w:after="0"/>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语言</w:t>
            </w:r>
          </w:p>
        </w:tc>
      </w:tr>
      <w:tr w14:paraId="36EDBDE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2C438BC">
            <w:pPr>
              <w:spacing w:after="0"/>
              <w:jc w:val="center"/>
              <w:rPr>
                <w:rFonts w:ascii="宋体" w:hAnsi="宋体" w:eastAsia="宋体"/>
                <w:color w:val="auto"/>
                <w:sz w:val="21"/>
                <w:szCs w:val="21"/>
                <w:highlight w:val="none"/>
              </w:rPr>
            </w:pPr>
          </w:p>
        </w:tc>
        <w:tc>
          <w:tcPr>
            <w:tcW w:w="7532" w:type="dxa"/>
            <w:gridSpan w:val="4"/>
            <w:vAlign w:val="center"/>
          </w:tcPr>
          <w:p w14:paraId="53FC1439">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14:paraId="09BE013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4703D1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14:paraId="23E2DE92">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报价</w:t>
            </w:r>
          </w:p>
        </w:tc>
      </w:tr>
      <w:tr w14:paraId="5AFCDB2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92DFC8A">
            <w:pPr>
              <w:spacing w:after="0"/>
              <w:jc w:val="center"/>
              <w:rPr>
                <w:rFonts w:ascii="宋体" w:hAnsi="宋体" w:eastAsia="宋体"/>
                <w:color w:val="auto"/>
                <w:sz w:val="21"/>
                <w:szCs w:val="21"/>
                <w:highlight w:val="none"/>
              </w:rPr>
            </w:pPr>
          </w:p>
        </w:tc>
        <w:tc>
          <w:tcPr>
            <w:tcW w:w="7532" w:type="dxa"/>
            <w:gridSpan w:val="4"/>
            <w:vAlign w:val="center"/>
          </w:tcPr>
          <w:p w14:paraId="3CB4A6E3">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w:t>
            </w:r>
          </w:p>
        </w:tc>
      </w:tr>
      <w:tr w14:paraId="07C427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4AF33A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14:paraId="7F8BA86D">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样品</w:t>
            </w:r>
          </w:p>
        </w:tc>
      </w:tr>
      <w:tr w14:paraId="000F325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C6E833F">
            <w:pPr>
              <w:spacing w:after="0"/>
              <w:jc w:val="center"/>
              <w:rPr>
                <w:rFonts w:ascii="宋体" w:hAnsi="宋体" w:eastAsia="宋体"/>
                <w:color w:val="auto"/>
                <w:sz w:val="21"/>
                <w:szCs w:val="21"/>
                <w:highlight w:val="none"/>
              </w:rPr>
            </w:pPr>
          </w:p>
        </w:tc>
        <w:tc>
          <w:tcPr>
            <w:tcW w:w="7532" w:type="dxa"/>
            <w:gridSpan w:val="4"/>
            <w:vAlign w:val="center"/>
          </w:tcPr>
          <w:p w14:paraId="7A093E31">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14:paraId="3476E2E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4B8C455C">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14:paraId="732C9DD1">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14:paraId="25DAC7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1E76679">
            <w:pPr>
              <w:spacing w:after="0"/>
              <w:jc w:val="both"/>
              <w:rPr>
                <w:rFonts w:ascii="宋体" w:hAnsi="宋体" w:eastAsia="宋体"/>
                <w:color w:val="auto"/>
                <w:sz w:val="21"/>
                <w:szCs w:val="21"/>
                <w:highlight w:val="none"/>
              </w:rPr>
            </w:pPr>
          </w:p>
        </w:tc>
        <w:tc>
          <w:tcPr>
            <w:tcW w:w="7532" w:type="dxa"/>
            <w:gridSpan w:val="4"/>
            <w:vAlign w:val="center"/>
          </w:tcPr>
          <w:p w14:paraId="6823B3BC">
            <w:pPr>
              <w:spacing w:after="0"/>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“●”为核心产品</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本项目无核心产品</w:t>
            </w:r>
            <w:r>
              <w:rPr>
                <w:rFonts w:hint="eastAsia" w:ascii="宋体" w:hAnsi="宋体"/>
                <w:color w:val="auto"/>
                <w:sz w:val="21"/>
                <w:szCs w:val="21"/>
                <w:highlight w:val="none"/>
                <w:lang w:eastAsia="zh-CN"/>
              </w:rPr>
              <w:t>）</w:t>
            </w:r>
          </w:p>
        </w:tc>
      </w:tr>
      <w:tr w14:paraId="4309BD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34189202">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14:paraId="120AB3D1">
            <w:pPr>
              <w:spacing w:after="0"/>
              <w:jc w:val="both"/>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p>
        </w:tc>
      </w:tr>
      <w:tr w14:paraId="21171E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BD9FF1E">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2</w:t>
            </w:r>
          </w:p>
        </w:tc>
        <w:tc>
          <w:tcPr>
            <w:tcW w:w="7532" w:type="dxa"/>
            <w:gridSpan w:val="4"/>
            <w:vAlign w:val="center"/>
          </w:tcPr>
          <w:p w14:paraId="2956A267">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报价（响应文件）有效期</w:t>
            </w:r>
          </w:p>
        </w:tc>
      </w:tr>
      <w:tr w14:paraId="4A76C37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5C616ED">
            <w:pPr>
              <w:spacing w:after="0"/>
              <w:jc w:val="center"/>
              <w:rPr>
                <w:rFonts w:ascii="宋体" w:hAnsi="宋体" w:eastAsia="宋体"/>
                <w:color w:val="auto"/>
                <w:sz w:val="21"/>
                <w:szCs w:val="21"/>
                <w:highlight w:val="none"/>
              </w:rPr>
            </w:pPr>
          </w:p>
        </w:tc>
        <w:tc>
          <w:tcPr>
            <w:tcW w:w="7532" w:type="dxa"/>
            <w:gridSpan w:val="4"/>
            <w:vAlign w:val="center"/>
          </w:tcPr>
          <w:p w14:paraId="2DA8A70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14:paraId="3B3838E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82553E7">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3</w:t>
            </w:r>
          </w:p>
        </w:tc>
        <w:tc>
          <w:tcPr>
            <w:tcW w:w="7532" w:type="dxa"/>
            <w:gridSpan w:val="4"/>
            <w:vAlign w:val="center"/>
          </w:tcPr>
          <w:p w14:paraId="39667FD0">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14:paraId="7B9729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A7CC063">
            <w:pPr>
              <w:spacing w:after="0"/>
              <w:jc w:val="center"/>
              <w:rPr>
                <w:rFonts w:ascii="宋体" w:hAnsi="宋体" w:eastAsia="宋体"/>
                <w:color w:val="auto"/>
                <w:sz w:val="21"/>
                <w:szCs w:val="21"/>
                <w:highlight w:val="none"/>
              </w:rPr>
            </w:pPr>
          </w:p>
        </w:tc>
        <w:tc>
          <w:tcPr>
            <w:tcW w:w="3766" w:type="dxa"/>
            <w:gridSpan w:val="2"/>
            <w:vAlign w:val="center"/>
          </w:tcPr>
          <w:p w14:paraId="709A42F2">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6" w:type="dxa"/>
            <w:gridSpan w:val="2"/>
            <w:vAlign w:val="center"/>
          </w:tcPr>
          <w:p w14:paraId="71AE7952">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14:paraId="5DAE40F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7BA3196">
            <w:pPr>
              <w:spacing w:after="0"/>
              <w:jc w:val="center"/>
              <w:rPr>
                <w:rFonts w:ascii="宋体" w:hAnsi="宋体" w:eastAsia="宋体"/>
                <w:color w:val="auto"/>
                <w:sz w:val="21"/>
                <w:szCs w:val="21"/>
                <w:highlight w:val="none"/>
              </w:rPr>
            </w:pPr>
          </w:p>
        </w:tc>
        <w:tc>
          <w:tcPr>
            <w:tcW w:w="3766" w:type="dxa"/>
            <w:gridSpan w:val="2"/>
            <w:vAlign w:val="center"/>
          </w:tcPr>
          <w:p w14:paraId="5EED814B">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gridSpan w:val="2"/>
            <w:vAlign w:val="center"/>
          </w:tcPr>
          <w:p w14:paraId="45F831F8">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14:paraId="5D65F6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3B2A59B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4</w:t>
            </w:r>
          </w:p>
        </w:tc>
        <w:tc>
          <w:tcPr>
            <w:tcW w:w="7532" w:type="dxa"/>
            <w:gridSpan w:val="4"/>
            <w:vAlign w:val="center"/>
          </w:tcPr>
          <w:p w14:paraId="1C09BDC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应提交以下</w:t>
            </w:r>
            <w:r>
              <w:rPr>
                <w:rFonts w:hint="eastAsia" w:ascii="宋体" w:hAnsi="宋体"/>
                <w:b/>
                <w:color w:val="auto"/>
                <w:sz w:val="21"/>
                <w:szCs w:val="21"/>
                <w:highlight w:val="none"/>
                <w:lang w:eastAsia="zh-CN"/>
              </w:rPr>
              <w:t>响应文件</w:t>
            </w:r>
          </w:p>
        </w:tc>
      </w:tr>
      <w:tr w14:paraId="355479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D55D09C">
            <w:pPr>
              <w:spacing w:after="0"/>
              <w:jc w:val="center"/>
              <w:rPr>
                <w:rFonts w:ascii="宋体" w:hAnsi="宋体" w:eastAsia="宋体"/>
                <w:color w:val="auto"/>
                <w:sz w:val="21"/>
                <w:szCs w:val="21"/>
                <w:highlight w:val="none"/>
              </w:rPr>
            </w:pPr>
          </w:p>
        </w:tc>
        <w:tc>
          <w:tcPr>
            <w:tcW w:w="2608" w:type="dxa"/>
            <w:vAlign w:val="center"/>
          </w:tcPr>
          <w:p w14:paraId="039FD974">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类型</w:t>
            </w:r>
          </w:p>
        </w:tc>
        <w:tc>
          <w:tcPr>
            <w:tcW w:w="4924" w:type="dxa"/>
            <w:gridSpan w:val="3"/>
            <w:vAlign w:val="center"/>
          </w:tcPr>
          <w:p w14:paraId="31A72FC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14:paraId="22B76FF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80FBC7A">
            <w:pPr>
              <w:spacing w:after="0"/>
              <w:jc w:val="center"/>
              <w:rPr>
                <w:rFonts w:ascii="宋体" w:hAnsi="宋体" w:eastAsia="宋体"/>
                <w:color w:val="auto"/>
                <w:sz w:val="21"/>
                <w:szCs w:val="21"/>
                <w:highlight w:val="none"/>
              </w:rPr>
            </w:pPr>
          </w:p>
        </w:tc>
        <w:tc>
          <w:tcPr>
            <w:tcW w:w="2608" w:type="dxa"/>
            <w:vAlign w:val="center"/>
          </w:tcPr>
          <w:p w14:paraId="565475C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报价</w:t>
            </w:r>
            <w:r>
              <w:rPr>
                <w:rFonts w:hint="eastAsia" w:ascii="宋体" w:hAnsi="宋体" w:eastAsia="宋体"/>
                <w:b/>
                <w:color w:val="auto"/>
                <w:sz w:val="21"/>
                <w:szCs w:val="21"/>
                <w:highlight w:val="none"/>
                <w:lang w:eastAsia="zh-CN"/>
              </w:rPr>
              <w:t>文件</w:t>
            </w:r>
          </w:p>
        </w:tc>
        <w:tc>
          <w:tcPr>
            <w:tcW w:w="4924" w:type="dxa"/>
            <w:gridSpan w:val="3"/>
            <w:vAlign w:val="center"/>
          </w:tcPr>
          <w:p w14:paraId="060FC4C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03F6D9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5F56E36">
            <w:pPr>
              <w:spacing w:after="0"/>
              <w:jc w:val="center"/>
              <w:rPr>
                <w:rFonts w:ascii="宋体" w:hAnsi="宋体" w:eastAsia="宋体"/>
                <w:color w:val="auto"/>
                <w:sz w:val="21"/>
                <w:szCs w:val="21"/>
                <w:highlight w:val="none"/>
              </w:rPr>
            </w:pPr>
          </w:p>
        </w:tc>
        <w:tc>
          <w:tcPr>
            <w:tcW w:w="2608" w:type="dxa"/>
            <w:vAlign w:val="center"/>
          </w:tcPr>
          <w:p w14:paraId="59B89EAA">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正本</w:t>
            </w:r>
          </w:p>
        </w:tc>
        <w:tc>
          <w:tcPr>
            <w:tcW w:w="4924" w:type="dxa"/>
            <w:gridSpan w:val="3"/>
            <w:vAlign w:val="center"/>
          </w:tcPr>
          <w:p w14:paraId="29E2E43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36C6ED5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5A51E25">
            <w:pPr>
              <w:spacing w:after="0"/>
              <w:jc w:val="center"/>
              <w:rPr>
                <w:rFonts w:ascii="宋体" w:hAnsi="宋体" w:eastAsia="宋体"/>
                <w:color w:val="auto"/>
                <w:sz w:val="21"/>
                <w:szCs w:val="21"/>
                <w:highlight w:val="none"/>
              </w:rPr>
            </w:pPr>
          </w:p>
        </w:tc>
        <w:tc>
          <w:tcPr>
            <w:tcW w:w="2608" w:type="dxa"/>
            <w:vAlign w:val="center"/>
          </w:tcPr>
          <w:p w14:paraId="6FBD0C3F">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副本</w:t>
            </w:r>
          </w:p>
        </w:tc>
        <w:tc>
          <w:tcPr>
            <w:tcW w:w="4924" w:type="dxa"/>
            <w:gridSpan w:val="3"/>
            <w:vAlign w:val="center"/>
          </w:tcPr>
          <w:p w14:paraId="2AD9805E">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val="en-US" w:eastAsia="zh-CN"/>
              </w:rPr>
              <w:t>3</w:t>
            </w:r>
          </w:p>
        </w:tc>
      </w:tr>
      <w:tr w14:paraId="07C61D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3882620">
            <w:pPr>
              <w:spacing w:after="0"/>
              <w:jc w:val="center"/>
              <w:rPr>
                <w:rFonts w:ascii="宋体" w:hAnsi="宋体" w:eastAsia="宋体"/>
                <w:color w:val="auto"/>
                <w:sz w:val="21"/>
                <w:szCs w:val="21"/>
                <w:highlight w:val="none"/>
              </w:rPr>
            </w:pPr>
          </w:p>
        </w:tc>
        <w:tc>
          <w:tcPr>
            <w:tcW w:w="2608" w:type="dxa"/>
            <w:vAlign w:val="center"/>
          </w:tcPr>
          <w:p w14:paraId="04D8ED87">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14:paraId="14A89C7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2964CE7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05F42E2B">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14:paraId="139855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9140F8F">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5</w:t>
            </w:r>
          </w:p>
        </w:tc>
        <w:tc>
          <w:tcPr>
            <w:tcW w:w="7532" w:type="dxa"/>
            <w:gridSpan w:val="4"/>
            <w:vAlign w:val="center"/>
          </w:tcPr>
          <w:p w14:paraId="3A87F3B2">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14:paraId="1F9DF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04D6C37">
            <w:pPr>
              <w:spacing w:after="0"/>
              <w:jc w:val="center"/>
              <w:rPr>
                <w:rFonts w:ascii="宋体" w:hAnsi="宋体" w:eastAsia="宋体"/>
                <w:color w:val="auto"/>
                <w:sz w:val="21"/>
                <w:szCs w:val="21"/>
                <w:highlight w:val="none"/>
              </w:rPr>
            </w:pPr>
          </w:p>
        </w:tc>
        <w:tc>
          <w:tcPr>
            <w:tcW w:w="7532" w:type="dxa"/>
            <w:gridSpan w:val="4"/>
            <w:vAlign w:val="center"/>
          </w:tcPr>
          <w:p w14:paraId="5B59552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14:paraId="23A39D2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3729454D">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（仅适用于政府采购）</w:t>
            </w:r>
          </w:p>
        </w:tc>
        <w:tc>
          <w:tcPr>
            <w:tcW w:w="7532" w:type="dxa"/>
            <w:gridSpan w:val="4"/>
            <w:vAlign w:val="center"/>
          </w:tcPr>
          <w:p w14:paraId="22B52FA6">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价格折扣标准</w:t>
            </w:r>
          </w:p>
        </w:tc>
      </w:tr>
      <w:tr w14:paraId="7C08405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5CE3725">
            <w:pPr>
              <w:spacing w:after="0"/>
              <w:jc w:val="center"/>
              <w:rPr>
                <w:rFonts w:ascii="宋体" w:hAnsi="宋体" w:eastAsia="宋体"/>
                <w:color w:val="auto"/>
                <w:sz w:val="21"/>
                <w:szCs w:val="21"/>
                <w:highlight w:val="none"/>
              </w:rPr>
            </w:pPr>
          </w:p>
        </w:tc>
        <w:tc>
          <w:tcPr>
            <w:tcW w:w="7532" w:type="dxa"/>
            <w:gridSpan w:val="4"/>
            <w:vAlign w:val="center"/>
          </w:tcPr>
          <w:p w14:paraId="603C42F8">
            <w:pPr>
              <w:spacing w:after="0"/>
              <w:jc w:val="both"/>
              <w:rPr>
                <w:rFonts w:ascii="宋体" w:hAnsi="宋体" w:eastAsia="宋体"/>
                <w:color w:val="auto"/>
                <w:sz w:val="21"/>
                <w:szCs w:val="21"/>
                <w:highlight w:val="none"/>
              </w:rPr>
            </w:pPr>
            <w:r>
              <w:rPr>
                <w:rFonts w:hint="eastAsia" w:ascii="宋体" w:hAnsi="宋体" w:eastAsia="宋体" w:cs="宋体"/>
                <w:color w:val="auto"/>
                <w:kern w:val="2"/>
                <w:sz w:val="21"/>
                <w:szCs w:val="21"/>
                <w:highlight w:val="none"/>
                <w:lang w:val="en-US" w:eastAsia="zh-CN"/>
              </w:rPr>
              <w:t>10%（工程类5%）</w:t>
            </w:r>
          </w:p>
        </w:tc>
      </w:tr>
      <w:tr w14:paraId="781B4F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31CDE14">
            <w:pPr>
              <w:spacing w:after="0"/>
              <w:jc w:val="center"/>
              <w:rPr>
                <w:rFonts w:ascii="宋体" w:hAnsi="宋体" w:eastAsia="宋体"/>
                <w:color w:val="auto"/>
                <w:sz w:val="21"/>
                <w:szCs w:val="21"/>
                <w:highlight w:val="none"/>
              </w:rPr>
            </w:pPr>
          </w:p>
        </w:tc>
        <w:tc>
          <w:tcPr>
            <w:tcW w:w="7532" w:type="dxa"/>
            <w:gridSpan w:val="4"/>
            <w:vAlign w:val="center"/>
          </w:tcPr>
          <w:p w14:paraId="4E94895F">
            <w:pPr>
              <w:spacing w:after="0"/>
              <w:jc w:val="both"/>
              <w:rPr>
                <w:rFonts w:ascii="宋体" w:hAnsi="宋体" w:eastAsia="宋体"/>
                <w:color w:val="auto"/>
                <w:sz w:val="21"/>
                <w:szCs w:val="21"/>
                <w:highlight w:val="none"/>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符合须知“优惠政策”中联合体规定的</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价格折扣标准</w:t>
            </w:r>
          </w:p>
        </w:tc>
      </w:tr>
      <w:tr w14:paraId="339AA2E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5D97F35D">
            <w:pPr>
              <w:spacing w:after="0"/>
              <w:jc w:val="center"/>
              <w:rPr>
                <w:rFonts w:ascii="宋体" w:hAnsi="宋体" w:eastAsia="宋体"/>
                <w:color w:val="auto"/>
                <w:sz w:val="21"/>
                <w:szCs w:val="21"/>
                <w:highlight w:val="none"/>
              </w:rPr>
            </w:pPr>
          </w:p>
        </w:tc>
        <w:tc>
          <w:tcPr>
            <w:tcW w:w="7532" w:type="dxa"/>
            <w:gridSpan w:val="4"/>
            <w:vAlign w:val="center"/>
          </w:tcPr>
          <w:p w14:paraId="0514BD7E">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eastAsia" w:ascii="宋体" w:hAnsi="宋体"/>
                <w:b/>
                <w:bCs/>
                <w:color w:val="auto"/>
                <w:sz w:val="21"/>
                <w:szCs w:val="21"/>
                <w:highlight w:val="none"/>
                <w:u w:val="single"/>
                <w:lang w:val="en-US" w:eastAsia="zh-CN"/>
              </w:rPr>
              <w:t>4</w:t>
            </w:r>
            <w:r>
              <w:rPr>
                <w:rFonts w:hint="default" w:ascii="宋体" w:hAnsi="宋体" w:eastAsia="宋体"/>
                <w:b/>
                <w:bCs/>
                <w:color w:val="auto"/>
                <w:sz w:val="21"/>
                <w:szCs w:val="21"/>
                <w:highlight w:val="none"/>
                <w:u w:val="single"/>
              </w:rPr>
              <w:t>%</w:t>
            </w:r>
            <w:r>
              <w:rPr>
                <w:rFonts w:hint="eastAsia" w:ascii="宋体" w:hAnsi="宋体" w:eastAsia="宋体"/>
                <w:color w:val="auto"/>
                <w:sz w:val="21"/>
                <w:szCs w:val="21"/>
                <w:highlight w:val="none"/>
              </w:rPr>
              <w:t>的扣除。</w:t>
            </w:r>
          </w:p>
        </w:tc>
      </w:tr>
      <w:tr w14:paraId="04168E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47DDF97">
            <w:pPr>
              <w:spacing w:after="0"/>
              <w:jc w:val="center"/>
              <w:rPr>
                <w:rFonts w:ascii="宋体" w:hAnsi="宋体" w:eastAsia="宋体"/>
                <w:color w:val="auto"/>
                <w:sz w:val="21"/>
                <w:szCs w:val="21"/>
                <w:highlight w:val="none"/>
              </w:rPr>
            </w:pPr>
          </w:p>
        </w:tc>
        <w:tc>
          <w:tcPr>
            <w:tcW w:w="7532" w:type="dxa"/>
            <w:gridSpan w:val="4"/>
            <w:vAlign w:val="center"/>
          </w:tcPr>
          <w:p w14:paraId="31DAF442">
            <w:pPr>
              <w:spacing w:after="0"/>
              <w:jc w:val="both"/>
              <w:rPr>
                <w:rFonts w:ascii="宋体" w:hAnsi="宋体" w:eastAsia="宋体"/>
                <w:color w:val="auto"/>
                <w:sz w:val="21"/>
                <w:szCs w:val="21"/>
                <w:highlight w:val="none"/>
              </w:rPr>
            </w:pP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所投产品为获得节能产品认证或环境标志产品认证证书的价格折扣标准（相关规定详见</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须知“优惠政策”）</w:t>
            </w:r>
          </w:p>
        </w:tc>
      </w:tr>
      <w:tr w14:paraId="0A31FBE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766B84">
            <w:pPr>
              <w:spacing w:after="0"/>
              <w:jc w:val="center"/>
              <w:rPr>
                <w:rFonts w:ascii="宋体" w:hAnsi="宋体" w:eastAsia="宋体"/>
                <w:color w:val="auto"/>
                <w:sz w:val="21"/>
                <w:szCs w:val="21"/>
                <w:highlight w:val="none"/>
              </w:rPr>
            </w:pPr>
          </w:p>
        </w:tc>
        <w:tc>
          <w:tcPr>
            <w:tcW w:w="7532" w:type="dxa"/>
            <w:gridSpan w:val="4"/>
            <w:vAlign w:val="center"/>
          </w:tcPr>
          <w:p w14:paraId="0EF79FC9">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14:paraId="42EE3F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73F8EC5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14:paraId="51ECC23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5230E23E">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val="en-US" w:eastAsia="zh-CN"/>
              </w:rPr>
              <w:t>7</w:t>
            </w:r>
          </w:p>
        </w:tc>
        <w:tc>
          <w:tcPr>
            <w:tcW w:w="7532" w:type="dxa"/>
            <w:gridSpan w:val="4"/>
            <w:shd w:val="clear" w:color="auto" w:fill="auto"/>
            <w:vAlign w:val="center"/>
          </w:tcPr>
          <w:p w14:paraId="4CBD5E28">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履约保证金</w:t>
            </w:r>
          </w:p>
        </w:tc>
      </w:tr>
      <w:tr w14:paraId="73032F4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3376A15E">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p>
        </w:tc>
        <w:tc>
          <w:tcPr>
            <w:tcW w:w="7532" w:type="dxa"/>
            <w:gridSpan w:val="4"/>
            <w:shd w:val="clear" w:color="auto" w:fill="auto"/>
            <w:vAlign w:val="center"/>
          </w:tcPr>
          <w:p w14:paraId="27B11819">
            <w:pPr>
              <w:widowControl w:val="0"/>
              <w:tabs>
                <w:tab w:val="left" w:pos="907"/>
              </w:tabs>
              <w:adjustRightInd/>
              <w:snapToGrid/>
              <w:spacing w:after="0" w:line="360" w:lineRule="exact"/>
              <w:jc w:val="both"/>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本项目不收取</w:t>
            </w:r>
          </w:p>
        </w:tc>
      </w:tr>
      <w:tr w14:paraId="0FC365E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6F0AE63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8</w:t>
            </w:r>
          </w:p>
        </w:tc>
        <w:tc>
          <w:tcPr>
            <w:tcW w:w="7532" w:type="dxa"/>
            <w:gridSpan w:val="4"/>
            <w:vAlign w:val="center"/>
          </w:tcPr>
          <w:p w14:paraId="4301A69B">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中标服务费</w:t>
            </w:r>
          </w:p>
        </w:tc>
      </w:tr>
      <w:tr w14:paraId="6B857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20" w:hRule="atLeast"/>
        </w:trPr>
        <w:tc>
          <w:tcPr>
            <w:tcW w:w="878" w:type="dxa"/>
            <w:vMerge w:val="continue"/>
            <w:vAlign w:val="center"/>
          </w:tcPr>
          <w:p w14:paraId="74BF942F">
            <w:pPr>
              <w:spacing w:after="0"/>
              <w:jc w:val="center"/>
              <w:rPr>
                <w:rFonts w:ascii="宋体" w:hAnsi="宋体" w:eastAsia="宋体"/>
                <w:color w:val="auto"/>
                <w:sz w:val="21"/>
                <w:szCs w:val="21"/>
                <w:highlight w:val="none"/>
              </w:rPr>
            </w:pPr>
          </w:p>
        </w:tc>
        <w:tc>
          <w:tcPr>
            <w:tcW w:w="7532" w:type="dxa"/>
            <w:gridSpan w:val="4"/>
            <w:vAlign w:val="center"/>
          </w:tcPr>
          <w:p w14:paraId="6FF32F11">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（1）以投标中标价为基数，</w:t>
            </w:r>
            <w:r>
              <w:rPr>
                <w:rFonts w:hint="eastAsia" w:ascii="宋体" w:hAnsi="宋体" w:eastAsia="宋体"/>
                <w:color w:val="auto"/>
                <w:sz w:val="21"/>
                <w:szCs w:val="21"/>
                <w:highlight w:val="none"/>
                <w:lang w:val="en-US" w:eastAsia="zh-CN"/>
              </w:rPr>
              <w:t>按投标中标价的1%</w:t>
            </w:r>
            <w:r>
              <w:rPr>
                <w:rFonts w:hint="eastAsia" w:ascii="宋体" w:hAnsi="宋体" w:eastAsia="宋体"/>
                <w:color w:val="auto"/>
                <w:sz w:val="21"/>
                <w:szCs w:val="21"/>
                <w:highlight w:val="none"/>
              </w:rPr>
              <w:t>向甲方收取中标服务费。</w:t>
            </w:r>
          </w:p>
        </w:tc>
      </w:tr>
      <w:tr w14:paraId="6C46C62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2CC3D49E">
            <w:pPr>
              <w:spacing w:after="0"/>
              <w:jc w:val="center"/>
              <w:rPr>
                <w:rFonts w:ascii="宋体" w:hAnsi="宋体" w:eastAsia="宋体"/>
                <w:color w:val="auto"/>
                <w:sz w:val="21"/>
                <w:szCs w:val="21"/>
                <w:highlight w:val="none"/>
              </w:rPr>
            </w:pPr>
          </w:p>
        </w:tc>
        <w:tc>
          <w:tcPr>
            <w:tcW w:w="7532" w:type="dxa"/>
            <w:gridSpan w:val="4"/>
            <w:vAlign w:val="center"/>
          </w:tcPr>
          <w:p w14:paraId="386C17C7">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（2）中标服务费以转账或现金的形式支付。采购代理机构服务费汇入账号：</w:t>
            </w:r>
          </w:p>
          <w:p w14:paraId="17B8C296">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收 款 人：</w:t>
            </w:r>
            <w:r>
              <w:rPr>
                <w:rFonts w:hint="eastAsia" w:ascii="宋体" w:hAnsi="宋体" w:eastAsia="宋体"/>
                <w:color w:val="auto"/>
                <w:sz w:val="21"/>
                <w:szCs w:val="21"/>
                <w:highlight w:val="none"/>
                <w:lang w:eastAsia="zh-CN"/>
              </w:rPr>
              <w:t>广东政通招标有限公司</w:t>
            </w:r>
          </w:p>
          <w:p w14:paraId="150FA145">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开户银行：广发银行股份有限公司东莞南城支行</w:t>
            </w:r>
          </w:p>
          <w:p w14:paraId="3255DDB5">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号：9550880331235700173</w:t>
            </w:r>
          </w:p>
        </w:tc>
      </w:tr>
      <w:tr w14:paraId="3601C46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268F56B0">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须知的具体补充和修改，如有矛盾，应以本资料表为准。</w:t>
            </w:r>
          </w:p>
        </w:tc>
      </w:tr>
    </w:tbl>
    <w:p w14:paraId="6B5CE102">
      <w:pPr>
        <w:bidi w:val="0"/>
        <w:rPr>
          <w:rFonts w:hint="eastAsia"/>
          <w:color w:val="auto"/>
          <w:highlight w:val="none"/>
        </w:rPr>
      </w:pPr>
    </w:p>
    <w:p w14:paraId="73DED032">
      <w:pPr>
        <w:bidi w:val="0"/>
        <w:rPr>
          <w:rFonts w:hint="eastAsia"/>
          <w:color w:val="auto"/>
          <w:highlight w:val="none"/>
        </w:rPr>
      </w:pPr>
    </w:p>
    <w:p w14:paraId="6543BE0F">
      <w:pPr>
        <w:bidi w:val="0"/>
        <w:rPr>
          <w:rFonts w:hint="eastAsia"/>
          <w:color w:val="auto"/>
          <w:highlight w:val="none"/>
        </w:rPr>
      </w:pPr>
    </w:p>
    <w:p w14:paraId="1E6CC558">
      <w:pPr>
        <w:bidi w:val="0"/>
        <w:rPr>
          <w:rFonts w:hint="eastAsia"/>
          <w:color w:val="auto"/>
          <w:highlight w:val="none"/>
        </w:rPr>
      </w:pPr>
    </w:p>
    <w:p w14:paraId="50C71A9B">
      <w:pPr>
        <w:bidi w:val="0"/>
        <w:rPr>
          <w:rFonts w:hint="eastAsia"/>
          <w:color w:val="auto"/>
          <w:highlight w:val="none"/>
        </w:rPr>
      </w:pPr>
    </w:p>
    <w:p w14:paraId="18F898D6">
      <w:pPr>
        <w:bidi w:val="0"/>
        <w:rPr>
          <w:rFonts w:hint="eastAsia"/>
          <w:color w:val="auto"/>
          <w:highlight w:val="none"/>
        </w:rPr>
      </w:pPr>
    </w:p>
    <w:p w14:paraId="07330239">
      <w:pPr>
        <w:bidi w:val="0"/>
        <w:rPr>
          <w:rFonts w:hint="eastAsia"/>
          <w:color w:val="auto"/>
          <w:highlight w:val="none"/>
        </w:rPr>
      </w:pPr>
    </w:p>
    <w:p w14:paraId="10D4BDDF">
      <w:pPr>
        <w:bidi w:val="0"/>
        <w:rPr>
          <w:rFonts w:hint="eastAsia"/>
          <w:color w:val="auto"/>
          <w:highlight w:val="none"/>
        </w:rPr>
      </w:pPr>
    </w:p>
    <w:p w14:paraId="2BFDA65A">
      <w:pPr>
        <w:bidi w:val="0"/>
        <w:rPr>
          <w:rFonts w:hint="eastAsia"/>
          <w:color w:val="auto"/>
          <w:highlight w:val="none"/>
        </w:rPr>
      </w:pPr>
    </w:p>
    <w:p w14:paraId="095DC447">
      <w:pPr>
        <w:bidi w:val="0"/>
        <w:rPr>
          <w:rFonts w:hint="eastAsia"/>
          <w:color w:val="auto"/>
          <w:highlight w:val="none"/>
        </w:rPr>
      </w:pPr>
    </w:p>
    <w:p w14:paraId="1F3B3124">
      <w:pPr>
        <w:bidi w:val="0"/>
        <w:rPr>
          <w:rFonts w:hint="eastAsia"/>
          <w:color w:val="auto"/>
          <w:highlight w:val="none"/>
        </w:rPr>
      </w:pPr>
    </w:p>
    <w:p w14:paraId="5E032E92">
      <w:pPr>
        <w:bidi w:val="0"/>
        <w:rPr>
          <w:rFonts w:hint="eastAsia"/>
          <w:color w:val="auto"/>
          <w:highlight w:val="none"/>
        </w:rPr>
      </w:pPr>
    </w:p>
    <w:p w14:paraId="08731A9B">
      <w:pPr>
        <w:bidi w:val="0"/>
        <w:rPr>
          <w:rFonts w:hint="eastAsia"/>
          <w:color w:val="auto"/>
          <w:highlight w:val="none"/>
        </w:rPr>
      </w:pPr>
    </w:p>
    <w:p w14:paraId="6E3D7EDE">
      <w:pPr>
        <w:bidi w:val="0"/>
        <w:rPr>
          <w:rFonts w:hint="eastAsia"/>
          <w:color w:val="auto"/>
          <w:highlight w:val="none"/>
        </w:rPr>
      </w:pPr>
    </w:p>
    <w:p w14:paraId="071C61D4">
      <w:pPr>
        <w:bidi w:val="0"/>
        <w:rPr>
          <w:rFonts w:hint="eastAsia"/>
          <w:color w:val="auto"/>
          <w:highlight w:val="none"/>
        </w:rPr>
      </w:pPr>
    </w:p>
    <w:p w14:paraId="5A1D8C3F">
      <w:pPr>
        <w:bidi w:val="0"/>
        <w:rPr>
          <w:rFonts w:hint="eastAsia"/>
          <w:color w:val="auto"/>
          <w:highlight w:val="none"/>
        </w:rPr>
      </w:pPr>
    </w:p>
    <w:p w14:paraId="33BA7300">
      <w:pPr>
        <w:bidi w:val="0"/>
        <w:rPr>
          <w:rFonts w:hint="eastAsia"/>
          <w:color w:val="auto"/>
          <w:highlight w:val="none"/>
        </w:rPr>
      </w:pPr>
    </w:p>
    <w:p w14:paraId="500A60AF">
      <w:pPr>
        <w:bidi w:val="0"/>
        <w:rPr>
          <w:rFonts w:hint="eastAsia"/>
          <w:color w:val="auto"/>
          <w:highlight w:val="none"/>
        </w:rPr>
      </w:pPr>
    </w:p>
    <w:p w14:paraId="72D5B279">
      <w:pPr>
        <w:bidi w:val="0"/>
        <w:rPr>
          <w:rFonts w:hint="eastAsia"/>
          <w:color w:val="auto"/>
          <w:highlight w:val="none"/>
        </w:rPr>
      </w:pPr>
    </w:p>
    <w:p w14:paraId="21B112FF">
      <w:pPr>
        <w:bidi w:val="0"/>
        <w:rPr>
          <w:rFonts w:hint="eastAsia"/>
          <w:color w:val="auto"/>
          <w:highlight w:val="none"/>
        </w:rPr>
      </w:pPr>
    </w:p>
    <w:p w14:paraId="702EC92C">
      <w:pPr>
        <w:bidi w:val="0"/>
        <w:rPr>
          <w:rFonts w:hint="eastAsia"/>
          <w:color w:val="auto"/>
          <w:highlight w:val="none"/>
        </w:rPr>
      </w:pPr>
    </w:p>
    <w:p w14:paraId="08B915F1">
      <w:pPr>
        <w:bidi w:val="0"/>
        <w:rPr>
          <w:rFonts w:hint="eastAsia"/>
          <w:color w:val="auto"/>
          <w:highlight w:val="none"/>
        </w:rPr>
      </w:pPr>
    </w:p>
    <w:p w14:paraId="5BDF0048">
      <w:pPr>
        <w:bidi w:val="0"/>
        <w:rPr>
          <w:rFonts w:hint="eastAsia"/>
          <w:color w:val="auto"/>
          <w:highlight w:val="none"/>
        </w:rPr>
      </w:pPr>
    </w:p>
    <w:p w14:paraId="6E0306D9">
      <w:pPr>
        <w:rPr>
          <w:rFonts w:hint="eastAsia"/>
          <w:color w:val="auto"/>
          <w:highlight w:val="none"/>
        </w:rPr>
      </w:pPr>
    </w:p>
    <w:p w14:paraId="34FABEA6">
      <w:pPr>
        <w:pStyle w:val="3"/>
        <w:keepNext/>
        <w:keepLines/>
        <w:pageBreakBefore w:val="0"/>
        <w:widowControl/>
        <w:kinsoku/>
        <w:wordWrap/>
        <w:overflowPunct/>
        <w:topLinePunct w:val="0"/>
        <w:autoSpaceDE/>
        <w:autoSpaceDN/>
        <w:bidi w:val="0"/>
        <w:adjustRightInd w:val="0"/>
        <w:snapToGrid w:val="0"/>
        <w:spacing w:before="0" w:after="0" w:line="360" w:lineRule="auto"/>
        <w:textAlignment w:val="auto"/>
        <w:rPr>
          <w:rFonts w:hint="eastAsia"/>
          <w:color w:val="auto"/>
          <w:highlight w:val="none"/>
        </w:rPr>
      </w:pPr>
      <w:bookmarkStart w:id="8" w:name="_Toc13473"/>
      <w:bookmarkStart w:id="9" w:name="_Hlk55300595"/>
      <w:bookmarkStart w:id="10" w:name="_Toc10476"/>
      <w:bookmarkStart w:id="11" w:name="_Toc9572"/>
      <w:r>
        <w:rPr>
          <w:rFonts w:hint="eastAsia"/>
          <w:color w:val="auto"/>
          <w:sz w:val="28"/>
          <w:szCs w:val="28"/>
          <w:highlight w:val="none"/>
          <w:lang w:val="en-US" w:eastAsia="zh-CN"/>
        </w:rPr>
        <w:t xml:space="preserve">第三部分 </w:t>
      </w:r>
      <w:bookmarkStart w:id="12" w:name="_Hlk55300643"/>
      <w:bookmarkStart w:id="13" w:name="_Toc71133523"/>
      <w:r>
        <w:rPr>
          <w:rFonts w:hint="eastAsia"/>
          <w:color w:val="auto"/>
          <w:sz w:val="28"/>
          <w:szCs w:val="28"/>
          <w:highlight w:val="none"/>
          <w:lang w:val="en-US" w:eastAsia="zh-CN"/>
        </w:rPr>
        <w:t>评分</w:t>
      </w:r>
      <w:bookmarkStart w:id="14" w:name="_Hlk55209874"/>
      <w:r>
        <w:rPr>
          <w:rFonts w:hint="eastAsia"/>
          <w:color w:val="auto"/>
          <w:sz w:val="28"/>
          <w:szCs w:val="28"/>
          <w:highlight w:val="none"/>
          <w:lang w:val="en-US" w:eastAsia="zh-CN"/>
        </w:rPr>
        <w:t>权重分配表</w:t>
      </w:r>
      <w:bookmarkEnd w:id="8"/>
      <w:bookmarkEnd w:id="9"/>
      <w:bookmarkEnd w:id="10"/>
      <w:bookmarkEnd w:id="12"/>
      <w:bookmarkEnd w:id="13"/>
      <w:bookmarkEnd w:id="14"/>
    </w:p>
    <w:p w14:paraId="74F4B088">
      <w:pPr>
        <w:pStyle w:val="4"/>
        <w:spacing w:before="0" w:after="0" w:line="240" w:lineRule="auto"/>
        <w:jc w:val="center"/>
        <w:rPr>
          <w:rFonts w:ascii="宋体" w:hAnsi="宋体" w:eastAsia="宋体" w:cs="宋体"/>
          <w:color w:val="auto"/>
          <w:sz w:val="24"/>
          <w:szCs w:val="24"/>
          <w:highlight w:val="none"/>
        </w:rPr>
      </w:pPr>
      <w:bookmarkStart w:id="15" w:name="_Toc15019"/>
      <w:bookmarkStart w:id="16" w:name="_Toc18413"/>
      <w:r>
        <w:rPr>
          <w:rFonts w:hint="eastAsia" w:ascii="宋体" w:hAnsi="宋体" w:eastAsia="宋体" w:cs="宋体"/>
          <w:color w:val="auto"/>
          <w:sz w:val="24"/>
          <w:szCs w:val="24"/>
          <w:highlight w:val="none"/>
        </w:rPr>
        <w:t>价格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商务技术评分权重细则表</w:t>
      </w:r>
      <w:bookmarkEnd w:id="11"/>
      <w:bookmarkEnd w:id="15"/>
      <w:bookmarkEnd w:id="16"/>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15"/>
        <w:gridCol w:w="777"/>
        <w:gridCol w:w="5640"/>
      </w:tblGrid>
      <w:tr w14:paraId="728D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2D2F1F9">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5" w:type="dxa"/>
            <w:tcBorders>
              <w:top w:val="single" w:color="auto" w:sz="4" w:space="0"/>
              <w:left w:val="single" w:color="auto" w:sz="4" w:space="0"/>
              <w:bottom w:val="single" w:color="auto" w:sz="4" w:space="0"/>
              <w:right w:val="single" w:color="auto" w:sz="4" w:space="0"/>
            </w:tcBorders>
            <w:vAlign w:val="center"/>
          </w:tcPr>
          <w:p w14:paraId="109BC668">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77" w:type="dxa"/>
            <w:tcBorders>
              <w:top w:val="single" w:color="auto" w:sz="4" w:space="0"/>
              <w:left w:val="single" w:color="auto" w:sz="4" w:space="0"/>
              <w:bottom w:val="single" w:color="auto" w:sz="4" w:space="0"/>
              <w:right w:val="single" w:color="auto" w:sz="4" w:space="0"/>
            </w:tcBorders>
            <w:vAlign w:val="center"/>
          </w:tcPr>
          <w:p w14:paraId="7B0EE69C">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640" w:type="dxa"/>
            <w:tcBorders>
              <w:top w:val="single" w:color="auto" w:sz="4" w:space="0"/>
              <w:left w:val="single" w:color="auto" w:sz="4" w:space="0"/>
              <w:bottom w:val="single" w:color="auto" w:sz="4" w:space="0"/>
              <w:right w:val="single" w:color="auto" w:sz="4" w:space="0"/>
            </w:tcBorders>
            <w:vAlign w:val="center"/>
          </w:tcPr>
          <w:p w14:paraId="68BDDF45">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53CF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57DDDCD">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商务评审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0275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right w:val="single" w:color="auto" w:sz="4" w:space="0"/>
            </w:tcBorders>
            <w:vAlign w:val="center"/>
          </w:tcPr>
          <w:p w14:paraId="2E12E3B6">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5" w:type="dxa"/>
            <w:tcBorders>
              <w:top w:val="single" w:color="auto" w:sz="4" w:space="0"/>
              <w:left w:val="single" w:color="auto" w:sz="4" w:space="0"/>
              <w:right w:val="single" w:color="auto" w:sz="4" w:space="0"/>
            </w:tcBorders>
            <w:shd w:val="clear" w:color="auto" w:fill="auto"/>
            <w:vAlign w:val="center"/>
          </w:tcPr>
          <w:p w14:paraId="251A3ABA">
            <w:pPr>
              <w:spacing w:line="360" w:lineRule="auto"/>
              <w:jc w:val="center"/>
              <w:rPr>
                <w:rFonts w:hint="eastAsia" w:ascii="宋体" w:hAnsi="宋体" w:eastAsia="宋体"/>
                <w:highlight w:val="none"/>
                <w:lang w:val="en-US" w:eastAsia="zh-CN"/>
              </w:rPr>
            </w:pPr>
            <w:r>
              <w:rPr>
                <w:rFonts w:ascii="宋体" w:hAnsi="宋体" w:eastAsia="宋体"/>
                <w:highlight w:val="none"/>
              </w:rPr>
              <w:t>企业认证</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90B2AA8">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3</w:t>
            </w:r>
          </w:p>
        </w:tc>
        <w:tc>
          <w:tcPr>
            <w:tcW w:w="5640" w:type="dxa"/>
            <w:tcBorders>
              <w:top w:val="single" w:color="auto" w:sz="4" w:space="0"/>
              <w:left w:val="single" w:color="auto" w:sz="4" w:space="0"/>
              <w:bottom w:val="single" w:color="auto" w:sz="4" w:space="0"/>
              <w:right w:val="single" w:color="auto" w:sz="4" w:space="0"/>
            </w:tcBorders>
            <w:shd w:val="clear" w:color="auto" w:fill="auto"/>
            <w:vAlign w:val="top"/>
          </w:tcPr>
          <w:p w14:paraId="505E09B8">
            <w:pPr>
              <w:spacing w:line="360" w:lineRule="auto"/>
              <w:jc w:val="left"/>
              <w:rPr>
                <w:rFonts w:hint="eastAsia" w:ascii="宋体" w:hAnsi="宋体" w:eastAsia="宋体" w:cs="宋体"/>
                <w:bCs/>
                <w:color w:val="auto"/>
                <w:kern w:val="2"/>
                <w:sz w:val="21"/>
                <w:szCs w:val="21"/>
                <w:highlight w:val="none"/>
                <w:lang w:val="zh-CN" w:eastAsia="zh-CN" w:bidi="ar-SA"/>
              </w:rPr>
            </w:pPr>
            <w:r>
              <w:rPr>
                <w:rFonts w:ascii="宋体" w:hAnsi="宋体"/>
                <w:highlight w:val="none"/>
              </w:rPr>
              <w:t>投标人具有由国家认证认可监督管理部门批准设立的认证机构颁发并在有效期内的以下证书，每提供一个得1分，最高得3分。 ①质量管理体系认证证书； ②职业健康安全管理体系认证证书</w:t>
            </w:r>
            <w:r>
              <w:rPr>
                <w:rFonts w:hint="eastAsia" w:ascii="宋体" w:hAnsi="宋体"/>
                <w:highlight w:val="none"/>
                <w:lang w:eastAsia="zh-CN"/>
              </w:rPr>
              <w:t>；</w:t>
            </w:r>
            <w:r>
              <w:rPr>
                <w:rFonts w:hint="eastAsia" w:ascii="宋体" w:hAnsi="宋体" w:eastAsia="宋体"/>
                <w:highlight w:val="none"/>
              </w:rPr>
              <w:t>③</w:t>
            </w:r>
            <w:r>
              <w:rPr>
                <w:rFonts w:hint="eastAsia" w:ascii="宋体" w:hAnsi="宋体"/>
                <w:highlight w:val="none"/>
                <w:lang w:val="en-US" w:eastAsia="zh-CN"/>
              </w:rPr>
              <w:t>环</w:t>
            </w:r>
            <w:r>
              <w:rPr>
                <w:rFonts w:hint="eastAsia" w:ascii="宋体" w:hAnsi="宋体" w:eastAsia="宋体" w:cs="宋体"/>
                <w:bCs/>
                <w:color w:val="auto"/>
                <w:sz w:val="21"/>
                <w:szCs w:val="21"/>
                <w:highlight w:val="none"/>
              </w:rPr>
              <w:t>境管理体系认证证书</w:t>
            </w:r>
            <w:r>
              <w:rPr>
                <w:rFonts w:ascii="宋体" w:hAnsi="宋体"/>
                <w:highlight w:val="none"/>
              </w:rPr>
              <w:t>； 注：须提供有效</w:t>
            </w:r>
            <w:r>
              <w:rPr>
                <w:rFonts w:hint="eastAsia" w:ascii="宋体" w:hAnsi="宋体"/>
                <w:highlight w:val="none"/>
                <w:lang w:val="en-US" w:eastAsia="zh-CN"/>
              </w:rPr>
              <w:t>期内</w:t>
            </w:r>
            <w:r>
              <w:rPr>
                <w:rFonts w:ascii="宋体" w:hAnsi="宋体"/>
                <w:highlight w:val="none"/>
              </w:rPr>
              <w:t>证书复印件并加盖投标人公章。</w:t>
            </w:r>
          </w:p>
        </w:tc>
      </w:tr>
      <w:tr w14:paraId="2D51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8CD2554">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7BE81CA4">
            <w:pPr>
              <w:spacing w:line="360" w:lineRule="auto"/>
              <w:jc w:val="center"/>
              <w:rPr>
                <w:rFonts w:hint="eastAsia" w:ascii="宋体" w:hAnsi="宋体" w:eastAsia="宋体"/>
                <w:highlight w:val="none"/>
                <w:lang w:val="en-US" w:eastAsia="zh-CN"/>
              </w:rPr>
            </w:pPr>
            <w:r>
              <w:rPr>
                <w:rFonts w:hint="eastAsia" w:ascii="宋体" w:hAnsi="宋体" w:eastAsia="宋体"/>
                <w:highlight w:val="none"/>
              </w:rPr>
              <w:t>同类业绩</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F240F8D">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kern w:val="2"/>
                <w:sz w:val="21"/>
                <w:szCs w:val="21"/>
                <w:highlight w:val="none"/>
                <w:lang w:val="en-US" w:eastAsia="zh-CN" w:bidi="ar-SA"/>
              </w:rPr>
              <w:t>5</w:t>
            </w:r>
          </w:p>
        </w:tc>
        <w:tc>
          <w:tcPr>
            <w:tcW w:w="5640" w:type="dxa"/>
            <w:tcBorders>
              <w:top w:val="single" w:color="auto" w:sz="4" w:space="0"/>
              <w:left w:val="single" w:color="auto" w:sz="4" w:space="0"/>
              <w:bottom w:val="single" w:color="auto" w:sz="4" w:space="0"/>
              <w:right w:val="single" w:color="auto" w:sz="4" w:space="0"/>
            </w:tcBorders>
            <w:shd w:val="clear" w:color="auto" w:fill="auto"/>
            <w:vAlign w:val="center"/>
          </w:tcPr>
          <w:p w14:paraId="4A175D6A">
            <w:pPr>
              <w:spacing w:line="360" w:lineRule="auto"/>
              <w:jc w:val="left"/>
              <w:rPr>
                <w:rFonts w:hint="eastAsia" w:ascii="宋体" w:hAnsi="宋体" w:eastAsia="宋体"/>
                <w:highlight w:val="none"/>
              </w:rPr>
            </w:pPr>
            <w:r>
              <w:rPr>
                <w:rFonts w:hint="eastAsia" w:ascii="宋体" w:hAnsi="宋体"/>
                <w:sz w:val="20"/>
                <w:szCs w:val="20"/>
                <w:highlight w:val="none"/>
              </w:rPr>
              <w:t>投标人具有</w:t>
            </w:r>
            <w:r>
              <w:rPr>
                <w:rFonts w:hint="eastAsia" w:ascii="宋体" w:hAnsi="宋体" w:eastAsia="宋体"/>
                <w:highlight w:val="none"/>
              </w:rPr>
              <w:t>消防系统工程项目或消防改造工程项目类项目业绩，每提供一个得1分，本项最高得</w:t>
            </w:r>
            <w:r>
              <w:rPr>
                <w:rFonts w:hint="eastAsia" w:ascii="宋体" w:hAnsi="宋体"/>
                <w:highlight w:val="none"/>
                <w:lang w:val="en-US" w:eastAsia="zh-CN"/>
              </w:rPr>
              <w:t>5</w:t>
            </w:r>
            <w:r>
              <w:rPr>
                <w:rFonts w:hint="eastAsia" w:ascii="宋体" w:hAnsi="宋体" w:eastAsia="宋体"/>
                <w:highlight w:val="none"/>
              </w:rPr>
              <w:t xml:space="preserve">分。 </w:t>
            </w:r>
          </w:p>
          <w:p w14:paraId="453DC3D7">
            <w:pPr>
              <w:spacing w:line="360" w:lineRule="auto"/>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highlight w:val="none"/>
              </w:rPr>
              <w:t>注：须提供合同关键页复印件并加盖投标人公章。</w:t>
            </w:r>
          </w:p>
        </w:tc>
      </w:tr>
      <w:tr w14:paraId="163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7BB7A4E">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103D452D">
            <w:pPr>
              <w:spacing w:line="360" w:lineRule="auto"/>
              <w:jc w:val="center"/>
              <w:rPr>
                <w:rFonts w:hint="eastAsia" w:ascii="宋体" w:hAnsi="宋体" w:eastAsia="宋体"/>
                <w:highlight w:val="none"/>
              </w:rPr>
            </w:pPr>
            <w:r>
              <w:rPr>
                <w:rFonts w:hint="eastAsia" w:ascii="宋体" w:hAnsi="宋体" w:eastAsia="宋体"/>
                <w:highlight w:val="none"/>
              </w:rPr>
              <w:t>拟投入本工程技术人员</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DB13A43">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640" w:type="dxa"/>
            <w:tcBorders>
              <w:top w:val="single" w:color="auto" w:sz="4" w:space="0"/>
              <w:left w:val="single" w:color="auto" w:sz="4" w:space="0"/>
              <w:bottom w:val="single" w:color="auto" w:sz="4" w:space="0"/>
              <w:right w:val="single" w:color="auto" w:sz="4" w:space="0"/>
            </w:tcBorders>
            <w:shd w:val="clear" w:color="auto" w:fill="auto"/>
            <w:vAlign w:val="top"/>
          </w:tcPr>
          <w:p w14:paraId="2862B657">
            <w:pPr>
              <w:rPr>
                <w:rFonts w:ascii="宋体" w:hAnsi="宋体"/>
                <w:szCs w:val="21"/>
                <w:highlight w:val="none"/>
              </w:rPr>
            </w:pPr>
            <w:r>
              <w:rPr>
                <w:rFonts w:hint="eastAsia" w:ascii="宋体" w:hAnsi="宋体"/>
                <w:szCs w:val="21"/>
                <w:highlight w:val="none"/>
              </w:rPr>
              <w:t>投标人拟投入的本项目技术人员具有：</w:t>
            </w:r>
          </w:p>
          <w:p w14:paraId="79966152">
            <w:pPr>
              <w:rPr>
                <w:rFonts w:ascii="宋体" w:hAnsi="宋体"/>
                <w:szCs w:val="21"/>
                <w:highlight w:val="none"/>
              </w:rPr>
            </w:pPr>
            <w:r>
              <w:rPr>
                <w:rFonts w:hint="eastAsia" w:ascii="宋体" w:hAnsi="宋体"/>
                <w:szCs w:val="21"/>
                <w:highlight w:val="none"/>
              </w:rPr>
              <w:t xml:space="preserve"> ①一级建造师证书，得2分；②一级注册消防工程师证书，得2分;③建（构）筑物消防员三级认证证书，得2分；④消防设施操作员证书，得2分；</w:t>
            </w:r>
          </w:p>
          <w:p w14:paraId="4D8A0781">
            <w:pPr>
              <w:spacing w:line="360" w:lineRule="auto"/>
              <w:jc w:val="left"/>
              <w:rPr>
                <w:rFonts w:hint="eastAsia" w:ascii="宋体" w:hAnsi="宋体" w:eastAsia="宋体"/>
                <w:highlight w:val="none"/>
              </w:rPr>
            </w:pPr>
            <w:r>
              <w:rPr>
                <w:rFonts w:hint="eastAsia" w:ascii="宋体" w:hAnsi="宋体"/>
                <w:szCs w:val="21"/>
                <w:highlight w:val="none"/>
              </w:rPr>
              <w:t>注：以上人员不重复计分。须提供以上人员的有效证书复印件及最近6个月内（不含开标当月）任意1个月</w:t>
            </w:r>
            <w:r>
              <w:rPr>
                <w:rFonts w:ascii="宋体" w:hAnsi="宋体"/>
                <w:szCs w:val="21"/>
                <w:highlight w:val="none"/>
              </w:rPr>
              <w:t>社保证明资料复印件</w:t>
            </w:r>
            <w:r>
              <w:rPr>
                <w:rFonts w:hint="eastAsia" w:ascii="宋体" w:hAnsi="宋体"/>
                <w:szCs w:val="21"/>
                <w:highlight w:val="none"/>
              </w:rPr>
              <w:t>加盖投标人公章。</w:t>
            </w:r>
          </w:p>
        </w:tc>
      </w:tr>
      <w:tr w14:paraId="6945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0920389B">
            <w:pPr>
              <w:pStyle w:val="38"/>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54</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1BE2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3E250EE">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15" w:type="dxa"/>
            <w:tcBorders>
              <w:top w:val="single" w:color="auto" w:sz="4" w:space="0"/>
              <w:left w:val="single" w:color="auto" w:sz="4" w:space="0"/>
              <w:bottom w:val="single" w:color="auto" w:sz="4" w:space="0"/>
              <w:right w:val="single" w:color="auto" w:sz="4" w:space="0"/>
            </w:tcBorders>
            <w:vAlign w:val="center"/>
          </w:tcPr>
          <w:p w14:paraId="2D373B53">
            <w:pPr>
              <w:spacing w:line="360" w:lineRule="auto"/>
              <w:jc w:val="center"/>
              <w:rPr>
                <w:rFonts w:hint="eastAsia" w:ascii="宋体" w:hAnsi="宋体" w:eastAsia="宋体" w:cs="宋体"/>
                <w:color w:val="auto"/>
                <w:sz w:val="21"/>
                <w:szCs w:val="21"/>
                <w:highlight w:val="none"/>
              </w:rPr>
            </w:pPr>
            <w:r>
              <w:rPr>
                <w:rFonts w:hint="eastAsia" w:ascii="宋体" w:hAnsi="宋体"/>
                <w:highlight w:val="none"/>
              </w:rPr>
              <w:t>供货方案</w:t>
            </w:r>
          </w:p>
        </w:tc>
        <w:tc>
          <w:tcPr>
            <w:tcW w:w="777" w:type="dxa"/>
            <w:tcBorders>
              <w:top w:val="single" w:color="auto" w:sz="4" w:space="0"/>
              <w:left w:val="single" w:color="auto" w:sz="4" w:space="0"/>
              <w:bottom w:val="single" w:color="auto" w:sz="4" w:space="0"/>
              <w:right w:val="single" w:color="auto" w:sz="4" w:space="0"/>
            </w:tcBorders>
            <w:vAlign w:val="center"/>
          </w:tcPr>
          <w:p w14:paraId="16DF6355">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12</w:t>
            </w:r>
          </w:p>
        </w:tc>
        <w:tc>
          <w:tcPr>
            <w:tcW w:w="5640" w:type="dxa"/>
            <w:tcBorders>
              <w:top w:val="single" w:color="auto" w:sz="4" w:space="0"/>
              <w:left w:val="single" w:color="auto" w:sz="4" w:space="0"/>
              <w:bottom w:val="single" w:color="auto" w:sz="4" w:space="0"/>
              <w:right w:val="single" w:color="auto" w:sz="4" w:space="0"/>
            </w:tcBorders>
            <w:vAlign w:val="top"/>
          </w:tcPr>
          <w:p w14:paraId="6FE4EA95">
            <w:pPr>
              <w:spacing w:line="360" w:lineRule="auto"/>
              <w:jc w:val="left"/>
              <w:rPr>
                <w:rFonts w:hint="eastAsia" w:ascii="宋体" w:hAnsi="宋体"/>
                <w:highlight w:val="none"/>
              </w:rPr>
            </w:pPr>
            <w:r>
              <w:rPr>
                <w:rFonts w:hint="eastAsia" w:ascii="宋体" w:hAnsi="宋体"/>
                <w:highlight w:val="none"/>
              </w:rPr>
              <w:t xml:space="preserve">根据供应商针对本项目制定的供货方案（包括但不限于货物运输、供货进度计划等）进行综合评审： </w:t>
            </w:r>
          </w:p>
          <w:p w14:paraId="31B729D7">
            <w:pPr>
              <w:spacing w:line="360" w:lineRule="auto"/>
              <w:jc w:val="left"/>
              <w:rPr>
                <w:rFonts w:hint="eastAsia" w:ascii="宋体" w:hAnsi="宋体"/>
                <w:highlight w:val="none"/>
              </w:rPr>
            </w:pPr>
            <w:r>
              <w:rPr>
                <w:rFonts w:hint="eastAsia" w:ascii="宋体" w:hAnsi="宋体"/>
                <w:highlight w:val="none"/>
              </w:rPr>
              <w:t>①设备运输方案有明确详细的计划和步骤，有根据用户需求编制清晰明确、可行的进度计划安排，供货方案各项内容均具备，并能根据项目性质或用户需求提出合理可行的建议，得</w:t>
            </w:r>
            <w:r>
              <w:rPr>
                <w:rFonts w:hint="eastAsia" w:ascii="宋体" w:hAnsi="宋体"/>
                <w:highlight w:val="none"/>
                <w:lang w:val="en-US" w:eastAsia="zh-CN"/>
              </w:rPr>
              <w:t>12</w:t>
            </w:r>
            <w:r>
              <w:rPr>
                <w:rFonts w:hint="eastAsia" w:ascii="宋体" w:hAnsi="宋体"/>
                <w:highlight w:val="none"/>
              </w:rPr>
              <w:t xml:space="preserve">分； </w:t>
            </w:r>
          </w:p>
          <w:p w14:paraId="55A6095F">
            <w:pPr>
              <w:spacing w:line="360" w:lineRule="auto"/>
              <w:jc w:val="left"/>
              <w:rPr>
                <w:rFonts w:hint="eastAsia" w:ascii="宋体" w:hAnsi="宋体"/>
                <w:highlight w:val="none"/>
              </w:rPr>
            </w:pPr>
            <w:r>
              <w:rPr>
                <w:rFonts w:hint="eastAsia" w:ascii="宋体" w:hAnsi="宋体"/>
                <w:highlight w:val="none"/>
              </w:rPr>
              <w:t>②设备运输方案明确计划和步骤，有根据用户需求编制进度计划安排，供货方案各项内容均具备，得</w:t>
            </w:r>
            <w:r>
              <w:rPr>
                <w:rFonts w:hint="eastAsia" w:ascii="宋体" w:hAnsi="宋体"/>
                <w:highlight w:val="none"/>
                <w:lang w:val="en-US" w:eastAsia="zh-CN"/>
              </w:rPr>
              <w:t>8</w:t>
            </w:r>
            <w:r>
              <w:rPr>
                <w:rFonts w:hint="eastAsia" w:ascii="宋体" w:hAnsi="宋体"/>
                <w:highlight w:val="none"/>
              </w:rPr>
              <w:t>分；</w:t>
            </w:r>
          </w:p>
          <w:p w14:paraId="4FF06A60">
            <w:pPr>
              <w:spacing w:line="360" w:lineRule="auto"/>
              <w:jc w:val="left"/>
              <w:rPr>
                <w:rFonts w:hint="eastAsia" w:ascii="宋体" w:hAnsi="宋体"/>
                <w:highlight w:val="none"/>
              </w:rPr>
            </w:pPr>
            <w:r>
              <w:rPr>
                <w:rFonts w:hint="eastAsia" w:ascii="宋体" w:hAnsi="宋体"/>
                <w:highlight w:val="none"/>
              </w:rPr>
              <w:t>③设备运输方案有基本计划和步骤，有根据用户需求编制进度计划安排，供货方案各项内容基本具备，得</w:t>
            </w:r>
            <w:r>
              <w:rPr>
                <w:rFonts w:hint="eastAsia" w:ascii="宋体" w:hAnsi="宋体"/>
                <w:highlight w:val="none"/>
                <w:lang w:val="en-US" w:eastAsia="zh-CN"/>
              </w:rPr>
              <w:t>4</w:t>
            </w:r>
            <w:r>
              <w:rPr>
                <w:rFonts w:hint="eastAsia" w:ascii="宋体" w:hAnsi="宋体"/>
                <w:highlight w:val="none"/>
              </w:rPr>
              <w:t xml:space="preserve">分； </w:t>
            </w:r>
          </w:p>
          <w:p w14:paraId="2615152A">
            <w:pPr>
              <w:spacing w:line="360" w:lineRule="auto"/>
              <w:jc w:val="left"/>
              <w:rPr>
                <w:rFonts w:hint="eastAsia" w:ascii="宋体" w:hAnsi="宋体"/>
                <w:highlight w:val="none"/>
              </w:rPr>
            </w:pPr>
            <w:r>
              <w:rPr>
                <w:rFonts w:hint="eastAsia" w:ascii="宋体" w:hAnsi="宋体"/>
                <w:highlight w:val="none"/>
              </w:rPr>
              <w:t xml:space="preserve">④设备运输方案计划和步骤不完整，进度计划安排不够合理，得1分； </w:t>
            </w:r>
          </w:p>
          <w:p w14:paraId="42222460">
            <w:pPr>
              <w:spacing w:line="360" w:lineRule="auto"/>
              <w:jc w:val="left"/>
              <w:rPr>
                <w:rFonts w:hint="eastAsia" w:ascii="宋体" w:hAnsi="宋体" w:eastAsia="宋体" w:cs="宋体"/>
                <w:bCs/>
                <w:color w:val="auto"/>
                <w:sz w:val="21"/>
                <w:szCs w:val="21"/>
                <w:highlight w:val="none"/>
              </w:rPr>
            </w:pPr>
            <w:r>
              <w:rPr>
                <w:rFonts w:hint="eastAsia" w:ascii="宋体" w:hAnsi="宋体"/>
                <w:highlight w:val="none"/>
              </w:rPr>
              <w:t>⑤未提供对应方案不得分。</w:t>
            </w:r>
          </w:p>
        </w:tc>
      </w:tr>
      <w:tr w14:paraId="6E6C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06191AD">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15" w:type="dxa"/>
            <w:tcBorders>
              <w:top w:val="single" w:color="auto" w:sz="4" w:space="0"/>
              <w:left w:val="single" w:color="auto" w:sz="4" w:space="0"/>
              <w:bottom w:val="single" w:color="auto" w:sz="4" w:space="0"/>
              <w:right w:val="single" w:color="auto" w:sz="4" w:space="0"/>
            </w:tcBorders>
            <w:vAlign w:val="center"/>
          </w:tcPr>
          <w:p w14:paraId="74F391F7">
            <w:pPr>
              <w:spacing w:line="360" w:lineRule="auto"/>
              <w:jc w:val="center"/>
              <w:rPr>
                <w:rFonts w:hint="eastAsia" w:ascii="宋体" w:hAnsi="宋体" w:eastAsia="宋体" w:cs="宋体"/>
                <w:color w:val="auto"/>
                <w:sz w:val="21"/>
                <w:szCs w:val="21"/>
                <w:highlight w:val="none"/>
              </w:rPr>
            </w:pPr>
            <w:r>
              <w:rPr>
                <w:rFonts w:hint="eastAsia" w:ascii="宋体" w:hAnsi="宋体"/>
                <w:highlight w:val="none"/>
              </w:rPr>
              <w:t>项目实施方案</w:t>
            </w:r>
          </w:p>
        </w:tc>
        <w:tc>
          <w:tcPr>
            <w:tcW w:w="777" w:type="dxa"/>
            <w:tcBorders>
              <w:top w:val="single" w:color="auto" w:sz="4" w:space="0"/>
              <w:left w:val="single" w:color="auto" w:sz="4" w:space="0"/>
              <w:bottom w:val="single" w:color="auto" w:sz="4" w:space="0"/>
              <w:right w:val="single" w:color="auto" w:sz="4" w:space="0"/>
            </w:tcBorders>
            <w:vAlign w:val="center"/>
          </w:tcPr>
          <w:p w14:paraId="14F60141">
            <w:pPr>
              <w:keepNext w:val="0"/>
              <w:keepLines w:val="0"/>
              <w:pageBreakBefore w:val="0"/>
              <w:kinsoku/>
              <w:wordWrap/>
              <w:overflowPunct/>
              <w:topLinePunct w:val="0"/>
              <w:autoSpaceDE/>
              <w:autoSpaceDN/>
              <w:bidi w:val="0"/>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18</w:t>
            </w:r>
          </w:p>
        </w:tc>
        <w:tc>
          <w:tcPr>
            <w:tcW w:w="5640" w:type="dxa"/>
            <w:tcBorders>
              <w:top w:val="single" w:color="auto" w:sz="4" w:space="0"/>
              <w:left w:val="single" w:color="auto" w:sz="4" w:space="0"/>
              <w:bottom w:val="single" w:color="auto" w:sz="4" w:space="0"/>
              <w:right w:val="single" w:color="auto" w:sz="4" w:space="0"/>
            </w:tcBorders>
            <w:vAlign w:val="top"/>
          </w:tcPr>
          <w:p w14:paraId="07C84AAA">
            <w:pPr>
              <w:spacing w:line="360" w:lineRule="auto"/>
              <w:jc w:val="left"/>
              <w:rPr>
                <w:rFonts w:hint="eastAsia" w:ascii="宋体" w:hAnsi="宋体"/>
                <w:highlight w:val="none"/>
              </w:rPr>
            </w:pPr>
            <w:r>
              <w:rPr>
                <w:rFonts w:hint="eastAsia" w:ascii="宋体" w:hAnsi="宋体"/>
                <w:highlight w:val="none"/>
              </w:rPr>
              <w:t xml:space="preserve">根据供应商针对本项目制定的整体实施方案（包括但不限于施工组织计划、施工进度计划及工期保证措施、重难点分析说明、项目测试等）进行综合评审： </w:t>
            </w:r>
          </w:p>
          <w:p w14:paraId="25DBCFE3">
            <w:pPr>
              <w:spacing w:line="360" w:lineRule="auto"/>
              <w:jc w:val="left"/>
              <w:rPr>
                <w:rFonts w:hint="eastAsia" w:ascii="宋体" w:hAnsi="宋体"/>
                <w:highlight w:val="none"/>
              </w:rPr>
            </w:pPr>
            <w:r>
              <w:rPr>
                <w:rFonts w:hint="eastAsia" w:ascii="宋体" w:hAnsi="宋体"/>
                <w:highlight w:val="none"/>
              </w:rPr>
              <w:t>①施工组织计划、施工进度计划及工期保证措施科学合理，重难点分析说明针对性强，项目测试可操作性强，得</w:t>
            </w:r>
            <w:r>
              <w:rPr>
                <w:rFonts w:hint="eastAsia" w:ascii="宋体" w:hAnsi="宋体"/>
                <w:highlight w:val="none"/>
                <w:lang w:val="en-US" w:eastAsia="zh-CN"/>
              </w:rPr>
              <w:t>18</w:t>
            </w:r>
            <w:r>
              <w:rPr>
                <w:rFonts w:hint="eastAsia" w:ascii="宋体" w:hAnsi="宋体"/>
                <w:highlight w:val="none"/>
              </w:rPr>
              <w:t xml:space="preserve">分； </w:t>
            </w:r>
          </w:p>
          <w:p w14:paraId="435432A8">
            <w:pPr>
              <w:spacing w:line="360" w:lineRule="auto"/>
              <w:jc w:val="left"/>
              <w:rPr>
                <w:rFonts w:hint="eastAsia" w:ascii="宋体" w:hAnsi="宋体"/>
                <w:highlight w:val="none"/>
              </w:rPr>
            </w:pPr>
            <w:r>
              <w:rPr>
                <w:rFonts w:hint="eastAsia" w:ascii="宋体" w:hAnsi="宋体"/>
                <w:highlight w:val="none"/>
              </w:rPr>
              <w:t>②施工组织计划、施工进度计划及工期保证措施较合理，重难点分析说明针对性较强，项目测试可操作性较强，得</w:t>
            </w:r>
            <w:r>
              <w:rPr>
                <w:rFonts w:hint="eastAsia" w:ascii="宋体" w:hAnsi="宋体"/>
                <w:highlight w:val="none"/>
                <w:lang w:val="en-US" w:eastAsia="zh-CN"/>
              </w:rPr>
              <w:t>10</w:t>
            </w:r>
            <w:r>
              <w:rPr>
                <w:rFonts w:hint="eastAsia" w:ascii="宋体" w:hAnsi="宋体"/>
                <w:highlight w:val="none"/>
              </w:rPr>
              <w:t xml:space="preserve">分； </w:t>
            </w:r>
          </w:p>
          <w:p w14:paraId="31B8F3A6">
            <w:pPr>
              <w:spacing w:line="360" w:lineRule="auto"/>
              <w:jc w:val="left"/>
              <w:rPr>
                <w:rFonts w:hint="eastAsia" w:ascii="宋体" w:hAnsi="宋体"/>
                <w:highlight w:val="none"/>
              </w:rPr>
            </w:pPr>
            <w:r>
              <w:rPr>
                <w:rFonts w:hint="eastAsia" w:ascii="宋体" w:hAnsi="宋体"/>
                <w:highlight w:val="none"/>
              </w:rPr>
              <w:t>③施工组织计划、施工进度计划及工期保证措施基本合理，重难点分析说明有一定针对性，项目测试可操作性一般，得</w:t>
            </w:r>
            <w:r>
              <w:rPr>
                <w:rFonts w:hint="eastAsia" w:ascii="宋体" w:hAnsi="宋体"/>
                <w:highlight w:val="none"/>
                <w:lang w:val="en-US" w:eastAsia="zh-CN"/>
              </w:rPr>
              <w:t>5</w:t>
            </w:r>
            <w:r>
              <w:rPr>
                <w:rFonts w:hint="eastAsia" w:ascii="宋体" w:hAnsi="宋体"/>
                <w:highlight w:val="none"/>
              </w:rPr>
              <w:t xml:space="preserve">分； </w:t>
            </w:r>
          </w:p>
          <w:p w14:paraId="2BB80E0A">
            <w:pPr>
              <w:spacing w:line="360" w:lineRule="auto"/>
              <w:jc w:val="left"/>
              <w:rPr>
                <w:rFonts w:hint="eastAsia" w:ascii="宋体" w:hAnsi="宋体"/>
                <w:highlight w:val="none"/>
              </w:rPr>
            </w:pPr>
            <w:r>
              <w:rPr>
                <w:rFonts w:hint="eastAsia" w:ascii="宋体" w:hAnsi="宋体"/>
                <w:highlight w:val="none"/>
              </w:rPr>
              <w:t xml:space="preserve">④施工组织计划、施工进度计划及工期保证措施不够合理，重难点分析说明针对性较差，项目测试可操作性较差，得1分； </w:t>
            </w:r>
          </w:p>
          <w:p w14:paraId="11E2CDBE">
            <w:pPr>
              <w:spacing w:line="360" w:lineRule="auto"/>
              <w:jc w:val="left"/>
              <w:rPr>
                <w:rFonts w:hint="eastAsia" w:ascii="宋体" w:hAnsi="宋体" w:eastAsia="宋体" w:cs="宋体"/>
                <w:bCs/>
                <w:color w:val="auto"/>
                <w:sz w:val="21"/>
                <w:szCs w:val="21"/>
                <w:highlight w:val="none"/>
                <w:lang w:val="zh-CN"/>
              </w:rPr>
            </w:pPr>
            <w:r>
              <w:rPr>
                <w:rFonts w:hint="eastAsia" w:ascii="宋体" w:hAnsi="宋体"/>
                <w:highlight w:val="none"/>
              </w:rPr>
              <w:t>⑤未提供对应方案不得分。</w:t>
            </w:r>
          </w:p>
        </w:tc>
      </w:tr>
      <w:tr w14:paraId="0E22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035DB61">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415" w:type="dxa"/>
            <w:tcBorders>
              <w:top w:val="single" w:color="auto" w:sz="4" w:space="0"/>
              <w:left w:val="single" w:color="auto" w:sz="4" w:space="0"/>
              <w:bottom w:val="single" w:color="auto" w:sz="4" w:space="0"/>
              <w:right w:val="single" w:color="auto" w:sz="4" w:space="0"/>
            </w:tcBorders>
            <w:vAlign w:val="center"/>
          </w:tcPr>
          <w:p w14:paraId="42952FF4">
            <w:pPr>
              <w:spacing w:line="360" w:lineRule="auto"/>
              <w:jc w:val="center"/>
              <w:rPr>
                <w:rFonts w:hint="eastAsia" w:ascii="宋体" w:hAnsi="宋体" w:eastAsia="宋体" w:cs="宋体"/>
                <w:color w:val="auto"/>
                <w:sz w:val="21"/>
                <w:szCs w:val="21"/>
                <w:highlight w:val="none"/>
              </w:rPr>
            </w:pPr>
            <w:r>
              <w:rPr>
                <w:rFonts w:hint="eastAsia" w:ascii="宋体" w:hAnsi="宋体"/>
                <w:highlight w:val="none"/>
              </w:rPr>
              <w:t>培训方案</w:t>
            </w:r>
          </w:p>
        </w:tc>
        <w:tc>
          <w:tcPr>
            <w:tcW w:w="777" w:type="dxa"/>
            <w:tcBorders>
              <w:top w:val="single" w:color="auto" w:sz="4" w:space="0"/>
              <w:left w:val="single" w:color="auto" w:sz="4" w:space="0"/>
              <w:bottom w:val="single" w:color="auto" w:sz="4" w:space="0"/>
              <w:right w:val="single" w:color="auto" w:sz="4" w:space="0"/>
            </w:tcBorders>
            <w:vAlign w:val="center"/>
          </w:tcPr>
          <w:p w14:paraId="40B5EE00">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12</w:t>
            </w:r>
          </w:p>
        </w:tc>
        <w:tc>
          <w:tcPr>
            <w:tcW w:w="5640" w:type="dxa"/>
            <w:tcBorders>
              <w:top w:val="single" w:color="auto" w:sz="4" w:space="0"/>
              <w:left w:val="single" w:color="auto" w:sz="4" w:space="0"/>
              <w:bottom w:val="single" w:color="auto" w:sz="4" w:space="0"/>
              <w:right w:val="single" w:color="auto" w:sz="4" w:space="0"/>
            </w:tcBorders>
            <w:vAlign w:val="top"/>
          </w:tcPr>
          <w:p w14:paraId="4188B8EC">
            <w:pPr>
              <w:spacing w:line="360" w:lineRule="auto"/>
              <w:jc w:val="left"/>
              <w:rPr>
                <w:rFonts w:hint="eastAsia" w:ascii="宋体" w:hAnsi="宋体"/>
                <w:highlight w:val="none"/>
              </w:rPr>
            </w:pPr>
            <w:r>
              <w:rPr>
                <w:rFonts w:hint="eastAsia" w:ascii="宋体" w:hAnsi="宋体"/>
                <w:highlight w:val="none"/>
              </w:rPr>
              <w:t xml:space="preserve">根据供应商提供的培训方案（包括但不限于培训方式、培训内容、培训师资）进行综合评审： </w:t>
            </w:r>
          </w:p>
          <w:p w14:paraId="042D7389">
            <w:pPr>
              <w:spacing w:line="360" w:lineRule="auto"/>
              <w:jc w:val="left"/>
              <w:rPr>
                <w:rFonts w:hint="eastAsia" w:ascii="宋体" w:hAnsi="宋体"/>
                <w:highlight w:val="none"/>
              </w:rPr>
            </w:pPr>
            <w:r>
              <w:rPr>
                <w:rFonts w:hint="eastAsia" w:ascii="宋体" w:hAnsi="宋体"/>
                <w:highlight w:val="none"/>
              </w:rPr>
              <w:t>①培训方式科学合理、培训内容全面科学、师资实力强，项目整体培训方案合理、全面、科学，得</w:t>
            </w:r>
            <w:r>
              <w:rPr>
                <w:rFonts w:hint="eastAsia" w:ascii="宋体" w:hAnsi="宋体"/>
                <w:highlight w:val="none"/>
                <w:lang w:val="en-US" w:eastAsia="zh-CN"/>
              </w:rPr>
              <w:t>12</w:t>
            </w:r>
            <w:r>
              <w:rPr>
                <w:rFonts w:hint="eastAsia" w:ascii="宋体" w:hAnsi="宋体"/>
                <w:highlight w:val="none"/>
              </w:rPr>
              <w:t>分。</w:t>
            </w:r>
          </w:p>
          <w:p w14:paraId="311012AF">
            <w:pPr>
              <w:spacing w:line="360" w:lineRule="auto"/>
              <w:jc w:val="left"/>
              <w:rPr>
                <w:rFonts w:hint="eastAsia" w:ascii="宋体" w:hAnsi="宋体"/>
                <w:highlight w:val="none"/>
              </w:rPr>
            </w:pPr>
            <w:r>
              <w:rPr>
                <w:rFonts w:hint="eastAsia" w:ascii="宋体" w:hAnsi="宋体"/>
                <w:highlight w:val="none"/>
              </w:rPr>
              <w:t>②培训方式合理、培训内容全面、师资实力较强，项目整体培训方案合理，得</w:t>
            </w:r>
            <w:r>
              <w:rPr>
                <w:rFonts w:hint="eastAsia" w:ascii="宋体" w:hAnsi="宋体"/>
                <w:highlight w:val="none"/>
                <w:lang w:val="en-US" w:eastAsia="zh-CN"/>
              </w:rPr>
              <w:t>8</w:t>
            </w:r>
            <w:r>
              <w:rPr>
                <w:rFonts w:hint="eastAsia" w:ascii="宋体" w:hAnsi="宋体"/>
                <w:highlight w:val="none"/>
              </w:rPr>
              <w:t>分。</w:t>
            </w:r>
          </w:p>
          <w:p w14:paraId="3D43B6E1">
            <w:pPr>
              <w:spacing w:line="360" w:lineRule="auto"/>
              <w:jc w:val="left"/>
              <w:rPr>
                <w:rFonts w:hint="eastAsia" w:ascii="宋体" w:hAnsi="宋体"/>
                <w:highlight w:val="none"/>
              </w:rPr>
            </w:pPr>
            <w:r>
              <w:rPr>
                <w:rFonts w:hint="eastAsia" w:ascii="宋体" w:hAnsi="宋体"/>
                <w:highlight w:val="none"/>
              </w:rPr>
              <w:t>③培训方式基本合理、培训内容基本完整、师资实力一般，项目整体培训方案一般，得</w:t>
            </w:r>
            <w:r>
              <w:rPr>
                <w:rFonts w:ascii="宋体" w:hAnsi="宋体"/>
                <w:highlight w:val="none"/>
              </w:rPr>
              <w:t>4</w:t>
            </w:r>
            <w:r>
              <w:rPr>
                <w:rFonts w:hint="eastAsia" w:ascii="宋体" w:hAnsi="宋体"/>
                <w:highlight w:val="none"/>
              </w:rPr>
              <w:t xml:space="preserve">分。 </w:t>
            </w:r>
          </w:p>
          <w:p w14:paraId="7D9858B5">
            <w:pPr>
              <w:spacing w:line="360" w:lineRule="auto"/>
              <w:jc w:val="left"/>
              <w:rPr>
                <w:rFonts w:hint="eastAsia" w:ascii="宋体" w:hAnsi="宋体"/>
                <w:highlight w:val="none"/>
              </w:rPr>
            </w:pPr>
            <w:r>
              <w:rPr>
                <w:rFonts w:hint="eastAsia" w:ascii="宋体" w:hAnsi="宋体"/>
                <w:highlight w:val="none"/>
              </w:rPr>
              <w:t xml:space="preserve">④培训方式不够合理、培训内容不够全面、师资实力较差，项目整体培训方案较差，得1分。 </w:t>
            </w:r>
          </w:p>
          <w:p w14:paraId="77954CE7">
            <w:pPr>
              <w:spacing w:line="360" w:lineRule="auto"/>
              <w:jc w:val="left"/>
              <w:rPr>
                <w:rFonts w:hint="eastAsia" w:ascii="宋体" w:hAnsi="宋体" w:eastAsia="宋体" w:cs="宋体"/>
                <w:bCs/>
                <w:color w:val="auto"/>
                <w:sz w:val="21"/>
                <w:szCs w:val="21"/>
                <w:highlight w:val="none"/>
                <w:lang w:val="zh-CN"/>
              </w:rPr>
            </w:pPr>
            <w:r>
              <w:rPr>
                <w:rFonts w:hint="eastAsia" w:ascii="宋体" w:hAnsi="宋体"/>
                <w:highlight w:val="none"/>
              </w:rPr>
              <w:t>⑤未提供对应方案不得分。</w:t>
            </w:r>
          </w:p>
        </w:tc>
      </w:tr>
      <w:tr w14:paraId="511D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EB2B80C">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415" w:type="dxa"/>
            <w:tcBorders>
              <w:top w:val="single" w:color="auto" w:sz="4" w:space="0"/>
              <w:left w:val="single" w:color="auto" w:sz="4" w:space="0"/>
              <w:bottom w:val="single" w:color="auto" w:sz="4" w:space="0"/>
              <w:right w:val="single" w:color="auto" w:sz="4" w:space="0"/>
            </w:tcBorders>
            <w:vAlign w:val="center"/>
          </w:tcPr>
          <w:p w14:paraId="4218839D">
            <w:pPr>
              <w:spacing w:line="360" w:lineRule="auto"/>
              <w:jc w:val="center"/>
              <w:rPr>
                <w:rFonts w:hint="eastAsia" w:ascii="宋体" w:hAnsi="宋体" w:eastAsia="宋体" w:cs="宋体"/>
                <w:color w:val="auto"/>
                <w:sz w:val="21"/>
                <w:szCs w:val="21"/>
                <w:highlight w:val="none"/>
              </w:rPr>
            </w:pPr>
            <w:r>
              <w:rPr>
                <w:rFonts w:hint="eastAsia" w:ascii="宋体" w:hAnsi="宋体"/>
                <w:highlight w:val="none"/>
              </w:rPr>
              <w:t>质量保证措施及售后服务承诺</w:t>
            </w:r>
          </w:p>
        </w:tc>
        <w:tc>
          <w:tcPr>
            <w:tcW w:w="777" w:type="dxa"/>
            <w:tcBorders>
              <w:top w:val="single" w:color="auto" w:sz="4" w:space="0"/>
              <w:left w:val="single" w:color="auto" w:sz="4" w:space="0"/>
              <w:bottom w:val="single" w:color="auto" w:sz="4" w:space="0"/>
              <w:right w:val="single" w:color="auto" w:sz="4" w:space="0"/>
            </w:tcBorders>
            <w:vAlign w:val="center"/>
          </w:tcPr>
          <w:p w14:paraId="671B4D57">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12</w:t>
            </w:r>
          </w:p>
        </w:tc>
        <w:tc>
          <w:tcPr>
            <w:tcW w:w="5640" w:type="dxa"/>
            <w:tcBorders>
              <w:top w:val="single" w:color="auto" w:sz="4" w:space="0"/>
              <w:left w:val="single" w:color="auto" w:sz="4" w:space="0"/>
              <w:bottom w:val="single" w:color="auto" w:sz="4" w:space="0"/>
              <w:right w:val="single" w:color="auto" w:sz="4" w:space="0"/>
            </w:tcBorders>
            <w:vAlign w:val="top"/>
          </w:tcPr>
          <w:p w14:paraId="32097613">
            <w:pPr>
              <w:spacing w:line="360" w:lineRule="auto"/>
              <w:jc w:val="left"/>
              <w:rPr>
                <w:rFonts w:hint="eastAsia" w:ascii="宋体" w:hAnsi="宋体"/>
                <w:highlight w:val="none"/>
              </w:rPr>
            </w:pPr>
            <w:r>
              <w:rPr>
                <w:rFonts w:hint="eastAsia" w:ascii="宋体" w:hAnsi="宋体"/>
                <w:highlight w:val="none"/>
              </w:rPr>
              <w:t>根据供应商提供的质量保证措施及售后服务承诺（包括但不限于货物免费保修期、故障处理、应急管理、出现质量问题责任归属、质量事故赔偿方案）的可行性、服务计划内容的详尽程度等方面进行综合评审：</w:t>
            </w:r>
          </w:p>
          <w:p w14:paraId="75C9227F">
            <w:pPr>
              <w:spacing w:line="360" w:lineRule="auto"/>
              <w:jc w:val="left"/>
              <w:rPr>
                <w:rFonts w:hint="eastAsia" w:ascii="宋体" w:hAnsi="宋体"/>
                <w:highlight w:val="none"/>
              </w:rPr>
            </w:pPr>
            <w:r>
              <w:rPr>
                <w:rFonts w:hint="eastAsia" w:ascii="宋体" w:hAnsi="宋体"/>
                <w:highlight w:val="none"/>
              </w:rPr>
              <w:t>①售后服务内容明确，售后服务及应急处理响应时间及时专业、解决问题效率高，得</w:t>
            </w:r>
            <w:r>
              <w:rPr>
                <w:rFonts w:hint="eastAsia" w:ascii="宋体" w:hAnsi="宋体"/>
                <w:highlight w:val="none"/>
                <w:lang w:val="en-US" w:eastAsia="zh-CN"/>
              </w:rPr>
              <w:t>12</w:t>
            </w:r>
            <w:r>
              <w:rPr>
                <w:rFonts w:hint="eastAsia" w:ascii="宋体" w:hAnsi="宋体"/>
                <w:highlight w:val="none"/>
              </w:rPr>
              <w:t>分；</w:t>
            </w:r>
          </w:p>
          <w:p w14:paraId="203B4952">
            <w:pPr>
              <w:spacing w:line="360" w:lineRule="auto"/>
              <w:jc w:val="left"/>
              <w:rPr>
                <w:rFonts w:hint="eastAsia" w:ascii="宋体" w:hAnsi="宋体"/>
                <w:highlight w:val="none"/>
              </w:rPr>
            </w:pPr>
            <w:r>
              <w:rPr>
                <w:rFonts w:hint="eastAsia" w:ascii="宋体" w:hAnsi="宋体"/>
                <w:highlight w:val="none"/>
              </w:rPr>
              <w:t>②售后服务内容较明确，售后服务及应急处理响应时间及时、解决问题效率较高，得</w:t>
            </w:r>
            <w:r>
              <w:rPr>
                <w:rFonts w:hint="eastAsia" w:ascii="宋体" w:hAnsi="宋体"/>
                <w:highlight w:val="none"/>
                <w:lang w:val="en-US" w:eastAsia="zh-CN"/>
              </w:rPr>
              <w:t>8</w:t>
            </w:r>
            <w:r>
              <w:rPr>
                <w:rFonts w:hint="eastAsia" w:ascii="宋体" w:hAnsi="宋体"/>
                <w:highlight w:val="none"/>
              </w:rPr>
              <w:t>分；</w:t>
            </w:r>
          </w:p>
          <w:p w14:paraId="263D077A">
            <w:pPr>
              <w:spacing w:line="360" w:lineRule="auto"/>
              <w:jc w:val="left"/>
              <w:rPr>
                <w:rFonts w:hint="eastAsia" w:ascii="宋体" w:hAnsi="宋体"/>
                <w:highlight w:val="none"/>
              </w:rPr>
            </w:pPr>
            <w:r>
              <w:rPr>
                <w:rFonts w:hint="eastAsia" w:ascii="宋体" w:hAnsi="宋体"/>
                <w:highlight w:val="none"/>
              </w:rPr>
              <w:t>③售后服务内容明确，售后服务及应急处理响应较及时、解决问题效率一般，得</w:t>
            </w:r>
            <w:r>
              <w:rPr>
                <w:rFonts w:ascii="宋体" w:hAnsi="宋体"/>
                <w:highlight w:val="none"/>
              </w:rPr>
              <w:t>4</w:t>
            </w:r>
            <w:r>
              <w:rPr>
                <w:rFonts w:hint="eastAsia" w:ascii="宋体" w:hAnsi="宋体"/>
                <w:highlight w:val="none"/>
              </w:rPr>
              <w:t xml:space="preserve">分； </w:t>
            </w:r>
          </w:p>
          <w:p w14:paraId="63ED4848">
            <w:pPr>
              <w:spacing w:line="360" w:lineRule="auto"/>
              <w:jc w:val="left"/>
              <w:rPr>
                <w:rFonts w:hint="eastAsia" w:ascii="宋体" w:hAnsi="宋体"/>
                <w:highlight w:val="none"/>
              </w:rPr>
            </w:pPr>
            <w:r>
              <w:rPr>
                <w:rFonts w:hint="eastAsia" w:ascii="宋体" w:hAnsi="宋体"/>
                <w:highlight w:val="none"/>
              </w:rPr>
              <w:t xml:space="preserve">④售后服务内容模糊不清，售后服务及应急处理不到位，响应不及时、解决问题进度慢，严重影响正常工作，得1分； </w:t>
            </w:r>
          </w:p>
          <w:p w14:paraId="51D79297">
            <w:pPr>
              <w:spacing w:line="360" w:lineRule="auto"/>
              <w:jc w:val="left"/>
              <w:rPr>
                <w:rFonts w:hint="eastAsia" w:ascii="宋体" w:hAnsi="宋体" w:eastAsia="宋体" w:cs="宋体"/>
                <w:bCs/>
                <w:color w:val="auto"/>
                <w:sz w:val="21"/>
                <w:szCs w:val="21"/>
                <w:highlight w:val="none"/>
                <w:lang w:val="zh-CN"/>
              </w:rPr>
            </w:pPr>
            <w:r>
              <w:rPr>
                <w:rFonts w:hint="eastAsia" w:ascii="宋体" w:hAnsi="宋体"/>
                <w:highlight w:val="none"/>
              </w:rPr>
              <w:t>⑤未提供对应方案不得分。</w:t>
            </w:r>
          </w:p>
        </w:tc>
      </w:tr>
      <w:tr w14:paraId="664C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F2C5613">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2B3185FA">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4B9EA5EC">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eastAsia="zh-CN"/>
              </w:rPr>
              <w:t>响应材料</w:t>
            </w:r>
            <w:r>
              <w:rPr>
                <w:rFonts w:hint="eastAsia" w:ascii="宋体" w:hAnsi="宋体" w:eastAsia="宋体" w:cs="宋体"/>
                <w:b/>
                <w:color w:val="auto"/>
                <w:sz w:val="21"/>
                <w:szCs w:val="21"/>
                <w:highlight w:val="none"/>
              </w:rPr>
              <w:t>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w:t>
            </w:r>
            <w:r>
              <w:rPr>
                <w:rFonts w:hint="eastAsia" w:ascii="宋体" w:hAnsi="宋体" w:eastAsia="宋体" w:cs="宋体"/>
                <w:b/>
                <w:color w:val="auto"/>
                <w:sz w:val="21"/>
                <w:szCs w:val="21"/>
                <w:highlight w:val="none"/>
                <w:lang w:eastAsia="zh-CN"/>
              </w:rPr>
              <w:t>视为无效材料</w:t>
            </w:r>
            <w:r>
              <w:rPr>
                <w:rFonts w:hint="eastAsia" w:ascii="宋体" w:hAnsi="宋体" w:eastAsia="宋体" w:cs="宋体"/>
                <w:b/>
                <w:color w:val="auto"/>
                <w:sz w:val="21"/>
                <w:szCs w:val="21"/>
                <w:highlight w:val="none"/>
              </w:rPr>
              <w:t>。</w:t>
            </w:r>
          </w:p>
        </w:tc>
      </w:tr>
      <w:tr w14:paraId="4EF2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5416A48D">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rPr>
              <w:t>价格评审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r>
      <w:tr w14:paraId="3CDA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F21939F">
            <w:pPr>
              <w:pStyle w:val="38"/>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15" w:type="dxa"/>
            <w:tcBorders>
              <w:top w:val="single" w:color="auto" w:sz="4" w:space="0"/>
              <w:left w:val="single" w:color="auto" w:sz="4" w:space="0"/>
              <w:bottom w:val="single" w:color="auto" w:sz="4" w:space="0"/>
              <w:right w:val="single" w:color="auto" w:sz="4" w:space="0"/>
            </w:tcBorders>
            <w:vAlign w:val="center"/>
          </w:tcPr>
          <w:p w14:paraId="746D67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经磋商后的报价</w:t>
            </w:r>
          </w:p>
        </w:tc>
        <w:tc>
          <w:tcPr>
            <w:tcW w:w="777" w:type="dxa"/>
            <w:tcBorders>
              <w:top w:val="single" w:color="auto" w:sz="4" w:space="0"/>
              <w:left w:val="single" w:color="auto" w:sz="4" w:space="0"/>
              <w:bottom w:val="single" w:color="auto" w:sz="4" w:space="0"/>
              <w:right w:val="single" w:color="auto" w:sz="4" w:space="0"/>
            </w:tcBorders>
            <w:vAlign w:val="center"/>
          </w:tcPr>
          <w:p w14:paraId="3A368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val="en-US" w:eastAsia="zh-CN"/>
              </w:rPr>
              <w:t>0</w:t>
            </w:r>
          </w:p>
        </w:tc>
        <w:tc>
          <w:tcPr>
            <w:tcW w:w="5640" w:type="dxa"/>
            <w:tcBorders>
              <w:top w:val="single" w:color="auto" w:sz="4" w:space="0"/>
              <w:left w:val="single" w:color="auto" w:sz="4" w:space="0"/>
              <w:bottom w:val="single" w:color="auto" w:sz="4" w:space="0"/>
              <w:right w:val="single" w:color="auto" w:sz="4" w:space="0"/>
            </w:tcBorders>
            <w:vAlign w:val="center"/>
          </w:tcPr>
          <w:p w14:paraId="1833CE0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价格分计算方法：满足磋商文件要求且经磋商后的供应商报价最低的报价为</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基准价，其价格分为满分。其他供应商的价格分统一按照下列公式计算：</w:t>
            </w:r>
          </w:p>
          <w:p w14:paraId="65B689C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报价得分=(</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基准价／经磋商后的报价)×价格权值×100</w:t>
            </w:r>
          </w:p>
        </w:tc>
      </w:tr>
    </w:tbl>
    <w:p w14:paraId="511C6D3B">
      <w:pPr>
        <w:bidi w:val="0"/>
        <w:rPr>
          <w:rFonts w:hint="eastAsia"/>
          <w:color w:val="auto"/>
          <w:highlight w:val="none"/>
        </w:rPr>
      </w:pPr>
      <w:r>
        <w:rPr>
          <w:rFonts w:hint="eastAsia"/>
          <w:color w:val="auto"/>
          <w:highlight w:val="none"/>
        </w:rPr>
        <w:br w:type="page"/>
      </w:r>
    </w:p>
    <w:p w14:paraId="1DBF6752">
      <w:pPr>
        <w:pStyle w:val="3"/>
        <w:spacing w:before="0" w:after="0" w:line="240" w:lineRule="auto"/>
        <w:rPr>
          <w:color w:val="auto"/>
          <w:sz w:val="24"/>
          <w:szCs w:val="24"/>
          <w:highlight w:val="none"/>
        </w:rPr>
      </w:pPr>
      <w:bookmarkStart w:id="17" w:name="_Toc29685"/>
      <w:bookmarkStart w:id="18" w:name="_Toc2479"/>
      <w:bookmarkStart w:id="19" w:name="_Toc19691"/>
      <w:bookmarkStart w:id="20" w:name="_Toc14146"/>
      <w:r>
        <w:rPr>
          <w:rFonts w:hint="eastAsia"/>
          <w:color w:val="auto"/>
          <w:sz w:val="28"/>
          <w:szCs w:val="28"/>
          <w:highlight w:val="none"/>
        </w:rPr>
        <w:t>第</w:t>
      </w:r>
      <w:r>
        <w:rPr>
          <w:rFonts w:hint="eastAsia"/>
          <w:color w:val="auto"/>
          <w:sz w:val="28"/>
          <w:szCs w:val="28"/>
          <w:highlight w:val="none"/>
          <w:lang w:val="en-US" w:eastAsia="zh-CN"/>
        </w:rPr>
        <w:t>四</w:t>
      </w:r>
      <w:r>
        <w:rPr>
          <w:rFonts w:hint="eastAsia"/>
          <w:color w:val="auto"/>
          <w:sz w:val="28"/>
          <w:szCs w:val="28"/>
          <w:highlight w:val="none"/>
        </w:rPr>
        <w:t xml:space="preserve">部分 </w:t>
      </w:r>
      <w:r>
        <w:rPr>
          <w:rFonts w:hint="eastAsia"/>
          <w:color w:val="auto"/>
          <w:sz w:val="28"/>
          <w:szCs w:val="28"/>
          <w:highlight w:val="none"/>
          <w:lang w:eastAsia="zh-CN"/>
        </w:rPr>
        <w:t>供应商</w:t>
      </w:r>
      <w:r>
        <w:rPr>
          <w:rFonts w:hint="eastAsia"/>
          <w:color w:val="auto"/>
          <w:sz w:val="28"/>
          <w:szCs w:val="28"/>
          <w:highlight w:val="none"/>
        </w:rPr>
        <w:t>须知</w:t>
      </w:r>
      <w:bookmarkEnd w:id="17"/>
      <w:bookmarkEnd w:id="18"/>
      <w:bookmarkEnd w:id="19"/>
    </w:p>
    <w:p w14:paraId="5EEC5FDA">
      <w:pPr>
        <w:pStyle w:val="3"/>
        <w:keepNext w:val="0"/>
        <w:keepLines w:val="0"/>
        <w:spacing w:before="0" w:after="0" w:line="360" w:lineRule="auto"/>
        <w:jc w:val="center"/>
        <w:rPr>
          <w:rFonts w:ascii="宋体" w:hAnsi="宋体" w:eastAsia="宋体"/>
          <w:color w:val="auto"/>
          <w:sz w:val="24"/>
          <w:szCs w:val="21"/>
          <w:highlight w:val="none"/>
        </w:rPr>
      </w:pPr>
      <w:bookmarkStart w:id="21" w:name="_Toc102277756"/>
      <w:bookmarkStart w:id="22" w:name="_Toc6882675"/>
      <w:bookmarkStart w:id="23" w:name="_Toc466786434"/>
      <w:bookmarkStart w:id="24" w:name="_Toc507407359"/>
      <w:bookmarkStart w:id="25" w:name="_Toc6968687"/>
      <w:bookmarkStart w:id="26" w:name="_Toc28962"/>
      <w:bookmarkStart w:id="27" w:name="_Toc24057"/>
      <w:bookmarkStart w:id="28" w:name="_Toc480021037"/>
      <w:bookmarkStart w:id="29" w:name="_Toc480020241"/>
      <w:bookmarkStart w:id="30" w:name="_Toc458262599"/>
      <w:bookmarkStart w:id="31" w:name="_Toc48207756"/>
      <w:bookmarkStart w:id="32" w:name="_Toc467236724"/>
      <w:bookmarkStart w:id="33" w:name="_Toc468606013"/>
      <w:bookmarkStart w:id="34" w:name="_Toc480010692"/>
      <w:bookmarkStart w:id="35" w:name="_Toc480171863"/>
      <w:bookmarkStart w:id="36" w:name="_Toc467987807"/>
      <w:bookmarkStart w:id="37" w:name="_Toc468157520"/>
      <w:bookmarkStart w:id="38" w:name="_Toc479991566"/>
      <w:r>
        <w:rPr>
          <w:rFonts w:hint="eastAsia" w:ascii="宋体" w:hAnsi="宋体" w:eastAsia="宋体"/>
          <w:color w:val="auto"/>
          <w:sz w:val="24"/>
          <w:szCs w:val="21"/>
          <w:highlight w:val="none"/>
          <w:lang w:val="en-US" w:eastAsia="zh-CN"/>
        </w:rPr>
        <w:t>第一章</w:t>
      </w:r>
      <w:r>
        <w:rPr>
          <w:rFonts w:hint="eastAsia" w:ascii="宋体" w:hAnsi="宋体" w:eastAsia="宋体"/>
          <w:color w:val="auto"/>
          <w:sz w:val="24"/>
          <w:szCs w:val="21"/>
          <w:highlight w:val="none"/>
        </w:rPr>
        <w:t>说  明</w:t>
      </w:r>
      <w:bookmarkEnd w:id="21"/>
      <w:bookmarkEnd w:id="22"/>
      <w:bookmarkEnd w:id="23"/>
      <w:bookmarkEnd w:id="24"/>
      <w:bookmarkEnd w:id="25"/>
      <w:bookmarkEnd w:id="26"/>
      <w:bookmarkEnd w:id="27"/>
    </w:p>
    <w:p w14:paraId="03A08B00">
      <w:pPr>
        <w:pStyle w:val="4"/>
        <w:keepNext w:val="0"/>
        <w:keepLines w:val="0"/>
        <w:numPr>
          <w:ilvl w:val="0"/>
          <w:numId w:val="3"/>
        </w:numPr>
        <w:adjustRightInd/>
        <w:spacing w:before="0" w:after="0" w:line="360" w:lineRule="auto"/>
        <w:rPr>
          <w:rFonts w:hAnsi="宋体"/>
          <w:color w:val="auto"/>
          <w:sz w:val="21"/>
          <w:szCs w:val="21"/>
          <w:highlight w:val="none"/>
        </w:rPr>
      </w:pPr>
      <w:bookmarkStart w:id="39" w:name="_Toc8008"/>
      <w:bookmarkStart w:id="40" w:name="_Toc475249114"/>
      <w:bookmarkStart w:id="41" w:name="_Toc10228"/>
      <w:r>
        <w:rPr>
          <w:rFonts w:hint="eastAsia" w:hAnsi="宋体"/>
          <w:color w:val="auto"/>
          <w:sz w:val="21"/>
          <w:szCs w:val="21"/>
          <w:highlight w:val="none"/>
        </w:rPr>
        <w:t>适用范围</w:t>
      </w:r>
      <w:bookmarkEnd w:id="39"/>
      <w:bookmarkEnd w:id="40"/>
      <w:bookmarkEnd w:id="41"/>
    </w:p>
    <w:p w14:paraId="6B52F868">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本磋商文件仅适用于本次采购邀请中所叙述的项目。</w:t>
      </w:r>
    </w:p>
    <w:p w14:paraId="0E66750D">
      <w:pPr>
        <w:jc w:val="left"/>
        <w:rPr>
          <w:rFonts w:ascii="宋体" w:hAnsi="宋体" w:eastAsia="宋体" w:cs="宋体"/>
          <w:color w:val="auto"/>
          <w:sz w:val="21"/>
          <w:szCs w:val="21"/>
          <w:highlight w:val="none"/>
        </w:rPr>
      </w:pPr>
      <w:bookmarkStart w:id="42" w:name="_Toc475249115"/>
    </w:p>
    <w:p w14:paraId="6A3340E7">
      <w:pPr>
        <w:pStyle w:val="4"/>
        <w:keepNext w:val="0"/>
        <w:keepLines w:val="0"/>
        <w:numPr>
          <w:ilvl w:val="0"/>
          <w:numId w:val="3"/>
        </w:numPr>
        <w:adjustRightInd/>
        <w:spacing w:before="0" w:after="0" w:line="360" w:lineRule="auto"/>
        <w:rPr>
          <w:rFonts w:hAnsi="宋体"/>
          <w:color w:val="auto"/>
          <w:sz w:val="21"/>
          <w:szCs w:val="21"/>
          <w:highlight w:val="none"/>
        </w:rPr>
      </w:pPr>
      <w:bookmarkStart w:id="43" w:name="_Toc359"/>
      <w:bookmarkStart w:id="44" w:name="_Toc22176"/>
      <w:r>
        <w:rPr>
          <w:rFonts w:hint="eastAsia" w:hAnsi="宋体"/>
          <w:color w:val="auto"/>
          <w:sz w:val="21"/>
          <w:szCs w:val="21"/>
          <w:highlight w:val="none"/>
        </w:rPr>
        <w:t>定义</w:t>
      </w:r>
      <w:bookmarkEnd w:id="42"/>
      <w:bookmarkEnd w:id="43"/>
      <w:bookmarkEnd w:id="44"/>
    </w:p>
    <w:p w14:paraId="159BF39B">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color w:val="auto"/>
          <w:szCs w:val="21"/>
          <w:highlight w:val="none"/>
        </w:rPr>
        <w:t>采购人：</w:t>
      </w:r>
      <w:r>
        <w:rPr>
          <w:rFonts w:hint="eastAsia" w:ascii="宋体" w:hAnsi="宋体"/>
          <w:color w:val="auto"/>
          <w:szCs w:val="21"/>
          <w:highlight w:val="none"/>
          <w:lang w:val="en-US" w:eastAsia="zh-CN"/>
        </w:rPr>
        <w:t>详见投标邀请书</w:t>
      </w:r>
      <w:r>
        <w:rPr>
          <w:rFonts w:hint="eastAsia" w:ascii="宋体" w:hAnsi="宋体"/>
          <w:color w:val="auto"/>
          <w:szCs w:val="21"/>
          <w:highlight w:val="none"/>
        </w:rPr>
        <w:t>。</w:t>
      </w:r>
    </w:p>
    <w:p w14:paraId="0AC8C2D8">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“采购代理机构”是指广东政通招标有限公司。</w:t>
      </w:r>
    </w:p>
    <w:p w14:paraId="38BF13FA">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“供应商”指根据磋商文件要求进行文件领购并向采购代理机构提交响应文件参与本项目的法人。</w:t>
      </w:r>
    </w:p>
    <w:p w14:paraId="7EE596D2">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“法人”是依法在国内进行注册并具有民事权利能力和民事行为能力，依法独立享有民事权利和承担民事义务的组织。</w:t>
      </w:r>
    </w:p>
    <w:p w14:paraId="00FEEFF4">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“货物”是指</w:t>
      </w:r>
      <w:r>
        <w:rPr>
          <w:rFonts w:ascii="宋体" w:hAnsi="宋体" w:eastAsia="宋体"/>
          <w:color w:val="auto"/>
          <w:sz w:val="21"/>
          <w:szCs w:val="21"/>
          <w:highlight w:val="none"/>
        </w:rPr>
        <w:t>各种形态和种类的物品，包括原材料、燃料、设备、产品等</w:t>
      </w:r>
      <w:r>
        <w:rPr>
          <w:rFonts w:hint="eastAsia" w:ascii="宋体" w:hAnsi="宋体" w:eastAsia="宋体"/>
          <w:color w:val="auto"/>
          <w:sz w:val="21"/>
          <w:szCs w:val="21"/>
          <w:highlight w:val="none"/>
        </w:rPr>
        <w:t>。</w:t>
      </w:r>
    </w:p>
    <w:p w14:paraId="73BDB314">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除货物和工程以外的其他采购对象</w:t>
      </w:r>
      <w:r>
        <w:rPr>
          <w:rFonts w:hint="eastAsia" w:ascii="宋体" w:hAnsi="宋体" w:eastAsia="宋体"/>
          <w:color w:val="auto"/>
          <w:sz w:val="21"/>
          <w:szCs w:val="21"/>
          <w:highlight w:val="none"/>
        </w:rPr>
        <w:t>。</w:t>
      </w:r>
    </w:p>
    <w:p w14:paraId="120F6861">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“工程”是指建设工程，包括建筑物和构筑物的新建、改建、扩建及其相关的装修、拆除、修缮等。</w:t>
      </w:r>
    </w:p>
    <w:p w14:paraId="79C2B7D5">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“语言”是指采购文件的语言为简体中文。</w:t>
      </w:r>
    </w:p>
    <w:p w14:paraId="6E389434">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“日期”是指公历日。</w:t>
      </w:r>
    </w:p>
    <w:p w14:paraId="739FF67C">
      <w:pPr>
        <w:numPr>
          <w:ilvl w:val="1"/>
          <w:numId w:val="5"/>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“时间”是指北京时间。</w:t>
      </w:r>
    </w:p>
    <w:p w14:paraId="0E071129">
      <w:pPr>
        <w:rPr>
          <w:rFonts w:ascii="宋体" w:hAnsi="宋体" w:eastAsia="宋体" w:cs="宋体"/>
          <w:color w:val="auto"/>
          <w:sz w:val="21"/>
          <w:szCs w:val="21"/>
          <w:highlight w:val="none"/>
        </w:rPr>
      </w:pPr>
      <w:bookmarkStart w:id="45" w:name="_Toc110953831"/>
      <w:bookmarkStart w:id="46" w:name="_Toc507407360"/>
      <w:bookmarkStart w:id="47" w:name="_Toc102277757"/>
      <w:bookmarkStart w:id="48" w:name="_Toc6882676"/>
      <w:bookmarkStart w:id="49" w:name="_Toc466786435"/>
      <w:bookmarkStart w:id="50" w:name="_Toc6968688"/>
    </w:p>
    <w:p w14:paraId="09833001">
      <w:pPr>
        <w:pStyle w:val="4"/>
        <w:keepNext w:val="0"/>
        <w:keepLines w:val="0"/>
        <w:numPr>
          <w:ilvl w:val="0"/>
          <w:numId w:val="3"/>
        </w:numPr>
        <w:adjustRightInd/>
        <w:spacing w:before="0" w:after="0" w:line="360" w:lineRule="auto"/>
        <w:rPr>
          <w:rFonts w:hAnsi="宋体"/>
          <w:color w:val="auto"/>
          <w:sz w:val="21"/>
          <w:szCs w:val="21"/>
          <w:highlight w:val="none"/>
        </w:rPr>
      </w:pPr>
      <w:bookmarkStart w:id="51" w:name="_Toc7817"/>
      <w:bookmarkStart w:id="52" w:name="_Toc31412"/>
      <w:r>
        <w:rPr>
          <w:rFonts w:hint="eastAsia" w:hAnsi="宋体"/>
          <w:color w:val="auto"/>
          <w:sz w:val="21"/>
          <w:szCs w:val="21"/>
          <w:highlight w:val="none"/>
        </w:rPr>
        <w:t>适用法律</w:t>
      </w:r>
      <w:bookmarkEnd w:id="45"/>
      <w:bookmarkEnd w:id="51"/>
      <w:bookmarkEnd w:id="52"/>
    </w:p>
    <w:p w14:paraId="44355754">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遵守《中华人民共和国政府采购法》、《中华人民共和国政府采购法实施条例》、《财政部关于印发&lt;政府采购竞争性磋商采购方式管理暂行办法&gt;的通知》（财库[2014]214号）及相关法律法规。</w:t>
      </w:r>
    </w:p>
    <w:p w14:paraId="7F467791">
      <w:pPr>
        <w:rPr>
          <w:color w:val="auto"/>
          <w:highlight w:val="none"/>
        </w:rPr>
      </w:pPr>
      <w:bookmarkStart w:id="53" w:name="_Toc110953832"/>
    </w:p>
    <w:bookmarkEnd w:id="53"/>
    <w:p w14:paraId="76397497">
      <w:pPr>
        <w:pStyle w:val="4"/>
        <w:keepNext w:val="0"/>
        <w:keepLines w:val="0"/>
        <w:numPr>
          <w:ilvl w:val="0"/>
          <w:numId w:val="3"/>
        </w:numPr>
        <w:adjustRightInd/>
        <w:spacing w:before="0" w:after="0" w:line="360" w:lineRule="auto"/>
        <w:rPr>
          <w:rFonts w:hAnsi="宋体"/>
          <w:color w:val="auto"/>
          <w:sz w:val="21"/>
          <w:szCs w:val="21"/>
          <w:highlight w:val="none"/>
        </w:rPr>
      </w:pPr>
      <w:bookmarkStart w:id="54" w:name="_Toc15452"/>
      <w:bookmarkStart w:id="55" w:name="_Toc8471"/>
      <w:bookmarkStart w:id="56" w:name="_Toc29484"/>
      <w:bookmarkStart w:id="57" w:name="_Toc110953833"/>
      <w:r>
        <w:rPr>
          <w:rFonts w:hint="eastAsia" w:hAnsi="宋体"/>
          <w:color w:val="auto"/>
          <w:sz w:val="21"/>
          <w:szCs w:val="21"/>
          <w:highlight w:val="none"/>
        </w:rPr>
        <w:t>知识产权</w:t>
      </w:r>
      <w:bookmarkEnd w:id="54"/>
      <w:bookmarkEnd w:id="55"/>
    </w:p>
    <w:p w14:paraId="69EB7CA1">
      <w:pPr>
        <w:numPr>
          <w:ilvl w:val="1"/>
          <w:numId w:val="3"/>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2DF57CC0">
      <w:pPr>
        <w:numPr>
          <w:ilvl w:val="1"/>
          <w:numId w:val="3"/>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采购人享有本项目实施过程中产生的知识成果及知识产权。</w:t>
      </w:r>
    </w:p>
    <w:p w14:paraId="49FA5597">
      <w:pPr>
        <w:numPr>
          <w:ilvl w:val="1"/>
          <w:numId w:val="3"/>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供应商如欲在项目实施过程中采用自有知识成果，需在响应文件中声明，并提供相关知识产权证明文件。使用该知识成果后，供应商需提供开发接口和开发手册等技术文档。</w:t>
      </w:r>
    </w:p>
    <w:p w14:paraId="228E3669">
      <w:pPr>
        <w:numPr>
          <w:ilvl w:val="1"/>
          <w:numId w:val="3"/>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采购货物为计算机办公设备或含有计算机办公设备时，供应商提供的产品必须是预装正版操作系统软件的计算机产品。</w:t>
      </w:r>
    </w:p>
    <w:p w14:paraId="5110B5D2">
      <w:pPr>
        <w:numPr>
          <w:ilvl w:val="1"/>
          <w:numId w:val="3"/>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供应商提供的服务、货物经认定存在侵权行为的，其响应文件无效，并上报相关监管部门。</w:t>
      </w:r>
    </w:p>
    <w:p w14:paraId="724C3B06">
      <w:pPr>
        <w:rPr>
          <w:rFonts w:ascii="宋体" w:hAnsi="宋体" w:eastAsia="宋体" w:cs="宋体"/>
          <w:color w:val="auto"/>
          <w:sz w:val="21"/>
          <w:szCs w:val="21"/>
          <w:highlight w:val="none"/>
        </w:rPr>
      </w:pPr>
    </w:p>
    <w:p w14:paraId="6E176F57">
      <w:pPr>
        <w:pStyle w:val="4"/>
        <w:keepNext w:val="0"/>
        <w:keepLines w:val="0"/>
        <w:numPr>
          <w:ilvl w:val="0"/>
          <w:numId w:val="3"/>
        </w:numPr>
        <w:adjustRightInd/>
        <w:spacing w:before="0" w:after="0" w:line="360" w:lineRule="auto"/>
        <w:rPr>
          <w:rFonts w:hAnsi="宋体"/>
          <w:color w:val="auto"/>
          <w:sz w:val="21"/>
          <w:szCs w:val="21"/>
          <w:highlight w:val="none"/>
        </w:rPr>
      </w:pPr>
      <w:bookmarkStart w:id="58" w:name="_Toc24126"/>
      <w:r>
        <w:rPr>
          <w:rFonts w:hint="eastAsia" w:hAnsi="宋体"/>
          <w:color w:val="auto"/>
          <w:sz w:val="21"/>
          <w:szCs w:val="21"/>
          <w:highlight w:val="none"/>
        </w:rPr>
        <w:t>关于联合体报价</w:t>
      </w:r>
      <w:bookmarkEnd w:id="56"/>
      <w:bookmarkEnd w:id="58"/>
    </w:p>
    <w:p w14:paraId="4A040B51">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对接受联合体报价的项目：两个以上的自然人、法人或者其他组织可以组成一个联合体，以一个供应商的身份共同参加采购。</w:t>
      </w:r>
    </w:p>
    <w:p w14:paraId="09B2DA59">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以联合体形式参与项目的供应商在领购磋商文件时，应提供所有联合体组成成员的营业执照复印件，并加盖各联合体组成成员的公章。</w:t>
      </w:r>
    </w:p>
    <w:p w14:paraId="5296EBF3">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联合体各方均应当符合《政府采购法》第二十二条规定的条件。</w:t>
      </w:r>
    </w:p>
    <w:p w14:paraId="5804F4A9">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64467FD5">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采购人根据采购项目的特殊要求规定供应商特定条件的，联合体各方中至少应当有一方符合采购人规定的特定条件。</w:t>
      </w:r>
    </w:p>
    <w:p w14:paraId="4EF79CEE">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0B9EC373">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供应商为联合体的，可以由联合体中的任意一方交纳保证金，其交纳的保证金对联合体各方均具有约束力。</w:t>
      </w:r>
    </w:p>
    <w:p w14:paraId="4AA55A1E">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联合体中有同类资质的供应商按照联合体分工承担相同工作的，应当按照资质等级较低的联合体成员确定资质等级。</w:t>
      </w:r>
    </w:p>
    <w:p w14:paraId="24386F1F">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以联合体形式参加采购活动，联合体各方均为中小企业的，联合体视同中小企业。其中，联合体各方均为小微企业的，联合体视同小微企业。双方均应提供《中小企业声明函》。</w:t>
      </w:r>
    </w:p>
    <w:p w14:paraId="3FF57308">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除联合体协议明确授权盖章单位外，联合体报价时响应文件中所有要求盖章的地方均须加盖联合体所有组成成员的公章，否则该处盖章无效。</w:t>
      </w:r>
    </w:p>
    <w:p w14:paraId="5937529A">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6417F0C6">
      <w:pPr>
        <w:bidi w:val="0"/>
        <w:rPr>
          <w:color w:val="auto"/>
          <w:highlight w:val="none"/>
        </w:rPr>
      </w:pPr>
    </w:p>
    <w:bookmarkEnd w:id="57"/>
    <w:p w14:paraId="2FDDF764">
      <w:pPr>
        <w:pStyle w:val="4"/>
        <w:keepNext w:val="0"/>
        <w:keepLines w:val="0"/>
        <w:numPr>
          <w:ilvl w:val="0"/>
          <w:numId w:val="3"/>
        </w:numPr>
        <w:adjustRightInd/>
        <w:spacing w:before="0" w:after="0" w:line="360" w:lineRule="auto"/>
        <w:rPr>
          <w:rFonts w:hAnsi="宋体"/>
          <w:color w:val="auto"/>
          <w:sz w:val="21"/>
          <w:szCs w:val="21"/>
          <w:highlight w:val="none"/>
        </w:rPr>
      </w:pPr>
      <w:bookmarkStart w:id="59" w:name="_Toc2836"/>
      <w:bookmarkStart w:id="60" w:name="_Toc8262"/>
      <w:r>
        <w:rPr>
          <w:rFonts w:hint="eastAsia" w:hAnsi="宋体"/>
          <w:color w:val="auto"/>
          <w:sz w:val="21"/>
          <w:szCs w:val="21"/>
          <w:highlight w:val="none"/>
        </w:rPr>
        <w:t>关于分支机构报价</w:t>
      </w:r>
      <w:bookmarkEnd w:id="59"/>
      <w:bookmarkEnd w:id="60"/>
    </w:p>
    <w:p w14:paraId="0957FFDB">
      <w:pPr>
        <w:numPr>
          <w:ilvl w:val="1"/>
          <w:numId w:val="3"/>
        </w:numPr>
        <w:spacing w:line="360" w:lineRule="auto"/>
        <w:rPr>
          <w:rFonts w:ascii="宋体" w:hAnsi="宋体" w:eastAsia="宋体" w:cs="宋体"/>
          <w:color w:val="auto"/>
          <w:sz w:val="21"/>
          <w:szCs w:val="21"/>
          <w:highlight w:val="none"/>
        </w:rPr>
      </w:pPr>
      <w:bookmarkStart w:id="61" w:name="_Toc98126295"/>
      <w:bookmarkStart w:id="62" w:name="_Toc98126220"/>
      <w:r>
        <w:rPr>
          <w:rFonts w:hint="eastAsia" w:ascii="宋体" w:hAnsi="宋体" w:eastAsia="宋体" w:cs="宋体"/>
          <w:color w:val="auto"/>
          <w:sz w:val="21"/>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61"/>
      <w:bookmarkEnd w:id="62"/>
    </w:p>
    <w:p w14:paraId="1E6ED2D4">
      <w:pPr>
        <w:bidi w:val="0"/>
        <w:rPr>
          <w:color w:val="auto"/>
          <w:highlight w:val="none"/>
        </w:rPr>
      </w:pPr>
    </w:p>
    <w:p w14:paraId="0D4C1025">
      <w:pPr>
        <w:pStyle w:val="4"/>
        <w:keepNext w:val="0"/>
        <w:keepLines w:val="0"/>
        <w:numPr>
          <w:ilvl w:val="0"/>
          <w:numId w:val="3"/>
        </w:numPr>
        <w:adjustRightInd/>
        <w:spacing w:before="0" w:after="0" w:line="360" w:lineRule="auto"/>
        <w:rPr>
          <w:rFonts w:hAnsi="宋体"/>
          <w:color w:val="auto"/>
          <w:sz w:val="21"/>
          <w:szCs w:val="21"/>
          <w:highlight w:val="none"/>
        </w:rPr>
      </w:pPr>
      <w:bookmarkStart w:id="63" w:name="_Toc16198"/>
      <w:bookmarkStart w:id="64" w:name="_Toc21993"/>
      <w:bookmarkStart w:id="65" w:name="_Toc110953834"/>
      <w:r>
        <w:rPr>
          <w:rFonts w:hint="eastAsia" w:hAnsi="宋体"/>
          <w:color w:val="auto"/>
          <w:sz w:val="21"/>
          <w:szCs w:val="21"/>
          <w:highlight w:val="none"/>
        </w:rPr>
        <w:t>保密及其它注意事项</w:t>
      </w:r>
      <w:bookmarkEnd w:id="63"/>
      <w:bookmarkEnd w:id="64"/>
      <w:bookmarkEnd w:id="65"/>
    </w:p>
    <w:p w14:paraId="6DC23501">
      <w:pPr>
        <w:numPr>
          <w:ilvl w:val="1"/>
          <w:numId w:val="3"/>
        </w:numPr>
        <w:spacing w:line="360" w:lineRule="auto"/>
        <w:rPr>
          <w:rFonts w:ascii="宋体" w:hAnsi="宋体" w:eastAsia="宋体" w:cs="宋体"/>
          <w:color w:val="auto"/>
          <w:sz w:val="21"/>
          <w:szCs w:val="21"/>
          <w:highlight w:val="none"/>
        </w:rPr>
      </w:pPr>
      <w:bookmarkStart w:id="66" w:name="_Toc98126222"/>
      <w:bookmarkStart w:id="67" w:name="_Toc98126297"/>
      <w:r>
        <w:rPr>
          <w:rFonts w:hint="eastAsia" w:ascii="宋体" w:hAnsi="宋体" w:eastAsia="宋体" w:cs="宋体"/>
          <w:color w:val="auto"/>
          <w:sz w:val="21"/>
          <w:szCs w:val="21"/>
          <w:highlight w:val="none"/>
        </w:rPr>
        <w:t>凡参与采购工作的有关人员均应自觉接受有关主管部门的监督，不得向他人透露可能影响公平竞争的有关情况。</w:t>
      </w:r>
      <w:bookmarkEnd w:id="66"/>
      <w:bookmarkEnd w:id="67"/>
    </w:p>
    <w:p w14:paraId="136565E3">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5630810D">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在评审期间，供应商不得向磋商小组成员询问评审情况，不得进行旨在影响评审结果的活动。</w:t>
      </w:r>
    </w:p>
    <w:p w14:paraId="25C98F2E">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供应商应承担所有与准备和参加报价有关的费用。不论报价的结果如何，采购代理机构和采购人均无义务和责任承担这些费用。</w:t>
      </w:r>
    </w:p>
    <w:p w14:paraId="3D29856E">
      <w:pPr>
        <w:spacing w:line="360" w:lineRule="auto"/>
        <w:ind w:firstLine="420" w:firstLineChars="200"/>
        <w:rPr>
          <w:rFonts w:ascii="宋体" w:hAnsi="宋体" w:eastAsia="宋体" w:cs="宋体"/>
          <w:color w:val="auto"/>
          <w:sz w:val="21"/>
          <w:szCs w:val="21"/>
          <w:highlight w:val="none"/>
        </w:rPr>
      </w:pPr>
    </w:p>
    <w:p w14:paraId="6E7A6609">
      <w:pPr>
        <w:pStyle w:val="3"/>
        <w:keepNext w:val="0"/>
        <w:keepLines w:val="0"/>
        <w:spacing w:before="0" w:after="0" w:line="360" w:lineRule="auto"/>
        <w:jc w:val="center"/>
        <w:rPr>
          <w:rFonts w:ascii="宋体" w:hAnsi="宋体" w:eastAsia="宋体"/>
          <w:color w:val="auto"/>
          <w:sz w:val="24"/>
          <w:szCs w:val="21"/>
          <w:highlight w:val="none"/>
        </w:rPr>
      </w:pPr>
      <w:bookmarkStart w:id="68" w:name="_Toc23588"/>
      <w:bookmarkStart w:id="69" w:name="_Toc18751"/>
      <w:r>
        <w:rPr>
          <w:rFonts w:hint="eastAsia" w:ascii="宋体" w:hAnsi="宋体" w:eastAsia="宋体"/>
          <w:color w:val="auto"/>
          <w:sz w:val="24"/>
          <w:szCs w:val="21"/>
          <w:highlight w:val="none"/>
          <w:lang w:val="en-US" w:eastAsia="zh-CN"/>
        </w:rPr>
        <w:t>第二章</w:t>
      </w:r>
      <w:r>
        <w:rPr>
          <w:rFonts w:hint="eastAsia" w:ascii="宋体" w:hAnsi="宋体" w:eastAsia="宋体"/>
          <w:color w:val="auto"/>
          <w:sz w:val="24"/>
          <w:szCs w:val="21"/>
          <w:highlight w:val="none"/>
        </w:rPr>
        <w:t>磋商文件说明</w:t>
      </w:r>
      <w:bookmarkEnd w:id="46"/>
      <w:bookmarkEnd w:id="47"/>
      <w:bookmarkEnd w:id="48"/>
      <w:bookmarkEnd w:id="49"/>
      <w:bookmarkEnd w:id="50"/>
      <w:bookmarkEnd w:id="68"/>
      <w:bookmarkEnd w:id="69"/>
    </w:p>
    <w:p w14:paraId="32C20A6A">
      <w:pPr>
        <w:pStyle w:val="4"/>
        <w:keepNext w:val="0"/>
        <w:keepLines w:val="0"/>
        <w:numPr>
          <w:ilvl w:val="0"/>
          <w:numId w:val="3"/>
        </w:numPr>
        <w:adjustRightInd/>
        <w:spacing w:before="0" w:after="0" w:line="360" w:lineRule="auto"/>
        <w:rPr>
          <w:rFonts w:hAnsi="宋体"/>
          <w:color w:val="auto"/>
          <w:sz w:val="21"/>
          <w:szCs w:val="21"/>
          <w:highlight w:val="none"/>
        </w:rPr>
      </w:pPr>
      <w:bookmarkStart w:id="70" w:name="_Toc110953836"/>
      <w:bookmarkStart w:id="71" w:name="_Toc23600"/>
      <w:bookmarkStart w:id="72" w:name="_Toc4511"/>
      <w:bookmarkStart w:id="73" w:name="_Toc507407361"/>
      <w:bookmarkStart w:id="74" w:name="_Toc102277758"/>
      <w:bookmarkStart w:id="75" w:name="_Toc6968689"/>
      <w:bookmarkStart w:id="76" w:name="_Toc6882677"/>
      <w:bookmarkStart w:id="77" w:name="_Toc466786436"/>
      <w:r>
        <w:rPr>
          <w:rFonts w:hint="eastAsia" w:hAnsi="宋体"/>
          <w:color w:val="auto"/>
          <w:sz w:val="21"/>
          <w:szCs w:val="21"/>
          <w:highlight w:val="none"/>
        </w:rPr>
        <w:t>采购文件构成</w:t>
      </w:r>
      <w:bookmarkEnd w:id="70"/>
      <w:bookmarkEnd w:id="71"/>
      <w:bookmarkEnd w:id="72"/>
    </w:p>
    <w:p w14:paraId="57682CAA">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采购文件由下列文件以及在采购过程中发出的澄清更正文件组成：</w:t>
      </w:r>
    </w:p>
    <w:p w14:paraId="1480ECB9">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磋商邀请函；</w:t>
      </w:r>
    </w:p>
    <w:p w14:paraId="716F09AC">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磋商资料表；</w:t>
      </w:r>
    </w:p>
    <w:p w14:paraId="59B64612">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供应商须知；</w:t>
      </w:r>
    </w:p>
    <w:p w14:paraId="7990C771">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用户需求；</w:t>
      </w:r>
    </w:p>
    <w:p w14:paraId="7D91688C">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合同书格式；</w:t>
      </w:r>
    </w:p>
    <w:p w14:paraId="1CECDD29">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p w14:paraId="6626C20C">
      <w:pPr>
        <w:pStyle w:val="7"/>
        <w:keepNext w:val="0"/>
        <w:keepLines w:val="0"/>
        <w:pageBreakBefore w:val="0"/>
        <w:widowControl/>
        <w:numPr>
          <w:ilvl w:val="0"/>
          <w:numId w:val="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在采购过程中由集中采购机构发出的澄清更正文件等。</w:t>
      </w:r>
    </w:p>
    <w:p w14:paraId="39DDC2B9">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采购文件的澄清更正：</w:t>
      </w:r>
    </w:p>
    <w:p w14:paraId="58E79891">
      <w:pPr>
        <w:numPr>
          <w:ilvl w:val="0"/>
          <w:numId w:val="7"/>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0EBD6AF1">
      <w:pPr>
        <w:numPr>
          <w:ilvl w:val="0"/>
          <w:numId w:val="7"/>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采购期间，供应商有义务上网查看，公告一经上网发布，即视为送达。因供应商未及时上网查看而造成的所有后果，由供应商自行承担。</w:t>
      </w:r>
    </w:p>
    <w:p w14:paraId="2EB06CD4">
      <w:pPr>
        <w:numPr>
          <w:ilvl w:val="0"/>
          <w:numId w:val="7"/>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根据采购的具体情况，采购代理机构可延长响应文件递交截止时间和磋商时间，并将变更时间在指定媒体上发布公告及通知所有报名及购买采购文件的供应商。</w:t>
      </w:r>
    </w:p>
    <w:p w14:paraId="18CCF284">
      <w:pPr>
        <w:pStyle w:val="7"/>
        <w:rPr>
          <w:rFonts w:ascii="宋体" w:hAnsi="宋体" w:eastAsia="宋体" w:cs="宋体"/>
          <w:color w:val="auto"/>
          <w:sz w:val="21"/>
          <w:szCs w:val="21"/>
          <w:highlight w:val="none"/>
        </w:rPr>
      </w:pPr>
    </w:p>
    <w:bookmarkEnd w:id="73"/>
    <w:bookmarkEnd w:id="74"/>
    <w:bookmarkEnd w:id="75"/>
    <w:bookmarkEnd w:id="76"/>
    <w:bookmarkEnd w:id="77"/>
    <w:p w14:paraId="55881277">
      <w:pPr>
        <w:pStyle w:val="3"/>
        <w:keepNext w:val="0"/>
        <w:keepLines w:val="0"/>
        <w:spacing w:before="0" w:after="0" w:line="360" w:lineRule="auto"/>
        <w:jc w:val="center"/>
        <w:rPr>
          <w:rFonts w:ascii="宋体" w:hAnsi="宋体" w:eastAsia="宋体"/>
          <w:color w:val="auto"/>
          <w:sz w:val="24"/>
          <w:szCs w:val="21"/>
          <w:highlight w:val="none"/>
        </w:rPr>
      </w:pPr>
      <w:bookmarkStart w:id="78" w:name="_Toc110953838"/>
      <w:bookmarkStart w:id="79" w:name="_Toc25500"/>
      <w:bookmarkStart w:id="80" w:name="_Toc8049"/>
      <w:bookmarkStart w:id="81" w:name="_Toc6882678"/>
      <w:bookmarkStart w:id="82" w:name="_Toc6968690"/>
      <w:bookmarkStart w:id="83" w:name="_Toc466786437"/>
      <w:bookmarkStart w:id="84" w:name="_Toc507407362"/>
      <w:bookmarkStart w:id="85" w:name="_Toc102277759"/>
      <w:r>
        <w:rPr>
          <w:rFonts w:hint="eastAsia" w:ascii="宋体" w:hAnsi="宋体" w:eastAsia="宋体"/>
          <w:color w:val="auto"/>
          <w:sz w:val="24"/>
          <w:szCs w:val="21"/>
          <w:highlight w:val="none"/>
          <w:lang w:val="en-US" w:eastAsia="zh-CN"/>
        </w:rPr>
        <w:t>第三章</w:t>
      </w:r>
      <w:r>
        <w:rPr>
          <w:rFonts w:hint="eastAsia" w:ascii="宋体" w:hAnsi="宋体" w:eastAsia="宋体"/>
          <w:color w:val="auto"/>
          <w:sz w:val="24"/>
          <w:szCs w:val="21"/>
          <w:highlight w:val="none"/>
        </w:rPr>
        <w:t>响应文件的</w:t>
      </w:r>
      <w:bookmarkEnd w:id="78"/>
      <w:r>
        <w:rPr>
          <w:rFonts w:hint="eastAsia" w:ascii="宋体" w:hAnsi="宋体" w:eastAsia="宋体"/>
          <w:color w:val="auto"/>
          <w:sz w:val="24"/>
          <w:szCs w:val="21"/>
          <w:highlight w:val="none"/>
        </w:rPr>
        <w:t>编制</w:t>
      </w:r>
      <w:bookmarkEnd w:id="79"/>
      <w:bookmarkEnd w:id="80"/>
    </w:p>
    <w:p w14:paraId="0344E4DE">
      <w:pPr>
        <w:pStyle w:val="4"/>
        <w:keepNext w:val="0"/>
        <w:keepLines w:val="0"/>
        <w:numPr>
          <w:ilvl w:val="0"/>
          <w:numId w:val="3"/>
        </w:numPr>
        <w:adjustRightInd/>
        <w:spacing w:before="0" w:after="0" w:line="360" w:lineRule="auto"/>
        <w:rPr>
          <w:rFonts w:hAnsi="宋体"/>
          <w:color w:val="auto"/>
          <w:sz w:val="21"/>
          <w:szCs w:val="21"/>
          <w:highlight w:val="none"/>
        </w:rPr>
      </w:pPr>
      <w:bookmarkStart w:id="86" w:name="_Toc4681"/>
      <w:bookmarkStart w:id="87" w:name="_Toc22690"/>
      <w:bookmarkStart w:id="88" w:name="_Toc110953839"/>
      <w:r>
        <w:rPr>
          <w:rFonts w:hint="eastAsia" w:hAnsi="宋体"/>
          <w:color w:val="auto"/>
          <w:sz w:val="21"/>
          <w:szCs w:val="21"/>
          <w:highlight w:val="none"/>
        </w:rPr>
        <w:t>响应文件的语言及度量衡单位</w:t>
      </w:r>
      <w:bookmarkEnd w:id="86"/>
      <w:bookmarkEnd w:id="87"/>
    </w:p>
    <w:p w14:paraId="686AB45E">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eastAsia="宋体"/>
          <w:color w:val="auto"/>
          <w:sz w:val="21"/>
          <w:szCs w:val="21"/>
          <w:highlight w:val="none"/>
        </w:rPr>
        <w:t>（中文译本应由翻译机构盖章或者翻译人员签名确认，否则按无效处理）</w:t>
      </w:r>
      <w:r>
        <w:rPr>
          <w:rFonts w:hint="eastAsia" w:ascii="宋体" w:hAnsi="宋体" w:eastAsia="宋体"/>
          <w:bCs/>
          <w:color w:val="auto"/>
          <w:sz w:val="21"/>
          <w:szCs w:val="21"/>
          <w:highlight w:val="none"/>
        </w:rPr>
        <w:t>。</w:t>
      </w:r>
    </w:p>
    <w:p w14:paraId="7E066FB5">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除非采购文件在技术规格中另有规定，供应商在采购文件中及其与采购代理机构和采购人所有往来文件中的所有计量单位均应采用中华人民共和国法定计量单位。</w:t>
      </w:r>
    </w:p>
    <w:p w14:paraId="7BAB22BA">
      <w:pPr>
        <w:bidi w:val="0"/>
        <w:rPr>
          <w:color w:val="auto"/>
          <w:highlight w:val="none"/>
        </w:rPr>
      </w:pPr>
    </w:p>
    <w:bookmarkEnd w:id="88"/>
    <w:p w14:paraId="1DE388B1">
      <w:pPr>
        <w:pStyle w:val="4"/>
        <w:keepNext w:val="0"/>
        <w:keepLines w:val="0"/>
        <w:numPr>
          <w:ilvl w:val="0"/>
          <w:numId w:val="3"/>
        </w:numPr>
        <w:adjustRightInd/>
        <w:spacing w:before="0" w:after="0" w:line="360" w:lineRule="auto"/>
        <w:rPr>
          <w:rFonts w:hAnsi="宋体"/>
          <w:color w:val="auto"/>
          <w:sz w:val="21"/>
          <w:szCs w:val="21"/>
          <w:highlight w:val="none"/>
        </w:rPr>
      </w:pPr>
      <w:bookmarkStart w:id="89" w:name="_Toc11910"/>
      <w:bookmarkStart w:id="90" w:name="_Toc32420"/>
      <w:bookmarkStart w:id="91" w:name="_Toc110953840"/>
      <w:r>
        <w:rPr>
          <w:rFonts w:hint="eastAsia" w:hAnsi="宋体"/>
          <w:color w:val="auto"/>
          <w:sz w:val="21"/>
          <w:szCs w:val="21"/>
          <w:highlight w:val="none"/>
        </w:rPr>
        <w:t>响应文件的内容</w:t>
      </w:r>
      <w:bookmarkEnd w:id="89"/>
      <w:bookmarkEnd w:id="90"/>
      <w:bookmarkEnd w:id="91"/>
    </w:p>
    <w:p w14:paraId="40C6D575">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证明供应商合格和资格的文件。</w:t>
      </w:r>
    </w:p>
    <w:p w14:paraId="6DB51B7C">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响应文件格式中要求必须提供的表格。</w:t>
      </w:r>
    </w:p>
    <w:p w14:paraId="4EDE7B4A">
      <w:pPr>
        <w:spacing w:line="360" w:lineRule="auto"/>
        <w:rPr>
          <w:rFonts w:ascii="宋体" w:hAnsi="宋体" w:eastAsia="宋体" w:cs="宋体"/>
          <w:color w:val="auto"/>
          <w:sz w:val="21"/>
          <w:szCs w:val="21"/>
          <w:highlight w:val="none"/>
        </w:rPr>
      </w:pPr>
    </w:p>
    <w:p w14:paraId="5B5A4B13">
      <w:pPr>
        <w:pStyle w:val="4"/>
        <w:keepNext w:val="0"/>
        <w:keepLines w:val="0"/>
        <w:numPr>
          <w:ilvl w:val="0"/>
          <w:numId w:val="3"/>
        </w:numPr>
        <w:adjustRightInd/>
        <w:spacing w:before="0" w:after="0" w:line="360" w:lineRule="auto"/>
        <w:rPr>
          <w:rFonts w:hAnsi="宋体"/>
          <w:color w:val="auto"/>
          <w:sz w:val="21"/>
          <w:szCs w:val="21"/>
          <w:highlight w:val="none"/>
        </w:rPr>
      </w:pPr>
      <w:bookmarkStart w:id="92" w:name="_Toc25730"/>
      <w:bookmarkStart w:id="93" w:name="_Toc18575"/>
      <w:bookmarkStart w:id="94" w:name="_Toc15387"/>
      <w:bookmarkStart w:id="95" w:name="_Toc110953841"/>
      <w:r>
        <w:rPr>
          <w:rFonts w:hint="eastAsia" w:hAnsi="宋体"/>
          <w:color w:val="auto"/>
          <w:sz w:val="21"/>
          <w:szCs w:val="21"/>
          <w:highlight w:val="none"/>
        </w:rPr>
        <w:t>响应文件编制</w:t>
      </w:r>
      <w:bookmarkEnd w:id="92"/>
      <w:bookmarkEnd w:id="93"/>
    </w:p>
    <w:p w14:paraId="30AC70E8">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63CE6285">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供应商必须对响应文件所提供的全部资料的真实性承担法律责任，并无条件接受采购人或采购代理机构及政府采购监督管理部门等对其中任何资料进行核实的要求。</w:t>
      </w:r>
    </w:p>
    <w:p w14:paraId="43A04C31">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如果因为供应商响应文件填报的内容不详，或没有提供采购文件中所要求的全部资料及数据，由此造成的后果，其责任由供应商承担。</w:t>
      </w:r>
    </w:p>
    <w:p w14:paraId="34BBC285">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468C808E">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w:t>
      </w:r>
    </w:p>
    <w:p w14:paraId="4A45645F">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供应商应按响应文件的</w:t>
      </w:r>
      <w:r>
        <w:rPr>
          <w:rFonts w:hint="eastAsia" w:ascii="宋体" w:hAnsi="宋体" w:eastAsia="宋体"/>
          <w:color w:val="auto"/>
          <w:sz w:val="21"/>
          <w:szCs w:val="21"/>
          <w:highlight w:val="none"/>
        </w:rPr>
        <w:t>用户需求中的要求进行一次报价</w:t>
      </w:r>
      <w:r>
        <w:rPr>
          <w:rFonts w:hint="eastAsia" w:ascii="宋体" w:hAnsi="宋体" w:eastAsia="宋体"/>
          <w:bCs/>
          <w:color w:val="auto"/>
          <w:sz w:val="21"/>
          <w:szCs w:val="21"/>
          <w:highlight w:val="none"/>
        </w:rPr>
        <w:t>；</w:t>
      </w:r>
    </w:p>
    <w:p w14:paraId="6FBE7A2C">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供应商所提供的货物和服务均应以人民币</w:t>
      </w:r>
      <w:r>
        <w:rPr>
          <w:rFonts w:hint="eastAsia" w:ascii="宋体" w:hAnsi="宋体" w:eastAsia="宋体"/>
          <w:color w:val="auto"/>
          <w:sz w:val="21"/>
          <w:szCs w:val="21"/>
          <w:highlight w:val="none"/>
        </w:rPr>
        <w:t>（或相关费率）</w:t>
      </w:r>
      <w:r>
        <w:rPr>
          <w:rFonts w:hint="eastAsia" w:ascii="宋体" w:hAnsi="宋体" w:eastAsia="宋体"/>
          <w:bCs/>
          <w:color w:val="auto"/>
          <w:sz w:val="21"/>
          <w:szCs w:val="21"/>
          <w:highlight w:val="none"/>
        </w:rPr>
        <w:t>报价（具体报价要求详见用户需求）；</w:t>
      </w:r>
    </w:p>
    <w:p w14:paraId="143E7475">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报价应包含完成本次采购所有服务内容的费用，包含各种税务费及合同实施过程中的全部费用；</w:t>
      </w:r>
    </w:p>
    <w:p w14:paraId="78D3F77B">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经磋商后，供应商所报的最后磋商报价在合同执行过程中是固定不变的，不得以任何理由予以变更；</w:t>
      </w:r>
    </w:p>
    <w:p w14:paraId="4853EC5B">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供应商只能就单个项目提供唯一的方案和报价，不接受选择性的方案和报价，方案或报价不是唯一的响应文件作无效处理；</w:t>
      </w:r>
    </w:p>
    <w:p w14:paraId="2ACC1144">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最终报价文件为供应商响应文件组成的一部分，其报价有效期应与响应文件有效期保持一致；</w:t>
      </w:r>
    </w:p>
    <w:p w14:paraId="6F644052">
      <w:pPr>
        <w:numPr>
          <w:ilvl w:val="0"/>
          <w:numId w:val="8"/>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1EEDFA64">
      <w:pPr>
        <w:numPr>
          <w:ilvl w:val="1"/>
          <w:numId w:val="3"/>
        </w:numPr>
        <w:spacing w:line="360" w:lineRule="auto"/>
        <w:rPr>
          <w:rFonts w:ascii="宋体" w:hAnsi="宋体" w:eastAsia="宋体"/>
          <w:color w:val="auto"/>
          <w:sz w:val="21"/>
          <w:szCs w:val="21"/>
          <w:highlight w:val="none"/>
        </w:rPr>
      </w:pPr>
      <w:r>
        <w:rPr>
          <w:rFonts w:hint="eastAsia" w:ascii="宋体" w:hAnsi="宋体" w:eastAsia="宋体"/>
          <w:bCs/>
          <w:color w:val="auto"/>
          <w:sz w:val="21"/>
          <w:szCs w:val="21"/>
          <w:highlight w:val="none"/>
        </w:rPr>
        <w:t>供应商名称与供应商公章不一致，若供应商名称已进行变更，应在响应文件中提供相应的证明材料并加盖公章，否则响应文件无效。</w:t>
      </w:r>
    </w:p>
    <w:p w14:paraId="57B6F298">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响应文件密封、标记及内容与本项目采购信息不符，导致无法分辨所参与项目为本项目的，响应文件无效。</w:t>
      </w:r>
    </w:p>
    <w:p w14:paraId="334410B2">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6759B7F2">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响应文件的签署：未按采购文件要求或未按响应文件所要求格式对响应文件进行签署授权的，其报价无效。</w:t>
      </w:r>
    </w:p>
    <w:p w14:paraId="195D5D83">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电报、电话、传真、电子邮件形式的响应文件概不接受。</w:t>
      </w:r>
    </w:p>
    <w:p w14:paraId="3F155A2B">
      <w:pPr>
        <w:spacing w:line="360" w:lineRule="auto"/>
        <w:rPr>
          <w:rFonts w:ascii="宋体" w:hAnsi="宋体" w:eastAsia="宋体"/>
          <w:bCs/>
          <w:color w:val="auto"/>
          <w:sz w:val="21"/>
          <w:szCs w:val="21"/>
          <w:highlight w:val="none"/>
        </w:rPr>
      </w:pPr>
    </w:p>
    <w:p w14:paraId="76825BAD">
      <w:pPr>
        <w:pStyle w:val="4"/>
        <w:keepNext w:val="0"/>
        <w:keepLines w:val="0"/>
        <w:numPr>
          <w:ilvl w:val="0"/>
          <w:numId w:val="3"/>
        </w:numPr>
        <w:adjustRightInd/>
        <w:spacing w:before="0" w:after="0" w:line="360" w:lineRule="auto"/>
        <w:rPr>
          <w:rFonts w:hAnsi="宋体"/>
          <w:color w:val="auto"/>
          <w:sz w:val="21"/>
          <w:szCs w:val="21"/>
          <w:highlight w:val="none"/>
        </w:rPr>
      </w:pPr>
      <w:bookmarkStart w:id="96" w:name="_Toc25830"/>
      <w:r>
        <w:rPr>
          <w:rFonts w:hint="eastAsia" w:hAnsi="宋体"/>
          <w:color w:val="auto"/>
          <w:sz w:val="21"/>
          <w:szCs w:val="21"/>
          <w:highlight w:val="none"/>
        </w:rPr>
        <w:t>响应文件格式</w:t>
      </w:r>
      <w:bookmarkEnd w:id="94"/>
      <w:bookmarkEnd w:id="95"/>
      <w:bookmarkEnd w:id="96"/>
    </w:p>
    <w:p w14:paraId="753460D2">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32D81362">
      <w:pPr>
        <w:rPr>
          <w:rFonts w:ascii="宋体" w:hAnsi="宋体" w:eastAsia="宋体" w:cs="宋体"/>
          <w:color w:val="auto"/>
          <w:sz w:val="21"/>
          <w:szCs w:val="21"/>
          <w:highlight w:val="none"/>
        </w:rPr>
      </w:pPr>
    </w:p>
    <w:p w14:paraId="43D72E98">
      <w:pPr>
        <w:pStyle w:val="4"/>
        <w:keepNext w:val="0"/>
        <w:keepLines w:val="0"/>
        <w:numPr>
          <w:ilvl w:val="0"/>
          <w:numId w:val="3"/>
        </w:numPr>
        <w:adjustRightInd/>
        <w:spacing w:before="0" w:after="0" w:line="360" w:lineRule="auto"/>
        <w:rPr>
          <w:rFonts w:hAnsi="宋体"/>
          <w:color w:val="auto"/>
          <w:sz w:val="21"/>
          <w:szCs w:val="21"/>
          <w:highlight w:val="none"/>
        </w:rPr>
      </w:pPr>
      <w:bookmarkStart w:id="97" w:name="_Toc1898"/>
      <w:bookmarkStart w:id="98" w:name="_Toc22475"/>
      <w:r>
        <w:rPr>
          <w:rFonts w:hint="eastAsia" w:hAnsi="宋体"/>
          <w:color w:val="auto"/>
          <w:sz w:val="21"/>
          <w:szCs w:val="21"/>
          <w:highlight w:val="none"/>
        </w:rPr>
        <w:t>磋商保证金</w:t>
      </w:r>
      <w:bookmarkEnd w:id="97"/>
      <w:r>
        <w:rPr>
          <w:rFonts w:hint="eastAsia" w:hAnsi="宋体"/>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hAnsi="宋体"/>
          <w:color w:val="auto"/>
          <w:sz w:val="21"/>
          <w:szCs w:val="21"/>
          <w:highlight w:val="none"/>
        </w:rPr>
        <w:t>磋商保证金</w:t>
      </w:r>
      <w:r>
        <w:rPr>
          <w:rFonts w:hint="eastAsia" w:hAnsi="宋体"/>
          <w:color w:val="auto"/>
          <w:sz w:val="21"/>
          <w:szCs w:val="21"/>
          <w:highlight w:val="none"/>
          <w:lang w:eastAsia="zh-CN"/>
        </w:rPr>
        <w:t>）</w:t>
      </w:r>
      <w:bookmarkEnd w:id="98"/>
    </w:p>
    <w:p w14:paraId="3FDA7EBA">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磋商保证金金额与采购文件要求金额保持一致（详见磋商资料表）。</w:t>
      </w:r>
    </w:p>
    <w:p w14:paraId="5156891B">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供应商应按磋商资料表中规定数额及法律规定的时间按相应包号保证金金额要求一次性提交磋商保证金，以多次汇入达到采购文件要求金额的磋商保证金无效。</w:t>
      </w:r>
    </w:p>
    <w:p w14:paraId="68F4E327">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磋商保证金有效期与响应文件有效期保持一致。</w:t>
      </w:r>
    </w:p>
    <w:p w14:paraId="6529AAED">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缴纳磋商保证金的供应商与参与本项目的供应商名称必须一致，非参与本项目的供应商缴纳的磋商保证金无效。</w:t>
      </w:r>
    </w:p>
    <w:p w14:paraId="4AB0310D">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采用银行转账、电汇方式提交的,付至采购代理机构指定账户上。 (详见磋商资料表)</w:t>
      </w:r>
    </w:p>
    <w:p w14:paraId="6D3F98B8">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担保是指由担保机构为供应商交纳磋商保证金向采购人或者采购代理机构提供的保证担保。供应商在响应有效期内撤回响应文件或成交后不签订采购合同的，由担保机构按照担保函的约定履行支付磋商保证金的责任。</w:t>
      </w:r>
    </w:p>
    <w:p w14:paraId="1D43F47A">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采用担保函提交的，应符合下列规定：</w:t>
      </w:r>
    </w:p>
    <w:p w14:paraId="54312926">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担保函有效期应与响应文件有效期一致；</w:t>
      </w:r>
    </w:p>
    <w:p w14:paraId="630F1FF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担保金额应与本项目的磋商保证金一致；</w:t>
      </w:r>
    </w:p>
    <w:p w14:paraId="2FE71DED">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保证金不接受现金方式（包括以存现方式）提交，未按要求提交磋商保证金的供应商其响应文件作无效处理。</w:t>
      </w:r>
    </w:p>
    <w:p w14:paraId="5378C249">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未成交的供应商保证金在采购结果公示发出后5个工作日内退还，成交供应商的保证金在采购合同签订后5个工作日内退还。</w:t>
      </w:r>
    </w:p>
    <w:p w14:paraId="4CDBC2F3">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为方便退还未成交的供应商保证金，供应商应制作《磋商保证金汇入情况说明》随响应文件一并递交。</w:t>
      </w:r>
    </w:p>
    <w:p w14:paraId="28EA6A5A">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有下列情形之一的，磋商保证金不予退还：</w:t>
      </w:r>
    </w:p>
    <w:p w14:paraId="23D213E2">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供应商在提交响应文件截止时间后撤回响应文件的；</w:t>
      </w:r>
    </w:p>
    <w:p w14:paraId="58F0DCCC">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供应商在响应文件中提供虚假材料的；</w:t>
      </w:r>
    </w:p>
    <w:p w14:paraId="24C0C547">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除因不可抗力或磋商文件（本文件）、询价通知书（本文件）认可的情形以外，成交供应商不与采购人签订合同的；</w:t>
      </w:r>
    </w:p>
    <w:p w14:paraId="28777DF2">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供应商与采购人、其他供应商或者采购代理机构恶意串通的；</w:t>
      </w:r>
    </w:p>
    <w:p w14:paraId="3354215E">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采购文件规定的其他情形。</w:t>
      </w:r>
    </w:p>
    <w:p w14:paraId="441E50E3">
      <w:pPr>
        <w:spacing w:line="480" w:lineRule="exact"/>
        <w:ind w:firstLine="480" w:firstLineChars="200"/>
        <w:rPr>
          <w:rFonts w:ascii="宋体" w:hAnsi="宋体" w:eastAsia="宋体"/>
          <w:color w:val="auto"/>
          <w:sz w:val="24"/>
          <w:szCs w:val="21"/>
          <w:highlight w:val="none"/>
        </w:rPr>
      </w:pPr>
    </w:p>
    <w:p w14:paraId="62DD303C">
      <w:pPr>
        <w:pStyle w:val="4"/>
        <w:keepNext w:val="0"/>
        <w:keepLines w:val="0"/>
        <w:numPr>
          <w:ilvl w:val="0"/>
          <w:numId w:val="3"/>
        </w:numPr>
        <w:adjustRightInd/>
        <w:spacing w:before="0" w:after="0" w:line="360" w:lineRule="auto"/>
        <w:rPr>
          <w:rFonts w:hAnsi="宋体"/>
          <w:color w:val="auto"/>
          <w:sz w:val="21"/>
          <w:szCs w:val="21"/>
          <w:highlight w:val="none"/>
        </w:rPr>
      </w:pPr>
      <w:bookmarkStart w:id="99" w:name="_Toc458262615"/>
      <w:bookmarkStart w:id="100" w:name="_Toc480020258"/>
      <w:bookmarkStart w:id="101" w:name="_Toc454701382"/>
      <w:bookmarkStart w:id="102" w:name="_Toc503758471"/>
      <w:bookmarkStart w:id="103" w:name="_Toc467987824"/>
      <w:bookmarkStart w:id="104" w:name="_Toc479991583"/>
      <w:bookmarkStart w:id="105" w:name="_Toc468157537"/>
      <w:bookmarkStart w:id="106" w:name="_Toc468606030"/>
      <w:bookmarkStart w:id="107" w:name="_Toc110953842"/>
      <w:bookmarkStart w:id="108" w:name="_Toc467236741"/>
      <w:bookmarkStart w:id="109" w:name="_Toc25734"/>
      <w:bookmarkStart w:id="110" w:name="_Toc480171880"/>
      <w:bookmarkStart w:id="111" w:name="_Toc480010709"/>
      <w:bookmarkStart w:id="112" w:name="_Toc480021054"/>
      <w:bookmarkStart w:id="113" w:name="_Toc17616"/>
      <w:r>
        <w:rPr>
          <w:rFonts w:hint="eastAsia" w:hAnsi="宋体"/>
          <w:color w:val="auto"/>
          <w:sz w:val="21"/>
          <w:szCs w:val="21"/>
          <w:highlight w:val="none"/>
        </w:rPr>
        <w:t>★报价（响应文件）有效期</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4735D8A">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响应文件从开启响应文件之日起，报价（响应文件）有效期为</w:t>
      </w:r>
      <w:r>
        <w:rPr>
          <w:rFonts w:hint="eastAsia" w:ascii="宋体" w:hAnsi="宋体" w:eastAsia="宋体"/>
          <w:bCs/>
          <w:color w:val="auto"/>
          <w:sz w:val="21"/>
          <w:szCs w:val="21"/>
          <w:highlight w:val="none"/>
          <w:lang w:eastAsia="zh-CN"/>
        </w:rPr>
        <w:t>90个日历日</w:t>
      </w:r>
      <w:r>
        <w:rPr>
          <w:rFonts w:hint="eastAsia" w:ascii="宋体" w:hAnsi="宋体" w:eastAsia="宋体"/>
          <w:bCs/>
          <w:color w:val="auto"/>
          <w:sz w:val="21"/>
          <w:szCs w:val="21"/>
          <w:highlight w:val="none"/>
        </w:rPr>
        <w:t>。</w:t>
      </w:r>
    </w:p>
    <w:p w14:paraId="34693F8D">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0C591C95">
      <w:pPr>
        <w:pStyle w:val="7"/>
        <w:rPr>
          <w:rFonts w:ascii="宋体" w:hAnsi="宋体" w:eastAsia="宋体" w:cs="宋体"/>
          <w:color w:val="auto"/>
          <w:sz w:val="21"/>
          <w:szCs w:val="21"/>
          <w:highlight w:val="none"/>
        </w:rPr>
      </w:pPr>
    </w:p>
    <w:bookmarkEnd w:id="81"/>
    <w:bookmarkEnd w:id="82"/>
    <w:bookmarkEnd w:id="83"/>
    <w:bookmarkEnd w:id="84"/>
    <w:bookmarkEnd w:id="85"/>
    <w:p w14:paraId="27D1112D">
      <w:pPr>
        <w:pStyle w:val="3"/>
        <w:keepNext w:val="0"/>
        <w:keepLines w:val="0"/>
        <w:spacing w:before="0" w:after="0" w:line="360" w:lineRule="auto"/>
        <w:jc w:val="center"/>
        <w:rPr>
          <w:rFonts w:ascii="宋体" w:hAnsi="宋体" w:eastAsia="宋体"/>
          <w:color w:val="auto"/>
          <w:sz w:val="24"/>
          <w:szCs w:val="21"/>
          <w:highlight w:val="none"/>
        </w:rPr>
      </w:pPr>
      <w:bookmarkStart w:id="114" w:name="_Toc5199"/>
      <w:bookmarkStart w:id="115" w:name="_Toc110953843"/>
      <w:bookmarkStart w:id="116" w:name="_Toc32392"/>
      <w:bookmarkStart w:id="117" w:name="_Toc6968691"/>
      <w:bookmarkStart w:id="118" w:name="_Toc102277760"/>
      <w:bookmarkStart w:id="119" w:name="_Toc6882679"/>
      <w:bookmarkStart w:id="120" w:name="_Toc507407363"/>
      <w:bookmarkStart w:id="121" w:name="_Toc466786438"/>
      <w:r>
        <w:rPr>
          <w:rFonts w:hint="eastAsia" w:ascii="宋体" w:hAnsi="宋体" w:eastAsia="宋体"/>
          <w:color w:val="auto"/>
          <w:sz w:val="24"/>
          <w:szCs w:val="21"/>
          <w:highlight w:val="none"/>
          <w:lang w:val="en-US" w:eastAsia="zh-CN"/>
        </w:rPr>
        <w:t>第四章</w:t>
      </w:r>
      <w:r>
        <w:rPr>
          <w:rFonts w:hint="eastAsia" w:ascii="宋体" w:hAnsi="宋体" w:eastAsia="宋体"/>
          <w:color w:val="auto"/>
          <w:sz w:val="24"/>
          <w:szCs w:val="21"/>
          <w:highlight w:val="none"/>
        </w:rPr>
        <w:t>响应文件的递交</w:t>
      </w:r>
      <w:bookmarkEnd w:id="114"/>
      <w:bookmarkEnd w:id="115"/>
      <w:bookmarkEnd w:id="116"/>
    </w:p>
    <w:p w14:paraId="3444501F">
      <w:pPr>
        <w:pStyle w:val="4"/>
        <w:keepNext w:val="0"/>
        <w:keepLines w:val="0"/>
        <w:numPr>
          <w:ilvl w:val="0"/>
          <w:numId w:val="3"/>
        </w:numPr>
        <w:adjustRightInd/>
        <w:spacing w:before="0" w:after="0" w:line="360" w:lineRule="auto"/>
        <w:rPr>
          <w:rFonts w:hAnsi="宋体"/>
          <w:color w:val="auto"/>
          <w:sz w:val="21"/>
          <w:szCs w:val="21"/>
          <w:highlight w:val="none"/>
        </w:rPr>
      </w:pPr>
      <w:bookmarkStart w:id="122" w:name="_Toc110953844"/>
      <w:bookmarkStart w:id="123" w:name="_Toc27418"/>
      <w:bookmarkStart w:id="124" w:name="_Toc4400"/>
      <w:r>
        <w:rPr>
          <w:rFonts w:hint="eastAsia" w:hAnsi="宋体"/>
          <w:color w:val="auto"/>
          <w:sz w:val="21"/>
          <w:szCs w:val="21"/>
          <w:highlight w:val="none"/>
        </w:rPr>
        <w:t>响应文件的密封和标记</w:t>
      </w:r>
      <w:bookmarkEnd w:id="122"/>
      <w:bookmarkEnd w:id="123"/>
      <w:bookmarkEnd w:id="124"/>
    </w:p>
    <w:p w14:paraId="37F9ADE1">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供应商应当对响应文件进行装订，价格文件、商务文件、技术文件可</w:t>
      </w:r>
      <w:r>
        <w:rPr>
          <w:rFonts w:hint="eastAsia" w:ascii="宋体" w:hAnsi="宋体" w:eastAsia="宋体"/>
          <w:bCs/>
          <w:color w:val="auto"/>
          <w:sz w:val="21"/>
          <w:szCs w:val="21"/>
          <w:highlight w:val="none"/>
          <w:lang w:val="en-US" w:eastAsia="zh-CN"/>
        </w:rPr>
        <w:t>合装订</w:t>
      </w:r>
      <w:r>
        <w:rPr>
          <w:rFonts w:hint="eastAsia" w:ascii="宋体" w:hAnsi="宋体" w:eastAsia="宋体"/>
          <w:bCs/>
          <w:color w:val="auto"/>
          <w:sz w:val="21"/>
          <w:szCs w:val="21"/>
          <w:highlight w:val="none"/>
        </w:rPr>
        <w:t>为一册，也可根据自身需要分册</w:t>
      </w:r>
      <w:r>
        <w:rPr>
          <w:rFonts w:hint="eastAsia" w:ascii="宋体" w:hAnsi="宋体" w:eastAsia="宋体"/>
          <w:bCs/>
          <w:color w:val="auto"/>
          <w:sz w:val="21"/>
          <w:szCs w:val="21"/>
          <w:highlight w:val="none"/>
          <w:lang w:val="en-US" w:eastAsia="zh-CN"/>
        </w:rPr>
        <w:t>装订，</w:t>
      </w:r>
      <w:r>
        <w:rPr>
          <w:rFonts w:hint="eastAsia" w:ascii="宋体" w:hAnsi="宋体" w:eastAsia="宋体"/>
          <w:bCs/>
          <w:color w:val="auto"/>
          <w:sz w:val="21"/>
          <w:szCs w:val="21"/>
          <w:highlight w:val="none"/>
        </w:rPr>
        <w:t>对未经装订的响应文件可能发生的文件散落或缺损，由此产生的后果由供应商承担。</w:t>
      </w:r>
    </w:p>
    <w:p w14:paraId="3F3E9851">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78DA14C9">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联合体响应文件的【正本】及【副本】的封面及骑缝均须加盖所有联合体组成成员的公章。（文件每页盖章等同于盖骑缝章）</w:t>
      </w:r>
    </w:p>
    <w:p w14:paraId="3DBC61FE">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供应商可将响应文件正本和所有的副本分开密封装在单独的信封中，且在信封上标明“正本”“副本”字样。然后再将所有信封封装在一个外层信封中。</w:t>
      </w:r>
    </w:p>
    <w:p w14:paraId="11D79F40">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电子文件内容包括：由供应商自行制作的与正本文件一致的所有文件。</w:t>
      </w:r>
      <w:r>
        <w:rPr>
          <w:rFonts w:ascii="宋体" w:hAnsi="宋体" w:eastAsia="宋体"/>
          <w:color w:val="auto"/>
          <w:sz w:val="21"/>
          <w:szCs w:val="21"/>
          <w:highlight w:val="none"/>
        </w:rPr>
        <w:t>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，与正本密封包装，随正本提交。</w:t>
      </w:r>
      <w:r>
        <w:rPr>
          <w:rFonts w:hint="eastAsia" w:ascii="宋体" w:hAnsi="宋体" w:eastAsia="宋体"/>
          <w:bCs/>
          <w:color w:val="auto"/>
          <w:sz w:val="21"/>
          <w:szCs w:val="21"/>
          <w:highlight w:val="none"/>
        </w:rPr>
        <w:t>电报、电话、传真、电子邮件形式的电子响应文件概不接受。</w:t>
      </w:r>
    </w:p>
    <w:p w14:paraId="47C128E3">
      <w:pPr>
        <w:numPr>
          <w:ilvl w:val="1"/>
          <w:numId w:val="3"/>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所有的信封均应注明：</w:t>
      </w:r>
    </w:p>
    <w:p w14:paraId="1803F1A6">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收件人：广东政通招标有限公司</w:t>
      </w:r>
    </w:p>
    <w:p w14:paraId="3FCE6D30">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供应商名称：</w:t>
      </w:r>
    </w:p>
    <w:p w14:paraId="08E85192">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14:paraId="57F379CA">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p>
    <w:p w14:paraId="452C5D6D">
      <w:pPr>
        <w:bidi w:val="0"/>
        <w:rPr>
          <w:color w:val="auto"/>
          <w:highlight w:val="none"/>
        </w:rPr>
      </w:pPr>
    </w:p>
    <w:p w14:paraId="0F69FD78">
      <w:pPr>
        <w:pStyle w:val="4"/>
        <w:keepNext w:val="0"/>
        <w:keepLines w:val="0"/>
        <w:numPr>
          <w:ilvl w:val="0"/>
          <w:numId w:val="3"/>
        </w:numPr>
        <w:adjustRightInd/>
        <w:spacing w:before="0" w:after="0" w:line="360" w:lineRule="auto"/>
        <w:rPr>
          <w:rFonts w:hAnsi="宋体"/>
          <w:color w:val="auto"/>
          <w:sz w:val="21"/>
          <w:szCs w:val="21"/>
          <w:highlight w:val="none"/>
        </w:rPr>
      </w:pPr>
      <w:bookmarkStart w:id="125" w:name="_Toc15378"/>
      <w:bookmarkStart w:id="126" w:name="_Toc6425"/>
      <w:bookmarkStart w:id="127" w:name="_Toc110953845"/>
      <w:r>
        <w:rPr>
          <w:rFonts w:hint="eastAsia" w:hAnsi="宋体"/>
          <w:color w:val="auto"/>
          <w:sz w:val="21"/>
          <w:szCs w:val="21"/>
          <w:highlight w:val="none"/>
        </w:rPr>
        <w:t>响应文件的递交</w:t>
      </w:r>
      <w:bookmarkEnd w:id="125"/>
      <w:bookmarkEnd w:id="126"/>
      <w:bookmarkEnd w:id="127"/>
    </w:p>
    <w:p w14:paraId="41A7567A">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所有经密封的响应文件及单独密封的报价文件都必须在响应截止时间之前送至采购代理机构。</w:t>
      </w:r>
    </w:p>
    <w:p w14:paraId="71C1EE5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报价文件作为响应文件组成的一部分，采购文件所规定的初审事项适用于报价文件。</w:t>
      </w:r>
    </w:p>
    <w:p w14:paraId="3D2DB76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采购代理机构将拒绝接收出现以下情况的响应文件：</w:t>
      </w:r>
    </w:p>
    <w:p w14:paraId="10741EA7">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采用透明包装进行密封或未进行密封的响应文件；</w:t>
      </w:r>
    </w:p>
    <w:p w14:paraId="376CCF79">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密封破损导致响应文件内容直接或间接泄露的响应文件；</w:t>
      </w:r>
    </w:p>
    <w:p w14:paraId="57402B2F">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密封信封上项目编号错误的响应文件；</w:t>
      </w:r>
    </w:p>
    <w:p w14:paraId="68369C00">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未进行项目报名的供应商（以采购代理机构报名表及报名发票为准）递交的响应文件；</w:t>
      </w:r>
    </w:p>
    <w:p w14:paraId="593D9344">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项目名称出现严重歧义或未标注所参与项目信息导致无法分辨所参与项目为本项目的响应文件；</w:t>
      </w:r>
    </w:p>
    <w:p w14:paraId="0FB679B9">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未递交磋商保证金供应商递交的响应文件；</w:t>
      </w:r>
    </w:p>
    <w:p w14:paraId="0F73AD7E">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采用传真、电传的响应文件；</w:t>
      </w:r>
    </w:p>
    <w:p w14:paraId="6B354F19">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多个包号的一并密封的响应文件；</w:t>
      </w:r>
    </w:p>
    <w:p w14:paraId="3FFF89F3">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迟交的响应文件；</w:t>
      </w:r>
    </w:p>
    <w:p w14:paraId="2C0FA172">
      <w:pPr>
        <w:pStyle w:val="7"/>
        <w:keepNext w:val="0"/>
        <w:keepLines w:val="0"/>
        <w:pageBreakBefore w:val="0"/>
        <w:widowControl/>
        <w:numPr>
          <w:ilvl w:val="0"/>
          <w:numId w:val="11"/>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磋商文件规定的其他情形。</w:t>
      </w:r>
    </w:p>
    <w:p w14:paraId="1D1FA0EB">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采购代理机构对所有响应文件的误投或提前启封概不负责。</w:t>
      </w:r>
    </w:p>
    <w:p w14:paraId="0611DD1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供应商同时参加几个包磋商时必须按采购文件要求按包号分别制作响应文件，分别密封递交。</w:t>
      </w:r>
    </w:p>
    <w:p w14:paraId="03F6AC7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递交的响应文件中所提供的通讯方式应保持联络畅通，因联系不上而导致的所有后果由供应商自行承担。</w:t>
      </w:r>
    </w:p>
    <w:p w14:paraId="1DE3ABB3">
      <w:pPr>
        <w:bidi w:val="0"/>
        <w:rPr>
          <w:color w:val="auto"/>
          <w:highlight w:val="none"/>
        </w:rPr>
      </w:pPr>
    </w:p>
    <w:p w14:paraId="253763D3">
      <w:pPr>
        <w:pStyle w:val="4"/>
        <w:keepNext w:val="0"/>
        <w:keepLines w:val="0"/>
        <w:numPr>
          <w:ilvl w:val="0"/>
          <w:numId w:val="3"/>
        </w:numPr>
        <w:adjustRightInd/>
        <w:spacing w:before="0" w:after="0" w:line="360" w:lineRule="auto"/>
        <w:rPr>
          <w:rFonts w:hAnsi="宋体" w:cs="宋体"/>
          <w:color w:val="auto"/>
          <w:sz w:val="21"/>
          <w:szCs w:val="21"/>
          <w:highlight w:val="none"/>
        </w:rPr>
      </w:pPr>
      <w:bookmarkStart w:id="128" w:name="_Toc6544"/>
      <w:bookmarkStart w:id="129" w:name="_Toc23533"/>
      <w:r>
        <w:rPr>
          <w:rFonts w:hint="eastAsia" w:hAnsi="宋体"/>
          <w:color w:val="auto"/>
          <w:sz w:val="21"/>
          <w:szCs w:val="21"/>
          <w:highlight w:val="none"/>
        </w:rPr>
        <w:t>样品（如需提交）</w:t>
      </w:r>
      <w:bookmarkEnd w:id="128"/>
      <w:bookmarkEnd w:id="129"/>
    </w:p>
    <w:p w14:paraId="5C4A7F85">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如有必要，采购代理机构可以要求供应商提供本服务项目涉及的部分设备或产品样品，供应商在磋商时应提交《样品清单》。</w:t>
      </w:r>
    </w:p>
    <w:p w14:paraId="7EEA9870">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为方便评审，供应商在提供样品时，应在所提供的样品表面显著位置标注供应商的名称、包号、样品名称、采购文件规定的服务或货物编号。</w:t>
      </w:r>
    </w:p>
    <w:p w14:paraId="222D8FC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7E072CE3">
      <w:pPr>
        <w:spacing w:line="360" w:lineRule="auto"/>
        <w:rPr>
          <w:rFonts w:ascii="宋体" w:hAnsi="宋体" w:eastAsia="宋体" w:cs="宋体"/>
          <w:color w:val="auto"/>
          <w:sz w:val="21"/>
          <w:szCs w:val="21"/>
          <w:highlight w:val="none"/>
        </w:rPr>
      </w:pPr>
    </w:p>
    <w:p w14:paraId="61518606">
      <w:pPr>
        <w:pStyle w:val="3"/>
        <w:keepNext w:val="0"/>
        <w:keepLines w:val="0"/>
        <w:spacing w:before="0" w:after="0" w:line="360" w:lineRule="auto"/>
        <w:jc w:val="center"/>
        <w:rPr>
          <w:rFonts w:ascii="宋体" w:hAnsi="宋体" w:eastAsia="宋体"/>
          <w:color w:val="auto"/>
          <w:sz w:val="24"/>
          <w:szCs w:val="21"/>
          <w:highlight w:val="none"/>
        </w:rPr>
      </w:pPr>
      <w:bookmarkStart w:id="130" w:name="_Toc24216"/>
      <w:bookmarkStart w:id="131" w:name="_Toc30009"/>
      <w:r>
        <w:rPr>
          <w:rFonts w:hint="eastAsia" w:ascii="宋体" w:hAnsi="宋体" w:eastAsia="宋体"/>
          <w:color w:val="auto"/>
          <w:sz w:val="24"/>
          <w:szCs w:val="21"/>
          <w:highlight w:val="none"/>
          <w:lang w:val="en-US" w:eastAsia="zh-CN"/>
        </w:rPr>
        <w:t>第五章</w:t>
      </w:r>
      <w:bookmarkEnd w:id="117"/>
      <w:bookmarkEnd w:id="118"/>
      <w:bookmarkEnd w:id="119"/>
      <w:bookmarkEnd w:id="120"/>
      <w:bookmarkEnd w:id="121"/>
      <w:r>
        <w:rPr>
          <w:rFonts w:hint="eastAsia" w:ascii="宋体" w:hAnsi="宋体" w:eastAsia="宋体"/>
          <w:color w:val="auto"/>
          <w:sz w:val="24"/>
          <w:szCs w:val="21"/>
          <w:highlight w:val="none"/>
        </w:rPr>
        <w:t>磋商、评审</w:t>
      </w:r>
      <w:bookmarkEnd w:id="130"/>
      <w:bookmarkEnd w:id="131"/>
    </w:p>
    <w:p w14:paraId="3D332F17">
      <w:pPr>
        <w:pStyle w:val="4"/>
        <w:keepNext w:val="0"/>
        <w:keepLines w:val="0"/>
        <w:numPr>
          <w:ilvl w:val="0"/>
          <w:numId w:val="3"/>
        </w:numPr>
        <w:adjustRightInd/>
        <w:spacing w:before="0" w:after="0" w:line="360" w:lineRule="auto"/>
        <w:rPr>
          <w:rFonts w:hAnsi="宋体"/>
          <w:color w:val="auto"/>
          <w:sz w:val="21"/>
          <w:szCs w:val="21"/>
          <w:highlight w:val="none"/>
        </w:rPr>
      </w:pPr>
      <w:bookmarkStart w:id="132" w:name="_Toc19171"/>
      <w:bookmarkStart w:id="133" w:name="_Toc28590"/>
      <w:r>
        <w:rPr>
          <w:rFonts w:hint="eastAsia" w:hAnsi="宋体"/>
          <w:color w:val="auto"/>
          <w:sz w:val="21"/>
          <w:szCs w:val="21"/>
          <w:highlight w:val="none"/>
        </w:rPr>
        <w:t>签到及评审方法</w:t>
      </w:r>
      <w:bookmarkEnd w:id="132"/>
      <w:bookmarkEnd w:id="133"/>
    </w:p>
    <w:p w14:paraId="2EFD20CF">
      <w:pPr>
        <w:numPr>
          <w:ilvl w:val="1"/>
          <w:numId w:val="3"/>
        </w:numPr>
        <w:spacing w:line="360" w:lineRule="auto"/>
        <w:rPr>
          <w:rFonts w:ascii="宋体" w:hAnsi="宋体" w:eastAsia="宋体"/>
          <w:color w:val="auto"/>
          <w:sz w:val="21"/>
          <w:szCs w:val="21"/>
          <w:highlight w:val="none"/>
        </w:rPr>
      </w:pPr>
      <w:bookmarkStart w:id="134" w:name="_Toc475249135"/>
      <w:bookmarkStart w:id="135" w:name="_Toc475249138"/>
      <w:r>
        <w:rPr>
          <w:rFonts w:hint="eastAsia" w:ascii="宋体" w:hAnsi="宋体" w:eastAsia="宋体"/>
          <w:color w:val="auto"/>
          <w:sz w:val="21"/>
          <w:szCs w:val="21"/>
          <w:highlight w:val="none"/>
        </w:rPr>
        <w:t>供应商应在《磋商邀请函》规定的日期、时间和地点递交响应文件并进行现场签到。</w:t>
      </w:r>
    </w:p>
    <w:p w14:paraId="32201DDC">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0D8CB2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本项目采用综合评分法。</w:t>
      </w:r>
    </w:p>
    <w:p w14:paraId="5632AE8E">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通过资格性和符合性审查的有效供应商方有资格提交最终报价及进入综合评审。</w:t>
      </w:r>
    </w:p>
    <w:p w14:paraId="4016D88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根据财库〔2015〕124 号，在采购过程中符合要求的供应商只有 2 家的，竞争性磋商采购活动继续进行。</w:t>
      </w:r>
    </w:p>
    <w:p w14:paraId="0DF3CF66">
      <w:pPr>
        <w:bidi w:val="0"/>
        <w:rPr>
          <w:color w:val="auto"/>
          <w:highlight w:val="none"/>
        </w:rPr>
      </w:pPr>
    </w:p>
    <w:p w14:paraId="58D38EF8">
      <w:pPr>
        <w:pStyle w:val="4"/>
        <w:keepNext w:val="0"/>
        <w:keepLines w:val="0"/>
        <w:numPr>
          <w:ilvl w:val="0"/>
          <w:numId w:val="3"/>
        </w:numPr>
        <w:adjustRightInd/>
        <w:spacing w:before="0" w:after="0" w:line="360" w:lineRule="auto"/>
        <w:rPr>
          <w:rFonts w:hAnsi="宋体"/>
          <w:color w:val="auto"/>
          <w:sz w:val="21"/>
          <w:szCs w:val="21"/>
          <w:highlight w:val="none"/>
        </w:rPr>
      </w:pPr>
      <w:bookmarkStart w:id="136" w:name="_Toc10800"/>
      <w:bookmarkStart w:id="137" w:name="_Toc6152"/>
      <w:r>
        <w:rPr>
          <w:rFonts w:hint="eastAsia" w:hAnsi="宋体"/>
          <w:color w:val="auto"/>
          <w:sz w:val="21"/>
          <w:szCs w:val="21"/>
          <w:highlight w:val="none"/>
        </w:rPr>
        <w:t>磋商小组</w:t>
      </w:r>
      <w:bookmarkEnd w:id="134"/>
      <w:bookmarkEnd w:id="136"/>
      <w:bookmarkEnd w:id="137"/>
    </w:p>
    <w:p w14:paraId="36EB586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本次采购依法组建磋商小组。</w:t>
      </w:r>
    </w:p>
    <w:p w14:paraId="4BFFF70C">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5D596C85">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从递交响应文件截止到签订合同，凡与审查、澄清、评审和供应商响应文件有关的资料，均不得向任何供应商及与磋商无关的其他人透露。</w:t>
      </w:r>
    </w:p>
    <w:p w14:paraId="45E87913">
      <w:pPr>
        <w:spacing w:line="360" w:lineRule="auto"/>
        <w:rPr>
          <w:rFonts w:ascii="宋体" w:hAnsi="宋体" w:eastAsia="宋体"/>
          <w:color w:val="auto"/>
          <w:sz w:val="21"/>
          <w:szCs w:val="21"/>
          <w:highlight w:val="none"/>
        </w:rPr>
      </w:pPr>
    </w:p>
    <w:p w14:paraId="060445C5">
      <w:pPr>
        <w:pStyle w:val="4"/>
        <w:keepNext w:val="0"/>
        <w:keepLines w:val="0"/>
        <w:numPr>
          <w:ilvl w:val="0"/>
          <w:numId w:val="3"/>
        </w:numPr>
        <w:adjustRightInd/>
        <w:spacing w:before="0" w:after="0" w:line="360" w:lineRule="auto"/>
        <w:rPr>
          <w:rFonts w:hAnsi="宋体"/>
          <w:color w:val="auto"/>
          <w:sz w:val="21"/>
          <w:szCs w:val="21"/>
          <w:highlight w:val="none"/>
        </w:rPr>
      </w:pPr>
      <w:bookmarkStart w:id="138" w:name="_Toc37121259"/>
      <w:bookmarkStart w:id="139" w:name="_Toc535141844"/>
      <w:bookmarkStart w:id="140" w:name="_Toc28152"/>
      <w:bookmarkStart w:id="141" w:name="_Toc17978"/>
      <w:r>
        <w:rPr>
          <w:rFonts w:hint="eastAsia" w:hAnsi="宋体"/>
          <w:color w:val="auto"/>
          <w:sz w:val="21"/>
          <w:szCs w:val="21"/>
          <w:highlight w:val="none"/>
        </w:rPr>
        <w:t>对响应文件的初审</w:t>
      </w:r>
      <w:bookmarkEnd w:id="138"/>
      <w:bookmarkEnd w:id="139"/>
      <w:bookmarkEnd w:id="140"/>
      <w:bookmarkEnd w:id="141"/>
    </w:p>
    <w:p w14:paraId="10CD0BB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开启响应文件后，采购代理机构将组织磋商小组对响应文件进行初审，初审包括资格性审查和符合性审查。</w:t>
      </w:r>
    </w:p>
    <w:p w14:paraId="572725C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资格性审查是指依据法律规定和磋商文件的规定，对响应文件中的资格证明等进行审查，确定供应商是否具备响应资格。</w:t>
      </w:r>
      <w:r>
        <w:rPr>
          <w:rFonts w:hint="eastAsia" w:ascii="宋体" w:hAnsi="宋体" w:eastAsia="宋体"/>
          <w:b/>
          <w:color w:val="auto"/>
          <w:sz w:val="21"/>
          <w:szCs w:val="21"/>
          <w:highlight w:val="none"/>
        </w:rPr>
        <w:t>资格性检查中发现下列情形之一的，其报价及响应文件作无效处理。</w:t>
      </w:r>
    </w:p>
    <w:p w14:paraId="2EAB819A">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资格瑕疵</w:t>
      </w:r>
    </w:p>
    <w:p w14:paraId="730AE12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包括但不限于：①资格证明文件未提供或不符合采购文件要求的；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1FF9501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eastAsia="宋体"/>
          <w:b/>
          <w:color w:val="auto"/>
          <w:sz w:val="21"/>
          <w:szCs w:val="21"/>
          <w:highlight w:val="none"/>
        </w:rPr>
        <w:t>符合性检查中发现下列情形之一的，其报价及响应文件作无效处理。</w:t>
      </w:r>
    </w:p>
    <w:p w14:paraId="7F823003">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响应文件的有效性、完整性瑕疵</w:t>
      </w:r>
    </w:p>
    <w:p w14:paraId="739B3774">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7AAF91C6">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技术响应瑕疵</w:t>
      </w:r>
    </w:p>
    <w:p w14:paraId="42C107BE">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1BEDB624">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商务响应瑕疵</w:t>
      </w:r>
    </w:p>
    <w:p w14:paraId="3BD6B71A">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2B3141B6">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报价瑕疵</w:t>
      </w:r>
    </w:p>
    <w:p w14:paraId="277102FF">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2754F038">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违规行为</w:t>
      </w:r>
    </w:p>
    <w:p w14:paraId="3F2998BB">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43F5E49F">
      <w:pPr>
        <w:numPr>
          <w:ilvl w:val="0"/>
          <w:numId w:val="1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法律法规及磋商文件中规定的其它情形</w:t>
      </w:r>
    </w:p>
    <w:p w14:paraId="301414F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根据项目情况，磋商小组有权决定采购文件中“可能导致废标”或“可能导致其报价被拒绝”等具体条款是否实施“废标”或“投标被拒绝”，但对同一条款的裁决应适用于每个供应商。</w:t>
      </w:r>
    </w:p>
    <w:p w14:paraId="7B1787C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0C6CDBF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37CF595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磋商小组确定响应文件的响应性，只根据响应文件本身的内容，而不寻找外部的证据。</w:t>
      </w:r>
    </w:p>
    <w:p w14:paraId="1FFE20B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实质上没有响应磋商文件要求的响应文件将被拒绝。供应商不得通过修正或撤销不合要求的偏离或保留从而使其响应成为实质上的响应。</w:t>
      </w:r>
    </w:p>
    <w:p w14:paraId="3C4B6290">
      <w:pPr>
        <w:bidi w:val="0"/>
        <w:rPr>
          <w:color w:val="auto"/>
          <w:highlight w:val="none"/>
        </w:rPr>
      </w:pPr>
    </w:p>
    <w:p w14:paraId="6651B9BE">
      <w:pPr>
        <w:pStyle w:val="4"/>
        <w:keepNext w:val="0"/>
        <w:keepLines w:val="0"/>
        <w:numPr>
          <w:ilvl w:val="0"/>
          <w:numId w:val="3"/>
        </w:numPr>
        <w:adjustRightInd/>
        <w:spacing w:before="0" w:after="0" w:line="360" w:lineRule="auto"/>
        <w:rPr>
          <w:rFonts w:hAnsi="宋体"/>
          <w:color w:val="auto"/>
          <w:sz w:val="21"/>
          <w:szCs w:val="21"/>
          <w:highlight w:val="none"/>
        </w:rPr>
      </w:pPr>
      <w:bookmarkStart w:id="142" w:name="_Toc29665"/>
      <w:bookmarkStart w:id="143" w:name="_Toc6591"/>
      <w:r>
        <w:rPr>
          <w:rFonts w:hint="eastAsia" w:hAnsi="宋体"/>
          <w:color w:val="auto"/>
          <w:sz w:val="21"/>
          <w:szCs w:val="21"/>
          <w:highlight w:val="none"/>
        </w:rPr>
        <w:t>技术商务</w:t>
      </w:r>
      <w:bookmarkEnd w:id="142"/>
      <w:r>
        <w:rPr>
          <w:rFonts w:hint="eastAsia" w:hAnsi="宋体"/>
          <w:color w:val="auto"/>
          <w:sz w:val="21"/>
          <w:szCs w:val="21"/>
          <w:highlight w:val="none"/>
        </w:rPr>
        <w:t>磋商</w:t>
      </w:r>
      <w:bookmarkEnd w:id="143"/>
    </w:p>
    <w:p w14:paraId="352B70F5">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磋商小组所有成员应当集中与单一供应商分别进行磋商，并给予所有参加磋商的供应商平等的磋商机会。其磋商顺序以供应商签到顺序为准。</w:t>
      </w:r>
    </w:p>
    <w:p w14:paraId="1D0CFB60">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磋商使用语言为中文。</w:t>
      </w:r>
    </w:p>
    <w:p w14:paraId="528A6CBA">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磋商小组将拒绝与出现以下情况的供应商授权代表进行磋商：</w:t>
      </w:r>
    </w:p>
    <w:p w14:paraId="565BD61C">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供应商授权代表无有效授权的；</w:t>
      </w:r>
    </w:p>
    <w:p w14:paraId="3A064C49">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供应商响应文件中的授权代表与现场进行磋商的授权代表不一致的；</w:t>
      </w:r>
    </w:p>
    <w:p w14:paraId="12129B1B">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法人参加磋商但无法定代表人证明书的；</w:t>
      </w:r>
    </w:p>
    <w:p w14:paraId="125811CA">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授权代表现场不能出具可证明其身份信息的证件或文件的；</w:t>
      </w:r>
    </w:p>
    <w:p w14:paraId="63B20C8D">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供应商一次报价超出采购文件所规定的预算或最高限价的；</w:t>
      </w:r>
    </w:p>
    <w:p w14:paraId="3274A2C4">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扰乱磋商秩序，干扰采购工作正常进行的；</w:t>
      </w:r>
    </w:p>
    <w:p w14:paraId="2C862AB3">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直接或间接影响其他供应商进行最终报价的；</w:t>
      </w:r>
    </w:p>
    <w:p w14:paraId="04965F78">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磋商小组认定为违规的情况；</w:t>
      </w:r>
    </w:p>
    <w:p w14:paraId="6167888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采购文件规定的其他情况。</w:t>
      </w:r>
    </w:p>
    <w:p w14:paraId="3F86CB3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6333EECE">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075D28A1">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BF3A499">
      <w:pPr>
        <w:bidi w:val="0"/>
        <w:rPr>
          <w:color w:val="auto"/>
          <w:highlight w:val="none"/>
        </w:rPr>
      </w:pPr>
    </w:p>
    <w:p w14:paraId="5340C557">
      <w:pPr>
        <w:pStyle w:val="4"/>
        <w:keepNext w:val="0"/>
        <w:keepLines w:val="0"/>
        <w:numPr>
          <w:ilvl w:val="0"/>
          <w:numId w:val="3"/>
        </w:numPr>
        <w:adjustRightInd/>
        <w:spacing w:before="0" w:after="0" w:line="360" w:lineRule="auto"/>
        <w:rPr>
          <w:rFonts w:hAnsi="宋体"/>
          <w:color w:val="auto"/>
          <w:sz w:val="21"/>
          <w:szCs w:val="21"/>
          <w:highlight w:val="none"/>
        </w:rPr>
      </w:pPr>
      <w:bookmarkStart w:id="144" w:name="_Toc30797"/>
      <w:bookmarkStart w:id="145" w:name="_Toc7318"/>
      <w:r>
        <w:rPr>
          <w:rFonts w:hint="eastAsia" w:hAnsi="宋体"/>
          <w:color w:val="auto"/>
          <w:sz w:val="21"/>
          <w:szCs w:val="21"/>
          <w:highlight w:val="none"/>
        </w:rPr>
        <w:t>最终报价</w:t>
      </w:r>
      <w:bookmarkEnd w:id="144"/>
      <w:bookmarkEnd w:id="145"/>
    </w:p>
    <w:p w14:paraId="0FA6F72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5AF666DF">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通过初审，但未在规定时间内进行最终报价的供应商，其报价文件上的报价视为其最终报价。</w:t>
      </w:r>
    </w:p>
    <w:p w14:paraId="41826A2E">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BC9D5DA">
      <w:pPr>
        <w:bidi w:val="0"/>
        <w:rPr>
          <w:color w:val="auto"/>
          <w:highlight w:val="none"/>
        </w:rPr>
      </w:pPr>
    </w:p>
    <w:bookmarkEnd w:id="135"/>
    <w:p w14:paraId="5828E829">
      <w:pPr>
        <w:pStyle w:val="4"/>
        <w:keepNext w:val="0"/>
        <w:keepLines w:val="0"/>
        <w:numPr>
          <w:ilvl w:val="0"/>
          <w:numId w:val="3"/>
        </w:numPr>
        <w:adjustRightInd/>
        <w:spacing w:before="0" w:after="0" w:line="360" w:lineRule="auto"/>
        <w:rPr>
          <w:rFonts w:hAnsi="宋体"/>
          <w:color w:val="auto"/>
          <w:sz w:val="21"/>
          <w:szCs w:val="21"/>
          <w:highlight w:val="none"/>
        </w:rPr>
      </w:pPr>
      <w:bookmarkStart w:id="146" w:name="_Toc5311"/>
      <w:bookmarkStart w:id="147" w:name="_Toc19157"/>
      <w:r>
        <w:rPr>
          <w:rFonts w:hint="eastAsia" w:hAnsi="宋体"/>
          <w:color w:val="auto"/>
          <w:sz w:val="21"/>
          <w:szCs w:val="21"/>
          <w:highlight w:val="none"/>
        </w:rPr>
        <w:t>综合评分</w:t>
      </w:r>
      <w:bookmarkEnd w:id="146"/>
      <w:bookmarkEnd w:id="147"/>
    </w:p>
    <w:p w14:paraId="71D7234E">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经磋商确定最终采购需求和提交最后报价的供应商后，由磋商小组采用综合评分法对提交最后报价的供应商的响应文件和最后报价进行综合评分。</w:t>
      </w:r>
    </w:p>
    <w:p w14:paraId="5128A48F">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价格评审：</w:t>
      </w:r>
    </w:p>
    <w:p w14:paraId="4B888BD7">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以各供应商最终报价进行评审；</w:t>
      </w:r>
    </w:p>
    <w:p w14:paraId="1280DC80">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报价错误修正原则：</w:t>
      </w:r>
    </w:p>
    <w:p w14:paraId="207C4DD7">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6AFE7FB9">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51030457">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对报价服务报价漏项的，作非实质性响应处理。</w:t>
      </w:r>
    </w:p>
    <w:p w14:paraId="6F55D48E">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技术商务评审要求详见《商务技术评分及价格权重表》。</w:t>
      </w:r>
    </w:p>
    <w:p w14:paraId="4EA3006B">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779DCBC0">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29507ECC">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08A24379">
      <w:pPr>
        <w:numPr>
          <w:ilvl w:val="1"/>
          <w:numId w:val="3"/>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4A697EC1">
      <w:pPr>
        <w:bidi w:val="0"/>
        <w:rPr>
          <w:color w:val="auto"/>
          <w:highlight w:val="none"/>
        </w:rPr>
      </w:pPr>
    </w:p>
    <w:p w14:paraId="0F57E4CA">
      <w:pPr>
        <w:pStyle w:val="4"/>
        <w:keepNext w:val="0"/>
        <w:keepLines w:val="0"/>
        <w:numPr>
          <w:ilvl w:val="0"/>
          <w:numId w:val="3"/>
        </w:numPr>
        <w:adjustRightInd/>
        <w:spacing w:before="0" w:after="0" w:line="360" w:lineRule="auto"/>
        <w:rPr>
          <w:rFonts w:hAnsi="宋体"/>
          <w:color w:val="auto"/>
          <w:sz w:val="21"/>
          <w:szCs w:val="21"/>
          <w:highlight w:val="none"/>
        </w:rPr>
      </w:pPr>
      <w:bookmarkStart w:id="148" w:name="_Toc12455"/>
      <w:bookmarkStart w:id="149" w:name="_Toc23560"/>
      <w:r>
        <w:rPr>
          <w:rFonts w:hint="eastAsia" w:hAnsi="宋体"/>
          <w:color w:val="auto"/>
          <w:sz w:val="21"/>
          <w:szCs w:val="21"/>
          <w:highlight w:val="none"/>
        </w:rPr>
        <w:t>优惠政策</w:t>
      </w:r>
      <w:bookmarkEnd w:id="148"/>
      <w:bookmarkEnd w:id="149"/>
    </w:p>
    <w:p w14:paraId="2D50C58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w:t>
      </w:r>
      <w:r>
        <w:rPr>
          <w:rFonts w:hint="eastAsia" w:ascii="宋体" w:hAnsi="宋体"/>
          <w:color w:val="auto"/>
          <w:sz w:val="21"/>
          <w:szCs w:val="21"/>
          <w:highlight w:val="none"/>
          <w:lang w:eastAsia="zh-CN"/>
        </w:rPr>
        <w:t>报价</w:t>
      </w:r>
      <w:r>
        <w:rPr>
          <w:rFonts w:hint="eastAsia" w:ascii="宋体" w:hAnsi="宋体" w:eastAsia="宋体"/>
          <w:color w:val="auto"/>
          <w:sz w:val="21"/>
          <w:szCs w:val="21"/>
          <w:highlight w:val="none"/>
        </w:rPr>
        <w:t>的扶持：</w:t>
      </w:r>
    </w:p>
    <w:p w14:paraId="100F125C">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磋商文件中磋商文件格式提出《中小企业声明函》）残疾人福利性单位、监狱企业（注：参加政府采购活动的监狱企业必须提供由省级以上监狱管理局、戒毒管理局(含新疆生产建设兵团)出具的监狱企业证明文件）视同小型、微型企业。</w:t>
      </w:r>
    </w:p>
    <w:p w14:paraId="712EF17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363A595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供应商为小型或微型企业且</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产品含小型或微型企业产品时，其对应产品价格的扣除详见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4ADB47B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54EF8D96">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供应商同时为小型、微型企业、监狱企业、残疾人福利性单位任两种或以上情况的，评审中只享受一次价格扣除，不重复进行价格扣除。</w:t>
      </w:r>
    </w:p>
    <w:p w14:paraId="141F6990">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615A692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14:paraId="242DE4FE">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安置的残疾人占本单位在职职工人数的比例不低于25%（含25%），并且安置的残疾人人数不少于10人（含10人）；</w:t>
      </w:r>
    </w:p>
    <w:p w14:paraId="4945BDA3">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依法与安置的每位残疾人签订了一年以上（含一年）的劳动合同或服务协议；</w:t>
      </w:r>
    </w:p>
    <w:p w14:paraId="7117E31A">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为安置的每位残疾人按月足额缴纳了基本养老保险、基本医疗保险、失业保险、工伤保险和生育保险等社会保险费；</w:t>
      </w:r>
    </w:p>
    <w:p w14:paraId="6E00A677">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通过银行等金融机构向安置的每位残疾人，按月支付了不低于单位所在区县适用的经省级人民政府批准的月最低工资标准的工资；</w:t>
      </w:r>
    </w:p>
    <w:p w14:paraId="75F44BAD">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381EC95C">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6D3DF20">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14:paraId="71CF4BBA">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单位的价格给予一定比例扣除（扣除比例详见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011B2A9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提供节能产品或环境标志产品的供应商其产品应符合以下规定：</w:t>
      </w:r>
    </w:p>
    <w:p w14:paraId="33C1470E">
      <w:pPr>
        <w:pStyle w:val="7"/>
        <w:keepNext w:val="0"/>
        <w:keepLines w:val="0"/>
        <w:pageBreakBefore w:val="0"/>
        <w:widowControl/>
        <w:numPr>
          <w:ilvl w:val="0"/>
          <w:numId w:val="17"/>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14E25E63">
      <w:pPr>
        <w:pStyle w:val="7"/>
        <w:keepNext w:val="0"/>
        <w:keepLines w:val="0"/>
        <w:pageBreakBefore w:val="0"/>
        <w:widowControl/>
        <w:numPr>
          <w:ilvl w:val="0"/>
          <w:numId w:val="17"/>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74B286B7">
      <w:pPr>
        <w:pStyle w:val="7"/>
        <w:keepNext w:val="0"/>
        <w:keepLines w:val="0"/>
        <w:pageBreakBefore w:val="0"/>
        <w:widowControl/>
        <w:numPr>
          <w:ilvl w:val="0"/>
          <w:numId w:val="17"/>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若用户需求中含有《节能产品政府采购品目清单》中的政府强制采购产品，供应商应根据要求提供所对应的节能产品，否则做</w:t>
      </w:r>
      <w:r>
        <w:rPr>
          <w:rFonts w:hint="eastAsia" w:cs="宋体"/>
          <w:color w:val="auto"/>
          <w:sz w:val="21"/>
          <w:szCs w:val="21"/>
          <w:highlight w:val="none"/>
          <w:lang w:eastAsia="zh-CN"/>
        </w:rPr>
        <w:t>响应</w:t>
      </w:r>
      <w:r>
        <w:rPr>
          <w:rFonts w:hint="eastAsia" w:ascii="宋体" w:hAnsi="宋体" w:eastAsia="宋体" w:cs="宋体"/>
          <w:color w:val="auto"/>
          <w:sz w:val="21"/>
          <w:szCs w:val="21"/>
          <w:highlight w:val="none"/>
        </w:rPr>
        <w:t>无效处理。</w:t>
      </w:r>
    </w:p>
    <w:p w14:paraId="74615CAB">
      <w:pPr>
        <w:bidi w:val="0"/>
        <w:rPr>
          <w:color w:val="auto"/>
          <w:highlight w:val="none"/>
        </w:rPr>
      </w:pPr>
    </w:p>
    <w:p w14:paraId="06B1E1AA">
      <w:pPr>
        <w:pStyle w:val="3"/>
        <w:keepNext w:val="0"/>
        <w:keepLines w:val="0"/>
        <w:spacing w:before="0" w:after="0" w:line="360" w:lineRule="auto"/>
        <w:jc w:val="center"/>
        <w:rPr>
          <w:rFonts w:ascii="宋体" w:hAnsi="宋体" w:eastAsia="宋体"/>
          <w:color w:val="auto"/>
          <w:sz w:val="24"/>
          <w:szCs w:val="21"/>
          <w:highlight w:val="none"/>
        </w:rPr>
      </w:pPr>
      <w:bookmarkStart w:id="150" w:name="_Toc31860"/>
      <w:bookmarkStart w:id="151" w:name="_Toc21886"/>
      <w:r>
        <w:rPr>
          <w:rFonts w:hint="eastAsia" w:ascii="宋体" w:hAnsi="宋体" w:eastAsia="宋体"/>
          <w:color w:val="auto"/>
          <w:sz w:val="24"/>
          <w:szCs w:val="21"/>
          <w:highlight w:val="none"/>
          <w:lang w:val="en-US" w:eastAsia="zh-CN"/>
        </w:rPr>
        <w:t>第六章</w:t>
      </w:r>
      <w:r>
        <w:rPr>
          <w:rFonts w:hint="eastAsia" w:ascii="宋体" w:hAnsi="宋体" w:eastAsia="宋体"/>
          <w:color w:val="auto"/>
          <w:sz w:val="24"/>
          <w:szCs w:val="21"/>
          <w:highlight w:val="none"/>
        </w:rPr>
        <w:t>确定成交供应商</w:t>
      </w:r>
      <w:bookmarkEnd w:id="150"/>
      <w:bookmarkEnd w:id="151"/>
    </w:p>
    <w:p w14:paraId="3F1AF7BE">
      <w:pPr>
        <w:pStyle w:val="4"/>
        <w:keepNext w:val="0"/>
        <w:keepLines w:val="0"/>
        <w:numPr>
          <w:ilvl w:val="0"/>
          <w:numId w:val="3"/>
        </w:numPr>
        <w:adjustRightInd/>
        <w:spacing w:before="0" w:after="0" w:line="360" w:lineRule="auto"/>
        <w:rPr>
          <w:rFonts w:hAnsi="宋体"/>
          <w:color w:val="auto"/>
          <w:sz w:val="21"/>
          <w:szCs w:val="21"/>
          <w:highlight w:val="none"/>
        </w:rPr>
      </w:pPr>
      <w:bookmarkStart w:id="152" w:name="_Toc29804"/>
      <w:bookmarkStart w:id="153" w:name="_Toc19359"/>
      <w:r>
        <w:rPr>
          <w:rFonts w:hint="eastAsia" w:hAnsi="宋体"/>
          <w:color w:val="auto"/>
          <w:sz w:val="21"/>
          <w:szCs w:val="21"/>
          <w:highlight w:val="none"/>
        </w:rPr>
        <w:t>确定成交</w:t>
      </w:r>
      <w:bookmarkEnd w:id="152"/>
      <w:bookmarkEnd w:id="153"/>
    </w:p>
    <w:p w14:paraId="70889BF8">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磋商小组完成评审工作后，出具评审报告，推荐3名以上成交候选供应商。符合法律法规允许的情况的，可以推荐2家成交候选供应商。</w:t>
      </w:r>
    </w:p>
    <w:p w14:paraId="168DE223">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采购人从成交候选供应商名单中按照综合得分排序确定1名成交供应商。</w:t>
      </w:r>
    </w:p>
    <w:p w14:paraId="1D417BFF">
      <w:pPr>
        <w:bidi w:val="0"/>
        <w:rPr>
          <w:color w:val="auto"/>
          <w:highlight w:val="none"/>
        </w:rPr>
      </w:pPr>
    </w:p>
    <w:p w14:paraId="576D1F71">
      <w:pPr>
        <w:pStyle w:val="4"/>
        <w:keepNext w:val="0"/>
        <w:keepLines w:val="0"/>
        <w:numPr>
          <w:ilvl w:val="0"/>
          <w:numId w:val="3"/>
        </w:numPr>
        <w:adjustRightInd/>
        <w:spacing w:before="0" w:after="0" w:line="360" w:lineRule="auto"/>
        <w:rPr>
          <w:rFonts w:hAnsi="宋体"/>
          <w:color w:val="auto"/>
          <w:sz w:val="21"/>
          <w:szCs w:val="21"/>
          <w:highlight w:val="none"/>
        </w:rPr>
      </w:pPr>
      <w:bookmarkStart w:id="154" w:name="_Toc3223"/>
      <w:bookmarkStart w:id="155" w:name="_Toc17569"/>
      <w:r>
        <w:rPr>
          <w:rFonts w:hint="eastAsia" w:hAnsi="宋体"/>
          <w:color w:val="auto"/>
          <w:sz w:val="21"/>
          <w:szCs w:val="21"/>
          <w:highlight w:val="none"/>
        </w:rPr>
        <w:t>发布采购结果</w:t>
      </w:r>
      <w:bookmarkEnd w:id="154"/>
      <w:bookmarkEnd w:id="155"/>
    </w:p>
    <w:p w14:paraId="370C094D">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磋商小组提出评标书面报告和推荐成交意见报采购人确认后，采购代理机构将在指定的信息发布媒体上发布公告。</w:t>
      </w:r>
    </w:p>
    <w:p w14:paraId="116137E7">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公告期限为1个工作日。</w:t>
      </w:r>
    </w:p>
    <w:p w14:paraId="77670A75">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结果公示发布后，成交单位应及时领取成交通知书。《成交通知书》是合同的一个组成部分，《成交通知书》对采购人和成交供应商均具有同等法律效力。</w:t>
      </w:r>
    </w:p>
    <w:p w14:paraId="2AEE03B6">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成交供应商无正当理由不得放弃中标，因成交供应商放弃中标而对采购人造成的损失由放弃中标的成交供应商承担。</w:t>
      </w:r>
    </w:p>
    <w:p w14:paraId="36F023FF">
      <w:pPr>
        <w:pStyle w:val="7"/>
        <w:rPr>
          <w:rFonts w:ascii="宋体" w:hAnsi="宋体" w:eastAsia="宋体" w:cs="宋体"/>
          <w:color w:val="auto"/>
          <w:sz w:val="21"/>
          <w:szCs w:val="21"/>
          <w:highlight w:val="none"/>
        </w:rPr>
      </w:pPr>
    </w:p>
    <w:p w14:paraId="42283904">
      <w:pPr>
        <w:pStyle w:val="4"/>
        <w:keepNext w:val="0"/>
        <w:keepLines w:val="0"/>
        <w:numPr>
          <w:ilvl w:val="0"/>
          <w:numId w:val="3"/>
        </w:numPr>
        <w:adjustRightInd/>
        <w:spacing w:before="0" w:after="0" w:line="360" w:lineRule="auto"/>
        <w:rPr>
          <w:rFonts w:hAnsi="宋体"/>
          <w:color w:val="auto"/>
          <w:sz w:val="21"/>
          <w:szCs w:val="21"/>
          <w:highlight w:val="none"/>
        </w:rPr>
      </w:pPr>
      <w:bookmarkStart w:id="156" w:name="_Toc32414"/>
      <w:bookmarkStart w:id="157" w:name="_Toc19789"/>
      <w:r>
        <w:rPr>
          <w:rFonts w:hint="eastAsia" w:hAnsi="宋体"/>
          <w:color w:val="auto"/>
          <w:sz w:val="21"/>
          <w:szCs w:val="21"/>
          <w:highlight w:val="none"/>
        </w:rPr>
        <w:t>原件核查</w:t>
      </w:r>
      <w:bookmarkEnd w:id="156"/>
      <w:bookmarkEnd w:id="157"/>
    </w:p>
    <w:p w14:paraId="36B8CEAB">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64AE7BF4">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成交供应商有下列情形之一的，取消中标资格：</w:t>
      </w:r>
    </w:p>
    <w:p w14:paraId="75305F86">
      <w:pPr>
        <w:pStyle w:val="7"/>
        <w:numPr>
          <w:ilvl w:val="0"/>
          <w:numId w:val="18"/>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69AAF571">
      <w:pPr>
        <w:pStyle w:val="7"/>
        <w:numPr>
          <w:ilvl w:val="0"/>
          <w:numId w:val="18"/>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5F03BF41">
      <w:pPr>
        <w:pStyle w:val="7"/>
        <w:numPr>
          <w:ilvl w:val="0"/>
          <w:numId w:val="18"/>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在规定时间内递交的原件数量、内容与采购人、采购代理机构要求不一致的；</w:t>
      </w:r>
    </w:p>
    <w:p w14:paraId="1623839A">
      <w:pPr>
        <w:pStyle w:val="7"/>
        <w:numPr>
          <w:ilvl w:val="0"/>
          <w:numId w:val="18"/>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6057EBC9">
      <w:pPr>
        <w:pStyle w:val="7"/>
        <w:numPr>
          <w:ilvl w:val="0"/>
          <w:numId w:val="18"/>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7C4B48FF">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727C244A">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供应商有下列情形之一的，响应文件作无效处理，其报价无效：</w:t>
      </w:r>
    </w:p>
    <w:p w14:paraId="5F0E3EF8">
      <w:pPr>
        <w:pStyle w:val="7"/>
        <w:keepNext w:val="0"/>
        <w:keepLines w:val="0"/>
        <w:pageBreakBefore w:val="0"/>
        <w:widowControl/>
        <w:numPr>
          <w:ilvl w:val="0"/>
          <w:numId w:val="1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20CFE757">
      <w:pPr>
        <w:pStyle w:val="7"/>
        <w:keepNext w:val="0"/>
        <w:keepLines w:val="0"/>
        <w:pageBreakBefore w:val="0"/>
        <w:widowControl/>
        <w:numPr>
          <w:ilvl w:val="0"/>
          <w:numId w:val="1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6D84D408">
      <w:pPr>
        <w:pStyle w:val="7"/>
        <w:keepNext w:val="0"/>
        <w:keepLines w:val="0"/>
        <w:pageBreakBefore w:val="0"/>
        <w:widowControl/>
        <w:numPr>
          <w:ilvl w:val="0"/>
          <w:numId w:val="1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在规定时间内递交的原件数量、内容不符合采购人、采购代理机构要求的；</w:t>
      </w:r>
    </w:p>
    <w:p w14:paraId="793C9410">
      <w:pPr>
        <w:pStyle w:val="7"/>
        <w:keepNext w:val="0"/>
        <w:keepLines w:val="0"/>
        <w:pageBreakBefore w:val="0"/>
        <w:widowControl/>
        <w:numPr>
          <w:ilvl w:val="0"/>
          <w:numId w:val="1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17C46296">
      <w:pPr>
        <w:pStyle w:val="7"/>
        <w:keepNext w:val="0"/>
        <w:keepLines w:val="0"/>
        <w:pageBreakBefore w:val="0"/>
        <w:widowControl/>
        <w:numPr>
          <w:ilvl w:val="0"/>
          <w:numId w:val="1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3BCBBED1">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若供应商出现虚假应标情况，响应文件作无效处理，其报价、成交无效。并根据相关法律上报相关监管部门。</w:t>
      </w:r>
    </w:p>
    <w:p w14:paraId="0EF0588A">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属于建办市函[2016]462号通知内的证件可不提供原件，仅提供带二维码原件的复印件即可。</w:t>
      </w:r>
    </w:p>
    <w:p w14:paraId="789791D0">
      <w:pPr>
        <w:bidi w:val="0"/>
        <w:rPr>
          <w:color w:val="auto"/>
          <w:highlight w:val="none"/>
        </w:rPr>
      </w:pPr>
    </w:p>
    <w:p w14:paraId="0DC8ED91">
      <w:pPr>
        <w:pStyle w:val="3"/>
        <w:keepNext w:val="0"/>
        <w:keepLines w:val="0"/>
        <w:spacing w:before="0" w:after="0" w:line="360" w:lineRule="auto"/>
        <w:jc w:val="center"/>
        <w:rPr>
          <w:rFonts w:ascii="宋体" w:hAnsi="宋体" w:eastAsia="宋体"/>
          <w:color w:val="auto"/>
          <w:sz w:val="24"/>
          <w:szCs w:val="21"/>
          <w:highlight w:val="none"/>
        </w:rPr>
      </w:pPr>
      <w:bookmarkStart w:id="158" w:name="_Toc37756778"/>
      <w:bookmarkStart w:id="159" w:name="_Toc31756"/>
      <w:bookmarkStart w:id="160" w:name="_Toc110953852"/>
      <w:bookmarkStart w:id="161" w:name="_Toc4925"/>
      <w:bookmarkStart w:id="162" w:name="_Toc475249143"/>
      <w:r>
        <w:rPr>
          <w:rFonts w:hint="eastAsia" w:ascii="宋体" w:hAnsi="宋体" w:eastAsia="宋体"/>
          <w:color w:val="auto"/>
          <w:sz w:val="24"/>
          <w:szCs w:val="21"/>
          <w:highlight w:val="none"/>
          <w:lang w:val="en-US" w:eastAsia="zh-CN"/>
        </w:rPr>
        <w:t>第七章</w:t>
      </w:r>
      <w:r>
        <w:rPr>
          <w:rFonts w:hint="eastAsia" w:ascii="宋体" w:hAnsi="宋体" w:eastAsia="宋体"/>
          <w:color w:val="auto"/>
          <w:sz w:val="24"/>
          <w:szCs w:val="21"/>
          <w:highlight w:val="none"/>
        </w:rPr>
        <w:t>签订合同</w:t>
      </w:r>
      <w:bookmarkEnd w:id="158"/>
      <w:bookmarkEnd w:id="159"/>
      <w:bookmarkEnd w:id="160"/>
      <w:bookmarkEnd w:id="161"/>
    </w:p>
    <w:p w14:paraId="4388CCA5">
      <w:pPr>
        <w:pStyle w:val="4"/>
        <w:keepNext w:val="0"/>
        <w:keepLines w:val="0"/>
        <w:numPr>
          <w:ilvl w:val="0"/>
          <w:numId w:val="3"/>
        </w:numPr>
        <w:adjustRightInd/>
        <w:spacing w:before="0" w:after="0" w:line="360" w:lineRule="auto"/>
        <w:rPr>
          <w:rFonts w:hAnsi="宋体"/>
          <w:color w:val="auto"/>
          <w:sz w:val="21"/>
          <w:szCs w:val="21"/>
          <w:highlight w:val="none"/>
        </w:rPr>
      </w:pPr>
      <w:bookmarkStart w:id="163" w:name="_Toc29253"/>
      <w:bookmarkStart w:id="164" w:name="_Toc32299"/>
      <w:r>
        <w:rPr>
          <w:rFonts w:hint="eastAsia" w:hAnsi="宋体"/>
          <w:color w:val="auto"/>
          <w:sz w:val="21"/>
          <w:szCs w:val="21"/>
          <w:highlight w:val="none"/>
        </w:rPr>
        <w:t>签订合同</w:t>
      </w:r>
      <w:bookmarkEnd w:id="163"/>
      <w:bookmarkEnd w:id="164"/>
    </w:p>
    <w:p w14:paraId="36B1DB0B">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采购人与成交供应商应当在成交通知书发出之日起30日内，按照采购文件确定的事项签订采购合同。</w:t>
      </w:r>
    </w:p>
    <w:p w14:paraId="012A5441">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合同内容不得与磋商文件和响应文件内容有实质性偏离。</w:t>
      </w:r>
    </w:p>
    <w:p w14:paraId="42801B79">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合同签订之日起2个工作日内，成交供应商应将所签订的合同副本（加盖公章）交至广东政通招标有限公司归档。</w:t>
      </w:r>
    </w:p>
    <w:p w14:paraId="31F9B46B">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675C39FF">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拒绝签订采购合同的，采购人可以按照评审报告中推荐的其他成交候选人以由高到低原则确定其他供应商作为成交供应商并签订采购合同，也可以重新开展采购活动。拒绝签订采购合同的成交供应商不得参加对该项目重新开展的采购活动。</w:t>
      </w:r>
    </w:p>
    <w:p w14:paraId="54825F60">
      <w:pPr>
        <w:bidi w:val="0"/>
        <w:rPr>
          <w:color w:val="auto"/>
          <w:highlight w:val="none"/>
        </w:rPr>
      </w:pPr>
    </w:p>
    <w:p w14:paraId="4CF103AE">
      <w:pPr>
        <w:pStyle w:val="3"/>
        <w:keepNext w:val="0"/>
        <w:keepLines w:val="0"/>
        <w:spacing w:before="0" w:after="0" w:line="360" w:lineRule="auto"/>
        <w:jc w:val="center"/>
        <w:rPr>
          <w:rFonts w:ascii="宋体" w:hAnsi="宋体" w:eastAsia="宋体"/>
          <w:color w:val="auto"/>
          <w:sz w:val="24"/>
          <w:szCs w:val="21"/>
          <w:highlight w:val="none"/>
        </w:rPr>
      </w:pPr>
      <w:bookmarkStart w:id="165" w:name="_Toc12802"/>
      <w:bookmarkStart w:id="166" w:name="_Toc18517"/>
      <w:r>
        <w:rPr>
          <w:rFonts w:hint="eastAsia" w:ascii="宋体" w:hAnsi="宋体" w:eastAsia="宋体"/>
          <w:color w:val="auto"/>
          <w:sz w:val="24"/>
          <w:szCs w:val="21"/>
          <w:highlight w:val="none"/>
          <w:lang w:val="en-US" w:eastAsia="zh-CN"/>
        </w:rPr>
        <w:t>第八章</w:t>
      </w:r>
      <w:r>
        <w:rPr>
          <w:rFonts w:hint="eastAsia" w:ascii="宋体" w:hAnsi="宋体" w:eastAsia="宋体"/>
          <w:color w:val="auto"/>
          <w:sz w:val="24"/>
          <w:szCs w:val="21"/>
          <w:highlight w:val="none"/>
        </w:rPr>
        <w:t>询问或质疑</w:t>
      </w:r>
      <w:bookmarkEnd w:id="165"/>
      <w:bookmarkEnd w:id="166"/>
    </w:p>
    <w:p w14:paraId="1B268097">
      <w:pPr>
        <w:pStyle w:val="4"/>
        <w:keepNext w:val="0"/>
        <w:keepLines w:val="0"/>
        <w:numPr>
          <w:ilvl w:val="0"/>
          <w:numId w:val="3"/>
        </w:numPr>
        <w:adjustRightInd/>
        <w:spacing w:before="0" w:after="0" w:line="360" w:lineRule="auto"/>
        <w:rPr>
          <w:rFonts w:hAnsi="宋体"/>
          <w:color w:val="auto"/>
          <w:sz w:val="21"/>
          <w:szCs w:val="21"/>
          <w:highlight w:val="none"/>
        </w:rPr>
      </w:pPr>
      <w:bookmarkStart w:id="167" w:name="_Toc452"/>
      <w:bookmarkStart w:id="168" w:name="_Toc17770"/>
      <w:r>
        <w:rPr>
          <w:rFonts w:hint="eastAsia" w:hAnsi="宋体"/>
          <w:color w:val="auto"/>
          <w:sz w:val="21"/>
          <w:szCs w:val="21"/>
          <w:highlight w:val="none"/>
        </w:rPr>
        <w:t>询问</w:t>
      </w:r>
      <w:bookmarkEnd w:id="167"/>
      <w:bookmarkEnd w:id="168"/>
    </w:p>
    <w:p w14:paraId="5D55AE22">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供应商对采购活动事项（采购文件、采购过程和采购结果）有疑问的，可以按规定向采购代理机构提出询问。</w:t>
      </w:r>
    </w:p>
    <w:p w14:paraId="44638247">
      <w:pPr>
        <w:bidi w:val="0"/>
        <w:rPr>
          <w:color w:val="auto"/>
          <w:highlight w:val="none"/>
        </w:rPr>
      </w:pPr>
    </w:p>
    <w:p w14:paraId="04D2EFB7">
      <w:pPr>
        <w:bidi w:val="0"/>
        <w:rPr>
          <w:color w:val="auto"/>
          <w:highlight w:val="none"/>
        </w:rPr>
      </w:pPr>
    </w:p>
    <w:bookmarkEnd w:id="162"/>
    <w:p w14:paraId="535AA380">
      <w:pPr>
        <w:pStyle w:val="3"/>
        <w:keepNext w:val="0"/>
        <w:keepLines w:val="0"/>
        <w:spacing w:before="0" w:after="0" w:line="360" w:lineRule="auto"/>
        <w:jc w:val="center"/>
        <w:rPr>
          <w:rFonts w:ascii="宋体" w:hAnsi="宋体" w:eastAsia="宋体"/>
          <w:color w:val="auto"/>
          <w:sz w:val="24"/>
          <w:szCs w:val="21"/>
          <w:highlight w:val="none"/>
        </w:rPr>
      </w:pPr>
      <w:bookmarkStart w:id="169" w:name="_Toc1571"/>
      <w:bookmarkStart w:id="170" w:name="_Toc5474"/>
      <w:r>
        <w:rPr>
          <w:rFonts w:hint="eastAsia" w:ascii="宋体" w:hAnsi="宋体" w:eastAsia="宋体"/>
          <w:color w:val="auto"/>
          <w:sz w:val="24"/>
          <w:szCs w:val="21"/>
          <w:highlight w:val="none"/>
          <w:lang w:val="en-US" w:eastAsia="zh-CN"/>
        </w:rPr>
        <w:t>第九章</w:t>
      </w:r>
      <w:r>
        <w:rPr>
          <w:rFonts w:hint="eastAsia" w:ascii="宋体" w:hAnsi="宋体" w:eastAsia="宋体"/>
          <w:color w:val="auto"/>
          <w:sz w:val="24"/>
          <w:szCs w:val="21"/>
          <w:highlight w:val="none"/>
        </w:rPr>
        <w:t>成交服务费</w:t>
      </w:r>
      <w:bookmarkEnd w:id="169"/>
      <w:bookmarkEnd w:id="170"/>
    </w:p>
    <w:p w14:paraId="3E8BF180">
      <w:pPr>
        <w:pStyle w:val="4"/>
        <w:keepNext w:val="0"/>
        <w:keepLines w:val="0"/>
        <w:numPr>
          <w:ilvl w:val="0"/>
          <w:numId w:val="3"/>
        </w:numPr>
        <w:adjustRightInd/>
        <w:spacing w:before="0" w:after="0" w:line="360" w:lineRule="auto"/>
        <w:rPr>
          <w:rFonts w:hAnsi="宋体"/>
          <w:color w:val="auto"/>
          <w:sz w:val="21"/>
          <w:szCs w:val="21"/>
          <w:highlight w:val="none"/>
        </w:rPr>
      </w:pPr>
      <w:bookmarkStart w:id="171" w:name="_Toc9437"/>
      <w:bookmarkStart w:id="172" w:name="_Toc31746"/>
      <w:r>
        <w:rPr>
          <w:rFonts w:hint="eastAsia" w:hAnsi="宋体"/>
          <w:color w:val="auto"/>
          <w:sz w:val="21"/>
          <w:szCs w:val="21"/>
          <w:highlight w:val="none"/>
        </w:rPr>
        <w:t>成交服务费</w:t>
      </w:r>
      <w:bookmarkEnd w:id="171"/>
      <w:bookmarkEnd w:id="172"/>
    </w:p>
    <w:p w14:paraId="3AB7C01B">
      <w:pPr>
        <w:numPr>
          <w:ilvl w:val="1"/>
          <w:numId w:val="3"/>
        </w:numPr>
        <w:spacing w:line="360" w:lineRule="auto"/>
        <w:rPr>
          <w:rFonts w:ascii="宋体" w:hAnsi="宋体" w:eastAsia="宋体"/>
          <w:color w:val="auto"/>
          <w:sz w:val="21"/>
          <w:szCs w:val="21"/>
          <w:highlight w:val="none"/>
        </w:rPr>
      </w:pPr>
      <w:r>
        <w:rPr>
          <w:rFonts w:hint="eastAsia" w:ascii="宋体" w:hAnsi="宋体"/>
          <w:color w:val="auto"/>
          <w:sz w:val="21"/>
          <w:szCs w:val="21"/>
          <w:highlight w:val="none"/>
          <w:lang w:val="en-US" w:eastAsia="zh-CN"/>
        </w:rPr>
        <w:t>由采购人支付</w:t>
      </w:r>
      <w:r>
        <w:rPr>
          <w:rFonts w:hint="eastAsia" w:ascii="宋体" w:hAnsi="宋体" w:eastAsia="宋体"/>
          <w:color w:val="auto"/>
          <w:sz w:val="21"/>
          <w:szCs w:val="21"/>
          <w:highlight w:val="none"/>
        </w:rPr>
        <w:t>。</w:t>
      </w:r>
    </w:p>
    <w:p w14:paraId="2855B82A">
      <w:pPr>
        <w:bidi w:val="0"/>
        <w:rPr>
          <w:color w:val="auto"/>
          <w:highlight w:val="none"/>
        </w:rPr>
      </w:pPr>
    </w:p>
    <w:bookmarkEnd w:id="28"/>
    <w:bookmarkEnd w:id="29"/>
    <w:bookmarkEnd w:id="30"/>
    <w:bookmarkEnd w:id="31"/>
    <w:bookmarkEnd w:id="32"/>
    <w:bookmarkEnd w:id="33"/>
    <w:bookmarkEnd w:id="34"/>
    <w:bookmarkEnd w:id="35"/>
    <w:bookmarkEnd w:id="36"/>
    <w:bookmarkEnd w:id="37"/>
    <w:bookmarkEnd w:id="38"/>
    <w:p w14:paraId="6EDC86AF">
      <w:pPr>
        <w:pStyle w:val="3"/>
        <w:keepNext w:val="0"/>
        <w:keepLines w:val="0"/>
        <w:spacing w:before="0" w:after="0" w:line="360" w:lineRule="auto"/>
        <w:jc w:val="center"/>
        <w:rPr>
          <w:rFonts w:ascii="宋体" w:hAnsi="宋体" w:eastAsia="宋体"/>
          <w:color w:val="auto"/>
          <w:sz w:val="24"/>
          <w:szCs w:val="21"/>
          <w:highlight w:val="none"/>
        </w:rPr>
      </w:pPr>
      <w:bookmarkStart w:id="173" w:name="_Toc18389"/>
      <w:bookmarkStart w:id="174" w:name="_Toc4725"/>
      <w:bookmarkStart w:id="175" w:name="_Toc467050236"/>
      <w:bookmarkStart w:id="176" w:name="_Toc51756491"/>
      <w:bookmarkStart w:id="177" w:name="_Toc52027926"/>
      <w:bookmarkStart w:id="178" w:name="_Toc56353011"/>
      <w:bookmarkStart w:id="179" w:name="_Toc476976198"/>
      <w:bookmarkStart w:id="180" w:name="_Toc457975339"/>
      <w:bookmarkStart w:id="181" w:name="_Toc51939456"/>
      <w:bookmarkStart w:id="182" w:name="_Toc486671570"/>
      <w:bookmarkStart w:id="183" w:name="_Toc467236766"/>
      <w:bookmarkStart w:id="184" w:name="_Toc467049706"/>
      <w:bookmarkStart w:id="185" w:name="_Toc52021538"/>
      <w:r>
        <w:rPr>
          <w:rFonts w:hint="eastAsia" w:ascii="宋体" w:hAnsi="宋体" w:eastAsia="宋体"/>
          <w:color w:val="auto"/>
          <w:sz w:val="24"/>
          <w:szCs w:val="21"/>
          <w:highlight w:val="none"/>
          <w:lang w:val="en-US" w:eastAsia="zh-CN"/>
        </w:rPr>
        <w:t>第十章</w:t>
      </w:r>
      <w:r>
        <w:rPr>
          <w:rFonts w:hint="eastAsia" w:ascii="宋体" w:hAnsi="宋体" w:eastAsia="宋体"/>
          <w:color w:val="auto"/>
          <w:sz w:val="24"/>
          <w:szCs w:val="21"/>
          <w:highlight w:val="none"/>
        </w:rPr>
        <w:t>其他</w:t>
      </w:r>
      <w:bookmarkEnd w:id="173"/>
      <w:bookmarkEnd w:id="174"/>
    </w:p>
    <w:p w14:paraId="411574E7">
      <w:pPr>
        <w:pStyle w:val="4"/>
        <w:keepNext w:val="0"/>
        <w:keepLines w:val="0"/>
        <w:numPr>
          <w:ilvl w:val="0"/>
          <w:numId w:val="3"/>
        </w:numPr>
        <w:adjustRightInd/>
        <w:spacing w:before="0" w:after="0" w:line="360" w:lineRule="auto"/>
        <w:rPr>
          <w:rFonts w:hAnsi="宋体"/>
          <w:color w:val="auto"/>
          <w:sz w:val="21"/>
          <w:szCs w:val="21"/>
          <w:highlight w:val="none"/>
        </w:rPr>
      </w:pPr>
      <w:bookmarkStart w:id="186" w:name="_Toc18008"/>
      <w:bookmarkStart w:id="187" w:name="_Toc31522"/>
      <w:r>
        <w:rPr>
          <w:rFonts w:hint="eastAsia" w:hAnsi="宋体"/>
          <w:color w:val="auto"/>
          <w:sz w:val="21"/>
          <w:szCs w:val="21"/>
          <w:highlight w:val="none"/>
        </w:rPr>
        <w:t>磋商文件的解释权</w:t>
      </w:r>
      <w:bookmarkEnd w:id="186"/>
      <w:bookmarkEnd w:id="187"/>
    </w:p>
    <w:p w14:paraId="20CDA0C5">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采购文件版本号：广东政通20210</w:t>
      </w:r>
      <w:r>
        <w:rPr>
          <w:rFonts w:hint="eastAsia" w:ascii="宋体" w:hAnsi="宋体"/>
          <w:color w:val="auto"/>
          <w:sz w:val="21"/>
          <w:szCs w:val="21"/>
          <w:highlight w:val="none"/>
          <w:lang w:val="en-US" w:eastAsia="zh-CN"/>
        </w:rPr>
        <w:t>618</w:t>
      </w:r>
      <w:r>
        <w:rPr>
          <w:rFonts w:hint="eastAsia" w:ascii="宋体" w:hAnsi="宋体" w:eastAsia="宋体"/>
          <w:color w:val="auto"/>
          <w:sz w:val="21"/>
          <w:szCs w:val="21"/>
          <w:highlight w:val="none"/>
        </w:rPr>
        <w:t>。</w:t>
      </w:r>
    </w:p>
    <w:p w14:paraId="4FEAD951">
      <w:pPr>
        <w:numPr>
          <w:ilvl w:val="1"/>
          <w:numId w:val="3"/>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本采购文件是根据国家有关法律、法规以及政府采购管理有关规定和参照国际惯例编制，解释权属本采购代理机构。</w:t>
      </w:r>
    </w:p>
    <w:p w14:paraId="3EEE0C9C">
      <w:pPr>
        <w:bidi w:val="0"/>
        <w:rPr>
          <w:color w:val="auto"/>
          <w:highlight w:val="none"/>
        </w:rPr>
      </w:pPr>
      <w:r>
        <w:rPr>
          <w:color w:val="auto"/>
          <w:highlight w:val="none"/>
        </w:rPr>
        <w:br w:type="page"/>
      </w:r>
      <w:bookmarkEnd w:id="175"/>
      <w:bookmarkEnd w:id="176"/>
      <w:bookmarkEnd w:id="177"/>
      <w:bookmarkEnd w:id="178"/>
      <w:bookmarkEnd w:id="179"/>
      <w:bookmarkEnd w:id="180"/>
      <w:bookmarkEnd w:id="181"/>
      <w:bookmarkEnd w:id="182"/>
      <w:bookmarkEnd w:id="183"/>
      <w:bookmarkEnd w:id="184"/>
      <w:bookmarkEnd w:id="185"/>
    </w:p>
    <w:bookmarkEnd w:id="20"/>
    <w:p w14:paraId="4474693D">
      <w:pPr>
        <w:pStyle w:val="3"/>
        <w:spacing w:before="0" w:after="0" w:line="240" w:lineRule="auto"/>
        <w:rPr>
          <w:rFonts w:hint="eastAsia"/>
          <w:color w:val="auto"/>
          <w:sz w:val="28"/>
          <w:szCs w:val="28"/>
          <w:highlight w:val="none"/>
        </w:rPr>
      </w:pPr>
      <w:bookmarkStart w:id="188" w:name="_Toc26282"/>
      <w:bookmarkStart w:id="189" w:name="_Toc31854"/>
      <w:bookmarkStart w:id="190" w:name="_Toc7011"/>
      <w:r>
        <w:rPr>
          <w:rFonts w:hint="eastAsia"/>
          <w:color w:val="auto"/>
          <w:sz w:val="28"/>
          <w:szCs w:val="28"/>
          <w:highlight w:val="none"/>
        </w:rPr>
        <w:t>第</w:t>
      </w:r>
      <w:r>
        <w:rPr>
          <w:rFonts w:hint="eastAsia"/>
          <w:color w:val="auto"/>
          <w:sz w:val="28"/>
          <w:szCs w:val="28"/>
          <w:highlight w:val="none"/>
          <w:lang w:val="en-US" w:eastAsia="zh-CN"/>
        </w:rPr>
        <w:t>五</w:t>
      </w:r>
      <w:r>
        <w:rPr>
          <w:rFonts w:hint="eastAsia"/>
          <w:color w:val="auto"/>
          <w:sz w:val="28"/>
          <w:szCs w:val="28"/>
          <w:highlight w:val="none"/>
        </w:rPr>
        <w:t>部分 用户需求书</w:t>
      </w:r>
      <w:bookmarkEnd w:id="188"/>
      <w:bookmarkEnd w:id="189"/>
      <w:bookmarkEnd w:id="190"/>
    </w:p>
    <w:p w14:paraId="20970830">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eastAsia" w:ascii="宋体" w:hAnsi="宋体"/>
          <w:color w:val="auto"/>
          <w:highlight w:val="none"/>
          <w:lang w:val="en-US" w:eastAsia="zh-CN"/>
        </w:rPr>
      </w:pPr>
      <w:bookmarkStart w:id="191" w:name="_Toc11444"/>
      <w:r>
        <w:rPr>
          <w:rFonts w:hint="eastAsia" w:ascii="宋体" w:hAnsi="宋体"/>
          <w:color w:val="auto"/>
          <w:highlight w:val="none"/>
          <w:lang w:val="en-US" w:eastAsia="zh-CN"/>
        </w:rPr>
        <w:t>第一章 商务需求书</w:t>
      </w:r>
      <w:bookmarkEnd w:id="191"/>
    </w:p>
    <w:tbl>
      <w:tblPr>
        <w:tblStyle w:val="23"/>
        <w:tblW w:w="89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2"/>
        <w:gridCol w:w="1528"/>
        <w:gridCol w:w="6640"/>
      </w:tblGrid>
      <w:tr w14:paraId="451FF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732" w:type="dxa"/>
            <w:noWrap w:val="0"/>
            <w:vAlign w:val="center"/>
          </w:tcPr>
          <w:p w14:paraId="44B2EBB3">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28" w:type="dxa"/>
            <w:noWrap w:val="0"/>
            <w:vAlign w:val="center"/>
          </w:tcPr>
          <w:p w14:paraId="1D70AB3F">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640" w:type="dxa"/>
            <w:noWrap w:val="0"/>
            <w:vAlign w:val="center"/>
          </w:tcPr>
          <w:p w14:paraId="40E66E67">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4F0A0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32" w:type="dxa"/>
            <w:noWrap w:val="0"/>
            <w:vAlign w:val="center"/>
          </w:tcPr>
          <w:p w14:paraId="4F3C4956">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28" w:type="dxa"/>
            <w:noWrap w:val="0"/>
            <w:vAlign w:val="center"/>
          </w:tcPr>
          <w:p w14:paraId="05D03DD8">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完工</w:t>
            </w:r>
            <w:r>
              <w:rPr>
                <w:rFonts w:hint="eastAsia" w:ascii="宋体" w:hAnsi="宋体" w:eastAsia="宋体" w:cs="宋体"/>
                <w:color w:val="auto"/>
                <w:sz w:val="21"/>
                <w:szCs w:val="21"/>
                <w:highlight w:val="none"/>
              </w:rPr>
              <w:t>期</w:t>
            </w:r>
          </w:p>
        </w:tc>
        <w:tc>
          <w:tcPr>
            <w:tcW w:w="6640" w:type="dxa"/>
            <w:noWrap w:val="0"/>
            <w:vAlign w:val="center"/>
          </w:tcPr>
          <w:p w14:paraId="2CB1642F">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ascii="宋体" w:hAnsi="宋体" w:eastAsia="宋体" w:cs="宋体"/>
                <w:color w:val="auto"/>
                <w:sz w:val="21"/>
                <w:szCs w:val="21"/>
                <w:highlight w:val="none"/>
              </w:rPr>
            </w:pPr>
            <w:r>
              <w:rPr>
                <w:rFonts w:hint="eastAsia" w:ascii="宋体" w:hAnsi="宋体"/>
                <w:szCs w:val="21"/>
                <w:highlight w:val="none"/>
              </w:rPr>
              <w:t>自合同签订之日起</w:t>
            </w:r>
            <w:r>
              <w:rPr>
                <w:rFonts w:hint="eastAsia" w:ascii="宋体" w:hAnsi="宋体"/>
                <w:szCs w:val="21"/>
                <w:highlight w:val="none"/>
                <w:lang w:val="en-US" w:eastAsia="zh-CN"/>
              </w:rPr>
              <w:t>10</w:t>
            </w:r>
            <w:r>
              <w:rPr>
                <w:rFonts w:hint="eastAsia" w:ascii="宋体" w:hAnsi="宋体"/>
                <w:szCs w:val="21"/>
                <w:highlight w:val="none"/>
              </w:rPr>
              <w:t>0天内完成工程的施工及安装调试。</w:t>
            </w:r>
          </w:p>
        </w:tc>
      </w:tr>
      <w:tr w14:paraId="69B6E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732" w:type="dxa"/>
            <w:noWrap w:val="0"/>
            <w:vAlign w:val="center"/>
          </w:tcPr>
          <w:p w14:paraId="2E0D6281">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28" w:type="dxa"/>
            <w:noWrap w:val="0"/>
            <w:vAlign w:val="center"/>
          </w:tcPr>
          <w:p w14:paraId="71C324E4">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640" w:type="dxa"/>
            <w:noWrap w:val="0"/>
            <w:vAlign w:val="center"/>
          </w:tcPr>
          <w:p w14:paraId="112A6B6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06A0F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10" w:hRule="atLeast"/>
          <w:jc w:val="center"/>
        </w:trPr>
        <w:tc>
          <w:tcPr>
            <w:tcW w:w="732" w:type="dxa"/>
            <w:noWrap w:val="0"/>
            <w:vAlign w:val="center"/>
          </w:tcPr>
          <w:p w14:paraId="79E62E38">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28" w:type="dxa"/>
            <w:noWrap w:val="0"/>
            <w:vAlign w:val="center"/>
          </w:tcPr>
          <w:p w14:paraId="7EC89796">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付款</w:t>
            </w:r>
            <w:r>
              <w:rPr>
                <w:rFonts w:hint="eastAsia" w:ascii="宋体" w:hAnsi="宋体" w:eastAsia="宋体" w:cs="宋体"/>
                <w:color w:val="auto"/>
                <w:sz w:val="21"/>
                <w:szCs w:val="21"/>
                <w:highlight w:val="none"/>
                <w:lang w:val="en-US" w:eastAsia="zh-CN"/>
              </w:rPr>
              <w:t>方式</w:t>
            </w:r>
          </w:p>
        </w:tc>
        <w:tc>
          <w:tcPr>
            <w:tcW w:w="6640" w:type="dxa"/>
            <w:noWrap w:val="0"/>
            <w:vAlign w:val="center"/>
          </w:tcPr>
          <w:p w14:paraId="1981EF1B">
            <w:pPr>
              <w:spacing w:line="360" w:lineRule="auto"/>
              <w:ind w:firstLine="420" w:firstLineChars="200"/>
              <w:rPr>
                <w:rFonts w:hint="eastAsia" w:ascii="宋体" w:hAnsi="宋体"/>
                <w:szCs w:val="21"/>
                <w:highlight w:val="none"/>
              </w:rPr>
            </w:pPr>
            <w:r>
              <w:rPr>
                <w:rFonts w:ascii="宋体" w:hAnsi="宋体"/>
                <w:szCs w:val="21"/>
                <w:highlight w:val="none"/>
              </w:rPr>
              <w:t>1期：支付比例</w:t>
            </w:r>
            <w:r>
              <w:rPr>
                <w:rFonts w:hint="eastAsia" w:ascii="宋体" w:hAnsi="宋体"/>
                <w:szCs w:val="21"/>
                <w:highlight w:val="none"/>
                <w:lang w:val="en-US" w:eastAsia="zh-CN"/>
              </w:rPr>
              <w:t>10</w:t>
            </w:r>
            <w:r>
              <w:rPr>
                <w:rFonts w:ascii="宋体" w:hAnsi="宋体"/>
                <w:szCs w:val="21"/>
                <w:highlight w:val="none"/>
              </w:rPr>
              <w:t>%</w:t>
            </w:r>
            <w:r>
              <w:rPr>
                <w:rFonts w:hint="eastAsia" w:ascii="宋体" w:hAnsi="宋体"/>
                <w:szCs w:val="21"/>
                <w:highlight w:val="none"/>
              </w:rPr>
              <w:t>，</w:t>
            </w:r>
            <w:r>
              <w:rPr>
                <w:rFonts w:ascii="宋体" w:hAnsi="宋体"/>
                <w:szCs w:val="21"/>
                <w:highlight w:val="none"/>
              </w:rPr>
              <w:t>签订合同后中标人向采购人提供等额发票等付款资料后，采购人在</w:t>
            </w:r>
            <w:r>
              <w:rPr>
                <w:rFonts w:hint="eastAsia" w:ascii="宋体" w:hAnsi="宋体"/>
                <w:szCs w:val="21"/>
                <w:highlight w:val="none"/>
              </w:rPr>
              <w:t>5</w:t>
            </w:r>
            <w:r>
              <w:rPr>
                <w:rFonts w:ascii="宋体" w:hAnsi="宋体"/>
                <w:szCs w:val="21"/>
                <w:highlight w:val="none"/>
              </w:rPr>
              <w:t>个工作日内支付合同总价的</w:t>
            </w:r>
            <w:r>
              <w:rPr>
                <w:rFonts w:hint="eastAsia" w:ascii="宋体" w:hAnsi="宋体"/>
                <w:szCs w:val="21"/>
                <w:highlight w:val="none"/>
                <w:lang w:val="en-US" w:eastAsia="zh-CN"/>
              </w:rPr>
              <w:t>10</w:t>
            </w:r>
            <w:r>
              <w:rPr>
                <w:rFonts w:ascii="宋体" w:hAnsi="宋体"/>
                <w:szCs w:val="21"/>
                <w:highlight w:val="none"/>
              </w:rPr>
              <w:t>%；</w:t>
            </w:r>
          </w:p>
          <w:p w14:paraId="28BEB042">
            <w:pPr>
              <w:spacing w:line="360" w:lineRule="auto"/>
              <w:ind w:firstLine="420" w:firstLineChars="200"/>
              <w:rPr>
                <w:rFonts w:hint="eastAsia" w:ascii="宋体" w:hAnsi="宋体"/>
                <w:szCs w:val="21"/>
                <w:highlight w:val="none"/>
              </w:rPr>
            </w:pPr>
            <w:r>
              <w:rPr>
                <w:rFonts w:ascii="宋体" w:hAnsi="宋体"/>
                <w:szCs w:val="21"/>
                <w:highlight w:val="none"/>
              </w:rPr>
              <w:t>2期：支付比例</w:t>
            </w:r>
            <w:r>
              <w:rPr>
                <w:rFonts w:hint="eastAsia" w:ascii="宋体" w:hAnsi="宋体"/>
                <w:szCs w:val="21"/>
                <w:highlight w:val="none"/>
                <w:lang w:val="en-US" w:eastAsia="zh-CN"/>
              </w:rPr>
              <w:t>60</w:t>
            </w:r>
            <w:r>
              <w:rPr>
                <w:rFonts w:ascii="宋体" w:hAnsi="宋体"/>
                <w:szCs w:val="21"/>
                <w:highlight w:val="none"/>
              </w:rPr>
              <w:t>%</w:t>
            </w:r>
            <w:r>
              <w:rPr>
                <w:rFonts w:hint="eastAsia" w:ascii="宋体" w:hAnsi="宋体"/>
                <w:szCs w:val="21"/>
                <w:highlight w:val="none"/>
              </w:rPr>
              <w:t>，完成项目工程量的</w:t>
            </w:r>
            <w:r>
              <w:rPr>
                <w:rFonts w:hint="eastAsia" w:ascii="宋体" w:hAnsi="宋体"/>
                <w:szCs w:val="21"/>
                <w:highlight w:val="none"/>
                <w:lang w:val="en-US" w:eastAsia="zh-CN"/>
              </w:rPr>
              <w:t>60</w:t>
            </w:r>
            <w:r>
              <w:rPr>
                <w:rFonts w:hint="eastAsia" w:ascii="宋体" w:hAnsi="宋体"/>
                <w:szCs w:val="21"/>
                <w:highlight w:val="none"/>
              </w:rPr>
              <w:t>%并经采购人签字确认后</w:t>
            </w:r>
            <w:r>
              <w:rPr>
                <w:rFonts w:ascii="宋体" w:hAnsi="宋体"/>
                <w:szCs w:val="21"/>
                <w:highlight w:val="none"/>
              </w:rPr>
              <w:t>，</w:t>
            </w:r>
            <w:r>
              <w:rPr>
                <w:rFonts w:hint="eastAsia" w:ascii="宋体" w:hAnsi="宋体"/>
                <w:szCs w:val="21"/>
                <w:highlight w:val="none"/>
              </w:rPr>
              <w:t>同时</w:t>
            </w:r>
            <w:r>
              <w:rPr>
                <w:rFonts w:ascii="宋体" w:hAnsi="宋体"/>
                <w:szCs w:val="21"/>
                <w:highlight w:val="none"/>
              </w:rPr>
              <w:t>中标人向采购人提供等额发票等付款资料后，采购人在</w:t>
            </w:r>
            <w:r>
              <w:rPr>
                <w:rFonts w:hint="eastAsia" w:ascii="宋体" w:hAnsi="宋体"/>
                <w:szCs w:val="21"/>
                <w:highlight w:val="none"/>
              </w:rPr>
              <w:t>5</w:t>
            </w:r>
            <w:r>
              <w:rPr>
                <w:rFonts w:ascii="宋体" w:hAnsi="宋体"/>
                <w:szCs w:val="21"/>
                <w:highlight w:val="none"/>
              </w:rPr>
              <w:t>个工作日内支付合同总金额的</w:t>
            </w:r>
            <w:r>
              <w:rPr>
                <w:rFonts w:hint="eastAsia" w:ascii="宋体" w:hAnsi="宋体"/>
                <w:szCs w:val="21"/>
                <w:highlight w:val="none"/>
                <w:lang w:val="en-US" w:eastAsia="zh-CN"/>
              </w:rPr>
              <w:t>60</w:t>
            </w:r>
            <w:r>
              <w:rPr>
                <w:rFonts w:ascii="宋体" w:hAnsi="宋体"/>
                <w:szCs w:val="21"/>
                <w:highlight w:val="none"/>
              </w:rPr>
              <w:t>%；</w:t>
            </w:r>
          </w:p>
          <w:p w14:paraId="64F1C174">
            <w:pPr>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ascii="宋体" w:hAnsi="宋体"/>
                <w:szCs w:val="21"/>
                <w:highlight w:val="none"/>
              </w:rPr>
              <w:t>期：支付比例</w:t>
            </w:r>
            <w:r>
              <w:rPr>
                <w:rFonts w:hint="eastAsia" w:ascii="宋体" w:hAnsi="宋体"/>
                <w:szCs w:val="21"/>
                <w:highlight w:val="none"/>
              </w:rPr>
              <w:t>27</w:t>
            </w:r>
            <w:r>
              <w:rPr>
                <w:rFonts w:ascii="宋体" w:hAnsi="宋体"/>
                <w:szCs w:val="21"/>
                <w:highlight w:val="none"/>
              </w:rPr>
              <w:t>%</w:t>
            </w:r>
            <w:r>
              <w:rPr>
                <w:rFonts w:hint="eastAsia" w:ascii="宋体" w:hAnsi="宋体"/>
                <w:szCs w:val="21"/>
                <w:highlight w:val="none"/>
              </w:rPr>
              <w:t>，</w:t>
            </w:r>
            <w:r>
              <w:rPr>
                <w:rFonts w:ascii="宋体" w:hAnsi="宋体"/>
                <w:szCs w:val="21"/>
                <w:highlight w:val="none"/>
              </w:rPr>
              <w:t>项目竣工</w:t>
            </w:r>
            <w:r>
              <w:rPr>
                <w:rFonts w:hint="eastAsia" w:ascii="宋体" w:hAnsi="宋体"/>
                <w:szCs w:val="21"/>
                <w:highlight w:val="none"/>
              </w:rPr>
              <w:t>后，进行项目</w:t>
            </w:r>
            <w:r>
              <w:rPr>
                <w:rFonts w:ascii="宋体" w:hAnsi="宋体"/>
                <w:szCs w:val="21"/>
                <w:highlight w:val="none"/>
              </w:rPr>
              <w:t>终验</w:t>
            </w:r>
            <w:r>
              <w:rPr>
                <w:rFonts w:hint="eastAsia" w:ascii="宋体" w:hAnsi="宋体"/>
                <w:szCs w:val="21"/>
                <w:highlight w:val="none"/>
              </w:rPr>
              <w:t>，终验验</w:t>
            </w:r>
            <w:r>
              <w:rPr>
                <w:rFonts w:ascii="宋体" w:hAnsi="宋体"/>
                <w:szCs w:val="21"/>
                <w:highlight w:val="none"/>
              </w:rPr>
              <w:t>收合格、进行项目实际结算后，中标人向采购人提供等额发票等付款资料后，采购人在</w:t>
            </w:r>
            <w:r>
              <w:rPr>
                <w:rFonts w:hint="eastAsia" w:ascii="宋体" w:hAnsi="宋体"/>
                <w:szCs w:val="21"/>
                <w:highlight w:val="none"/>
              </w:rPr>
              <w:t>5</w:t>
            </w:r>
            <w:r>
              <w:rPr>
                <w:rFonts w:ascii="宋体" w:hAnsi="宋体"/>
                <w:szCs w:val="21"/>
                <w:highlight w:val="none"/>
              </w:rPr>
              <w:t>个工作日内支付至最终实际结算价的</w:t>
            </w:r>
            <w:r>
              <w:rPr>
                <w:rFonts w:hint="eastAsia" w:ascii="宋体" w:hAnsi="宋体"/>
                <w:szCs w:val="21"/>
                <w:highlight w:val="none"/>
              </w:rPr>
              <w:t>97</w:t>
            </w:r>
            <w:r>
              <w:rPr>
                <w:rFonts w:ascii="宋体" w:hAnsi="宋体"/>
                <w:szCs w:val="21"/>
                <w:highlight w:val="none"/>
              </w:rPr>
              <w:t>%</w:t>
            </w:r>
          </w:p>
          <w:p w14:paraId="47886E7D">
            <w:pPr>
              <w:spacing w:line="360" w:lineRule="auto"/>
              <w:ind w:firstLine="420" w:firstLineChars="200"/>
              <w:rPr>
                <w:rFonts w:ascii="宋体" w:hAnsi="宋体" w:eastAsia="宋体" w:cs="宋体"/>
                <w:color w:val="auto"/>
                <w:sz w:val="21"/>
                <w:szCs w:val="21"/>
                <w:highlight w:val="none"/>
              </w:rPr>
            </w:pPr>
            <w:r>
              <w:rPr>
                <w:rFonts w:hint="eastAsia" w:ascii="宋体" w:hAnsi="宋体"/>
                <w:szCs w:val="21"/>
                <w:highlight w:val="none"/>
                <w:lang w:val="en-US" w:eastAsia="zh-CN"/>
              </w:rPr>
              <w:t>4</w:t>
            </w:r>
            <w:r>
              <w:rPr>
                <w:rFonts w:ascii="宋体" w:hAnsi="宋体"/>
                <w:szCs w:val="21"/>
                <w:highlight w:val="none"/>
              </w:rPr>
              <w:t>期：支付比例</w:t>
            </w:r>
            <w:r>
              <w:rPr>
                <w:rFonts w:hint="eastAsia" w:ascii="宋体" w:hAnsi="宋体"/>
                <w:szCs w:val="21"/>
                <w:highlight w:val="none"/>
              </w:rPr>
              <w:t>3</w:t>
            </w:r>
            <w:r>
              <w:rPr>
                <w:rFonts w:ascii="宋体" w:hAnsi="宋体"/>
                <w:szCs w:val="21"/>
                <w:highlight w:val="none"/>
              </w:rPr>
              <w:t>%</w:t>
            </w:r>
            <w:r>
              <w:rPr>
                <w:rFonts w:hint="eastAsia" w:ascii="宋体" w:hAnsi="宋体"/>
                <w:szCs w:val="21"/>
                <w:highlight w:val="none"/>
              </w:rPr>
              <w:t>，</w:t>
            </w:r>
            <w:r>
              <w:rPr>
                <w:rFonts w:ascii="宋体" w:hAnsi="宋体"/>
                <w:szCs w:val="21"/>
                <w:highlight w:val="none"/>
              </w:rPr>
              <w:t>项目</w:t>
            </w:r>
            <w:r>
              <w:rPr>
                <w:rFonts w:hint="eastAsia" w:ascii="宋体" w:hAnsi="宋体"/>
                <w:szCs w:val="21"/>
                <w:highlight w:val="none"/>
              </w:rPr>
              <w:t>验</w:t>
            </w:r>
            <w:r>
              <w:rPr>
                <w:rFonts w:ascii="宋体" w:hAnsi="宋体"/>
                <w:szCs w:val="21"/>
                <w:highlight w:val="none"/>
              </w:rPr>
              <w:t>收合格</w:t>
            </w:r>
            <w:r>
              <w:rPr>
                <w:rFonts w:hint="eastAsia" w:ascii="宋体" w:hAnsi="宋体"/>
                <w:szCs w:val="21"/>
                <w:highlight w:val="none"/>
              </w:rPr>
              <w:t>，</w:t>
            </w:r>
            <w:r>
              <w:rPr>
                <w:rFonts w:hint="eastAsia" w:ascii="宋体" w:hAnsi="宋体"/>
                <w:szCs w:val="21"/>
                <w:highlight w:val="none"/>
                <w:lang w:val="en-US" w:eastAsia="zh-CN"/>
              </w:rPr>
              <w:t>质保期满2年</w:t>
            </w:r>
            <w:r>
              <w:rPr>
                <w:rFonts w:hint="eastAsia" w:ascii="宋体" w:hAnsi="宋体"/>
                <w:szCs w:val="21"/>
                <w:highlight w:val="none"/>
              </w:rPr>
              <w:t>后支付。</w:t>
            </w:r>
            <w:r>
              <w:rPr>
                <w:rFonts w:ascii="宋体" w:hAnsi="宋体"/>
                <w:szCs w:val="21"/>
                <w:highlight w:val="none"/>
              </w:rPr>
              <w:t>中标人向采购人提供等额发票等付款资料后，采购人在</w:t>
            </w:r>
            <w:r>
              <w:rPr>
                <w:rFonts w:hint="eastAsia" w:ascii="宋体" w:hAnsi="宋体"/>
                <w:szCs w:val="21"/>
                <w:highlight w:val="none"/>
              </w:rPr>
              <w:t>5</w:t>
            </w:r>
            <w:r>
              <w:rPr>
                <w:rFonts w:ascii="宋体" w:hAnsi="宋体"/>
                <w:szCs w:val="21"/>
                <w:highlight w:val="none"/>
              </w:rPr>
              <w:t>个工作日内支付至最终实际结算价的</w:t>
            </w:r>
            <w:r>
              <w:rPr>
                <w:rFonts w:hint="eastAsia" w:ascii="宋体" w:hAnsi="宋体"/>
                <w:szCs w:val="21"/>
                <w:highlight w:val="none"/>
              </w:rPr>
              <w:t>100</w:t>
            </w:r>
            <w:r>
              <w:rPr>
                <w:rFonts w:ascii="宋体" w:hAnsi="宋体"/>
                <w:szCs w:val="21"/>
                <w:highlight w:val="none"/>
              </w:rPr>
              <w:t>%</w:t>
            </w:r>
            <w:r>
              <w:rPr>
                <w:rFonts w:hint="eastAsia" w:ascii="宋体" w:hAnsi="宋体"/>
                <w:szCs w:val="21"/>
                <w:highlight w:val="none"/>
              </w:rPr>
              <w:t>。或采用质保金保函。</w:t>
            </w:r>
          </w:p>
        </w:tc>
      </w:tr>
      <w:tr w14:paraId="3D778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732" w:type="dxa"/>
            <w:noWrap w:val="0"/>
            <w:vAlign w:val="center"/>
          </w:tcPr>
          <w:p w14:paraId="4CB9F1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28" w:type="dxa"/>
            <w:noWrap w:val="0"/>
            <w:vAlign w:val="center"/>
          </w:tcPr>
          <w:p w14:paraId="036204F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报价内容</w:t>
            </w:r>
          </w:p>
        </w:tc>
        <w:tc>
          <w:tcPr>
            <w:tcW w:w="6640" w:type="dxa"/>
            <w:noWrap w:val="0"/>
            <w:vAlign w:val="center"/>
          </w:tcPr>
          <w:p w14:paraId="3A3B2D88">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本服务项目为包工、包料、包质量、包安全、包税收、包落实应急及补救措施和合同实施过程中的应预见和不可预见费用等完成合同规定责任和义务、达到合同目的一切费用,中标价是一次包干项目（含合同实施过程中的不可预见费用等全部费用）。</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对采购文件内的所有内容和要求进行总价包干。</w:t>
            </w:r>
          </w:p>
        </w:tc>
      </w:tr>
      <w:tr w14:paraId="34F5A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32" w:type="dxa"/>
            <w:noWrap w:val="0"/>
            <w:vAlign w:val="center"/>
          </w:tcPr>
          <w:p w14:paraId="356D94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528" w:type="dxa"/>
            <w:noWrap w:val="0"/>
            <w:vAlign w:val="center"/>
          </w:tcPr>
          <w:p w14:paraId="4FFACF5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售后及质保要求</w:t>
            </w:r>
          </w:p>
        </w:tc>
        <w:tc>
          <w:tcPr>
            <w:tcW w:w="6640" w:type="dxa"/>
            <w:noWrap w:val="0"/>
            <w:vAlign w:val="center"/>
          </w:tcPr>
          <w:p w14:paraId="79A3DF27">
            <w:pPr>
              <w:pStyle w:val="58"/>
              <w:spacing w:line="360" w:lineRule="auto"/>
              <w:ind w:firstLine="420"/>
              <w:rPr>
                <w:sz w:val="21"/>
                <w:szCs w:val="21"/>
                <w:highlight w:val="none"/>
              </w:rPr>
            </w:pPr>
            <w:r>
              <w:rPr>
                <w:rFonts w:hint="eastAsia"/>
                <w:sz w:val="21"/>
                <w:szCs w:val="21"/>
                <w:highlight w:val="none"/>
              </w:rPr>
              <w:t>1、</w:t>
            </w:r>
            <w:r>
              <w:rPr>
                <w:sz w:val="21"/>
                <w:szCs w:val="21"/>
                <w:highlight w:val="none"/>
              </w:rPr>
              <w:t>需在投标文件中详细列明货物的质量保证措施及售后服务承诺，包括货物免费保修期、故障处理、应急管理等。</w:t>
            </w:r>
          </w:p>
          <w:p w14:paraId="1EB4E5A3">
            <w:pPr>
              <w:pStyle w:val="58"/>
              <w:spacing w:line="360" w:lineRule="auto"/>
              <w:ind w:firstLine="420"/>
              <w:rPr>
                <w:sz w:val="21"/>
                <w:szCs w:val="21"/>
                <w:highlight w:val="none"/>
              </w:rPr>
            </w:pPr>
            <w:r>
              <w:rPr>
                <w:rFonts w:hint="eastAsia"/>
                <w:sz w:val="21"/>
                <w:szCs w:val="21"/>
                <w:highlight w:val="none"/>
              </w:rPr>
              <w:t>2、</w:t>
            </w:r>
            <w:r>
              <w:rPr>
                <w:sz w:val="21"/>
                <w:szCs w:val="21"/>
                <w:highlight w:val="none"/>
              </w:rPr>
              <w:t>质保期：整体项目提供</w:t>
            </w:r>
            <w:r>
              <w:rPr>
                <w:rFonts w:hint="eastAsia"/>
                <w:sz w:val="21"/>
                <w:szCs w:val="21"/>
                <w:highlight w:val="none"/>
              </w:rPr>
              <w:t>二</w:t>
            </w:r>
            <w:r>
              <w:rPr>
                <w:sz w:val="21"/>
                <w:szCs w:val="21"/>
                <w:highlight w:val="none"/>
              </w:rPr>
              <w:t>年的免费质保期，质保期自竣工验收之日起计算。质保期内免费提供维护、保修、技术支持等服务。质保期内，货物质量出现问题，负责提供三包 (包修、包换、包退) 服务。质保期内，若需要上门服务，由此产生的费用均不再收取。</w:t>
            </w:r>
          </w:p>
          <w:p w14:paraId="1CDA6B78">
            <w:pPr>
              <w:pStyle w:val="58"/>
              <w:spacing w:line="360" w:lineRule="auto"/>
              <w:ind w:firstLine="420"/>
              <w:rPr>
                <w:sz w:val="21"/>
                <w:szCs w:val="21"/>
                <w:highlight w:val="none"/>
              </w:rPr>
            </w:pPr>
            <w:r>
              <w:rPr>
                <w:rFonts w:hint="eastAsia"/>
                <w:sz w:val="21"/>
                <w:szCs w:val="21"/>
                <w:highlight w:val="none"/>
              </w:rPr>
              <w:t>3、</w:t>
            </w:r>
            <w:r>
              <w:rPr>
                <w:sz w:val="21"/>
                <w:szCs w:val="21"/>
                <w:highlight w:val="none"/>
              </w:rPr>
              <w:t>质保期内货物各部件发生非人为故障的，中标人应免费上门更换同种品牌规格型号的新部件；货物发生人为故障的，中标人应上门更换同种品牌规格型号的新部件，只收零配件成本，不得加收其它任何费用，提供软件的免费维护和升级服务。</w:t>
            </w:r>
          </w:p>
          <w:p w14:paraId="6C42ED67">
            <w:pPr>
              <w:pStyle w:val="58"/>
              <w:spacing w:line="360" w:lineRule="auto"/>
              <w:ind w:firstLine="420"/>
              <w:rPr>
                <w:rFonts w:hint="eastAsia" w:eastAsia="宋体"/>
                <w:sz w:val="21"/>
                <w:szCs w:val="21"/>
                <w:highlight w:val="none"/>
                <w:lang w:val="en-US" w:eastAsia="zh-CN"/>
              </w:rPr>
            </w:pPr>
            <w:r>
              <w:rPr>
                <w:rFonts w:hint="eastAsia"/>
                <w:sz w:val="21"/>
                <w:szCs w:val="21"/>
                <w:highlight w:val="none"/>
                <w:lang w:val="en-US" w:eastAsia="zh-CN"/>
              </w:rPr>
              <w:t>4、线路被老鼠咬坏的均属</w:t>
            </w:r>
            <w:r>
              <w:rPr>
                <w:sz w:val="21"/>
                <w:szCs w:val="21"/>
                <w:highlight w:val="none"/>
              </w:rPr>
              <w:t>免费质保</w:t>
            </w:r>
            <w:r>
              <w:rPr>
                <w:rFonts w:hint="eastAsia"/>
                <w:sz w:val="21"/>
                <w:szCs w:val="21"/>
                <w:highlight w:val="none"/>
                <w:lang w:val="en-US" w:eastAsia="zh-CN"/>
              </w:rPr>
              <w:t>范围。</w:t>
            </w:r>
          </w:p>
          <w:p w14:paraId="0259987D">
            <w:pPr>
              <w:pStyle w:val="58"/>
              <w:spacing w:line="360" w:lineRule="auto"/>
              <w:ind w:firstLine="420"/>
              <w:rPr>
                <w:sz w:val="21"/>
                <w:szCs w:val="21"/>
                <w:highlight w:val="none"/>
              </w:rPr>
            </w:pPr>
            <w:r>
              <w:rPr>
                <w:rFonts w:hint="eastAsia"/>
                <w:sz w:val="21"/>
                <w:szCs w:val="21"/>
                <w:highlight w:val="none"/>
                <w:lang w:val="en-US" w:eastAsia="zh-CN"/>
              </w:rPr>
              <w:t>5</w:t>
            </w:r>
            <w:r>
              <w:rPr>
                <w:rFonts w:hint="eastAsia"/>
                <w:sz w:val="21"/>
                <w:szCs w:val="21"/>
                <w:highlight w:val="none"/>
              </w:rPr>
              <w:t>、</w:t>
            </w:r>
            <w:r>
              <w:rPr>
                <w:sz w:val="21"/>
                <w:szCs w:val="21"/>
                <w:highlight w:val="none"/>
              </w:rPr>
              <w:t>质保期内免费提供24小时技术支持</w:t>
            </w:r>
            <w:r>
              <w:rPr>
                <w:rFonts w:hint="eastAsia"/>
                <w:sz w:val="21"/>
                <w:szCs w:val="21"/>
                <w:highlight w:val="none"/>
              </w:rPr>
              <w:t>及</w:t>
            </w:r>
            <w:r>
              <w:rPr>
                <w:sz w:val="21"/>
                <w:szCs w:val="21"/>
                <w:highlight w:val="none"/>
              </w:rPr>
              <w:t>上门维修服务；</w:t>
            </w:r>
          </w:p>
          <w:p w14:paraId="137CC49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bCs/>
                <w:color w:val="auto"/>
                <w:sz w:val="21"/>
                <w:szCs w:val="21"/>
                <w:highlight w:val="none"/>
                <w:lang w:val="en-US" w:eastAsia="zh-CN"/>
              </w:rPr>
            </w:pPr>
            <w:r>
              <w:rPr>
                <w:rFonts w:hint="eastAsia"/>
                <w:sz w:val="21"/>
                <w:szCs w:val="21"/>
                <w:highlight w:val="none"/>
                <w:lang w:val="en-US" w:eastAsia="zh-CN"/>
              </w:rPr>
              <w:t>6</w:t>
            </w:r>
            <w:r>
              <w:rPr>
                <w:rFonts w:hint="eastAsia"/>
                <w:sz w:val="21"/>
                <w:szCs w:val="21"/>
                <w:highlight w:val="none"/>
              </w:rPr>
              <w:t>、</w:t>
            </w:r>
            <w:r>
              <w:rPr>
                <w:sz w:val="21"/>
                <w:szCs w:val="21"/>
                <w:highlight w:val="none"/>
              </w:rPr>
              <w:t>免费质保期内，货物故障报修响应时间为：故障响应时间不超过</w:t>
            </w:r>
            <w:r>
              <w:rPr>
                <w:rFonts w:hint="eastAsia"/>
                <w:sz w:val="21"/>
                <w:szCs w:val="21"/>
                <w:highlight w:val="none"/>
              </w:rPr>
              <w:t>1</w:t>
            </w:r>
            <w:r>
              <w:rPr>
                <w:sz w:val="21"/>
                <w:szCs w:val="21"/>
                <w:highlight w:val="none"/>
              </w:rPr>
              <w:t>小时，到达现场时间不超过24小时；无法修复的，需提供同等规格的产品代用，直至故障设备修复，中标人负责所有因设备质量问题而产生的费用。</w:t>
            </w:r>
          </w:p>
        </w:tc>
      </w:tr>
      <w:tr w14:paraId="1B19A4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732" w:type="dxa"/>
            <w:noWrap w:val="0"/>
            <w:vAlign w:val="center"/>
          </w:tcPr>
          <w:p w14:paraId="517EDBB7">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1528" w:type="dxa"/>
            <w:noWrap w:val="0"/>
            <w:vAlign w:val="center"/>
          </w:tcPr>
          <w:p w14:paraId="737C7188">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货物运输及保管要求</w:t>
            </w:r>
          </w:p>
        </w:tc>
        <w:tc>
          <w:tcPr>
            <w:tcW w:w="6640" w:type="dxa"/>
            <w:noWrap w:val="0"/>
            <w:vAlign w:val="center"/>
          </w:tcPr>
          <w:p w14:paraId="50BF367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1.投标人负责将设备材料货到现场过程中的全部运输，包括装卸车、货物现场的搬运。</w:t>
            </w:r>
          </w:p>
          <w:p w14:paraId="47D2E48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2.各种设备必须提供送货清单，确保货物完整。</w:t>
            </w:r>
          </w:p>
          <w:p w14:paraId="0906AD38">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3.货物在现场的保管由投标人负责，直至项目安装、验收完毕。</w:t>
            </w:r>
          </w:p>
        </w:tc>
      </w:tr>
      <w:tr w14:paraId="1476A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732" w:type="dxa"/>
            <w:noWrap w:val="0"/>
            <w:vAlign w:val="center"/>
          </w:tcPr>
          <w:p w14:paraId="4AE54B1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528" w:type="dxa"/>
            <w:noWrap w:val="0"/>
            <w:vAlign w:val="center"/>
          </w:tcPr>
          <w:p w14:paraId="65B8E238">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工程施工安装及调试要求</w:t>
            </w:r>
          </w:p>
        </w:tc>
        <w:tc>
          <w:tcPr>
            <w:tcW w:w="6640" w:type="dxa"/>
            <w:noWrap w:val="0"/>
            <w:vAlign w:val="center"/>
          </w:tcPr>
          <w:p w14:paraId="74EDCCF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1.应保证所提供的设备是全新的、出厂前已经过严格和完善的测试、检验的合格产品，且产品均无任何知识产权问题，具有完整、合法的手续。</w:t>
            </w:r>
          </w:p>
          <w:p w14:paraId="540D8D6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2.设备到货后，需派专业技术人员到现场安装调试，并提供设备安装需要的一切配件。</w:t>
            </w:r>
          </w:p>
          <w:p w14:paraId="001DFB2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3.安装施工严格按国家、地方、行业标准执行。产品随附详实的安装图纸、安装说明、安装注意事项等资料。</w:t>
            </w:r>
          </w:p>
          <w:p w14:paraId="124BB7C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4.在工程和设备验收中出现故障或性能指标未达到设计要求，应无条件更换相关设备及返工。</w:t>
            </w:r>
          </w:p>
        </w:tc>
      </w:tr>
      <w:tr w14:paraId="4BE5E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732" w:type="dxa"/>
            <w:noWrap w:val="0"/>
            <w:vAlign w:val="center"/>
          </w:tcPr>
          <w:p w14:paraId="59A619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528" w:type="dxa"/>
            <w:noWrap w:val="0"/>
            <w:vAlign w:val="center"/>
          </w:tcPr>
          <w:p w14:paraId="05546B6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培训要求</w:t>
            </w:r>
          </w:p>
        </w:tc>
        <w:tc>
          <w:tcPr>
            <w:tcW w:w="6640" w:type="dxa"/>
            <w:noWrap w:val="0"/>
            <w:vAlign w:val="center"/>
          </w:tcPr>
          <w:p w14:paraId="78C20A5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1.总体要求</w:t>
            </w:r>
          </w:p>
          <w:p w14:paraId="54D3A57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全面的培训，保证相关人员能自行使用、维护设备。所有的培训教员用中文授课，另有协议或约定，从其他协议或约定；为被培训人员提供培训用书面文字资料和讲义等相关材料，所有的材料必须是中文书写；培训时间需协商安排。</w:t>
            </w:r>
          </w:p>
          <w:p w14:paraId="1CB80F3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2.培训内容</w:t>
            </w:r>
          </w:p>
          <w:p w14:paraId="09AC48A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设备或系统性能、功能的描述及检查培训；</w:t>
            </w:r>
          </w:p>
          <w:p w14:paraId="5A4255D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系统软件、操作系统使用培训；</w:t>
            </w:r>
          </w:p>
          <w:p w14:paraId="32A46B3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系统维护、升级、故障处理程序及注意事项等。</w:t>
            </w:r>
          </w:p>
        </w:tc>
      </w:tr>
      <w:tr w14:paraId="64868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732" w:type="dxa"/>
            <w:noWrap w:val="0"/>
            <w:vAlign w:val="center"/>
          </w:tcPr>
          <w:p w14:paraId="14CB51EB">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528" w:type="dxa"/>
            <w:shd w:val="clear" w:color="auto" w:fill="auto"/>
            <w:noWrap w:val="0"/>
            <w:vAlign w:val="center"/>
          </w:tcPr>
          <w:p w14:paraId="47B7E5FC">
            <w:pPr>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合同条款</w:t>
            </w:r>
          </w:p>
        </w:tc>
        <w:tc>
          <w:tcPr>
            <w:tcW w:w="6640" w:type="dxa"/>
            <w:shd w:val="clear" w:color="auto" w:fill="auto"/>
            <w:noWrap w:val="0"/>
            <w:vAlign w:val="center"/>
          </w:tcPr>
          <w:p w14:paraId="5CE23C3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投标人实质响应合同各条款。</w:t>
            </w:r>
          </w:p>
        </w:tc>
      </w:tr>
      <w:tr w14:paraId="12CCF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732" w:type="dxa"/>
            <w:noWrap w:val="0"/>
            <w:vAlign w:val="center"/>
          </w:tcPr>
          <w:p w14:paraId="6BE6924B">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1528" w:type="dxa"/>
            <w:shd w:val="clear" w:color="auto" w:fill="auto"/>
            <w:noWrap w:val="0"/>
            <w:vAlign w:val="center"/>
          </w:tcPr>
          <w:p w14:paraId="561C6DA1">
            <w:pPr>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验收标准</w:t>
            </w:r>
          </w:p>
        </w:tc>
        <w:tc>
          <w:tcPr>
            <w:tcW w:w="6640" w:type="dxa"/>
            <w:shd w:val="clear" w:color="auto" w:fill="auto"/>
            <w:noWrap w:val="0"/>
            <w:vAlign w:val="center"/>
          </w:tcPr>
          <w:p w14:paraId="0606F2D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bidi="ar-SA"/>
              </w:rPr>
            </w:pPr>
            <w:r>
              <w:rPr>
                <w:rFonts w:ascii="宋体" w:hAnsi="宋体" w:eastAsia="宋体" w:cs="宋体"/>
                <w:color w:val="auto"/>
                <w:sz w:val="21"/>
                <w:szCs w:val="21"/>
                <w:highlight w:val="none"/>
              </w:rPr>
              <w:t>按国家相关标准进行验收。</w:t>
            </w:r>
          </w:p>
        </w:tc>
      </w:tr>
      <w:tr w14:paraId="4D998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0" w:type="auto"/>
            <w:vAlign w:val="center"/>
          </w:tcPr>
          <w:p w14:paraId="42C0A08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0" w:type="auto"/>
            <w:shd w:val="clear" w:color="auto" w:fill="auto"/>
            <w:vAlign w:val="center"/>
          </w:tcPr>
          <w:p w14:paraId="76CEF141">
            <w:pPr>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val="en-US" w:eastAsia="zh-CN"/>
              </w:rPr>
              <w:t>要求</w:t>
            </w:r>
          </w:p>
        </w:tc>
        <w:tc>
          <w:tcPr>
            <w:tcW w:w="0" w:type="auto"/>
            <w:shd w:val="clear" w:color="auto" w:fill="auto"/>
            <w:vAlign w:val="center"/>
          </w:tcPr>
          <w:p w14:paraId="60FB61F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不得将项目非法分包或转包给任何单位和个人。否则采购人有权即刻终止合同，并由</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赔偿相应损失。</w:t>
            </w:r>
          </w:p>
        </w:tc>
      </w:tr>
    </w:tbl>
    <w:p w14:paraId="4E462ED5">
      <w:pPr>
        <w:rPr>
          <w:rFonts w:hint="eastAsia" w:ascii="宋体" w:hAnsi="宋体"/>
          <w:color w:val="auto"/>
          <w:highlight w:val="none"/>
          <w:lang w:val="en-US" w:eastAsia="zh-CN"/>
        </w:rPr>
      </w:pPr>
      <w:r>
        <w:rPr>
          <w:rFonts w:hint="eastAsia" w:ascii="宋体" w:hAnsi="宋体"/>
          <w:color w:val="auto"/>
          <w:highlight w:val="none"/>
          <w:lang w:val="en-US" w:eastAsia="zh-CN"/>
        </w:rPr>
        <w:br w:type="page"/>
      </w:r>
    </w:p>
    <w:p w14:paraId="7C67643B">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default"/>
          <w:color w:val="auto"/>
          <w:highlight w:val="none"/>
          <w:lang w:val="en-US"/>
        </w:rPr>
      </w:pPr>
      <w:bookmarkStart w:id="192" w:name="_Toc5314"/>
      <w:r>
        <w:rPr>
          <w:rFonts w:hint="eastAsia" w:ascii="宋体" w:hAnsi="宋体"/>
          <w:color w:val="auto"/>
          <w:highlight w:val="none"/>
          <w:lang w:val="en-US" w:eastAsia="zh-CN"/>
        </w:rPr>
        <w:t>第二章 技术需求书</w:t>
      </w:r>
      <w:bookmarkEnd w:id="192"/>
      <w:bookmarkStart w:id="193" w:name="_Toc14462"/>
      <w:bookmarkStart w:id="194" w:name="_Toc13112"/>
      <w:bookmarkStart w:id="195" w:name="_Toc24679"/>
      <w:bookmarkStart w:id="196" w:name="_Toc31278"/>
    </w:p>
    <w:p w14:paraId="14856E5A">
      <w:pPr>
        <w:pStyle w:val="5"/>
        <w:bidi w:val="0"/>
        <w:rPr>
          <w:rFonts w:hint="default" w:eastAsia="宋体"/>
          <w:color w:val="auto"/>
          <w:highlight w:val="none"/>
          <w:lang w:val="en-US" w:eastAsia="zh-CN"/>
        </w:rPr>
      </w:pPr>
      <w:bookmarkStart w:id="197" w:name="_Toc24715"/>
      <w:r>
        <w:rPr>
          <w:rFonts w:hint="eastAsia"/>
          <w:color w:val="auto"/>
          <w:highlight w:val="none"/>
        </w:rPr>
        <w:t>一、</w:t>
      </w:r>
      <w:r>
        <w:rPr>
          <w:rFonts w:hint="eastAsia"/>
          <w:color w:val="auto"/>
          <w:highlight w:val="none"/>
          <w:lang w:val="en-US" w:eastAsia="zh-CN"/>
        </w:rPr>
        <w:t>项目概况</w:t>
      </w:r>
      <w:bookmarkEnd w:id="197"/>
    </w:p>
    <w:p w14:paraId="5F09DE1F">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东莞市理想０７６９花园分为BCD区，总共有37栋，123个单元（其中B区38个单元、C区40个单元、D区45个单元）。随着城市化进程加快及建筑使用年限增长，东莞市理想０７６９花园现有消防系统已服役超过20年，设施存在老化、故障频发、技术落后、设备停用等问题，严重威胁居民生命财产安全，且不符合现行国家消防技术标准。</w:t>
      </w:r>
    </w:p>
    <w:p w14:paraId="5134487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为切实落实消防安全主体责任，消除安全隐患，提升小区火灾防控能力，通过对原有消防系统修缮及升级改造，实现消防设施的现代化、智能化升级，保障小区长治久安。</w:t>
      </w:r>
    </w:p>
    <w:p w14:paraId="4937531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理想0769家园消防火灾监控报警系统改造方案，经过多次沟通，结合了小区现场实际情况，业委会对此考虑到了此次改造的成本，计划本系统进行非全面更新，本次最优先进行基本的火灾系统探测与报警功能改造。消防广播、消防电话等部分联动功另作安排。减少功能配置需符合法规，能起到检测报警、基本的联动功能。 </w:t>
      </w:r>
    </w:p>
    <w:p w14:paraId="37B8661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本项目为小区消防系统修缮更新升级改造工程，改造范围涵盖小区B、C、D三个区域，共计37栋建筑、1</w:t>
      </w:r>
      <w:r>
        <w:rPr>
          <w:rFonts w:hint="eastAsia" w:ascii="宋体" w:hAnsi="宋体" w:cs="宋体"/>
          <w:szCs w:val="21"/>
          <w:highlight w:val="none"/>
          <w:lang w:val="en-US" w:eastAsia="zh-CN"/>
        </w:rPr>
        <w:t>2</w:t>
      </w:r>
      <w:r>
        <w:rPr>
          <w:rFonts w:hint="eastAsia" w:ascii="宋体" w:hAnsi="宋体" w:cs="宋体"/>
          <w:szCs w:val="21"/>
          <w:highlight w:val="none"/>
        </w:rPr>
        <w:t>3个单元（其中B区</w:t>
      </w:r>
      <w:r>
        <w:rPr>
          <w:rFonts w:hint="eastAsia" w:ascii="宋体" w:hAnsi="宋体" w:cs="宋体"/>
          <w:szCs w:val="21"/>
          <w:highlight w:val="none"/>
          <w:lang w:val="en-US" w:eastAsia="zh-CN"/>
        </w:rPr>
        <w:t>38</w:t>
      </w:r>
      <w:r>
        <w:rPr>
          <w:rFonts w:hint="eastAsia" w:ascii="宋体" w:hAnsi="宋体" w:cs="宋体"/>
          <w:szCs w:val="21"/>
          <w:highlight w:val="none"/>
        </w:rPr>
        <w:t>个单元、C区</w:t>
      </w:r>
      <w:r>
        <w:rPr>
          <w:rFonts w:hint="eastAsia" w:ascii="宋体" w:hAnsi="宋体" w:cs="宋体"/>
          <w:szCs w:val="21"/>
          <w:highlight w:val="none"/>
          <w:lang w:val="en-US" w:eastAsia="zh-CN"/>
        </w:rPr>
        <w:t>40</w:t>
      </w:r>
      <w:r>
        <w:rPr>
          <w:rFonts w:hint="eastAsia" w:ascii="宋体" w:hAnsi="宋体" w:cs="宋体"/>
          <w:szCs w:val="21"/>
          <w:highlight w:val="none"/>
        </w:rPr>
        <w:t>个单元、D区45个单元），同时包含小区消防控制室及会所火灾自动报警系统、配套线路及消防设备整体更新改造。本次改造原则上按照小区原有消防设备配置标准实施设备升级更换，主要更新内容包括感烟火灾探测器、消火栓启泵按钮、手动火灾报警按钮、声光警报器等终端设备。</w:t>
      </w:r>
    </w:p>
    <w:p w14:paraId="5B1DB58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cs="宋体"/>
          <w:szCs w:val="21"/>
          <w:highlight w:val="none"/>
        </w:rPr>
        <w:t>针对小区D区存量缺失问题（D区缺失设备点位居多）及B、C区部分楼层设备缺损、布局不合理等现状，本次工程同步开展查漏补缺、点位完善、布局优化工作，补全各楼层缺失的火灾自动报警设备，规整不合理设备布置，全面满足现行消防规范使用要求。同时对B、C、D三区各设备机房气体灭火系统的线路、配套设备及整套系统进行整体更新升级。</w:t>
      </w:r>
    </w:p>
    <w:p w14:paraId="714B8F13">
      <w:pPr>
        <w:rPr>
          <w:rFonts w:hint="eastAsia"/>
          <w:color w:val="auto"/>
          <w:highlight w:val="none"/>
        </w:rPr>
      </w:pPr>
    </w:p>
    <w:p w14:paraId="329CD78E">
      <w:pPr>
        <w:pStyle w:val="5"/>
        <w:bidi w:val="0"/>
        <w:rPr>
          <w:rFonts w:hint="default" w:eastAsia="宋体"/>
          <w:color w:val="auto"/>
          <w:highlight w:val="none"/>
          <w:lang w:val="en-US" w:eastAsia="zh-CN"/>
        </w:rPr>
      </w:pPr>
      <w:bookmarkStart w:id="198" w:name="_Toc6663"/>
      <w:r>
        <w:rPr>
          <w:rFonts w:hint="eastAsia"/>
          <w:color w:val="auto"/>
          <w:highlight w:val="none"/>
        </w:rPr>
        <w:t>二、</w:t>
      </w:r>
      <w:r>
        <w:rPr>
          <w:rFonts w:hint="eastAsia"/>
          <w:color w:val="auto"/>
          <w:highlight w:val="none"/>
          <w:lang w:val="en-US" w:eastAsia="zh-CN"/>
        </w:rPr>
        <w:t>编制依据</w:t>
      </w:r>
      <w:bookmarkEnd w:id="198"/>
    </w:p>
    <w:p w14:paraId="268FC96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《建筑设计防火规范》</w:t>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GB 50016-2014（20</w:t>
      </w:r>
      <w:r>
        <w:rPr>
          <w:rFonts w:hint="eastAsia" w:ascii="宋体" w:hAnsi="宋体" w:cs="Times New Roman"/>
          <w:color w:val="auto"/>
          <w:sz w:val="21"/>
          <w:szCs w:val="21"/>
          <w:highlight w:val="none"/>
          <w:lang w:val="en-US" w:eastAsia="zh-CN"/>
        </w:rPr>
        <w:t>18</w:t>
      </w:r>
      <w:r>
        <w:rPr>
          <w:rFonts w:hint="eastAsia" w:ascii="宋体" w:hAnsi="宋体" w:eastAsia="宋体" w:cs="Times New Roman"/>
          <w:color w:val="auto"/>
          <w:sz w:val="21"/>
          <w:szCs w:val="21"/>
          <w:highlight w:val="none"/>
        </w:rPr>
        <w:t>年版）</w:t>
      </w:r>
    </w:p>
    <w:p w14:paraId="1F06366E">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《火灾自动报警系统设计规范》</w:t>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 xml:space="preserve">          GB 50116-2013</w:t>
      </w:r>
    </w:p>
    <w:p w14:paraId="530930F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《室内消火栓》                         GB 3445-2018</w:t>
      </w:r>
    </w:p>
    <w:p w14:paraId="70018CA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《民用建筑电气设计标准》</w:t>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 xml:space="preserve">              GB 51348-2019</w:t>
      </w:r>
    </w:p>
    <w:p w14:paraId="1778056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《建筑电气与智能化通用规范》</w:t>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 xml:space="preserve">          GB 55024-2022</w:t>
      </w:r>
    </w:p>
    <w:p w14:paraId="584BEEF7">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《消防设施通用规范》</w:t>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ab/>
      </w:r>
      <w:r>
        <w:rPr>
          <w:rFonts w:hint="eastAsia" w:ascii="宋体" w:hAnsi="宋体" w:eastAsia="宋体" w:cs="Times New Roman"/>
          <w:color w:val="auto"/>
          <w:sz w:val="21"/>
          <w:szCs w:val="21"/>
          <w:highlight w:val="none"/>
        </w:rPr>
        <w:t xml:space="preserve">                  GB 55036-2023</w:t>
      </w:r>
    </w:p>
    <w:p w14:paraId="024D37A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《气体灭火系统设计规范》              GB 50370-2005</w:t>
      </w:r>
    </w:p>
    <w:p w14:paraId="06FC867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《气体灭火系统施工及验收规范》        GB 50263-2007</w:t>
      </w:r>
    </w:p>
    <w:p w14:paraId="61829A0B">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《火灾自动报警系统施工及验收标准》    GB 50166-2019</w:t>
      </w:r>
    </w:p>
    <w:p w14:paraId="7733F14C">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p>
    <w:p w14:paraId="3E443723">
      <w:pPr>
        <w:pStyle w:val="5"/>
        <w:bidi w:val="0"/>
        <w:rPr>
          <w:rFonts w:hint="eastAsia"/>
          <w:color w:val="auto"/>
          <w:highlight w:val="none"/>
        </w:rPr>
      </w:pPr>
      <w:bookmarkStart w:id="199" w:name="_Toc23801"/>
      <w:r>
        <w:rPr>
          <w:rFonts w:hint="eastAsia"/>
          <w:color w:val="auto"/>
          <w:highlight w:val="none"/>
        </w:rPr>
        <w:t>三、更新目标与原则</w:t>
      </w:r>
      <w:bookmarkEnd w:id="199"/>
    </w:p>
    <w:p w14:paraId="363F9CF9">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Times New Roman"/>
          <w:b/>
          <w:bCs/>
          <w:color w:val="auto"/>
          <w:sz w:val="21"/>
          <w:szCs w:val="21"/>
          <w:highlight w:val="none"/>
        </w:rPr>
      </w:pPr>
      <w:bookmarkStart w:id="200" w:name="_Toc234108506"/>
      <w:r>
        <w:rPr>
          <w:rFonts w:hint="eastAsia" w:ascii="宋体" w:hAnsi="宋体" w:eastAsia="宋体" w:cs="Times New Roman"/>
          <w:b/>
          <w:bCs/>
          <w:color w:val="auto"/>
          <w:sz w:val="21"/>
          <w:szCs w:val="21"/>
          <w:highlight w:val="none"/>
        </w:rPr>
        <w:t>3.1 修缮及更新目标</w:t>
      </w:r>
      <w:bookmarkEnd w:id="200"/>
    </w:p>
    <w:p w14:paraId="045FA18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‌合规性：‌ 确保更新后的消防设施全面符合现行国家及地方消防技术标准。</w:t>
      </w:r>
    </w:p>
    <w:p w14:paraId="3F66FF8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‌可靠性：‌ 提升系统运行的稳定性，降低故障率，确保紧急情况下快速响应。</w:t>
      </w:r>
    </w:p>
    <w:p w14:paraId="2A954DD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‌智能化：‌ 引入新技术，实现消防设施的实时监控、远程管理和数据分析。</w:t>
      </w:r>
    </w:p>
    <w:p w14:paraId="7BBF619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‌长效性：‌ 建立完善的维护保养机制，延长设备使用寿命，降低长期运营成本。</w:t>
      </w:r>
    </w:p>
    <w:p w14:paraId="56956DE7">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Times New Roman"/>
          <w:b/>
          <w:bCs/>
          <w:color w:val="auto"/>
          <w:sz w:val="21"/>
          <w:szCs w:val="21"/>
          <w:highlight w:val="none"/>
        </w:rPr>
      </w:pPr>
      <w:bookmarkStart w:id="201" w:name="_Toc234108507"/>
      <w:r>
        <w:rPr>
          <w:rFonts w:hint="eastAsia" w:ascii="宋体" w:hAnsi="宋体" w:eastAsia="宋体" w:cs="Times New Roman"/>
          <w:b/>
          <w:bCs/>
          <w:color w:val="auto"/>
          <w:sz w:val="21"/>
          <w:szCs w:val="21"/>
          <w:highlight w:val="none"/>
        </w:rPr>
        <w:t>3.2 工程项目原则</w:t>
      </w:r>
      <w:bookmarkEnd w:id="201"/>
    </w:p>
    <w:p w14:paraId="0E7F1F6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‌安全第一：‌ 优先解决重大安全隐患，保障生命安全和财产保护，选用高性能、高可靠性的产品，确保施工期间不影响小区正常秩序与安全。</w:t>
      </w:r>
    </w:p>
    <w:p w14:paraId="7508495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‌技术先进：‌ 采用成熟、先进的消防技术和设备，提升自动化和智能化水平。</w:t>
      </w:r>
    </w:p>
    <w:p w14:paraId="782878A7">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‌经济合理：‌ 在满足性能和安全的前提下，进行成本效益分析，选择性价比高、技术成熟的产品与服务方案。</w:t>
      </w:r>
    </w:p>
    <w:p w14:paraId="0DCD867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‌兼容扩展：‌ 新系统应具备良好的兼容性，便于未来与其他安防系统联动及功能扩展。</w:t>
      </w:r>
    </w:p>
    <w:p w14:paraId="44E86B7B">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‌统筹规划：‌ 结合小区整体改造计划，避免重复施工。</w:t>
      </w:r>
    </w:p>
    <w:p w14:paraId="2AAC9E7F">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cs="Times New Roman"/>
          <w:b/>
          <w:bCs/>
          <w:color w:val="auto"/>
          <w:sz w:val="21"/>
          <w:szCs w:val="21"/>
          <w:highlight w:val="none"/>
          <w:lang w:val="en-US" w:eastAsia="zh-CN"/>
        </w:rPr>
      </w:pPr>
      <w:r>
        <w:rPr>
          <w:rFonts w:hint="eastAsia" w:ascii="宋体" w:hAnsi="宋体" w:eastAsia="宋体" w:cs="Times New Roman"/>
          <w:b/>
          <w:bCs/>
          <w:color w:val="auto"/>
          <w:sz w:val="21"/>
          <w:szCs w:val="21"/>
          <w:highlight w:val="none"/>
        </w:rPr>
        <w:t>★</w:t>
      </w:r>
      <w:r>
        <w:rPr>
          <w:rFonts w:hint="eastAsia" w:ascii="宋体" w:hAnsi="宋体" w:cs="Times New Roman"/>
          <w:b/>
          <w:bCs/>
          <w:color w:val="auto"/>
          <w:sz w:val="21"/>
          <w:szCs w:val="21"/>
          <w:highlight w:val="none"/>
          <w:lang w:val="en-US" w:eastAsia="zh-CN"/>
        </w:rPr>
        <w:t>3.3主要消防产品及系统的品牌选择：</w:t>
      </w:r>
    </w:p>
    <w:p w14:paraId="59E32E5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主要消防产品及系统须采用青鸟智慧控制科技股份有限公司‌或北京利达华信电子股份有限公司或深圳市高新投三江电子股份有限公司三个一线品牌中的一个，以保证消防产品及系统的质量与安全。</w:t>
      </w:r>
    </w:p>
    <w:p w14:paraId="7FA64AB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p>
    <w:p w14:paraId="5EB3F374">
      <w:pPr>
        <w:pStyle w:val="5"/>
        <w:bidi w:val="0"/>
        <w:rPr>
          <w:rFonts w:hint="eastAsia"/>
          <w:color w:val="auto"/>
          <w:highlight w:val="none"/>
        </w:rPr>
      </w:pPr>
      <w:bookmarkStart w:id="202" w:name="_Toc13347"/>
      <w:r>
        <w:rPr>
          <w:rFonts w:hint="eastAsia"/>
          <w:color w:val="auto"/>
          <w:highlight w:val="none"/>
        </w:rPr>
        <w:t>四、项目要求</w:t>
      </w:r>
      <w:bookmarkEnd w:id="202"/>
    </w:p>
    <w:p w14:paraId="4C7F68B9">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b/>
          <w:bCs/>
          <w:color w:val="auto"/>
          <w:sz w:val="21"/>
          <w:szCs w:val="21"/>
          <w:highlight w:val="none"/>
        </w:rPr>
        <w:t>火灾自动报警系统更新升级</w:t>
      </w:r>
    </w:p>
    <w:p w14:paraId="10C4EE5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项目采用总线制火灾自动报警系统实现小区消防集中监控管理，消防报警主控设备设置于一期会所后侧消防控制室内，系统总线由消防控制室引出，敷设至小区各楼栋及设备机房。消防控制室可手动启动消防水泵，同时可通过消防中心直接联动消防水泵。消控室可对小区火灾自动报警系统、火灾声光警报系统、气体自动灭火系统、电梯迫降、水流指示器、信号闸阀等所有消防联动设备实现集中管理、监测及控制。</w:t>
      </w:r>
    </w:p>
    <w:p w14:paraId="35D9292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项目火灾自动报警系统更新升级改造覆盖B、C、D区所有单元楼层、消防控制室和小区会所，各楼层均要求配有感烟火灾探测器、消火栓启动按钮、手动报警按钮和声光警报器，楼层强弱电井内要求配有感烟火灾探测器，总点位数约8237个点位，具体点位分布如下：</w:t>
      </w:r>
    </w:p>
    <w:p w14:paraId="150DBD6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rPr>
        <w:t>1.感烟火灾探测器点位共计2892个（B区1015个、C区633个、D区1197个、会所47个）</w:t>
      </w:r>
      <w:r>
        <w:rPr>
          <w:rFonts w:hint="eastAsia" w:ascii="宋体" w:hAnsi="宋体" w:cs="Times New Roman"/>
          <w:color w:val="auto"/>
          <w:sz w:val="21"/>
          <w:szCs w:val="21"/>
          <w:highlight w:val="none"/>
          <w:lang w:eastAsia="zh-CN"/>
        </w:rPr>
        <w:t>；</w:t>
      </w:r>
    </w:p>
    <w:p w14:paraId="2763A99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2.消火栓启动按钮共计1479个（B区503个、C区448个、D区528个）；</w:t>
      </w:r>
    </w:p>
    <w:p w14:paraId="4ED9C127">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rPr>
        <w:t>3.手动报警按钮点位共计1595个（B区690个、C区371个、D区528个、会所6个）</w:t>
      </w:r>
      <w:r>
        <w:rPr>
          <w:rFonts w:hint="eastAsia" w:ascii="宋体" w:hAnsi="宋体" w:cs="Times New Roman"/>
          <w:color w:val="auto"/>
          <w:sz w:val="21"/>
          <w:szCs w:val="21"/>
          <w:highlight w:val="none"/>
          <w:lang w:eastAsia="zh-CN"/>
        </w:rPr>
        <w:t>；</w:t>
      </w:r>
    </w:p>
    <w:p w14:paraId="5DAFB34E">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4.声光警报器点位共计1538个（B区558个、C区449个、D区528个、会所6个）；</w:t>
      </w:r>
    </w:p>
    <w:p w14:paraId="057992D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5.其他点位（输入输出模块、输入模块、隔离模块等）共计733个。</w:t>
      </w:r>
    </w:p>
    <w:p w14:paraId="5576E78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依据现行消防规范要求，要求在系统总线上设置总线短路隔离器，每个短路隔离器连接的火灾探测器、手动火灾报警按钮和模块等消防设备总数不得超过32个。针对D1、D5、D9、D13、C9和C10栋高层楼栋，结合现场风阀、水流指示器、信号闸阀实际配置情况，配套增设对应输入模块、输入输出模块及控制线路。</w:t>
      </w:r>
    </w:p>
    <w:p w14:paraId="71B6467C">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项目消防系统采用集中控制管理模式，消防控制室设定在B区会所后侧，实行专人24小时值守管理。消防控制室火灾报警控制器需根据小区实际点位数量进行配置，要求火灾报警控制器需有图型显示功能，多线盘控制，总线盘控制及配套附属设备或相同功能设备。火灾报警控制器需预留外部系统接入接口，可实现后期其他单位报警主机接入，进行统一监控。每台火灾报警控制器所连接的火灾探测器、手动火灾报警按钮和模块等设备的总数和地址总数，均不超过3200点，每条总线回路连接设备的数量需留有不少于额定容量10%的余量；每一台消防联动控制器地址总数或火灾报警控制器（联动型）所控制的各类模块总数不超过1600点，每一联动总线回路连接设备的总数不超过100点，且留有不少于额定容量10%的余量。</w:t>
      </w:r>
    </w:p>
    <w:p w14:paraId="26E1447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项目总线采用阻燃或阻燃耐火双绞电线电缆，线径不少于2.5平方，由消防控室沿小区原有弱电井道敷设至各栋及各区设备间。可利用小区内部现有井道管道敷设线缆，若不能利用的，则需要重新埋管敷设。所有线缆均需要根据现场实际情况做好线缆保护。楼层内支线采用阻燃双绞电线，线径不少于1.5平方，优先利用原有管道穿线敷设，原有管道无法利用时，则根据现场环境采用明管规格敷设，保证布线横平竖直、美观规整、无裸露线缆。消控室需对水泵房现有的2台水泵进行控制，需敷设相应的耐火线缆。所有电梯机房需配有烟感，电梯能实现迫降功能，电梯迫降连接线路需采用耐火线缆。楼层内风阀通过输入输出模块进行控制，线路需采用耐火线缆，水流指示器和信号闸阀通过输入模块进行实时监控，线路需采用耐火线缆。管材应采用金属管、可挠（金属）电气导管、B1 级以上的钢性塑料管或封闭式线槽保护。</w:t>
      </w:r>
    </w:p>
    <w:p w14:paraId="71EAF34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具体实施如下：</w:t>
      </w:r>
    </w:p>
    <w:p w14:paraId="6266746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1.拆除消防控制室原有老旧报警主机及配套设备，完成新报警主机、联动设备及附属装置的安装部署。</w:t>
      </w:r>
    </w:p>
    <w:p w14:paraId="71D8B25F">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2.拆除各楼层老旧报警终端设备及废弃线路，全新安装终端设备及系统线路。</w:t>
      </w:r>
    </w:p>
    <w:p w14:paraId="409FD3B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3.重新敷设消防控制室至各楼栋、各设备机房系统主干总线。</w:t>
      </w:r>
    </w:p>
    <w:p w14:paraId="6DC3EB4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4.新管道的开掘、敷设和恢复。</w:t>
      </w:r>
    </w:p>
    <w:p w14:paraId="77D0CE2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5.完成火灾报警主机、楼层终端设备、电梯迫降联动系统的全套调试工作作。</w:t>
      </w:r>
    </w:p>
    <w:p w14:paraId="4444333C">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6.所有线缆全部套管敷设，杜绝线缆裸露外露。</w:t>
      </w:r>
    </w:p>
    <w:p w14:paraId="77ED889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7.明装线管敷设做到横平竖直、排布规整，符合观感及规范要求。</w:t>
      </w:r>
    </w:p>
    <w:p w14:paraId="3F4F8DE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8.设备面盘前的操作距离，单列布置时不应小于 1.5m；双列布置时不应小于 2m。设备面盘后的维修距离不宜小于 1m。设备面盘的排列长度大于 4m 时，其两端应设置宽度不小于 1m 的通道。</w:t>
      </w:r>
    </w:p>
    <w:p w14:paraId="0C9F908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9.手动火灾报警按钮应设置在明显和便于操作的部位，采用壁挂方式安装时，其底边距地高度宜为 1.3m～1.5m 。</w:t>
      </w:r>
    </w:p>
    <w:p w14:paraId="0EFA6BC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10.火灾警报器采用壁挂方式安装时，根据现场实际情况，底边距地面高度宜大于 2.2m 。</w:t>
      </w:r>
    </w:p>
    <w:p w14:paraId="5DAED98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11.不同电压等级的线缆不应穿入同一根保护管内，当合用同一线槽时，线槽内应有隔板分隔。</w:t>
      </w:r>
    </w:p>
    <w:p w14:paraId="0371CE1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12.火灾探测器的传输线路，宜选择不同颜色的绝缘导线或电缆。正极“十”线应为红色，负极“一” 线应为蓝色或黑色。同一工程中相同用途导线的颜色应一致，接线端子应有标号。</w:t>
      </w:r>
    </w:p>
    <w:p w14:paraId="19F8D6FC">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b/>
          <w:bCs/>
          <w:color w:val="auto"/>
          <w:sz w:val="21"/>
          <w:szCs w:val="21"/>
          <w:highlight w:val="none"/>
        </w:rPr>
        <w:t>设备房气体灭火系统更新升级</w:t>
      </w:r>
    </w:p>
    <w:p w14:paraId="1888749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东莞市理想0769花园B、C、D三区均独立设置配电设备房，各机房面积、布局各不相同。本次改造三区分别配置独立气体灭火控制器主机，分区独立管控气体灭火系统设备，消防控制室需能实时监控各配电设备房。。整体规划12个分区，其中B区划分为4个区，配置1台4防区气体灭火控制器；C区划分为5个防区，配有1台4防区和1台2防区气体灭火控制器；D区划分为3个防区，配有1台4防区气体灭火控制器。本系统具有自动、手动及机械应急操作三种启动方式。自动状态下，当防护区发生火警时，火灾报警控制器接到防护区两独立火灾报警信号后立即发出联动信号（关闭空调、风机、防火阀、门窗等联动设施）。经过30秒时间延时，火灾报警控制器输出DC24V电源。启动灭火装置。七氟丙烷药剂经短管施放到防护区，控制器面板喷放指示灯亮，同时，报警控制器接收压力讯号器反馈信号。防护区内门灯显亮，避免人员误入。</w:t>
      </w:r>
    </w:p>
    <w:p w14:paraId="3FEF134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B区设备房在B区会所负一层，设有高压配电室（约372m³）、低压配电室（约366m³）、发电机室（237m³）、储油室（约21m³）、变压器室（约530m³）。C区设备房设置在C8栋负一层地下车库，设有高压配电室（约65m³）、2个低压配电室(约223m³和280m³)、2个变压器室（约176m³和53m³）。D区设备房设置在D7栋地负一层地下车库，设置有高压配电室（约47m³）、低压配电室（约557m³）、变压器室（约281m³）。所有气体灭火防护区出入口至少配置气体灭火紧急启动停止按钮、火灾声光报警器、气体放气指示灯、手动/自动转换按钮、手动/自动转换指示灯，各防护区均合规设置泄压口。</w:t>
      </w:r>
    </w:p>
    <w:p w14:paraId="1CB6F25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具体实施如下：</w:t>
      </w:r>
    </w:p>
    <w:p w14:paraId="3579556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1.移除设备间设备及线路（除原来气体瓶和原管道外）、部署安装新气体主机、设备及线路敷设。</w:t>
      </w:r>
    </w:p>
    <w:p w14:paraId="1BEFA04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2.各防护区七氟丙烷灭火装置安装及配套信号、控制线路敷设。</w:t>
      </w:r>
    </w:p>
    <w:p w14:paraId="00B8C61F">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3.七氟丙烷气体灭火装置的调试。</w:t>
      </w:r>
    </w:p>
    <w:p w14:paraId="0BE1269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4.气体灭火主机、终端设备、灭火装置的整套联动调试，确保与火灾自动报警系统联动逻辑准确可靠。</w:t>
      </w:r>
    </w:p>
    <w:p w14:paraId="2671811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5.声光报警器宜安装在工作人员易看到和听到的地方。以便火灾报警时人员及时撤离，离地高度2.5m。 </w:t>
      </w:r>
    </w:p>
    <w:p w14:paraId="648B6C8C">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6.区域启动/停止盒安装在防护区门外，离地高度1.3～1.5m,工作人员便于操作及明显处。 </w:t>
      </w:r>
    </w:p>
    <w:p w14:paraId="474F3F2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7.放气指示应安装在防护区门外正上方0.2m处。 </w:t>
      </w:r>
    </w:p>
    <w:p w14:paraId="7370024B">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8.探测器宜水平安装，周围0.5m不应有遮挡物，探测器至墙壁、梁边的水平距离不应小于 0.5m，至空调送风口边的水平距离不应小于1.5m。 </w:t>
      </w:r>
    </w:p>
    <w:p w14:paraId="768BDD3E">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9.气体灭火控制器安装在墙上时，其底边距地(楼）面高度宜为1.3～1.5m，落地安装时， 其底宜高出地坪0.1m～0.2m，其靠近门轴的侧面距墙不应小于0.5m，正面操作距离不应小于 1.2m。 </w:t>
      </w:r>
    </w:p>
    <w:p w14:paraId="052E09B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10.补泄压口安装：泄压口‌下沿‌底边高度应‌不低于防护区净高的 2/3‌。</w:t>
      </w:r>
    </w:p>
    <w:p w14:paraId="6DEDFD1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11.不同电压等级的线缆不应穿入同一根保护管内，当合用同一线槽时，线槽内应有隔板分隔。</w:t>
      </w:r>
    </w:p>
    <w:p w14:paraId="42CC6DD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火灾探测器的传输线路，宜选择不同颜色的绝缘导线或电缆。正极“十”线应为红色，负极“一” 线应为蓝色或黑色。同一工程中相同用途导线的颜色应一致，接线端子应有标号。</w:t>
      </w:r>
    </w:p>
    <w:p w14:paraId="6D97E9F1">
      <w:pPr>
        <w:bidi w:val="0"/>
        <w:rPr>
          <w:color w:val="auto"/>
          <w:highlight w:val="none"/>
        </w:rPr>
      </w:pPr>
    </w:p>
    <w:p w14:paraId="7FDB26E9">
      <w:pPr>
        <w:numPr>
          <w:ilvl w:val="0"/>
          <w:numId w:val="20"/>
        </w:numPr>
        <w:bidi w:val="0"/>
        <w:rPr>
          <w:rFonts w:hint="eastAsia" w:eastAsia="宋体" w:asciiTheme="majorAscii" w:hAnsiTheme="majorAscii" w:cstheme="majorBidi"/>
          <w:b/>
          <w:bCs/>
          <w:color w:val="auto"/>
          <w:sz w:val="24"/>
          <w:szCs w:val="28"/>
          <w:highlight w:val="none"/>
          <w:lang w:val="en-US" w:eastAsia="zh-CN" w:bidi="ar-SA"/>
        </w:rPr>
      </w:pPr>
      <w:r>
        <w:rPr>
          <w:rFonts w:hint="eastAsia" w:eastAsia="宋体" w:asciiTheme="majorAscii" w:hAnsiTheme="majorAscii" w:cstheme="majorBidi"/>
          <w:b/>
          <w:bCs/>
          <w:color w:val="auto"/>
          <w:sz w:val="24"/>
          <w:szCs w:val="28"/>
          <w:highlight w:val="none"/>
          <w:lang w:val="en-US" w:eastAsia="zh-CN" w:bidi="ar-SA"/>
        </w:rPr>
        <w:t>工程实施方案</w:t>
      </w:r>
    </w:p>
    <w:p w14:paraId="27227A5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rPr>
        <w:t>1.投标人需</w:t>
      </w:r>
      <w:r>
        <w:rPr>
          <w:rFonts w:hint="eastAsia" w:ascii="宋体" w:hAnsi="宋体" w:eastAsia="宋体" w:cs="Times New Roman"/>
          <w:color w:val="auto"/>
          <w:sz w:val="21"/>
          <w:szCs w:val="21"/>
          <w:highlight w:val="none"/>
          <w:lang w:val="en-US" w:eastAsia="zh-CN"/>
        </w:rPr>
        <w:t>根据图纸、感烟火灾探测器点数量、消火栓启动按钮数量 、手动报警按钮点数量、声光警报器点数量等及招标书的要求提供详细方案、相应的工程清单和相关的技术资料。</w:t>
      </w:r>
    </w:p>
    <w:p w14:paraId="62C1AAF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投标人需提供拟投入本工程项目的工作人员，包括项目经理及其他技术人员等。</w:t>
      </w:r>
    </w:p>
    <w:p w14:paraId="3AC830A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rPr>
        <w:t>.投标人需提供主要施工机械设备清单、数量、规格及进场时间表。计划应充分考虑本项目对工期的严格要求，并具备应对突发情况的应对能力。</w:t>
      </w:r>
    </w:p>
    <w:p w14:paraId="17FB49BF">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rPr>
        <w:t>.投标人需基于本项目特点，全面、准确地识别出项目实施过程中的关键技术难点、复杂协调界面、重大安全风险、质量管控难点以及可能面临的其它内外部制约因素。</w:t>
      </w:r>
    </w:p>
    <w:p w14:paraId="2FB9FA45">
      <w:pPr>
        <w:bidi w:val="0"/>
        <w:rPr>
          <w:color w:val="auto"/>
          <w:highlight w:val="none"/>
        </w:rPr>
      </w:pPr>
    </w:p>
    <w:p w14:paraId="17F919E9">
      <w:pPr>
        <w:bidi w:val="0"/>
        <w:rPr>
          <w:color w:val="auto"/>
          <w:highlight w:val="none"/>
        </w:rPr>
      </w:pPr>
    </w:p>
    <w:p w14:paraId="5A544863">
      <w:pPr>
        <w:bidi w:val="0"/>
        <w:rPr>
          <w:color w:val="auto"/>
          <w:highlight w:val="none"/>
        </w:rPr>
      </w:pPr>
    </w:p>
    <w:p w14:paraId="69E425D2">
      <w:pPr>
        <w:pStyle w:val="5"/>
        <w:rPr>
          <w:rFonts w:ascii="宋体" w:hAnsi="宋体" w:cs="宋体"/>
          <w:color w:val="auto"/>
          <w:sz w:val="21"/>
          <w:szCs w:val="21"/>
          <w:highlight w:val="none"/>
        </w:rPr>
      </w:pPr>
      <w:bookmarkStart w:id="203" w:name="_Toc17432"/>
      <w:r>
        <w:rPr>
          <w:rFonts w:hint="eastAsia"/>
          <w:color w:val="auto"/>
          <w:highlight w:val="none"/>
          <w:lang w:val="en-US" w:eastAsia="zh-CN"/>
        </w:rPr>
        <w:t>六</w:t>
      </w:r>
      <w:r>
        <w:rPr>
          <w:rFonts w:hint="eastAsia"/>
          <w:color w:val="auto"/>
          <w:highlight w:val="none"/>
        </w:rPr>
        <w:t>、项目图纸（详见采购公告附件）</w:t>
      </w:r>
      <w:bookmarkEnd w:id="203"/>
    </w:p>
    <w:p w14:paraId="0331EB72">
      <w:pPr>
        <w:spacing w:after="0" w:line="360" w:lineRule="auto"/>
        <w:rPr>
          <w:rFonts w:ascii="宋体" w:hAnsi="宋体" w:eastAsia="宋体" w:cs="Times New Roman"/>
          <w:b/>
          <w:bCs/>
          <w:color w:val="auto"/>
          <w:sz w:val="21"/>
          <w:szCs w:val="21"/>
          <w:highlight w:val="none"/>
        </w:rPr>
      </w:pPr>
    </w:p>
    <w:p w14:paraId="4B28B116">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w:t>
      </w:r>
      <w:r>
        <w:rPr>
          <w:rFonts w:hint="eastAsia" w:ascii="宋体" w:hAnsi="宋体" w:cs="Times New Roman"/>
          <w:b/>
          <w:bCs/>
          <w:color w:val="auto"/>
          <w:sz w:val="21"/>
          <w:szCs w:val="21"/>
          <w:highlight w:val="none"/>
          <w:lang w:eastAsia="zh-CN"/>
        </w:rPr>
        <w:t>磋商文件</w:t>
      </w:r>
      <w:r>
        <w:rPr>
          <w:rFonts w:hint="eastAsia" w:ascii="宋体" w:hAnsi="宋体" w:eastAsia="宋体" w:cs="Times New Roman"/>
          <w:b/>
          <w:bCs/>
          <w:color w:val="auto"/>
          <w:sz w:val="21"/>
          <w:szCs w:val="21"/>
          <w:highlight w:val="none"/>
        </w:rPr>
        <w:t>中 “★”条款的</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将作无效</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处理。</w:t>
      </w:r>
      <w:bookmarkEnd w:id="193"/>
      <w:bookmarkEnd w:id="194"/>
      <w:bookmarkEnd w:id="195"/>
      <w:bookmarkEnd w:id="196"/>
      <w:bookmarkStart w:id="204" w:name="_Toc12485"/>
      <w:bookmarkStart w:id="205" w:name="_Toc21448"/>
    </w:p>
    <w:p w14:paraId="4DADDE7B">
      <w:pPr>
        <w:bidi w:val="0"/>
        <w:rPr>
          <w:rFonts w:hint="eastAsia" w:eastAsia="宋体"/>
          <w:color w:val="auto"/>
          <w:highlight w:val="none"/>
          <w:lang w:eastAsia="zh-CN"/>
        </w:rPr>
      </w:pPr>
    </w:p>
    <w:p w14:paraId="6E043E68">
      <w:pPr>
        <w:bidi w:val="0"/>
        <w:rPr>
          <w:rFonts w:hint="eastAsia"/>
          <w:color w:val="auto"/>
          <w:highlight w:val="none"/>
          <w:lang w:eastAsia="zh-CN"/>
        </w:rPr>
      </w:pPr>
    </w:p>
    <w:p w14:paraId="2F71D956">
      <w:pPr>
        <w:rPr>
          <w:rFonts w:hint="eastAsia" w:eastAsia="宋体"/>
          <w:color w:val="auto"/>
          <w:highlight w:val="none"/>
          <w:lang w:eastAsia="zh-CN"/>
        </w:rPr>
      </w:pPr>
    </w:p>
    <w:p w14:paraId="3C3104B0">
      <w:pPr>
        <w:bidi w:val="0"/>
        <w:rPr>
          <w:rFonts w:hint="eastAsia"/>
          <w:color w:val="auto"/>
          <w:highlight w:val="none"/>
          <w:lang w:eastAsia="zh-CN"/>
        </w:rPr>
      </w:pPr>
    </w:p>
    <w:p w14:paraId="477742F5">
      <w:pPr>
        <w:rPr>
          <w:rFonts w:hint="eastAsia" w:eastAsia="宋体"/>
          <w:color w:val="auto"/>
          <w:highlight w:val="none"/>
          <w:lang w:eastAsia="zh-CN"/>
        </w:rPr>
      </w:pPr>
    </w:p>
    <w:p w14:paraId="59E7B98D">
      <w:pPr>
        <w:bidi w:val="0"/>
        <w:rPr>
          <w:rFonts w:hint="eastAsia"/>
          <w:color w:val="auto"/>
          <w:highlight w:val="none"/>
          <w:lang w:eastAsia="zh-CN"/>
        </w:rPr>
      </w:pPr>
    </w:p>
    <w:p w14:paraId="3634840C">
      <w:pPr>
        <w:bidi w:val="0"/>
        <w:rPr>
          <w:rFonts w:hint="eastAsia"/>
          <w:color w:val="auto"/>
          <w:highlight w:val="none"/>
          <w:lang w:eastAsia="zh-CN"/>
        </w:rPr>
      </w:pPr>
    </w:p>
    <w:p w14:paraId="5B484612">
      <w:pPr>
        <w:bidi w:val="0"/>
        <w:rPr>
          <w:rFonts w:hint="eastAsia"/>
          <w:color w:val="auto"/>
          <w:highlight w:val="none"/>
          <w:lang w:eastAsia="zh-CN"/>
        </w:rPr>
      </w:pPr>
    </w:p>
    <w:p w14:paraId="4F5D40CC">
      <w:pPr>
        <w:bidi w:val="0"/>
        <w:rPr>
          <w:rFonts w:hint="eastAsia"/>
          <w:color w:val="auto"/>
          <w:highlight w:val="none"/>
          <w:lang w:eastAsia="zh-CN"/>
        </w:rPr>
      </w:pPr>
    </w:p>
    <w:p w14:paraId="4317C0F3">
      <w:pPr>
        <w:bidi w:val="0"/>
        <w:rPr>
          <w:rFonts w:hint="eastAsia"/>
          <w:color w:val="auto"/>
          <w:highlight w:val="none"/>
          <w:lang w:eastAsia="zh-CN"/>
        </w:rPr>
      </w:pPr>
    </w:p>
    <w:p w14:paraId="20B1C43E">
      <w:pPr>
        <w:bidi w:val="0"/>
        <w:rPr>
          <w:rFonts w:hint="eastAsia"/>
          <w:color w:val="auto"/>
          <w:highlight w:val="none"/>
          <w:lang w:eastAsia="zh-CN"/>
        </w:rPr>
      </w:pPr>
    </w:p>
    <w:p w14:paraId="41EC66EE">
      <w:pPr>
        <w:rPr>
          <w:rFonts w:hint="eastAsia"/>
          <w:color w:val="auto"/>
          <w:sz w:val="28"/>
          <w:szCs w:val="28"/>
          <w:highlight w:val="none"/>
        </w:rPr>
      </w:pPr>
      <w:r>
        <w:rPr>
          <w:rFonts w:hint="eastAsia"/>
          <w:color w:val="auto"/>
          <w:sz w:val="28"/>
          <w:szCs w:val="28"/>
          <w:highlight w:val="none"/>
        </w:rPr>
        <w:br w:type="page"/>
      </w:r>
    </w:p>
    <w:p w14:paraId="2E80E3A9">
      <w:pPr>
        <w:pStyle w:val="3"/>
        <w:spacing w:before="0" w:after="0" w:line="240" w:lineRule="auto"/>
        <w:rPr>
          <w:color w:val="auto"/>
          <w:sz w:val="28"/>
          <w:szCs w:val="28"/>
          <w:highlight w:val="none"/>
        </w:rPr>
      </w:pPr>
      <w:bookmarkStart w:id="206" w:name="_Toc13198"/>
      <w:r>
        <w:rPr>
          <w:rFonts w:hint="eastAsia"/>
          <w:color w:val="auto"/>
          <w:sz w:val="28"/>
          <w:szCs w:val="28"/>
          <w:highlight w:val="none"/>
        </w:rPr>
        <w:t>第</w:t>
      </w:r>
      <w:r>
        <w:rPr>
          <w:rFonts w:hint="eastAsia"/>
          <w:color w:val="auto"/>
          <w:sz w:val="28"/>
          <w:szCs w:val="28"/>
          <w:highlight w:val="none"/>
          <w:lang w:val="en-US" w:eastAsia="zh-CN"/>
        </w:rPr>
        <w:t>六</w:t>
      </w:r>
      <w:r>
        <w:rPr>
          <w:rFonts w:hint="eastAsia"/>
          <w:color w:val="auto"/>
          <w:sz w:val="28"/>
          <w:szCs w:val="28"/>
          <w:highlight w:val="none"/>
        </w:rPr>
        <w:t>部分 合同格式（仅供参考）</w:t>
      </w:r>
      <w:bookmarkEnd w:id="204"/>
      <w:bookmarkEnd w:id="205"/>
      <w:bookmarkEnd w:id="206"/>
      <w:bookmarkStart w:id="207" w:name="_Toc21155"/>
      <w:bookmarkStart w:id="208" w:name="_Toc1534"/>
      <w:bookmarkStart w:id="209" w:name="_Toc13430"/>
    </w:p>
    <w:p w14:paraId="4BF2C574">
      <w:pPr>
        <w:pStyle w:val="4"/>
        <w:spacing w:before="0" w:after="0" w:line="240" w:lineRule="auto"/>
        <w:jc w:val="center"/>
        <w:rPr>
          <w:rFonts w:ascii="宋体" w:hAnsi="宋体" w:eastAsia="宋体" w:cs="宋体"/>
          <w:color w:val="auto"/>
          <w:highlight w:val="none"/>
        </w:rPr>
      </w:pPr>
      <w:bookmarkStart w:id="210" w:name="_Toc10273"/>
      <w:bookmarkStart w:id="211" w:name="_Toc16730"/>
      <w:bookmarkStart w:id="212" w:name="_Toc19575"/>
      <w:r>
        <w:rPr>
          <w:rFonts w:hint="eastAsia" w:ascii="宋体" w:hAnsi="宋体" w:eastAsia="宋体" w:cs="宋体"/>
          <w:color w:val="auto"/>
          <w:highlight w:val="none"/>
        </w:rPr>
        <w:t>合同格式</w:t>
      </w:r>
      <w:bookmarkEnd w:id="207"/>
      <w:bookmarkEnd w:id="208"/>
      <w:bookmarkEnd w:id="209"/>
      <w:bookmarkEnd w:id="210"/>
      <w:bookmarkEnd w:id="211"/>
      <w:bookmarkEnd w:id="212"/>
    </w:p>
    <w:p w14:paraId="3D6B62E9">
      <w:pPr>
        <w:spacing w:line="420" w:lineRule="atLeast"/>
        <w:ind w:right="560"/>
        <w:rPr>
          <w:rFonts w:ascii="宋体" w:hAnsi="宋体" w:eastAsia="宋体"/>
          <w:color w:val="auto"/>
          <w:sz w:val="21"/>
          <w:szCs w:val="21"/>
          <w:highlight w:val="none"/>
        </w:rPr>
      </w:pPr>
      <w:r>
        <w:rPr>
          <w:rFonts w:hint="eastAsia" w:ascii="宋体" w:hAnsi="宋体" w:eastAsia="宋体"/>
          <w:color w:val="auto"/>
          <w:sz w:val="21"/>
          <w:szCs w:val="21"/>
          <w:highlight w:val="none"/>
        </w:rPr>
        <w:t>合同编号：</w:t>
      </w:r>
    </w:p>
    <w:p w14:paraId="6D85BFA5">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甲方：</w:t>
      </w:r>
    </w:p>
    <w:p w14:paraId="1DE2703B">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乙方：“ ”为中标单位</w:t>
      </w:r>
    </w:p>
    <w:p w14:paraId="63CE5D1C">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受甲方委托，</w:t>
      </w:r>
      <w:r>
        <w:rPr>
          <w:rFonts w:hint="eastAsia" w:ascii="宋体" w:hAnsi="宋体" w:eastAsia="宋体"/>
          <w:color w:val="auto"/>
          <w:sz w:val="21"/>
          <w:szCs w:val="21"/>
          <w:highlight w:val="none"/>
          <w:u w:val="single"/>
        </w:rPr>
        <w:t xml:space="preserve">           (采购代理机构)</w:t>
      </w:r>
      <w:r>
        <w:rPr>
          <w:rFonts w:hint="eastAsia" w:ascii="宋体" w:hAnsi="宋体" w:eastAsia="宋体"/>
          <w:color w:val="auto"/>
          <w:sz w:val="21"/>
          <w:szCs w:val="21"/>
          <w:highlight w:val="none"/>
        </w:rPr>
        <w:t>组织对</w:t>
      </w:r>
      <w:r>
        <w:rPr>
          <w:rFonts w:hint="eastAsia" w:ascii="宋体" w:hAnsi="宋体" w:eastAsia="宋体"/>
          <w:color w:val="auto"/>
          <w:sz w:val="21"/>
          <w:szCs w:val="21"/>
          <w:highlight w:val="none"/>
          <w:u w:val="single"/>
        </w:rPr>
        <w:t xml:space="preserve">         （项目名称）</w:t>
      </w:r>
      <w:r>
        <w:rPr>
          <w:rFonts w:hint="eastAsia" w:ascii="宋体" w:hAnsi="宋体" w:eastAsia="宋体"/>
          <w:color w:val="auto"/>
          <w:sz w:val="21"/>
          <w:szCs w:val="21"/>
          <w:highlight w:val="none"/>
        </w:rPr>
        <w:t>采购项目（采购项目编号为）进行采购，于年月日通过公开招标，经评标委员会评定乙方为中标单位。为了保护甲、乙双方合法权益，根据《中华人民共和国政府采购法》及其实施条例、《中华人民共和国</w:t>
      </w:r>
      <w:r>
        <w:rPr>
          <w:rFonts w:hint="eastAsia" w:eastAsia="宋体"/>
          <w:color w:val="auto"/>
          <w:highlight w:val="none"/>
          <w:lang w:val="en-US" w:eastAsia="zh-CN"/>
        </w:rPr>
        <w:t>民法典</w:t>
      </w:r>
      <w:r>
        <w:rPr>
          <w:rFonts w:hint="eastAsia" w:ascii="宋体" w:hAnsi="宋体" w:eastAsia="宋体"/>
          <w:color w:val="auto"/>
          <w:sz w:val="21"/>
          <w:szCs w:val="21"/>
          <w:highlight w:val="none"/>
        </w:rPr>
        <w:t>》，在平等自愿的基础上，按照下面的条款和条件，签署本合同。</w:t>
      </w:r>
    </w:p>
    <w:p w14:paraId="02A627FC">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第一条 合同项目</w:t>
      </w:r>
    </w:p>
    <w:p w14:paraId="5954FAA6">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1、项目名称：                              ；</w:t>
      </w:r>
    </w:p>
    <w:p w14:paraId="3CD3F26E">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2、采购项目编号：                   。</w:t>
      </w:r>
    </w:p>
    <w:p w14:paraId="32CAE9D7">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第二条 合同组成</w:t>
      </w:r>
    </w:p>
    <w:p w14:paraId="1963208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1、合同文件组成内容包括：本合同书 、中标通知书、投标文件（含澄清内容）、</w:t>
      </w:r>
      <w:r>
        <w:rPr>
          <w:rFonts w:hint="eastAsia" w:ascii="宋体" w:hAnsi="宋体" w:eastAsia="宋体"/>
          <w:color w:val="auto"/>
          <w:sz w:val="21"/>
          <w:szCs w:val="21"/>
          <w:highlight w:val="none"/>
          <w:lang w:eastAsia="zh-CN"/>
        </w:rPr>
        <w:t>磋商文件</w:t>
      </w:r>
      <w:r>
        <w:rPr>
          <w:rFonts w:hint="eastAsia" w:ascii="宋体" w:hAnsi="宋体" w:eastAsia="宋体"/>
          <w:color w:val="auto"/>
          <w:sz w:val="21"/>
          <w:szCs w:val="21"/>
          <w:highlight w:val="none"/>
        </w:rPr>
        <w:t>（含</w:t>
      </w:r>
      <w:r>
        <w:rPr>
          <w:rFonts w:hint="eastAsia" w:ascii="宋体" w:hAnsi="宋体" w:eastAsia="宋体"/>
          <w:color w:val="auto"/>
          <w:sz w:val="21"/>
          <w:szCs w:val="21"/>
          <w:highlight w:val="none"/>
          <w:lang w:eastAsia="zh-CN"/>
        </w:rPr>
        <w:t>磋商文件</w:t>
      </w:r>
      <w:r>
        <w:rPr>
          <w:rFonts w:hint="eastAsia" w:ascii="宋体" w:hAnsi="宋体" w:eastAsia="宋体"/>
          <w:color w:val="auto"/>
          <w:sz w:val="21"/>
          <w:szCs w:val="21"/>
          <w:highlight w:val="none"/>
        </w:rPr>
        <w:t>澄清通知）等。</w:t>
      </w:r>
    </w:p>
    <w:p w14:paraId="0536064C">
      <w:pPr>
        <w:spacing w:after="0" w:line="360" w:lineRule="auto"/>
        <w:ind w:firstLine="422" w:firstLineChars="200"/>
        <w:rPr>
          <w:rFonts w:ascii="宋体" w:hAnsi="宋体" w:eastAsia="宋体"/>
          <w:b/>
          <w:color w:val="auto"/>
          <w:sz w:val="21"/>
          <w:szCs w:val="21"/>
          <w:highlight w:val="none"/>
        </w:rPr>
      </w:pPr>
      <w:bookmarkStart w:id="213" w:name="_Toc86481558"/>
      <w:r>
        <w:rPr>
          <w:rFonts w:hint="eastAsia" w:ascii="宋体" w:hAnsi="宋体" w:eastAsia="宋体"/>
          <w:b/>
          <w:color w:val="auto"/>
          <w:sz w:val="21"/>
          <w:szCs w:val="21"/>
          <w:highlight w:val="none"/>
        </w:rPr>
        <w:t>第三条 服务内容、标准及要求</w:t>
      </w:r>
    </w:p>
    <w:p w14:paraId="7B0C74DC">
      <w:pPr>
        <w:spacing w:after="0" w:line="360" w:lineRule="auto"/>
        <w:rPr>
          <w:rFonts w:ascii="宋体" w:hAnsi="宋体" w:eastAsia="宋体" w:cs="仿宋"/>
          <w:color w:val="auto"/>
          <w:sz w:val="21"/>
          <w:szCs w:val="21"/>
          <w:highlight w:val="none"/>
          <w:u w:val="single"/>
          <w:shd w:val="clear" w:color="auto" w:fill="FFFFFF"/>
        </w:rPr>
      </w:pPr>
      <w:r>
        <w:rPr>
          <w:rFonts w:hint="eastAsia" w:ascii="宋体" w:hAnsi="宋体" w:eastAsia="宋体" w:cs="仿宋"/>
          <w:color w:val="auto"/>
          <w:sz w:val="21"/>
          <w:szCs w:val="21"/>
          <w:highlight w:val="none"/>
          <w:shd w:val="clear" w:color="auto" w:fill="FFFFFF"/>
        </w:rPr>
        <w:t>1、采购内容：</w:t>
      </w:r>
      <w:r>
        <w:rPr>
          <w:rFonts w:hint="eastAsia" w:ascii="宋体" w:hAnsi="宋体" w:eastAsia="宋体" w:cs="仿宋"/>
          <w:color w:val="auto"/>
          <w:sz w:val="21"/>
          <w:szCs w:val="21"/>
          <w:highlight w:val="none"/>
          <w:u w:val="single"/>
          <w:shd w:val="clear" w:color="auto" w:fill="FFFFFF"/>
        </w:rPr>
        <w:t xml:space="preserve">                                                              。</w:t>
      </w:r>
    </w:p>
    <w:p w14:paraId="1DE33288">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2、采购标准：</w:t>
      </w:r>
      <w:r>
        <w:rPr>
          <w:rFonts w:hint="eastAsia" w:ascii="宋体" w:hAnsi="宋体" w:eastAsia="宋体" w:cs="仿宋"/>
          <w:color w:val="auto"/>
          <w:sz w:val="21"/>
          <w:szCs w:val="21"/>
          <w:highlight w:val="none"/>
          <w:u w:val="single"/>
          <w:shd w:val="clear" w:color="auto" w:fill="FFFFFF"/>
        </w:rPr>
        <w:t xml:space="preserve">                                                              。</w:t>
      </w:r>
    </w:p>
    <w:p w14:paraId="51494EEA">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3、采购要求：</w:t>
      </w:r>
      <w:r>
        <w:rPr>
          <w:rFonts w:hint="eastAsia" w:ascii="宋体" w:hAnsi="宋体" w:eastAsia="宋体" w:cs="仿宋"/>
          <w:color w:val="auto"/>
          <w:sz w:val="21"/>
          <w:szCs w:val="21"/>
          <w:highlight w:val="none"/>
          <w:u w:val="single"/>
          <w:shd w:val="clear" w:color="auto" w:fill="FFFFFF"/>
        </w:rPr>
        <w:t xml:space="preserve">                                                              。</w:t>
      </w:r>
    </w:p>
    <w:p w14:paraId="7307E52B">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4、具体采购内容采购标准及要求以</w:t>
      </w:r>
      <w:r>
        <w:rPr>
          <w:rFonts w:hint="eastAsia" w:ascii="宋体" w:hAnsi="宋体" w:eastAsia="宋体" w:cs="仿宋"/>
          <w:color w:val="auto"/>
          <w:sz w:val="21"/>
          <w:szCs w:val="21"/>
          <w:highlight w:val="none"/>
          <w:shd w:val="clear" w:color="auto" w:fill="FFFFFF"/>
          <w:lang w:eastAsia="zh-CN"/>
        </w:rPr>
        <w:t>磋商文件</w:t>
      </w:r>
      <w:r>
        <w:rPr>
          <w:rFonts w:hint="eastAsia" w:ascii="宋体" w:hAnsi="宋体" w:eastAsia="宋体" w:cs="仿宋"/>
          <w:color w:val="auto"/>
          <w:sz w:val="21"/>
          <w:szCs w:val="21"/>
          <w:highlight w:val="none"/>
          <w:shd w:val="clear" w:color="auto" w:fill="FFFFFF"/>
        </w:rPr>
        <w:t>用户需求书及乙方投标文件承诺条款及方案为准。</w:t>
      </w:r>
    </w:p>
    <w:p w14:paraId="696F95CF">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第四条 价格</w:t>
      </w:r>
    </w:p>
    <w:p w14:paraId="6E2FEFAB">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14:paraId="17B7A90D">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2、合同总价：（人民币）大写 （¥）</w:t>
      </w:r>
    </w:p>
    <w:p w14:paraId="71F037ED">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3、本合同价为固定不变价。</w:t>
      </w:r>
    </w:p>
    <w:p w14:paraId="5206B4A6">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第五条 服务期限及地点</w:t>
      </w:r>
    </w:p>
    <w:p w14:paraId="776971AE">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1、服务期：  年，合同生效之日自       年  月  日至     年  月  日止。</w:t>
      </w:r>
    </w:p>
    <w:p w14:paraId="644FDA06">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2、服务地点：              或甲方指定地点。</w:t>
      </w:r>
    </w:p>
    <w:p w14:paraId="208EE7A5">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第六条 付款方式</w:t>
      </w:r>
    </w:p>
    <w:p w14:paraId="740CBBEB">
      <w:pPr>
        <w:pStyle w:val="21"/>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1、本合同的付款方式为：。</w:t>
      </w:r>
    </w:p>
    <w:p w14:paraId="789A0F77">
      <w:pPr>
        <w:pStyle w:val="21"/>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w:t>
      </w:r>
      <w:r>
        <w:rPr>
          <w:rFonts w:hint="eastAsia" w:ascii="宋体" w:hAnsi="宋体"/>
          <w:color w:val="auto"/>
          <w:sz w:val="21"/>
          <w:szCs w:val="21"/>
          <w:highlight w:val="none"/>
          <w:lang w:val="en-US" w:eastAsia="zh-CN"/>
        </w:rPr>
        <w:t>用户</w:t>
      </w:r>
      <w:r>
        <w:rPr>
          <w:rFonts w:hint="eastAsia" w:ascii="宋体" w:hAnsi="宋体"/>
          <w:color w:val="auto"/>
          <w:sz w:val="21"/>
          <w:szCs w:val="21"/>
          <w:highlight w:val="none"/>
        </w:rPr>
        <w:t>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869265B">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第七条 验收方式</w:t>
      </w:r>
    </w:p>
    <w:p w14:paraId="777C7D0E">
      <w:pPr>
        <w:pStyle w:val="21"/>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rPr>
        <w:t>及本合同的有关规定制定的方案进行验收，并按国家有关规定、规范进行。</w:t>
      </w:r>
    </w:p>
    <w:p w14:paraId="0BC81B4C">
      <w:pPr>
        <w:pStyle w:val="21"/>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14:paraId="0E733CA0">
      <w:pPr>
        <w:pStyle w:val="21"/>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14:paraId="554BDDD5">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第八条 税和关税</w:t>
      </w:r>
    </w:p>
    <w:p w14:paraId="057251CC">
      <w:pPr>
        <w:pStyle w:val="21"/>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14:paraId="59F569B0">
      <w:pPr>
        <w:pStyle w:val="21"/>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14:paraId="5BC3D079">
      <w:pPr>
        <w:pStyle w:val="21"/>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14:paraId="22688038">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第九条 其它约定</w:t>
      </w:r>
    </w:p>
    <w:p w14:paraId="49EC288A">
      <w:p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eastAsia="宋体"/>
          <w:color w:val="auto"/>
          <w:sz w:val="21"/>
          <w:szCs w:val="21"/>
          <w:highlight w:val="none"/>
        </w:rPr>
        <w:t>、乙方全部工作人员，须符合东莞市政府用工标准要求。</w:t>
      </w:r>
    </w:p>
    <w:p w14:paraId="79A49CAC">
      <w:p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、乙方服务人员进行服务期间的过失或故意行为，造成甲方经济损失的，由乙方负责赔偿。</w:t>
      </w:r>
    </w:p>
    <w:p w14:paraId="53E71C80">
      <w:p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、服务人员的劳动关系隶属乙方，乙方负责服务人员的工资、节假日和超时加班补助费、社会保险、住宿、伙食等。</w:t>
      </w:r>
    </w:p>
    <w:p w14:paraId="16BE1B44">
      <w:p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、乙方负责本项目服务人员购买因意外身故或伤残和因意外事故住院治疗保险，并负责办理一切保险赔偿手续。</w:t>
      </w:r>
    </w:p>
    <w:p w14:paraId="01C31342">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第十条 违约责任</w:t>
      </w:r>
    </w:p>
    <w:p w14:paraId="04B51A1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1、合同双方任何一方不履行合同条款或不按合同约定履行条款的其它情况，均属违约，由违约方承担违约责任，赔偿因其违约造成的损失，并支付合同价款总额%的违约金。</w:t>
      </w:r>
    </w:p>
    <w:p w14:paraId="3934328B">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2、由于乙方的原因，导致双方签订的合同终止，乙方因此而遭受的损失，将由乙方独立承担，甲方对此不负任何责任，也不作任何赔偿。</w:t>
      </w:r>
    </w:p>
    <w:bookmarkEnd w:id="213"/>
    <w:p w14:paraId="642765C2">
      <w:pPr>
        <w:spacing w:after="0" w:line="360" w:lineRule="auto"/>
        <w:ind w:firstLine="422" w:firstLineChars="200"/>
        <w:rPr>
          <w:rFonts w:ascii="宋体" w:hAnsi="宋体" w:eastAsia="宋体"/>
          <w:b/>
          <w:color w:val="auto"/>
          <w:sz w:val="21"/>
          <w:szCs w:val="21"/>
          <w:highlight w:val="none"/>
        </w:rPr>
      </w:pPr>
      <w:bookmarkStart w:id="214" w:name="_Toc86481570"/>
      <w:r>
        <w:rPr>
          <w:rFonts w:hint="eastAsia" w:ascii="宋体" w:hAnsi="宋体" w:eastAsia="宋体"/>
          <w:b/>
          <w:color w:val="auto"/>
          <w:sz w:val="21"/>
          <w:szCs w:val="21"/>
          <w:highlight w:val="none"/>
        </w:rPr>
        <w:t>第十一条 争议的解决</w:t>
      </w:r>
    </w:p>
    <w:p w14:paraId="14C3D303">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1、凡与本合同有关而引起的一切争议，甲乙双方应首先通过友好协商解决，如经协商后仍不能达成协议时，任何一方可以向法院提出诉讼。</w:t>
      </w:r>
    </w:p>
    <w:p w14:paraId="614AE3A9">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2、本合同发生的诉讼管辖地为东莞市有管辖权的法院。</w:t>
      </w:r>
    </w:p>
    <w:p w14:paraId="29D0C434">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3、在进行法院审理期间，除提交法院审理的事项外，合同其他部分仍继续履行。</w:t>
      </w:r>
    </w:p>
    <w:p w14:paraId="26CEC07E">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宋体"/>
          <w:color w:val="auto"/>
          <w:sz w:val="21"/>
          <w:szCs w:val="21"/>
          <w:highlight w:val="none"/>
        </w:rPr>
        <w:t>4、本合同按照中华人民共和国的法律进行解释</w:t>
      </w:r>
      <w:r>
        <w:rPr>
          <w:rFonts w:hint="eastAsia" w:ascii="宋体" w:hAnsi="宋体" w:eastAsia="宋体" w:cs="仿宋"/>
          <w:color w:val="auto"/>
          <w:sz w:val="21"/>
          <w:szCs w:val="21"/>
          <w:highlight w:val="none"/>
          <w:shd w:val="clear" w:color="auto" w:fill="FFFFFF"/>
        </w:rPr>
        <w:t>。</w:t>
      </w:r>
    </w:p>
    <w:p w14:paraId="377DB403">
      <w:pPr>
        <w:spacing w:after="0" w:line="360" w:lineRule="auto"/>
        <w:ind w:firstLine="422" w:firstLineChars="200"/>
        <w:rPr>
          <w:rFonts w:ascii="宋体" w:hAnsi="宋体" w:eastAsia="宋体"/>
          <w:b/>
          <w:color w:val="auto"/>
          <w:sz w:val="21"/>
          <w:szCs w:val="21"/>
          <w:highlight w:val="none"/>
        </w:rPr>
      </w:pPr>
      <w:bookmarkStart w:id="215" w:name="_Toc86481569"/>
      <w:r>
        <w:rPr>
          <w:rFonts w:hint="eastAsia" w:ascii="宋体" w:hAnsi="宋体" w:eastAsia="宋体"/>
          <w:b/>
          <w:color w:val="auto"/>
          <w:sz w:val="21"/>
          <w:szCs w:val="21"/>
          <w:highlight w:val="none"/>
        </w:rPr>
        <w:t>第十二条 合同生效</w:t>
      </w:r>
      <w:bookmarkEnd w:id="215"/>
    </w:p>
    <w:p w14:paraId="56A8A97D">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1、本合同由双方法定代表人或委托代理人签字盖章后立即生效，具有同等法律效力，合同有效期随服务期结束而自然终止。</w:t>
      </w:r>
    </w:p>
    <w:p w14:paraId="261569D9">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2、本合同一式    份，其中甲方    份、乙方    份，采购代理机构 壹 份（须在合同签订之日起7个工作日内递交）。</w:t>
      </w:r>
    </w:p>
    <w:p w14:paraId="4FF5769B">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第十三条 其它</w:t>
      </w:r>
      <w:bookmarkEnd w:id="214"/>
    </w:p>
    <w:p w14:paraId="71BD0F3D">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1、本合同未尽事宜，双方可签订补充合同，补充合同与所有附件均为合同的有效组成部分，与本合同具有同等法律效力。</w:t>
      </w:r>
    </w:p>
    <w:p w14:paraId="1A747A0B">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07FC286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本合同合计   页A4纸张，缺页之合同为无效合同。</w:t>
      </w:r>
    </w:p>
    <w:p w14:paraId="22CAD083">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甲方（盖章）：                      乙方（盖章）：</w:t>
      </w:r>
    </w:p>
    <w:p w14:paraId="7C8E9759">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法定代表(签字)：                   法定代表(签字)：</w:t>
      </w:r>
    </w:p>
    <w:p w14:paraId="4C7CB7E1">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地址：                             地址： </w:t>
      </w:r>
    </w:p>
    <w:p w14:paraId="0A3D296E">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                             电话：</w:t>
      </w:r>
    </w:p>
    <w:p w14:paraId="39C40C0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传真：</w:t>
      </w:r>
    </w:p>
    <w:p w14:paraId="13FB2B04">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开户银行：</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 xml:space="preserve">                     开户银行：</w:t>
      </w:r>
    </w:p>
    <w:p w14:paraId="2FABB45C">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账号：                             账号：</w:t>
      </w:r>
    </w:p>
    <w:p w14:paraId="270385FC">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签约时间：</w:t>
      </w:r>
    </w:p>
    <w:p w14:paraId="2ADF9FA0">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olor w:val="auto"/>
          <w:sz w:val="21"/>
          <w:szCs w:val="21"/>
          <w:highlight w:val="none"/>
        </w:rPr>
        <w:t>签约地点：</w:t>
      </w:r>
    </w:p>
    <w:p w14:paraId="7954312D">
      <w:pPr>
        <w:rPr>
          <w:rFonts w:ascii="宋体" w:hAnsi="宋体" w:eastAsia="宋体"/>
          <w:b/>
          <w:color w:val="auto"/>
          <w:sz w:val="21"/>
          <w:szCs w:val="21"/>
          <w:highlight w:val="none"/>
        </w:rPr>
      </w:pPr>
    </w:p>
    <w:p w14:paraId="088D8806">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此仅为合同书样本，成交供应商需根据实际情况和甲方签订相应的合同！</w:t>
      </w:r>
    </w:p>
    <w:p w14:paraId="279539D7">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14:paraId="67552B01">
      <w:pPr>
        <w:pStyle w:val="3"/>
        <w:spacing w:before="0" w:after="0" w:line="240" w:lineRule="auto"/>
        <w:rPr>
          <w:color w:val="auto"/>
          <w:sz w:val="28"/>
          <w:szCs w:val="28"/>
          <w:highlight w:val="none"/>
        </w:rPr>
      </w:pPr>
      <w:bookmarkStart w:id="216" w:name="_Toc31587"/>
      <w:bookmarkStart w:id="217" w:name="_Toc24248"/>
      <w:bookmarkStart w:id="218" w:name="_Toc23749"/>
      <w:r>
        <w:rPr>
          <w:rFonts w:hint="eastAsia"/>
          <w:color w:val="auto"/>
          <w:sz w:val="28"/>
          <w:szCs w:val="28"/>
          <w:highlight w:val="none"/>
        </w:rPr>
        <w:t>第</w:t>
      </w:r>
      <w:r>
        <w:rPr>
          <w:rFonts w:hint="eastAsia"/>
          <w:color w:val="auto"/>
          <w:sz w:val="28"/>
          <w:szCs w:val="28"/>
          <w:highlight w:val="none"/>
          <w:lang w:val="en-US" w:eastAsia="zh-CN"/>
        </w:rPr>
        <w:t>七</w:t>
      </w:r>
      <w:r>
        <w:rPr>
          <w:rFonts w:hint="eastAsia"/>
          <w:color w:val="auto"/>
          <w:sz w:val="28"/>
          <w:szCs w:val="28"/>
          <w:highlight w:val="none"/>
        </w:rPr>
        <w:t xml:space="preserve">部分  </w:t>
      </w:r>
      <w:r>
        <w:rPr>
          <w:rFonts w:hint="eastAsia"/>
          <w:color w:val="auto"/>
          <w:sz w:val="28"/>
          <w:szCs w:val="28"/>
          <w:highlight w:val="none"/>
          <w:lang w:eastAsia="zh-CN"/>
        </w:rPr>
        <w:t>响应文件</w:t>
      </w:r>
      <w:r>
        <w:rPr>
          <w:rFonts w:hint="eastAsia"/>
          <w:color w:val="auto"/>
          <w:sz w:val="28"/>
          <w:szCs w:val="28"/>
          <w:highlight w:val="none"/>
        </w:rPr>
        <w:t>格式</w:t>
      </w:r>
      <w:bookmarkEnd w:id="216"/>
      <w:bookmarkEnd w:id="217"/>
      <w:bookmarkEnd w:id="218"/>
    </w:p>
    <w:p w14:paraId="25E7FD30">
      <w:pPr>
        <w:rPr>
          <w:color w:val="auto"/>
          <w:highlight w:val="none"/>
        </w:rPr>
      </w:pPr>
    </w:p>
    <w:p w14:paraId="512F0010">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219" w:name="_Toc26830"/>
      <w:bookmarkStart w:id="220" w:name="_Toc6790"/>
      <w:bookmarkStart w:id="221" w:name="_Toc9844"/>
      <w:r>
        <w:rPr>
          <w:rFonts w:hint="eastAsia"/>
          <w:color w:val="auto"/>
          <w:highlight w:val="none"/>
          <w:lang w:eastAsia="zh-CN"/>
        </w:rPr>
        <w:t>响应文件</w:t>
      </w:r>
      <w:r>
        <w:rPr>
          <w:rFonts w:hint="eastAsia"/>
          <w:color w:val="auto"/>
          <w:highlight w:val="none"/>
        </w:rPr>
        <w:t>目录</w:t>
      </w:r>
      <w:bookmarkEnd w:id="219"/>
      <w:bookmarkEnd w:id="220"/>
      <w:bookmarkEnd w:id="221"/>
    </w:p>
    <w:p w14:paraId="3D640607">
      <w:pPr>
        <w:jc w:val="center"/>
        <w:rPr>
          <w:rFonts w:ascii="黑体" w:eastAsia="黑体"/>
          <w:color w:val="auto"/>
          <w:sz w:val="32"/>
          <w:szCs w:val="32"/>
          <w:highlight w:val="none"/>
        </w:rPr>
      </w:pPr>
    </w:p>
    <w:p w14:paraId="6CCE4533">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6403B3F8">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14:paraId="292CCD7D">
      <w:pPr>
        <w:adjustRightInd/>
        <w:snapToGrid/>
        <w:spacing w:line="276" w:lineRule="auto"/>
        <w:rPr>
          <w:rFonts w:ascii="宋体" w:hAnsi="宋体" w:eastAsia="宋体"/>
          <w:color w:val="auto"/>
          <w:sz w:val="21"/>
          <w:szCs w:val="21"/>
          <w:highlight w:val="none"/>
        </w:rPr>
      </w:pPr>
    </w:p>
    <w:p w14:paraId="3E48F465">
      <w:pPr>
        <w:adjustRightInd/>
        <w:snapToGrid/>
        <w:spacing w:line="276" w:lineRule="auto"/>
        <w:rPr>
          <w:rFonts w:ascii="宋体" w:hAnsi="宋体" w:eastAsia="宋体"/>
          <w:color w:val="auto"/>
          <w:sz w:val="21"/>
          <w:szCs w:val="21"/>
          <w:highlight w:val="none"/>
        </w:rPr>
      </w:pPr>
    </w:p>
    <w:p w14:paraId="5DEBB7D1">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7512EC68">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222" w:name="_Toc18893"/>
      <w:bookmarkStart w:id="223" w:name="_Toc21354"/>
      <w:bookmarkStart w:id="224" w:name="_Toc25502"/>
      <w:r>
        <w:rPr>
          <w:rFonts w:hint="eastAsia"/>
          <w:color w:val="auto"/>
          <w:highlight w:val="none"/>
        </w:rPr>
        <w:t>评分标准索引表</w:t>
      </w:r>
      <w:bookmarkEnd w:id="222"/>
      <w:bookmarkEnd w:id="223"/>
      <w:bookmarkEnd w:id="224"/>
    </w:p>
    <w:p w14:paraId="73658076">
      <w:pPr>
        <w:adjustRightInd/>
        <w:snapToGrid/>
        <w:spacing w:line="276" w:lineRule="auto"/>
        <w:rPr>
          <w:rFonts w:ascii="宋体" w:hAnsi="宋体" w:eastAsia="宋体"/>
          <w:color w:val="auto"/>
          <w:sz w:val="21"/>
          <w:szCs w:val="21"/>
          <w:highlight w:val="none"/>
        </w:rPr>
      </w:pPr>
    </w:p>
    <w:p w14:paraId="2EEB9CF0">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3"/>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29D4F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2B61E97">
            <w:pPr>
              <w:pStyle w:val="55"/>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评分内容</w:t>
            </w:r>
          </w:p>
        </w:tc>
        <w:tc>
          <w:tcPr>
            <w:tcW w:w="5028" w:type="dxa"/>
            <w:noWrap w:val="0"/>
            <w:vAlign w:val="center"/>
          </w:tcPr>
          <w:p w14:paraId="555D6ABC">
            <w:pPr>
              <w:pStyle w:val="55"/>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评分细则</w:t>
            </w:r>
          </w:p>
        </w:tc>
        <w:tc>
          <w:tcPr>
            <w:tcW w:w="2126" w:type="dxa"/>
            <w:noWrap w:val="0"/>
            <w:vAlign w:val="center"/>
          </w:tcPr>
          <w:p w14:paraId="2DCEE053">
            <w:pPr>
              <w:pStyle w:val="55"/>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页码</w:t>
            </w:r>
          </w:p>
        </w:tc>
      </w:tr>
      <w:tr w14:paraId="5FBBF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10653AC8">
            <w:pPr>
              <w:pStyle w:val="3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p>
        </w:tc>
      </w:tr>
      <w:tr w14:paraId="19BF7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F3E0408">
            <w:pPr>
              <w:pStyle w:val="32"/>
              <w:jc w:val="both"/>
              <w:rPr>
                <w:rFonts w:hint="eastAsia" w:ascii="宋体" w:hAnsi="宋体" w:eastAsia="宋体" w:cs="宋体"/>
                <w:color w:val="auto"/>
                <w:sz w:val="21"/>
                <w:szCs w:val="21"/>
                <w:highlight w:val="none"/>
              </w:rPr>
            </w:pPr>
          </w:p>
        </w:tc>
        <w:tc>
          <w:tcPr>
            <w:tcW w:w="5028" w:type="dxa"/>
            <w:noWrap w:val="0"/>
            <w:vAlign w:val="center"/>
          </w:tcPr>
          <w:p w14:paraId="58223017">
            <w:pPr>
              <w:pStyle w:val="32"/>
              <w:jc w:val="both"/>
              <w:rPr>
                <w:rFonts w:hint="eastAsia" w:ascii="宋体" w:hAnsi="宋体" w:eastAsia="宋体" w:cs="宋体"/>
                <w:color w:val="auto"/>
                <w:sz w:val="21"/>
                <w:szCs w:val="21"/>
                <w:highlight w:val="none"/>
              </w:rPr>
            </w:pPr>
          </w:p>
        </w:tc>
        <w:tc>
          <w:tcPr>
            <w:tcW w:w="2126" w:type="dxa"/>
            <w:noWrap w:val="0"/>
            <w:vAlign w:val="center"/>
          </w:tcPr>
          <w:p w14:paraId="43CECB06">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C387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09C24D5D">
            <w:pPr>
              <w:pStyle w:val="32"/>
              <w:jc w:val="both"/>
              <w:rPr>
                <w:rFonts w:hint="eastAsia" w:ascii="宋体" w:hAnsi="宋体" w:eastAsia="宋体" w:cs="宋体"/>
                <w:color w:val="auto"/>
                <w:sz w:val="21"/>
                <w:szCs w:val="21"/>
                <w:highlight w:val="none"/>
              </w:rPr>
            </w:pPr>
          </w:p>
        </w:tc>
        <w:tc>
          <w:tcPr>
            <w:tcW w:w="5028" w:type="dxa"/>
            <w:noWrap w:val="0"/>
            <w:vAlign w:val="center"/>
          </w:tcPr>
          <w:p w14:paraId="31BD44E0">
            <w:pPr>
              <w:pStyle w:val="32"/>
              <w:jc w:val="both"/>
              <w:rPr>
                <w:rFonts w:hint="eastAsia" w:ascii="宋体" w:hAnsi="宋体" w:eastAsia="宋体" w:cs="宋体"/>
                <w:color w:val="auto"/>
                <w:sz w:val="21"/>
                <w:szCs w:val="21"/>
                <w:highlight w:val="none"/>
              </w:rPr>
            </w:pPr>
          </w:p>
        </w:tc>
        <w:tc>
          <w:tcPr>
            <w:tcW w:w="2126" w:type="dxa"/>
            <w:noWrap w:val="0"/>
            <w:vAlign w:val="center"/>
          </w:tcPr>
          <w:p w14:paraId="215CA993">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D499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2906217">
            <w:pPr>
              <w:pStyle w:val="32"/>
              <w:jc w:val="both"/>
              <w:rPr>
                <w:rFonts w:hint="eastAsia" w:ascii="宋体" w:hAnsi="宋体" w:eastAsia="宋体" w:cs="宋体"/>
                <w:color w:val="auto"/>
                <w:sz w:val="21"/>
                <w:szCs w:val="21"/>
                <w:highlight w:val="none"/>
              </w:rPr>
            </w:pPr>
          </w:p>
        </w:tc>
        <w:tc>
          <w:tcPr>
            <w:tcW w:w="5028" w:type="dxa"/>
            <w:noWrap w:val="0"/>
            <w:vAlign w:val="center"/>
          </w:tcPr>
          <w:p w14:paraId="29A92AEB">
            <w:pPr>
              <w:pStyle w:val="32"/>
              <w:jc w:val="both"/>
              <w:rPr>
                <w:rFonts w:hint="eastAsia" w:ascii="宋体" w:hAnsi="宋体" w:eastAsia="宋体" w:cs="宋体"/>
                <w:color w:val="auto"/>
                <w:sz w:val="21"/>
                <w:szCs w:val="21"/>
                <w:highlight w:val="none"/>
              </w:rPr>
            </w:pPr>
          </w:p>
        </w:tc>
        <w:tc>
          <w:tcPr>
            <w:tcW w:w="2126" w:type="dxa"/>
            <w:noWrap w:val="0"/>
            <w:vAlign w:val="center"/>
          </w:tcPr>
          <w:p w14:paraId="72901BDF">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B656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5CF1A7D">
            <w:pPr>
              <w:pStyle w:val="32"/>
              <w:jc w:val="both"/>
              <w:rPr>
                <w:rFonts w:hint="eastAsia" w:ascii="宋体" w:hAnsi="宋体" w:eastAsia="宋体" w:cs="宋体"/>
                <w:color w:val="auto"/>
                <w:sz w:val="21"/>
                <w:szCs w:val="21"/>
                <w:highlight w:val="none"/>
              </w:rPr>
            </w:pPr>
          </w:p>
        </w:tc>
        <w:tc>
          <w:tcPr>
            <w:tcW w:w="5028" w:type="dxa"/>
            <w:noWrap w:val="0"/>
            <w:vAlign w:val="center"/>
          </w:tcPr>
          <w:p w14:paraId="00E119FE">
            <w:pPr>
              <w:pStyle w:val="32"/>
              <w:jc w:val="both"/>
              <w:rPr>
                <w:rFonts w:hint="eastAsia" w:ascii="宋体" w:hAnsi="宋体" w:eastAsia="宋体" w:cs="宋体"/>
                <w:color w:val="auto"/>
                <w:sz w:val="21"/>
                <w:szCs w:val="21"/>
                <w:highlight w:val="none"/>
              </w:rPr>
            </w:pPr>
          </w:p>
        </w:tc>
        <w:tc>
          <w:tcPr>
            <w:tcW w:w="2126" w:type="dxa"/>
            <w:noWrap w:val="0"/>
            <w:vAlign w:val="center"/>
          </w:tcPr>
          <w:p w14:paraId="7825D096">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13523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D9D79FE">
            <w:pPr>
              <w:pStyle w:val="32"/>
              <w:jc w:val="both"/>
              <w:rPr>
                <w:rFonts w:hint="eastAsia" w:ascii="宋体" w:hAnsi="宋体" w:eastAsia="宋体" w:cs="宋体"/>
                <w:color w:val="auto"/>
                <w:sz w:val="21"/>
                <w:szCs w:val="21"/>
                <w:highlight w:val="none"/>
              </w:rPr>
            </w:pPr>
          </w:p>
        </w:tc>
        <w:tc>
          <w:tcPr>
            <w:tcW w:w="5028" w:type="dxa"/>
            <w:noWrap w:val="0"/>
            <w:vAlign w:val="center"/>
          </w:tcPr>
          <w:p w14:paraId="25FF5402">
            <w:pPr>
              <w:pStyle w:val="32"/>
              <w:jc w:val="both"/>
              <w:rPr>
                <w:rFonts w:hint="eastAsia" w:ascii="宋体" w:hAnsi="宋体" w:eastAsia="宋体" w:cs="宋体"/>
                <w:color w:val="auto"/>
                <w:sz w:val="21"/>
                <w:szCs w:val="21"/>
                <w:highlight w:val="none"/>
              </w:rPr>
            </w:pPr>
          </w:p>
        </w:tc>
        <w:tc>
          <w:tcPr>
            <w:tcW w:w="2126" w:type="dxa"/>
            <w:noWrap w:val="0"/>
            <w:vAlign w:val="center"/>
          </w:tcPr>
          <w:p w14:paraId="34012AFD">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1411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5EE6D691">
            <w:pPr>
              <w:pStyle w:val="17"/>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p>
        </w:tc>
      </w:tr>
      <w:tr w14:paraId="77E99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65ABA18">
            <w:pPr>
              <w:pStyle w:val="32"/>
              <w:jc w:val="both"/>
              <w:rPr>
                <w:rFonts w:hint="eastAsia" w:ascii="宋体" w:hAnsi="宋体" w:eastAsia="宋体" w:cs="宋体"/>
                <w:color w:val="auto"/>
                <w:sz w:val="21"/>
                <w:szCs w:val="21"/>
                <w:highlight w:val="none"/>
              </w:rPr>
            </w:pPr>
          </w:p>
        </w:tc>
        <w:tc>
          <w:tcPr>
            <w:tcW w:w="5028" w:type="dxa"/>
            <w:noWrap w:val="0"/>
            <w:vAlign w:val="center"/>
          </w:tcPr>
          <w:p w14:paraId="51AFFF77">
            <w:pPr>
              <w:pStyle w:val="32"/>
              <w:jc w:val="both"/>
              <w:rPr>
                <w:rFonts w:hint="eastAsia" w:ascii="宋体" w:hAnsi="宋体" w:eastAsia="宋体" w:cs="宋体"/>
                <w:color w:val="auto"/>
                <w:sz w:val="21"/>
                <w:szCs w:val="21"/>
                <w:highlight w:val="none"/>
              </w:rPr>
            </w:pPr>
          </w:p>
        </w:tc>
        <w:tc>
          <w:tcPr>
            <w:tcW w:w="2126" w:type="dxa"/>
            <w:noWrap w:val="0"/>
            <w:vAlign w:val="center"/>
          </w:tcPr>
          <w:p w14:paraId="3B2E19E0">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7E868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9AD0F0C">
            <w:pPr>
              <w:pStyle w:val="32"/>
              <w:jc w:val="both"/>
              <w:rPr>
                <w:rFonts w:hint="eastAsia" w:ascii="宋体" w:hAnsi="宋体" w:eastAsia="宋体" w:cs="宋体"/>
                <w:color w:val="auto"/>
                <w:sz w:val="21"/>
                <w:szCs w:val="21"/>
                <w:highlight w:val="none"/>
              </w:rPr>
            </w:pPr>
          </w:p>
        </w:tc>
        <w:tc>
          <w:tcPr>
            <w:tcW w:w="5028" w:type="dxa"/>
            <w:noWrap w:val="0"/>
            <w:vAlign w:val="center"/>
          </w:tcPr>
          <w:p w14:paraId="2FF286D2">
            <w:pPr>
              <w:pStyle w:val="32"/>
              <w:jc w:val="both"/>
              <w:rPr>
                <w:rFonts w:hint="eastAsia" w:ascii="宋体" w:hAnsi="宋体" w:eastAsia="宋体" w:cs="宋体"/>
                <w:color w:val="auto"/>
                <w:sz w:val="21"/>
                <w:szCs w:val="21"/>
                <w:highlight w:val="none"/>
              </w:rPr>
            </w:pPr>
          </w:p>
        </w:tc>
        <w:tc>
          <w:tcPr>
            <w:tcW w:w="2126" w:type="dxa"/>
            <w:noWrap w:val="0"/>
            <w:vAlign w:val="center"/>
          </w:tcPr>
          <w:p w14:paraId="645673A3">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BB8B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5DB27545">
            <w:pPr>
              <w:pStyle w:val="32"/>
              <w:jc w:val="both"/>
              <w:rPr>
                <w:rFonts w:hint="eastAsia" w:ascii="宋体" w:hAnsi="宋体" w:eastAsia="宋体" w:cs="宋体"/>
                <w:color w:val="auto"/>
                <w:sz w:val="21"/>
                <w:szCs w:val="21"/>
                <w:highlight w:val="none"/>
              </w:rPr>
            </w:pPr>
          </w:p>
        </w:tc>
        <w:tc>
          <w:tcPr>
            <w:tcW w:w="5028" w:type="dxa"/>
            <w:noWrap w:val="0"/>
            <w:vAlign w:val="center"/>
          </w:tcPr>
          <w:p w14:paraId="4238362A">
            <w:pPr>
              <w:pStyle w:val="32"/>
              <w:jc w:val="both"/>
              <w:rPr>
                <w:rFonts w:hint="eastAsia" w:ascii="宋体" w:hAnsi="宋体" w:eastAsia="宋体" w:cs="宋体"/>
                <w:color w:val="auto"/>
                <w:sz w:val="21"/>
                <w:szCs w:val="21"/>
                <w:highlight w:val="none"/>
              </w:rPr>
            </w:pPr>
          </w:p>
        </w:tc>
        <w:tc>
          <w:tcPr>
            <w:tcW w:w="2126" w:type="dxa"/>
            <w:noWrap w:val="0"/>
            <w:vAlign w:val="center"/>
          </w:tcPr>
          <w:p w14:paraId="2F1BAE78">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15E2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5E6535F3">
            <w:pPr>
              <w:pStyle w:val="32"/>
              <w:jc w:val="both"/>
              <w:rPr>
                <w:rFonts w:hint="eastAsia" w:ascii="宋体" w:hAnsi="宋体" w:eastAsia="宋体" w:cs="宋体"/>
                <w:color w:val="auto"/>
                <w:sz w:val="21"/>
                <w:szCs w:val="21"/>
                <w:highlight w:val="none"/>
              </w:rPr>
            </w:pPr>
          </w:p>
        </w:tc>
        <w:tc>
          <w:tcPr>
            <w:tcW w:w="5028" w:type="dxa"/>
            <w:noWrap w:val="0"/>
            <w:vAlign w:val="center"/>
          </w:tcPr>
          <w:p w14:paraId="768C0A8A">
            <w:pPr>
              <w:pStyle w:val="32"/>
              <w:jc w:val="both"/>
              <w:rPr>
                <w:rFonts w:hint="eastAsia" w:ascii="宋体" w:hAnsi="宋体" w:eastAsia="宋体" w:cs="宋体"/>
                <w:color w:val="auto"/>
                <w:sz w:val="21"/>
                <w:szCs w:val="21"/>
                <w:highlight w:val="none"/>
              </w:rPr>
            </w:pPr>
          </w:p>
        </w:tc>
        <w:tc>
          <w:tcPr>
            <w:tcW w:w="2126" w:type="dxa"/>
            <w:noWrap w:val="0"/>
            <w:vAlign w:val="center"/>
          </w:tcPr>
          <w:p w14:paraId="38D71341">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7D1B1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91C16AB">
            <w:pPr>
              <w:pStyle w:val="32"/>
              <w:jc w:val="both"/>
              <w:rPr>
                <w:rFonts w:hint="eastAsia" w:ascii="宋体" w:hAnsi="宋体" w:eastAsia="宋体" w:cs="宋体"/>
                <w:color w:val="auto"/>
                <w:sz w:val="21"/>
                <w:szCs w:val="21"/>
                <w:highlight w:val="none"/>
              </w:rPr>
            </w:pPr>
          </w:p>
        </w:tc>
        <w:tc>
          <w:tcPr>
            <w:tcW w:w="5028" w:type="dxa"/>
            <w:noWrap w:val="0"/>
            <w:vAlign w:val="center"/>
          </w:tcPr>
          <w:p w14:paraId="0542E007">
            <w:pPr>
              <w:pStyle w:val="32"/>
              <w:jc w:val="both"/>
              <w:rPr>
                <w:rFonts w:hint="eastAsia" w:ascii="宋体" w:hAnsi="宋体" w:eastAsia="宋体" w:cs="宋体"/>
                <w:color w:val="auto"/>
                <w:sz w:val="21"/>
                <w:szCs w:val="21"/>
                <w:highlight w:val="none"/>
              </w:rPr>
            </w:pPr>
          </w:p>
        </w:tc>
        <w:tc>
          <w:tcPr>
            <w:tcW w:w="2126" w:type="dxa"/>
            <w:noWrap w:val="0"/>
            <w:vAlign w:val="center"/>
          </w:tcPr>
          <w:p w14:paraId="4F1ED994">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49B24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CF5AA9B">
            <w:pPr>
              <w:pStyle w:val="32"/>
              <w:jc w:val="both"/>
              <w:rPr>
                <w:rFonts w:hint="eastAsia" w:ascii="宋体" w:hAnsi="宋体" w:eastAsia="宋体" w:cs="宋体"/>
                <w:color w:val="auto"/>
                <w:sz w:val="21"/>
                <w:szCs w:val="21"/>
                <w:highlight w:val="none"/>
              </w:rPr>
            </w:pPr>
          </w:p>
        </w:tc>
        <w:tc>
          <w:tcPr>
            <w:tcW w:w="5028" w:type="dxa"/>
            <w:noWrap w:val="0"/>
            <w:vAlign w:val="center"/>
          </w:tcPr>
          <w:p w14:paraId="73C22385">
            <w:pPr>
              <w:pStyle w:val="32"/>
              <w:jc w:val="both"/>
              <w:rPr>
                <w:rFonts w:hint="eastAsia" w:ascii="宋体" w:hAnsi="宋体" w:eastAsia="宋体" w:cs="宋体"/>
                <w:color w:val="auto"/>
                <w:sz w:val="21"/>
                <w:szCs w:val="21"/>
                <w:highlight w:val="none"/>
              </w:rPr>
            </w:pPr>
          </w:p>
        </w:tc>
        <w:tc>
          <w:tcPr>
            <w:tcW w:w="2126" w:type="dxa"/>
            <w:noWrap w:val="0"/>
            <w:vAlign w:val="center"/>
          </w:tcPr>
          <w:p w14:paraId="57EB215D">
            <w:pPr>
              <w:pStyle w:val="17"/>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bl>
    <w:p w14:paraId="1B37FC70">
      <w:pPr>
        <w:rPr>
          <w:rFonts w:ascii="宋体" w:hAnsi="宋体" w:eastAsia="宋体"/>
          <w:color w:val="auto"/>
          <w:sz w:val="21"/>
          <w:szCs w:val="21"/>
          <w:highlight w:val="none"/>
        </w:rPr>
      </w:pPr>
    </w:p>
    <w:p w14:paraId="7A763BE8">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685B2A18">
      <w:pPr>
        <w:numPr>
          <w:ilvl w:val="0"/>
          <w:numId w:val="21"/>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可按实际情况自行制订评分标准索引表。</w:t>
      </w:r>
    </w:p>
    <w:p w14:paraId="2521FCA1">
      <w:pPr>
        <w:pStyle w:val="7"/>
        <w:spacing w:before="0"/>
        <w:ind w:left="0"/>
        <w:rPr>
          <w:color w:val="auto"/>
          <w:highlight w:val="none"/>
        </w:rPr>
      </w:pPr>
    </w:p>
    <w:p w14:paraId="30FE855F">
      <w:pPr>
        <w:adjustRightInd/>
        <w:snapToGrid/>
        <w:spacing w:line="276" w:lineRule="auto"/>
        <w:rPr>
          <w:rFonts w:ascii="宋体" w:hAnsi="宋体" w:eastAsia="宋体"/>
          <w:color w:val="auto"/>
          <w:sz w:val="21"/>
          <w:szCs w:val="21"/>
          <w:highlight w:val="none"/>
        </w:rPr>
      </w:pPr>
    </w:p>
    <w:p w14:paraId="20924829">
      <w:pPr>
        <w:adjustRightInd/>
        <w:snapToGrid/>
        <w:spacing w:line="276" w:lineRule="auto"/>
        <w:rPr>
          <w:rFonts w:ascii="宋体" w:hAnsi="宋体" w:eastAsia="宋体"/>
          <w:color w:val="auto"/>
          <w:sz w:val="21"/>
          <w:szCs w:val="21"/>
          <w:highlight w:val="none"/>
        </w:rPr>
      </w:pPr>
    </w:p>
    <w:p w14:paraId="7ED1BCFF">
      <w:pPr>
        <w:adjustRightInd/>
        <w:snapToGrid/>
        <w:spacing w:line="276" w:lineRule="auto"/>
        <w:rPr>
          <w:rFonts w:ascii="宋体" w:hAnsi="宋体" w:eastAsia="宋体"/>
          <w:color w:val="auto"/>
          <w:sz w:val="21"/>
          <w:szCs w:val="21"/>
          <w:highlight w:val="none"/>
        </w:rPr>
      </w:pPr>
    </w:p>
    <w:p w14:paraId="22330D36">
      <w:pPr>
        <w:adjustRightInd/>
        <w:snapToGrid/>
        <w:spacing w:line="276" w:lineRule="auto"/>
        <w:rPr>
          <w:rFonts w:ascii="宋体" w:hAnsi="宋体" w:eastAsia="宋体"/>
          <w:color w:val="auto"/>
          <w:sz w:val="21"/>
          <w:szCs w:val="21"/>
          <w:highlight w:val="none"/>
        </w:rPr>
      </w:pPr>
    </w:p>
    <w:p w14:paraId="0F5E476F">
      <w:pPr>
        <w:adjustRightInd/>
        <w:snapToGrid/>
        <w:spacing w:line="276" w:lineRule="auto"/>
        <w:rPr>
          <w:rFonts w:ascii="宋体" w:hAnsi="宋体" w:eastAsia="宋体"/>
          <w:color w:val="auto"/>
          <w:sz w:val="21"/>
          <w:szCs w:val="21"/>
          <w:highlight w:val="none"/>
        </w:rPr>
      </w:pPr>
    </w:p>
    <w:p w14:paraId="571FFCB4">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0F861B08">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225" w:name="_Toc11258"/>
      <w:bookmarkStart w:id="226" w:name="_Toc22080"/>
      <w:bookmarkStart w:id="227" w:name="_Toc30640"/>
      <w:r>
        <w:rPr>
          <w:rFonts w:hint="eastAsia"/>
          <w:color w:val="auto"/>
          <w:highlight w:val="none"/>
          <w:lang w:val="en-US" w:eastAsia="zh-CN"/>
        </w:rPr>
        <w:t>第一章价格文件</w:t>
      </w:r>
      <w:bookmarkEnd w:id="225"/>
      <w:bookmarkEnd w:id="226"/>
    </w:p>
    <w:p w14:paraId="5C9DF4A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28" w:name="_Toc4168"/>
      <w:bookmarkStart w:id="229" w:name="_Toc37"/>
      <w:r>
        <w:rPr>
          <w:rFonts w:hint="eastAsia"/>
          <w:color w:val="auto"/>
          <w:highlight w:val="none"/>
          <w:lang w:val="en-US" w:eastAsia="zh-CN"/>
        </w:rPr>
        <w:t>一、报价一览表</w:t>
      </w:r>
      <w:bookmarkEnd w:id="228"/>
      <w:bookmarkEnd w:id="229"/>
    </w:p>
    <w:p w14:paraId="05064A9F">
      <w:pPr>
        <w:spacing w:line="360" w:lineRule="auto"/>
        <w:rPr>
          <w:color w:val="auto"/>
          <w:highlight w:val="none"/>
        </w:rPr>
      </w:pPr>
    </w:p>
    <w:tbl>
      <w:tblPr>
        <w:tblStyle w:val="23"/>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23117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26763A8E">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3085" w:type="dxa"/>
            <w:tcBorders>
              <w:tl2br w:val="nil"/>
              <w:tr2bl w:val="nil"/>
            </w:tcBorders>
            <w:vAlign w:val="center"/>
          </w:tcPr>
          <w:p w14:paraId="6D58A3A0">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响应</w:t>
            </w:r>
            <w:r>
              <w:rPr>
                <w:rFonts w:hint="eastAsia" w:ascii="宋体" w:hAnsi="宋体"/>
                <w:color w:val="auto"/>
                <w:sz w:val="21"/>
                <w:szCs w:val="21"/>
                <w:highlight w:val="none"/>
                <w:lang w:val="en-US" w:eastAsia="zh-CN"/>
              </w:rPr>
              <w:t>报价</w:t>
            </w:r>
          </w:p>
        </w:tc>
        <w:tc>
          <w:tcPr>
            <w:tcW w:w="3262" w:type="dxa"/>
            <w:tcBorders>
              <w:tl2br w:val="nil"/>
              <w:tr2bl w:val="nil"/>
            </w:tcBorders>
            <w:vAlign w:val="center"/>
          </w:tcPr>
          <w:p w14:paraId="02D2B5B7">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0A4A0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1781E2B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c>
          <w:tcPr>
            <w:tcW w:w="3085" w:type="dxa"/>
            <w:tcBorders>
              <w:tl2br w:val="nil"/>
              <w:tr2bl w:val="nil"/>
            </w:tcBorders>
            <w:vAlign w:val="center"/>
          </w:tcPr>
          <w:p w14:paraId="22326754">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c>
          <w:tcPr>
            <w:tcW w:w="3262" w:type="dxa"/>
            <w:vMerge w:val="restart"/>
            <w:tcBorders>
              <w:tl2br w:val="nil"/>
              <w:tr2bl w:val="nil"/>
            </w:tcBorders>
          </w:tcPr>
          <w:p w14:paraId="634B5248">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r>
      <w:tr w14:paraId="02142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58A3D841">
            <w:pPr>
              <w:tabs>
                <w:tab w:val="left" w:pos="654"/>
                <w:tab w:val="left" w:pos="1734"/>
                <w:tab w:val="left" w:pos="2814"/>
                <w:tab w:val="left" w:pos="3894"/>
                <w:tab w:val="left" w:pos="5334"/>
                <w:tab w:val="left" w:pos="6414"/>
                <w:tab w:val="left" w:pos="7254"/>
                <w:tab w:val="left" w:pos="8574"/>
                <w:tab w:val="left" w:pos="9654"/>
              </w:tabs>
              <w:spacing w:after="0"/>
              <w:jc w:val="both"/>
              <w:rPr>
                <w:color w:val="auto"/>
                <w:highlight w:val="none"/>
              </w:rPr>
            </w:pPr>
          </w:p>
        </w:tc>
        <w:tc>
          <w:tcPr>
            <w:tcW w:w="3085" w:type="dxa"/>
            <w:tcBorders>
              <w:tl2br w:val="nil"/>
              <w:tr2bl w:val="nil"/>
            </w:tcBorders>
            <w:vAlign w:val="center"/>
          </w:tcPr>
          <w:p w14:paraId="5626AB3A">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w:t>
            </w:r>
          </w:p>
        </w:tc>
        <w:tc>
          <w:tcPr>
            <w:tcW w:w="3262" w:type="dxa"/>
            <w:vMerge w:val="continue"/>
            <w:tcBorders>
              <w:tl2br w:val="nil"/>
              <w:tr2bl w:val="nil"/>
            </w:tcBorders>
          </w:tcPr>
          <w:p w14:paraId="4262E074">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p>
        </w:tc>
      </w:tr>
    </w:tbl>
    <w:p w14:paraId="751C1DC0">
      <w:pPr>
        <w:spacing w:after="0" w:line="360" w:lineRule="auto"/>
        <w:rPr>
          <w:rFonts w:ascii="宋体" w:hAnsi="宋体" w:eastAsia="宋体"/>
          <w:color w:val="auto"/>
          <w:sz w:val="21"/>
          <w:szCs w:val="21"/>
          <w:highlight w:val="none"/>
        </w:rPr>
      </w:pPr>
    </w:p>
    <w:p w14:paraId="4671DB40">
      <w:pPr>
        <w:spacing w:after="0" w:line="360" w:lineRule="auto"/>
        <w:ind w:firstLine="359" w:firstLineChars="171"/>
        <w:rPr>
          <w:rFonts w:ascii="宋体" w:hAnsi="宋体" w:eastAsia="宋体"/>
          <w:color w:val="auto"/>
          <w:sz w:val="21"/>
          <w:szCs w:val="21"/>
          <w:highlight w:val="none"/>
        </w:rPr>
      </w:pPr>
    </w:p>
    <w:p w14:paraId="6D39C7CC">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C49FC26">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78A0E712">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3869BE9D">
      <w:pPr>
        <w:spacing w:after="0" w:line="360" w:lineRule="auto"/>
        <w:ind w:firstLine="359" w:firstLineChars="171"/>
        <w:rPr>
          <w:rFonts w:ascii="宋体" w:hAnsi="宋体" w:eastAsia="宋体"/>
          <w:color w:val="auto"/>
          <w:sz w:val="21"/>
          <w:szCs w:val="21"/>
          <w:highlight w:val="none"/>
        </w:rPr>
      </w:pPr>
    </w:p>
    <w:p w14:paraId="4F67DFFB">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w:t>
      </w:r>
      <w:r>
        <w:rPr>
          <w:rFonts w:hint="eastAsia" w:ascii="宋体" w:hAnsi="宋体"/>
          <w:color w:val="auto"/>
          <w:sz w:val="21"/>
          <w:szCs w:val="21"/>
          <w:highlight w:val="none"/>
          <w:lang w:eastAsia="zh-CN"/>
        </w:rPr>
        <w:t>响应报价</w:t>
      </w:r>
      <w:r>
        <w:rPr>
          <w:rFonts w:hint="eastAsia" w:ascii="宋体" w:hAnsi="宋体" w:eastAsia="宋体"/>
          <w:color w:val="auto"/>
          <w:sz w:val="21"/>
          <w:szCs w:val="21"/>
          <w:highlight w:val="none"/>
        </w:rPr>
        <w:t>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大写和小写两种方式</w:t>
      </w:r>
      <w:r>
        <w:rPr>
          <w:rFonts w:ascii="宋体" w:hAnsi="宋体" w:eastAsia="宋体"/>
          <w:color w:val="auto"/>
          <w:sz w:val="21"/>
          <w:szCs w:val="21"/>
          <w:highlight w:val="none"/>
        </w:rPr>
        <w:t>表示的</w:t>
      </w:r>
      <w:r>
        <w:rPr>
          <w:rFonts w:hint="eastAsia" w:ascii="宋体" w:hAnsi="宋体"/>
          <w:color w:val="auto"/>
          <w:sz w:val="21"/>
          <w:szCs w:val="21"/>
          <w:highlight w:val="none"/>
          <w:lang w:eastAsia="zh-CN"/>
        </w:rPr>
        <w:t>响应报价</w:t>
      </w:r>
      <w:r>
        <w:rPr>
          <w:rFonts w:hint="eastAsia" w:ascii="宋体" w:hAnsi="宋体" w:eastAsia="宋体"/>
          <w:color w:val="auto"/>
          <w:sz w:val="21"/>
          <w:szCs w:val="21"/>
          <w:highlight w:val="none"/>
        </w:rPr>
        <w:t>，报价保留小数点后两位。</w:t>
      </w:r>
      <w:r>
        <w:rPr>
          <w:rFonts w:hint="eastAsia" w:ascii="宋体" w:hAnsi="宋体"/>
          <w:color w:val="auto"/>
          <w:sz w:val="21"/>
          <w:szCs w:val="21"/>
          <w:highlight w:val="none"/>
          <w:lang w:eastAsia="zh-CN"/>
        </w:rPr>
        <w:t>响应报价</w:t>
      </w:r>
      <w:r>
        <w:rPr>
          <w:rFonts w:hint="eastAsia" w:ascii="宋体" w:hAnsi="宋体" w:eastAsia="宋体"/>
          <w:color w:val="auto"/>
          <w:sz w:val="21"/>
          <w:szCs w:val="21"/>
          <w:highlight w:val="none"/>
        </w:rPr>
        <w:t>大小写不一致，以大写为准。</w:t>
      </w:r>
      <w:r>
        <w:rPr>
          <w:rFonts w:hint="eastAsia" w:ascii="宋体" w:hAnsi="宋体"/>
          <w:color w:val="auto"/>
          <w:sz w:val="21"/>
          <w:szCs w:val="21"/>
          <w:highlight w:val="none"/>
          <w:lang w:eastAsia="zh-CN"/>
        </w:rPr>
        <w:t>响应报价</w:t>
      </w:r>
      <w:r>
        <w:rPr>
          <w:rFonts w:hint="eastAsia" w:ascii="宋体" w:hAnsi="宋体" w:eastAsia="宋体"/>
          <w:color w:val="auto"/>
          <w:sz w:val="21"/>
          <w:szCs w:val="21"/>
          <w:highlight w:val="none"/>
        </w:rPr>
        <w:t>必须准确唯一且应包含</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要求的所有费用。</w:t>
      </w:r>
    </w:p>
    <w:p w14:paraId="1498F72E">
      <w:pPr>
        <w:spacing w:after="0" w:line="360" w:lineRule="auto"/>
        <w:ind w:left="357"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须知的规定密封标记并与《授权委托书》</w:t>
      </w:r>
      <w:r>
        <w:rPr>
          <w:rFonts w:hint="eastAsia" w:ascii="宋体" w:hAnsi="宋体"/>
          <w:color w:val="auto"/>
          <w:sz w:val="21"/>
          <w:szCs w:val="21"/>
          <w:highlight w:val="none"/>
          <w:lang w:val="en-US" w:eastAsia="zh-CN"/>
        </w:rPr>
        <w:t>一</w:t>
      </w:r>
      <w:r>
        <w:rPr>
          <w:rFonts w:hint="eastAsia" w:ascii="宋体" w:hAnsi="宋体" w:eastAsia="宋体"/>
          <w:color w:val="auto"/>
          <w:sz w:val="21"/>
          <w:szCs w:val="21"/>
          <w:highlight w:val="none"/>
        </w:rPr>
        <w:t>同密封单独提交。</w:t>
      </w:r>
    </w:p>
    <w:p w14:paraId="32D882D2">
      <w:pPr>
        <w:pStyle w:val="7"/>
        <w:rPr>
          <w:rFonts w:hint="eastAsia"/>
          <w:color w:val="auto"/>
          <w:highlight w:val="none"/>
        </w:rPr>
      </w:pPr>
    </w:p>
    <w:p w14:paraId="6ADCB167">
      <w:pPr>
        <w:bidi w:val="0"/>
        <w:rPr>
          <w:rFonts w:hint="eastAsia"/>
          <w:color w:val="auto"/>
          <w:highlight w:val="none"/>
        </w:rPr>
      </w:pPr>
    </w:p>
    <w:p w14:paraId="01EF435A">
      <w:pPr>
        <w:bidi w:val="0"/>
        <w:rPr>
          <w:rFonts w:hint="eastAsia"/>
          <w:color w:val="auto"/>
          <w:highlight w:val="none"/>
        </w:rPr>
      </w:pPr>
    </w:p>
    <w:p w14:paraId="5CFC0594">
      <w:pPr>
        <w:bidi w:val="0"/>
        <w:rPr>
          <w:rFonts w:hint="eastAsia"/>
          <w:color w:val="auto"/>
          <w:highlight w:val="none"/>
        </w:rPr>
      </w:pPr>
    </w:p>
    <w:p w14:paraId="4CB5EB92">
      <w:pPr>
        <w:bidi w:val="0"/>
        <w:rPr>
          <w:rFonts w:hint="eastAsia"/>
          <w:color w:val="auto"/>
          <w:highlight w:val="none"/>
        </w:rPr>
      </w:pPr>
    </w:p>
    <w:p w14:paraId="2379E20F">
      <w:pPr>
        <w:bidi w:val="0"/>
        <w:rPr>
          <w:rFonts w:hint="eastAsia"/>
          <w:color w:val="auto"/>
          <w:highlight w:val="none"/>
        </w:rPr>
      </w:pPr>
    </w:p>
    <w:p w14:paraId="08DFA5AE">
      <w:pPr>
        <w:bidi w:val="0"/>
        <w:rPr>
          <w:rFonts w:hint="eastAsia"/>
          <w:color w:val="auto"/>
          <w:highlight w:val="none"/>
        </w:rPr>
      </w:pPr>
    </w:p>
    <w:p w14:paraId="2C23D016">
      <w:pPr>
        <w:bidi w:val="0"/>
        <w:rPr>
          <w:rFonts w:hint="eastAsia"/>
          <w:color w:val="auto"/>
          <w:highlight w:val="none"/>
        </w:rPr>
      </w:pPr>
    </w:p>
    <w:p w14:paraId="6E93F081">
      <w:pPr>
        <w:bidi w:val="0"/>
        <w:rPr>
          <w:rFonts w:hint="eastAsia"/>
          <w:color w:val="auto"/>
          <w:highlight w:val="none"/>
        </w:rPr>
      </w:pPr>
    </w:p>
    <w:p w14:paraId="50E260CC">
      <w:pPr>
        <w:bidi w:val="0"/>
        <w:rPr>
          <w:rFonts w:hint="eastAsia"/>
          <w:color w:val="auto"/>
          <w:highlight w:val="none"/>
        </w:rPr>
      </w:pPr>
    </w:p>
    <w:p w14:paraId="58E0FCA2">
      <w:pPr>
        <w:bidi w:val="0"/>
        <w:rPr>
          <w:color w:val="auto"/>
          <w:highlight w:val="none"/>
        </w:rPr>
      </w:pPr>
    </w:p>
    <w:p w14:paraId="51E9B18E">
      <w:pPr>
        <w:pStyle w:val="7"/>
        <w:rPr>
          <w:color w:val="auto"/>
          <w:highlight w:val="none"/>
        </w:rPr>
      </w:pPr>
    </w:p>
    <w:p w14:paraId="170D2512">
      <w:pPr>
        <w:pStyle w:val="22"/>
        <w:rPr>
          <w:color w:val="auto"/>
          <w:highlight w:val="none"/>
        </w:rPr>
      </w:pPr>
    </w:p>
    <w:p w14:paraId="776869FD">
      <w:pPr>
        <w:rPr>
          <w:color w:val="auto"/>
          <w:highlight w:val="none"/>
        </w:rPr>
      </w:pPr>
    </w:p>
    <w:p w14:paraId="733535D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30" w:name="_Toc13694"/>
      <w:bookmarkStart w:id="231" w:name="_Toc31062"/>
      <w:r>
        <w:rPr>
          <w:rFonts w:hint="eastAsia"/>
          <w:color w:val="auto"/>
          <w:highlight w:val="none"/>
          <w:lang w:val="en-US" w:eastAsia="zh-CN"/>
        </w:rPr>
        <w:t>二、报价明细表</w:t>
      </w:r>
      <w:bookmarkEnd w:id="230"/>
      <w:bookmarkEnd w:id="231"/>
    </w:p>
    <w:p w14:paraId="0A995B24">
      <w:pPr>
        <w:pStyle w:val="32"/>
        <w:keepNext w:val="0"/>
        <w:keepLines w:val="0"/>
        <w:pageBreakBefore w:val="0"/>
        <w:widowControl/>
        <w:kinsoku/>
        <w:wordWrap/>
        <w:overflowPunct/>
        <w:topLinePunct w:val="0"/>
        <w:autoSpaceDE/>
        <w:autoSpaceDN/>
        <w:bidi w:val="0"/>
        <w:adjustRightInd/>
        <w:snapToGrid w:val="0"/>
        <w:spacing w:before="0" w:after="0" w:line="360" w:lineRule="auto"/>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单位：元</w:t>
      </w:r>
    </w:p>
    <w:tbl>
      <w:tblPr>
        <w:tblStyle w:val="23"/>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1EA79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1648AEF">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72" w:type="dxa"/>
            <w:tcBorders>
              <w:tl2br w:val="nil"/>
              <w:tr2bl w:val="nil"/>
            </w:tcBorders>
            <w:vAlign w:val="center"/>
          </w:tcPr>
          <w:p w14:paraId="1775F662">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服务名称</w:t>
            </w:r>
          </w:p>
        </w:tc>
        <w:tc>
          <w:tcPr>
            <w:tcW w:w="2059" w:type="dxa"/>
            <w:tcBorders>
              <w:tl2br w:val="nil"/>
              <w:tr2bl w:val="nil"/>
            </w:tcBorders>
            <w:vAlign w:val="center"/>
          </w:tcPr>
          <w:p w14:paraId="553A154B">
            <w:pPr>
              <w:spacing w:before="100" w:beforeAutospacing="1" w:after="100" w:afterAutospacing="1"/>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规格型号</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服务内容</w:t>
            </w:r>
          </w:p>
        </w:tc>
        <w:tc>
          <w:tcPr>
            <w:tcW w:w="859" w:type="dxa"/>
            <w:tcBorders>
              <w:tl2br w:val="nil"/>
              <w:tr2bl w:val="nil"/>
            </w:tcBorders>
            <w:vAlign w:val="center"/>
          </w:tcPr>
          <w:p w14:paraId="0C8A7D5B">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996" w:type="dxa"/>
            <w:tcBorders>
              <w:tl2br w:val="nil"/>
              <w:tr2bl w:val="nil"/>
            </w:tcBorders>
            <w:vAlign w:val="center"/>
          </w:tcPr>
          <w:p w14:paraId="1666030C">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076" w:type="dxa"/>
            <w:tcBorders>
              <w:tl2br w:val="nil"/>
              <w:tr2bl w:val="nil"/>
            </w:tcBorders>
            <w:vAlign w:val="center"/>
          </w:tcPr>
          <w:p w14:paraId="025E5F9F">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p>
        </w:tc>
        <w:tc>
          <w:tcPr>
            <w:tcW w:w="1078" w:type="dxa"/>
            <w:tcBorders>
              <w:tl2br w:val="nil"/>
              <w:tr2bl w:val="nil"/>
            </w:tcBorders>
            <w:vAlign w:val="center"/>
          </w:tcPr>
          <w:p w14:paraId="1E2A3263">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6F1E0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7811F79">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06D2AD83">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53F60E77">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5F9E2D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42331D67">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20A0086">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8234456">
            <w:pPr>
              <w:spacing w:before="100" w:beforeAutospacing="1" w:after="100" w:afterAutospacing="1"/>
              <w:jc w:val="center"/>
              <w:rPr>
                <w:rFonts w:ascii="宋体" w:hAnsi="宋体" w:eastAsia="宋体"/>
                <w:color w:val="auto"/>
                <w:sz w:val="21"/>
                <w:szCs w:val="21"/>
                <w:highlight w:val="none"/>
              </w:rPr>
            </w:pPr>
          </w:p>
        </w:tc>
      </w:tr>
      <w:tr w14:paraId="6544D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AB96571">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453DE1A3">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895562A">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513313F">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58DAB3F8">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161B85E">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6E90848B">
            <w:pPr>
              <w:spacing w:before="100" w:beforeAutospacing="1" w:after="100" w:afterAutospacing="1"/>
              <w:jc w:val="center"/>
              <w:rPr>
                <w:rFonts w:ascii="宋体" w:hAnsi="宋体" w:eastAsia="宋体"/>
                <w:color w:val="auto"/>
                <w:sz w:val="21"/>
                <w:szCs w:val="21"/>
                <w:highlight w:val="none"/>
              </w:rPr>
            </w:pPr>
          </w:p>
        </w:tc>
      </w:tr>
      <w:tr w14:paraId="59546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5FF21F">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1799668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48C3D77">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3CDA6E29">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48E21AF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352D81F">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7F3F250">
            <w:pPr>
              <w:spacing w:before="100" w:beforeAutospacing="1" w:after="100" w:afterAutospacing="1"/>
              <w:jc w:val="center"/>
              <w:rPr>
                <w:rFonts w:ascii="宋体" w:hAnsi="宋体" w:eastAsia="宋体"/>
                <w:color w:val="auto"/>
                <w:sz w:val="21"/>
                <w:szCs w:val="21"/>
                <w:highlight w:val="none"/>
              </w:rPr>
            </w:pPr>
          </w:p>
        </w:tc>
      </w:tr>
      <w:tr w14:paraId="79A2F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B40E282">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CEE0BD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5645D60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A121E6F">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4324F428">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B86F24B">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3F2D81F">
            <w:pPr>
              <w:spacing w:before="100" w:beforeAutospacing="1" w:after="100" w:afterAutospacing="1"/>
              <w:jc w:val="center"/>
              <w:rPr>
                <w:rFonts w:ascii="宋体" w:hAnsi="宋体" w:eastAsia="宋体"/>
                <w:color w:val="auto"/>
                <w:sz w:val="21"/>
                <w:szCs w:val="21"/>
                <w:highlight w:val="none"/>
              </w:rPr>
            </w:pPr>
          </w:p>
        </w:tc>
      </w:tr>
      <w:tr w14:paraId="366DE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2738526">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1F69E366">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4622E9C6">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F70E2E8">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585AAD4">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14602F8">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6422468F">
            <w:pPr>
              <w:spacing w:before="100" w:beforeAutospacing="1" w:after="100" w:afterAutospacing="1"/>
              <w:jc w:val="center"/>
              <w:rPr>
                <w:rFonts w:ascii="宋体" w:hAnsi="宋体" w:eastAsia="宋体"/>
                <w:color w:val="auto"/>
                <w:sz w:val="21"/>
                <w:szCs w:val="21"/>
                <w:highlight w:val="none"/>
              </w:rPr>
            </w:pPr>
          </w:p>
        </w:tc>
      </w:tr>
      <w:tr w14:paraId="50F70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F2DFDB">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03C0BE8A">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441D0525">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436FA5E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35776DE">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3892C9D">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6524A04">
            <w:pPr>
              <w:spacing w:before="100" w:beforeAutospacing="1" w:after="100" w:afterAutospacing="1"/>
              <w:jc w:val="center"/>
              <w:rPr>
                <w:rFonts w:ascii="宋体" w:hAnsi="宋体" w:eastAsia="宋体"/>
                <w:color w:val="auto"/>
                <w:sz w:val="21"/>
                <w:szCs w:val="21"/>
                <w:highlight w:val="none"/>
              </w:rPr>
            </w:pPr>
          </w:p>
        </w:tc>
      </w:tr>
      <w:tr w14:paraId="374D7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269BEA3">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15795993">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065F362">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D5A652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03774D3">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867D3C9">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6C222A40">
            <w:pPr>
              <w:spacing w:before="100" w:beforeAutospacing="1" w:after="100" w:afterAutospacing="1"/>
              <w:jc w:val="center"/>
              <w:rPr>
                <w:rFonts w:ascii="宋体" w:hAnsi="宋体" w:eastAsia="宋体"/>
                <w:color w:val="auto"/>
                <w:sz w:val="21"/>
                <w:szCs w:val="21"/>
                <w:highlight w:val="none"/>
              </w:rPr>
            </w:pPr>
          </w:p>
        </w:tc>
      </w:tr>
      <w:tr w14:paraId="1A848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66E873">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5DB27724">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C81137D">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1D6375F0">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BA62F70">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4924292A">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787F04A">
            <w:pPr>
              <w:spacing w:before="100" w:beforeAutospacing="1" w:after="100" w:afterAutospacing="1"/>
              <w:jc w:val="center"/>
              <w:rPr>
                <w:rFonts w:ascii="宋体" w:hAnsi="宋体" w:eastAsia="宋体"/>
                <w:color w:val="auto"/>
                <w:sz w:val="21"/>
                <w:szCs w:val="21"/>
                <w:highlight w:val="none"/>
              </w:rPr>
            </w:pPr>
          </w:p>
        </w:tc>
      </w:tr>
      <w:tr w14:paraId="441EE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18022C">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39D6787C">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72ADCD6">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2895A9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7F0DD4D">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F43EAE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AE3DA18">
            <w:pPr>
              <w:spacing w:before="100" w:beforeAutospacing="1" w:after="100" w:afterAutospacing="1"/>
              <w:jc w:val="center"/>
              <w:rPr>
                <w:rFonts w:ascii="宋体" w:hAnsi="宋体" w:eastAsia="宋体"/>
                <w:color w:val="auto"/>
                <w:sz w:val="21"/>
                <w:szCs w:val="21"/>
                <w:highlight w:val="none"/>
              </w:rPr>
            </w:pPr>
          </w:p>
        </w:tc>
      </w:tr>
      <w:tr w14:paraId="0DAA8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D4DB9CD">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56862085">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058056D">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B4EDA7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7626A4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C6E94C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173F870E">
            <w:pPr>
              <w:spacing w:before="100" w:beforeAutospacing="1" w:after="100" w:afterAutospacing="1"/>
              <w:jc w:val="center"/>
              <w:rPr>
                <w:rFonts w:ascii="宋体" w:hAnsi="宋体" w:eastAsia="宋体"/>
                <w:color w:val="auto"/>
                <w:sz w:val="21"/>
                <w:szCs w:val="21"/>
                <w:highlight w:val="none"/>
              </w:rPr>
            </w:pPr>
          </w:p>
        </w:tc>
      </w:tr>
      <w:tr w14:paraId="3C460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5D79F18">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46EEDEB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D50D6A4">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13F38BE2">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C8BB9D2">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18933D9">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73B1DAC">
            <w:pPr>
              <w:spacing w:before="100" w:beforeAutospacing="1" w:after="100" w:afterAutospacing="1"/>
              <w:jc w:val="center"/>
              <w:rPr>
                <w:rFonts w:ascii="宋体" w:hAnsi="宋体" w:eastAsia="宋体"/>
                <w:color w:val="auto"/>
                <w:sz w:val="21"/>
                <w:szCs w:val="21"/>
                <w:highlight w:val="none"/>
              </w:rPr>
            </w:pPr>
          </w:p>
        </w:tc>
      </w:tr>
      <w:tr w14:paraId="2A27C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7B8E9C8">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4565A320">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06B7F0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692FB7A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478914E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F01F982">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C02D135">
            <w:pPr>
              <w:spacing w:before="100" w:beforeAutospacing="1" w:after="100" w:afterAutospacing="1"/>
              <w:jc w:val="center"/>
              <w:rPr>
                <w:rFonts w:ascii="宋体" w:hAnsi="宋体" w:eastAsia="宋体"/>
                <w:color w:val="auto"/>
                <w:sz w:val="21"/>
                <w:szCs w:val="21"/>
                <w:highlight w:val="none"/>
              </w:rPr>
            </w:pPr>
          </w:p>
        </w:tc>
      </w:tr>
      <w:tr w14:paraId="4D0C6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7BDA1E8B">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r>
              <w:rPr>
                <w:rFonts w:hint="eastAsia" w:ascii="宋体" w:hAnsi="宋体" w:eastAsia="宋体"/>
                <w:color w:val="auto"/>
                <w:sz w:val="21"/>
                <w:szCs w:val="21"/>
                <w:highlight w:val="none"/>
              </w:rPr>
              <w:t>总价</w:t>
            </w:r>
          </w:p>
        </w:tc>
        <w:tc>
          <w:tcPr>
            <w:tcW w:w="2154" w:type="dxa"/>
            <w:gridSpan w:val="2"/>
            <w:tcBorders>
              <w:tl2br w:val="nil"/>
              <w:tr2bl w:val="nil"/>
            </w:tcBorders>
            <w:vAlign w:val="center"/>
          </w:tcPr>
          <w:p w14:paraId="1378A9E5">
            <w:pPr>
              <w:spacing w:before="100" w:beforeAutospacing="1" w:after="100" w:afterAutospacing="1"/>
              <w:jc w:val="center"/>
              <w:rPr>
                <w:rFonts w:ascii="宋体" w:hAnsi="宋体" w:eastAsia="宋体"/>
                <w:color w:val="auto"/>
                <w:sz w:val="21"/>
                <w:szCs w:val="21"/>
                <w:highlight w:val="none"/>
              </w:rPr>
            </w:pPr>
          </w:p>
        </w:tc>
      </w:tr>
    </w:tbl>
    <w:p w14:paraId="57DE64B3">
      <w:pPr>
        <w:rPr>
          <w:rFonts w:ascii="宋体" w:hAnsi="宋体" w:eastAsia="宋体" w:cs="宋体"/>
          <w:b/>
          <w:color w:val="auto"/>
          <w:sz w:val="21"/>
          <w:szCs w:val="21"/>
          <w:highlight w:val="none"/>
        </w:rPr>
      </w:pPr>
    </w:p>
    <w:p w14:paraId="1623CB93">
      <w:pPr>
        <w:bidi w:val="0"/>
        <w:rPr>
          <w:color w:val="auto"/>
          <w:highlight w:val="none"/>
        </w:rPr>
      </w:pPr>
    </w:p>
    <w:p w14:paraId="5F016222">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6731B03">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1127A920">
      <w:pPr>
        <w:rPr>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p w14:paraId="51C68BD6">
      <w:pPr>
        <w:pStyle w:val="32"/>
        <w:rPr>
          <w:rFonts w:ascii="黑体" w:eastAsia="黑体"/>
          <w:color w:val="auto"/>
          <w:sz w:val="32"/>
          <w:szCs w:val="32"/>
          <w:highlight w:val="none"/>
        </w:rPr>
      </w:pPr>
    </w:p>
    <w:p w14:paraId="55B674E1">
      <w:pPr>
        <w:pStyle w:val="32"/>
        <w:rPr>
          <w:rFonts w:ascii="黑体" w:eastAsia="黑体"/>
          <w:color w:val="auto"/>
          <w:sz w:val="32"/>
          <w:szCs w:val="32"/>
          <w:highlight w:val="none"/>
        </w:rPr>
      </w:pPr>
    </w:p>
    <w:p w14:paraId="52DB60D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32" w:name="_Toc23952"/>
      <w:bookmarkStart w:id="233" w:name="_Toc20974"/>
      <w:r>
        <w:rPr>
          <w:rFonts w:hint="eastAsia"/>
          <w:color w:val="auto"/>
          <w:highlight w:val="none"/>
          <w:lang w:val="en-US" w:eastAsia="zh-CN"/>
        </w:rPr>
        <w:t>三、小型或微型企业（货物/服务/承担的工程）明细表</w:t>
      </w:r>
      <w:bookmarkEnd w:id="232"/>
      <w:bookmarkEnd w:id="233"/>
    </w:p>
    <w:tbl>
      <w:tblPr>
        <w:tblStyle w:val="23"/>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3F42D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2D4DF84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tcBorders>
              <w:tl2br w:val="nil"/>
              <w:tr2bl w:val="nil"/>
            </w:tcBorders>
            <w:vAlign w:val="center"/>
          </w:tcPr>
          <w:p w14:paraId="4714C6EB">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053" w:type="dxa"/>
            <w:tcBorders>
              <w:tl2br w:val="nil"/>
              <w:tr2bl w:val="nil"/>
            </w:tcBorders>
            <w:vAlign w:val="center"/>
          </w:tcPr>
          <w:p w14:paraId="6F6EA260">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080" w:type="dxa"/>
            <w:tcBorders>
              <w:tl2br w:val="nil"/>
              <w:tr2bl w:val="nil"/>
            </w:tcBorders>
            <w:vAlign w:val="center"/>
          </w:tcPr>
          <w:p w14:paraId="7F766BA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0" w:type="dxa"/>
            <w:tcBorders>
              <w:tl2br w:val="nil"/>
              <w:tr2bl w:val="nil"/>
            </w:tcBorders>
            <w:vAlign w:val="center"/>
          </w:tcPr>
          <w:p w14:paraId="03B46677">
            <w:pPr>
              <w:spacing w:after="0"/>
              <w:jc w:val="center"/>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制造商</w:t>
            </w:r>
          </w:p>
        </w:tc>
        <w:tc>
          <w:tcPr>
            <w:tcW w:w="767" w:type="dxa"/>
            <w:tcBorders>
              <w:tl2br w:val="nil"/>
              <w:tr2bl w:val="nil"/>
            </w:tcBorders>
            <w:vAlign w:val="center"/>
          </w:tcPr>
          <w:p w14:paraId="1D3AC77F">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67" w:type="dxa"/>
            <w:tcBorders>
              <w:tl2br w:val="nil"/>
              <w:tr2bl w:val="nil"/>
            </w:tcBorders>
            <w:vAlign w:val="center"/>
          </w:tcPr>
          <w:p w14:paraId="4FD4182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67" w:type="dxa"/>
            <w:tcBorders>
              <w:tl2br w:val="nil"/>
              <w:tr2bl w:val="nil"/>
            </w:tcBorders>
            <w:vAlign w:val="center"/>
          </w:tcPr>
          <w:p w14:paraId="0C8F6F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769" w:type="dxa"/>
            <w:tcBorders>
              <w:tl2br w:val="nil"/>
              <w:tr2bl w:val="nil"/>
            </w:tcBorders>
            <w:vAlign w:val="center"/>
          </w:tcPr>
          <w:p w14:paraId="50187FCD">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61BB9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03589CD">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2FB5F76C">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BE327D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67457B4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A57CD8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78B660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17B1B2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A489F74">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15258587">
            <w:pPr>
              <w:spacing w:after="0"/>
              <w:jc w:val="center"/>
              <w:textAlignment w:val="bottom"/>
              <w:rPr>
                <w:rFonts w:ascii="宋体" w:hAnsi="宋体" w:eastAsia="宋体" w:cs="宋体"/>
                <w:color w:val="auto"/>
                <w:sz w:val="21"/>
                <w:szCs w:val="21"/>
                <w:highlight w:val="none"/>
              </w:rPr>
            </w:pPr>
          </w:p>
        </w:tc>
      </w:tr>
      <w:tr w14:paraId="189DB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C6BE3">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E0B5A9B">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EC91DE7">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AE93D0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2951E6DF">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C4B6B8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880F45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F32BECD">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8D71C08">
            <w:pPr>
              <w:spacing w:after="0"/>
              <w:jc w:val="center"/>
              <w:textAlignment w:val="bottom"/>
              <w:rPr>
                <w:rFonts w:ascii="宋体" w:hAnsi="宋体" w:eastAsia="宋体" w:cs="宋体"/>
                <w:color w:val="auto"/>
                <w:sz w:val="21"/>
                <w:szCs w:val="21"/>
                <w:highlight w:val="none"/>
              </w:rPr>
            </w:pPr>
          </w:p>
        </w:tc>
      </w:tr>
      <w:tr w14:paraId="5D98D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1FE3E41">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1A704CD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C74215B">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9F80E2C">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2ED9046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786E7B">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88B7A5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B6EAB0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58DE345">
            <w:pPr>
              <w:spacing w:after="0"/>
              <w:jc w:val="center"/>
              <w:textAlignment w:val="bottom"/>
              <w:rPr>
                <w:rFonts w:ascii="宋体" w:hAnsi="宋体" w:eastAsia="宋体" w:cs="宋体"/>
                <w:color w:val="auto"/>
                <w:sz w:val="21"/>
                <w:szCs w:val="21"/>
                <w:highlight w:val="none"/>
              </w:rPr>
            </w:pPr>
          </w:p>
        </w:tc>
      </w:tr>
      <w:tr w14:paraId="694FC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A9FCE6D">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B20D382">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7D4904B">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7CF2FFE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1B14E7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622935F">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8DE14C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2DE7A7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5F9DD03">
            <w:pPr>
              <w:spacing w:after="0"/>
              <w:jc w:val="center"/>
              <w:textAlignment w:val="bottom"/>
              <w:rPr>
                <w:rFonts w:ascii="宋体" w:hAnsi="宋体" w:eastAsia="宋体" w:cs="宋体"/>
                <w:color w:val="auto"/>
                <w:sz w:val="21"/>
                <w:szCs w:val="21"/>
                <w:highlight w:val="none"/>
              </w:rPr>
            </w:pPr>
          </w:p>
        </w:tc>
      </w:tr>
      <w:tr w14:paraId="7075D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286EEDA">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80667F4">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31D426C1">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09EBC26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71CEFD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73F6B6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8E058F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282BA3A">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E9D644B">
            <w:pPr>
              <w:spacing w:after="0"/>
              <w:jc w:val="center"/>
              <w:textAlignment w:val="bottom"/>
              <w:rPr>
                <w:rFonts w:ascii="宋体" w:hAnsi="宋体" w:eastAsia="宋体" w:cs="宋体"/>
                <w:color w:val="auto"/>
                <w:sz w:val="21"/>
                <w:szCs w:val="21"/>
                <w:highlight w:val="none"/>
              </w:rPr>
            </w:pPr>
          </w:p>
        </w:tc>
      </w:tr>
      <w:tr w14:paraId="48D35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3A36EC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785C760A">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1189BD5">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6ED4865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72924DC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2B43264">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2BFAD9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E197042">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694F25F">
            <w:pPr>
              <w:spacing w:after="0"/>
              <w:jc w:val="center"/>
              <w:textAlignment w:val="bottom"/>
              <w:rPr>
                <w:rFonts w:ascii="宋体" w:hAnsi="宋体" w:eastAsia="宋体" w:cs="宋体"/>
                <w:color w:val="auto"/>
                <w:sz w:val="21"/>
                <w:szCs w:val="21"/>
                <w:highlight w:val="none"/>
              </w:rPr>
            </w:pPr>
          </w:p>
        </w:tc>
      </w:tr>
      <w:tr w14:paraId="508A7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B11EDF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5BA705C4">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316EC189">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46CF0BE">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F18DB0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647FF5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6C56D9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EE7B8A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01389AC">
            <w:pPr>
              <w:spacing w:after="0"/>
              <w:jc w:val="center"/>
              <w:textAlignment w:val="bottom"/>
              <w:rPr>
                <w:rFonts w:ascii="宋体" w:hAnsi="宋体" w:eastAsia="宋体" w:cs="宋体"/>
                <w:color w:val="auto"/>
                <w:sz w:val="21"/>
                <w:szCs w:val="21"/>
                <w:highlight w:val="none"/>
              </w:rPr>
            </w:pPr>
          </w:p>
        </w:tc>
      </w:tr>
      <w:tr w14:paraId="4519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0FE1BB5">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30E27197">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0777A2C">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5BB89E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78322B9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AD4D1AF">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1CD8BC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5DE5B95">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42EACDE1">
            <w:pPr>
              <w:spacing w:after="0"/>
              <w:jc w:val="center"/>
              <w:textAlignment w:val="bottom"/>
              <w:rPr>
                <w:rFonts w:ascii="宋体" w:hAnsi="宋体" w:eastAsia="宋体" w:cs="宋体"/>
                <w:color w:val="auto"/>
                <w:sz w:val="21"/>
                <w:szCs w:val="21"/>
                <w:highlight w:val="none"/>
              </w:rPr>
            </w:pPr>
          </w:p>
        </w:tc>
      </w:tr>
      <w:tr w14:paraId="6BF04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7AE4427">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B79B836">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A4C7AB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6E6E834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99DF1B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269FEE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A6055EE">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45E036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A7634E1">
            <w:pPr>
              <w:spacing w:after="0"/>
              <w:jc w:val="center"/>
              <w:textAlignment w:val="bottom"/>
              <w:rPr>
                <w:rFonts w:ascii="宋体" w:hAnsi="宋体" w:eastAsia="宋体" w:cs="宋体"/>
                <w:color w:val="auto"/>
                <w:sz w:val="21"/>
                <w:szCs w:val="21"/>
                <w:highlight w:val="none"/>
              </w:rPr>
            </w:pPr>
          </w:p>
        </w:tc>
      </w:tr>
      <w:tr w14:paraId="28B57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5D506FC1">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53" w:type="dxa"/>
            <w:gridSpan w:val="7"/>
            <w:tcBorders>
              <w:tl2br w:val="nil"/>
              <w:tr2bl w:val="nil"/>
            </w:tcBorders>
            <w:vAlign w:val="center"/>
          </w:tcPr>
          <w:p w14:paraId="07671D61">
            <w:pPr>
              <w:spacing w:after="0"/>
              <w:rPr>
                <w:rFonts w:ascii="宋体" w:hAnsi="宋体" w:eastAsia="宋体" w:cs="宋体"/>
                <w:color w:val="auto"/>
                <w:sz w:val="21"/>
                <w:szCs w:val="21"/>
                <w:highlight w:val="none"/>
              </w:rPr>
            </w:pPr>
          </w:p>
        </w:tc>
      </w:tr>
    </w:tbl>
    <w:p w14:paraId="3F736EA2">
      <w:pPr>
        <w:spacing w:after="0"/>
        <w:rPr>
          <w:rFonts w:hint="eastAsia" w:ascii="宋体" w:hAnsi="宋体" w:eastAsia="宋体"/>
          <w:color w:val="auto"/>
          <w:sz w:val="21"/>
          <w:szCs w:val="21"/>
          <w:highlight w:val="none"/>
        </w:rPr>
      </w:pPr>
    </w:p>
    <w:p w14:paraId="05DFB787">
      <w:pPr>
        <w:spacing w:after="0"/>
        <w:rPr>
          <w:rFonts w:hint="eastAsia" w:ascii="宋体" w:hAnsi="宋体" w:eastAsia="宋体"/>
          <w:color w:val="auto"/>
          <w:sz w:val="21"/>
          <w:szCs w:val="21"/>
          <w:highlight w:val="none"/>
        </w:rPr>
      </w:pPr>
    </w:p>
    <w:p w14:paraId="00299133">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55CBF7D">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5B939CD6">
      <w:pPr>
        <w:pStyle w:val="35"/>
        <w:spacing w:after="0" w:line="360" w:lineRule="auto"/>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F00AE4D">
      <w:pPr>
        <w:bidi w:val="0"/>
        <w:rPr>
          <w:rFonts w:hint="eastAsia"/>
          <w:color w:val="auto"/>
          <w:highlight w:val="none"/>
        </w:rPr>
      </w:pPr>
    </w:p>
    <w:p w14:paraId="54E83E16">
      <w:pPr>
        <w:spacing w:after="0"/>
        <w:rPr>
          <w:rStyle w:val="45"/>
          <w:rFonts w:hint="eastAsia"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注：</w:t>
      </w:r>
    </w:p>
    <w:p w14:paraId="7B77E77E">
      <w:pPr>
        <w:keepNext w:val="0"/>
        <w:keepLines w:val="0"/>
        <w:pageBreakBefore w:val="0"/>
        <w:widowControl/>
        <w:kinsoku/>
        <w:wordWrap/>
        <w:overflowPunct/>
        <w:topLinePunct w:val="0"/>
        <w:autoSpaceDE/>
        <w:autoSpaceDN/>
        <w:bidi w:val="0"/>
        <w:adjustRightInd w:val="0"/>
        <w:snapToGrid w:val="0"/>
        <w:spacing w:after="0"/>
        <w:ind w:firstLine="422" w:firstLineChars="200"/>
        <w:textAlignment w:val="auto"/>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1、</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在“货物</w:t>
      </w:r>
      <w:r>
        <w:rPr>
          <w:rStyle w:val="45"/>
          <w:rFonts w:hint="eastAsia" w:ascii="宋体" w:hAnsi="宋体" w:eastAsia="宋体" w:cs="宋体"/>
          <w:b/>
          <w:color w:val="auto"/>
          <w:sz w:val="21"/>
          <w:szCs w:val="21"/>
          <w:highlight w:val="none"/>
          <w:lang w:val="en-US" w:eastAsia="zh-CN"/>
        </w:rPr>
        <w:t>/</w:t>
      </w:r>
      <w:r>
        <w:rPr>
          <w:rStyle w:val="45"/>
          <w:rFonts w:hint="eastAsia" w:ascii="宋体" w:hAnsi="宋体" w:eastAsia="宋体" w:cs="宋体"/>
          <w:b/>
          <w:color w:val="auto"/>
          <w:sz w:val="21"/>
          <w:szCs w:val="21"/>
          <w:highlight w:val="none"/>
        </w:rPr>
        <w:t>服务报价</w:t>
      </w:r>
      <w:r>
        <w:rPr>
          <w:rStyle w:val="45"/>
          <w:rFonts w:hint="eastAsia" w:ascii="宋体" w:hAnsi="宋体" w:eastAsia="宋体" w:cs="宋体"/>
          <w:b/>
          <w:color w:val="auto"/>
          <w:sz w:val="21"/>
          <w:szCs w:val="21"/>
          <w:highlight w:val="none"/>
          <w:lang w:val="en-US" w:eastAsia="zh-CN"/>
        </w:rPr>
        <w:t>明细</w:t>
      </w:r>
      <w:r>
        <w:rPr>
          <w:rStyle w:val="45"/>
          <w:rFonts w:hint="eastAsia" w:ascii="宋体" w:hAnsi="宋体" w:eastAsia="宋体" w:cs="宋体"/>
          <w:b/>
          <w:color w:val="auto"/>
          <w:sz w:val="21"/>
          <w:szCs w:val="21"/>
          <w:highlight w:val="none"/>
        </w:rPr>
        <w:t>表”中的报价内容中，如有属于</w:t>
      </w:r>
      <w:r>
        <w:rPr>
          <w:rFonts w:hint="eastAsia" w:ascii="宋体" w:hAnsi="宋体" w:eastAsia="宋体" w:cs="宋体"/>
          <w:b/>
          <w:color w:val="auto"/>
          <w:sz w:val="21"/>
          <w:szCs w:val="21"/>
          <w:highlight w:val="none"/>
        </w:rPr>
        <w:t>小型</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微型企业产品（货物</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服务</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承担的工程）的，必须在此表单独列明，否则在计算价格得分时不予以相应的扣除</w:t>
      </w:r>
      <w:r>
        <w:rPr>
          <w:rStyle w:val="45"/>
          <w:rFonts w:hint="eastAsia" w:ascii="宋体" w:hAnsi="宋体" w:eastAsia="宋体" w:cs="宋体"/>
          <w:b/>
          <w:color w:val="auto"/>
          <w:sz w:val="21"/>
          <w:szCs w:val="21"/>
          <w:highlight w:val="none"/>
        </w:rPr>
        <w:t>；</w:t>
      </w:r>
    </w:p>
    <w:p w14:paraId="7DCF1189">
      <w:pPr>
        <w:pStyle w:val="35"/>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黑体" w:eastAsia="黑体"/>
          <w:color w:val="auto"/>
          <w:sz w:val="32"/>
          <w:szCs w:val="32"/>
          <w:highlight w:val="none"/>
        </w:rPr>
      </w:pPr>
      <w:r>
        <w:rPr>
          <w:rStyle w:val="45"/>
          <w:rFonts w:hint="eastAsia" w:ascii="宋体" w:hAnsi="宋体" w:eastAsia="宋体" w:cs="宋体"/>
          <w:b/>
          <w:color w:val="auto"/>
          <w:sz w:val="21"/>
          <w:szCs w:val="21"/>
          <w:highlight w:val="none"/>
        </w:rPr>
        <w:t>2、</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应该如实填写，如</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所投产品中无小型</w:t>
      </w:r>
      <w:r>
        <w:rPr>
          <w:rStyle w:val="45"/>
          <w:rFonts w:hint="eastAsia" w:ascii="宋体" w:hAnsi="宋体" w:eastAsia="宋体" w:cs="宋体"/>
          <w:b/>
          <w:color w:val="auto"/>
          <w:sz w:val="21"/>
          <w:szCs w:val="21"/>
          <w:highlight w:val="none"/>
          <w:lang w:val="en-US" w:eastAsia="zh-CN"/>
        </w:rPr>
        <w:t>或</w:t>
      </w:r>
      <w:r>
        <w:rPr>
          <w:rStyle w:val="45"/>
          <w:rFonts w:hint="eastAsia" w:ascii="宋体" w:hAnsi="宋体" w:eastAsia="宋体" w:cs="宋体"/>
          <w:b/>
          <w:color w:val="auto"/>
          <w:sz w:val="21"/>
          <w:szCs w:val="21"/>
          <w:highlight w:val="none"/>
        </w:rPr>
        <w:t>微型企业产品的，请留空或删除此表！</w:t>
      </w:r>
      <w:r>
        <w:rPr>
          <w:rFonts w:hint="eastAsia" w:ascii="宋体" w:hAnsi="宋体" w:eastAsia="宋体"/>
          <w:color w:val="auto"/>
          <w:sz w:val="21"/>
          <w:szCs w:val="21"/>
          <w:highlight w:val="none"/>
        </w:rPr>
        <w:br w:type="page"/>
      </w:r>
    </w:p>
    <w:p w14:paraId="7944866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34" w:name="_Toc16718"/>
      <w:bookmarkStart w:id="235" w:name="_Toc13300"/>
      <w:r>
        <w:rPr>
          <w:rFonts w:hint="eastAsia"/>
          <w:color w:val="auto"/>
          <w:highlight w:val="none"/>
          <w:lang w:val="en-US" w:eastAsia="zh-CN"/>
        </w:rPr>
        <w:t>四、节能产品或环境标志产品明细表</w:t>
      </w:r>
      <w:bookmarkEnd w:id="234"/>
      <w:bookmarkEnd w:id="235"/>
    </w:p>
    <w:tbl>
      <w:tblPr>
        <w:tblStyle w:val="23"/>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3E1AA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462A105B">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tcBorders>
              <w:tl2br w:val="nil"/>
              <w:tr2bl w:val="nil"/>
            </w:tcBorders>
            <w:vAlign w:val="center"/>
          </w:tcPr>
          <w:p w14:paraId="548BF4F9">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tcBorders>
              <w:tl2br w:val="nil"/>
              <w:tr2bl w:val="nil"/>
            </w:tcBorders>
            <w:vAlign w:val="center"/>
          </w:tcPr>
          <w:p w14:paraId="1D8972A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tcBorders>
              <w:tl2br w:val="nil"/>
              <w:tr2bl w:val="nil"/>
            </w:tcBorders>
            <w:vAlign w:val="center"/>
          </w:tcPr>
          <w:p w14:paraId="05D2FA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tcBorders>
              <w:tl2br w:val="nil"/>
              <w:tr2bl w:val="nil"/>
            </w:tcBorders>
            <w:vAlign w:val="center"/>
          </w:tcPr>
          <w:p w14:paraId="785B2C45">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tcBorders>
              <w:tl2br w:val="nil"/>
              <w:tr2bl w:val="nil"/>
            </w:tcBorders>
            <w:vAlign w:val="center"/>
          </w:tcPr>
          <w:p w14:paraId="2C1AC906">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tcBorders>
              <w:tl2br w:val="nil"/>
              <w:tr2bl w:val="nil"/>
            </w:tcBorders>
            <w:vAlign w:val="center"/>
          </w:tcPr>
          <w:p w14:paraId="7B076683">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tcBorders>
              <w:tl2br w:val="nil"/>
              <w:tr2bl w:val="nil"/>
            </w:tcBorders>
            <w:vAlign w:val="center"/>
          </w:tcPr>
          <w:p w14:paraId="670D4EF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14:paraId="35FFF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44DF804">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4575E3E3">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4A2B44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72A1C9C">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E356FD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8FF507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B2CBB01">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7565167">
            <w:pPr>
              <w:spacing w:after="0"/>
              <w:jc w:val="center"/>
              <w:textAlignment w:val="bottom"/>
              <w:rPr>
                <w:rFonts w:ascii="宋体" w:hAnsi="宋体" w:eastAsia="宋体" w:cs="宋体"/>
                <w:color w:val="auto"/>
                <w:sz w:val="21"/>
                <w:szCs w:val="21"/>
                <w:highlight w:val="none"/>
              </w:rPr>
            </w:pPr>
          </w:p>
        </w:tc>
      </w:tr>
      <w:tr w14:paraId="621F4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9B57E0">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33E8954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D645856">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16C28FFA">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54196E6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F2DA2A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D8494CC">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23CC2E1">
            <w:pPr>
              <w:spacing w:after="0"/>
              <w:jc w:val="center"/>
              <w:textAlignment w:val="bottom"/>
              <w:rPr>
                <w:rFonts w:ascii="宋体" w:hAnsi="宋体" w:eastAsia="宋体" w:cs="宋体"/>
                <w:color w:val="auto"/>
                <w:sz w:val="21"/>
                <w:szCs w:val="21"/>
                <w:highlight w:val="none"/>
              </w:rPr>
            </w:pPr>
          </w:p>
        </w:tc>
      </w:tr>
      <w:tr w14:paraId="3E5DA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E7D2D9A">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4C0ED65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29322C18">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4CF05C3">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91A2F89">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0AAB65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0E2296F6">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6C35629">
            <w:pPr>
              <w:spacing w:after="0"/>
              <w:jc w:val="center"/>
              <w:textAlignment w:val="bottom"/>
              <w:rPr>
                <w:rFonts w:ascii="宋体" w:hAnsi="宋体" w:eastAsia="宋体" w:cs="宋体"/>
                <w:color w:val="auto"/>
                <w:sz w:val="21"/>
                <w:szCs w:val="21"/>
                <w:highlight w:val="none"/>
              </w:rPr>
            </w:pPr>
          </w:p>
        </w:tc>
      </w:tr>
      <w:tr w14:paraId="16A17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6F5167E">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55D65B4">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2A881B7">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4D49B860">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4A39DAA4">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AF9B2F0">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4248428D">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FC8CD85">
            <w:pPr>
              <w:spacing w:after="0"/>
              <w:jc w:val="center"/>
              <w:textAlignment w:val="bottom"/>
              <w:rPr>
                <w:rFonts w:ascii="宋体" w:hAnsi="宋体" w:eastAsia="宋体" w:cs="宋体"/>
                <w:color w:val="auto"/>
                <w:sz w:val="21"/>
                <w:szCs w:val="21"/>
                <w:highlight w:val="none"/>
              </w:rPr>
            </w:pPr>
          </w:p>
        </w:tc>
      </w:tr>
      <w:tr w14:paraId="5F774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01C6026">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48FF1D6A">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74A3429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BE464C6">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0A6E122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E9E1F79">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57F9D2B">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2AADEA2">
            <w:pPr>
              <w:spacing w:after="0"/>
              <w:jc w:val="center"/>
              <w:textAlignment w:val="bottom"/>
              <w:rPr>
                <w:rFonts w:ascii="宋体" w:hAnsi="宋体" w:eastAsia="宋体" w:cs="宋体"/>
                <w:color w:val="auto"/>
                <w:sz w:val="21"/>
                <w:szCs w:val="21"/>
                <w:highlight w:val="none"/>
              </w:rPr>
            </w:pPr>
          </w:p>
        </w:tc>
      </w:tr>
      <w:tr w14:paraId="73E35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8E90174">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9E115F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2D8D1955">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E7F9E64">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09227609">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F1A8AC0">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A7D74FB">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EDA6A8F">
            <w:pPr>
              <w:spacing w:after="0"/>
              <w:jc w:val="center"/>
              <w:textAlignment w:val="bottom"/>
              <w:rPr>
                <w:rFonts w:ascii="宋体" w:hAnsi="宋体" w:eastAsia="宋体" w:cs="宋体"/>
                <w:color w:val="auto"/>
                <w:sz w:val="21"/>
                <w:szCs w:val="21"/>
                <w:highlight w:val="none"/>
              </w:rPr>
            </w:pPr>
          </w:p>
        </w:tc>
      </w:tr>
      <w:tr w14:paraId="5E358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1493A63">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6E452FD">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6777F41">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71C00862">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4B7F945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3B9E55A">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83902EE">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C716627">
            <w:pPr>
              <w:spacing w:after="0"/>
              <w:jc w:val="center"/>
              <w:textAlignment w:val="bottom"/>
              <w:rPr>
                <w:rFonts w:ascii="宋体" w:hAnsi="宋体" w:eastAsia="宋体" w:cs="宋体"/>
                <w:color w:val="auto"/>
                <w:sz w:val="21"/>
                <w:szCs w:val="21"/>
                <w:highlight w:val="none"/>
              </w:rPr>
            </w:pPr>
          </w:p>
        </w:tc>
      </w:tr>
      <w:tr w14:paraId="39983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417B4C42">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482692B">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D35570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55DC68A7">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496C60A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DB1EBB7">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079EF50E">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5D36D131">
            <w:pPr>
              <w:spacing w:after="0"/>
              <w:jc w:val="center"/>
              <w:textAlignment w:val="bottom"/>
              <w:rPr>
                <w:rFonts w:ascii="宋体" w:hAnsi="宋体" w:eastAsia="宋体" w:cs="宋体"/>
                <w:color w:val="auto"/>
                <w:sz w:val="21"/>
                <w:szCs w:val="21"/>
                <w:highlight w:val="none"/>
              </w:rPr>
            </w:pPr>
          </w:p>
        </w:tc>
      </w:tr>
      <w:tr w14:paraId="5B486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7FF3E3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EC7A8CE">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1E28E81">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E5E6D29">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5617C74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39B0BD6">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6B4743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492CD49">
            <w:pPr>
              <w:spacing w:after="0"/>
              <w:jc w:val="center"/>
              <w:textAlignment w:val="bottom"/>
              <w:rPr>
                <w:rFonts w:ascii="宋体" w:hAnsi="宋体" w:eastAsia="宋体" w:cs="宋体"/>
                <w:color w:val="auto"/>
                <w:sz w:val="21"/>
                <w:szCs w:val="21"/>
                <w:highlight w:val="none"/>
              </w:rPr>
            </w:pPr>
          </w:p>
        </w:tc>
      </w:tr>
      <w:tr w14:paraId="42F57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44CA8D37">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tcBorders>
              <w:tl2br w:val="nil"/>
              <w:tr2bl w:val="nil"/>
            </w:tcBorders>
            <w:vAlign w:val="center"/>
          </w:tcPr>
          <w:p w14:paraId="5709AE71">
            <w:pPr>
              <w:spacing w:after="0"/>
              <w:rPr>
                <w:rFonts w:ascii="宋体" w:hAnsi="宋体" w:eastAsia="宋体" w:cs="宋体"/>
                <w:color w:val="auto"/>
                <w:sz w:val="21"/>
                <w:szCs w:val="21"/>
                <w:highlight w:val="none"/>
              </w:rPr>
            </w:pPr>
          </w:p>
        </w:tc>
      </w:tr>
    </w:tbl>
    <w:p w14:paraId="737BD122">
      <w:pPr>
        <w:spacing w:after="0"/>
        <w:rPr>
          <w:rFonts w:hint="eastAsia" w:ascii="宋体" w:hAnsi="宋体" w:eastAsia="宋体"/>
          <w:color w:val="auto"/>
          <w:sz w:val="21"/>
          <w:szCs w:val="21"/>
          <w:highlight w:val="none"/>
        </w:rPr>
      </w:pPr>
    </w:p>
    <w:p w14:paraId="5CA6BDA7">
      <w:pPr>
        <w:spacing w:after="0"/>
        <w:rPr>
          <w:rFonts w:hint="eastAsia" w:ascii="宋体" w:hAnsi="宋体" w:eastAsia="宋体"/>
          <w:color w:val="auto"/>
          <w:sz w:val="21"/>
          <w:szCs w:val="21"/>
          <w:highlight w:val="none"/>
        </w:rPr>
      </w:pPr>
    </w:p>
    <w:p w14:paraId="2C61F81C">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35B6FC8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71FE0151">
      <w:pPr>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E57155C">
      <w:pPr>
        <w:pStyle w:val="32"/>
        <w:rPr>
          <w:rFonts w:hint="eastAsia"/>
          <w:color w:val="auto"/>
          <w:highlight w:val="none"/>
        </w:rPr>
      </w:pPr>
    </w:p>
    <w:p w14:paraId="66AB7E77">
      <w:pPr>
        <w:tabs>
          <w:tab w:val="left" w:pos="284"/>
        </w:tabs>
        <w:spacing w:after="0"/>
        <w:rPr>
          <w:rStyle w:val="45"/>
          <w:rFonts w:hint="eastAsia"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注：</w:t>
      </w:r>
    </w:p>
    <w:p w14:paraId="39D579AD">
      <w:pPr>
        <w:keepNext w:val="0"/>
        <w:keepLines w:val="0"/>
        <w:pageBreakBefore w:val="0"/>
        <w:widowControl/>
        <w:tabs>
          <w:tab w:val="left" w:pos="284"/>
        </w:tabs>
        <w:kinsoku/>
        <w:wordWrap/>
        <w:overflowPunct/>
        <w:topLinePunct w:val="0"/>
        <w:autoSpaceDE/>
        <w:autoSpaceDN/>
        <w:bidi w:val="0"/>
        <w:adjustRightInd w:val="0"/>
        <w:snapToGrid w:val="0"/>
        <w:spacing w:after="0"/>
        <w:ind w:firstLine="422" w:firstLineChars="200"/>
        <w:textAlignment w:val="auto"/>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1、</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在“货物</w:t>
      </w:r>
      <w:r>
        <w:rPr>
          <w:rStyle w:val="45"/>
          <w:rFonts w:hint="eastAsia" w:ascii="宋体" w:hAnsi="宋体" w:eastAsia="宋体" w:cs="宋体"/>
          <w:b/>
          <w:color w:val="auto"/>
          <w:sz w:val="21"/>
          <w:szCs w:val="21"/>
          <w:highlight w:val="none"/>
          <w:lang w:val="en-US" w:eastAsia="zh-CN"/>
        </w:rPr>
        <w:t>/</w:t>
      </w:r>
      <w:r>
        <w:rPr>
          <w:rStyle w:val="45"/>
          <w:rFonts w:hint="eastAsia" w:ascii="宋体" w:hAnsi="宋体" w:eastAsia="宋体" w:cs="宋体"/>
          <w:b/>
          <w:color w:val="auto"/>
          <w:sz w:val="21"/>
          <w:szCs w:val="21"/>
          <w:highlight w:val="none"/>
        </w:rPr>
        <w:t>服务报价</w:t>
      </w:r>
      <w:r>
        <w:rPr>
          <w:rStyle w:val="45"/>
          <w:rFonts w:hint="eastAsia" w:ascii="宋体" w:hAnsi="宋体" w:eastAsia="宋体" w:cs="宋体"/>
          <w:b/>
          <w:color w:val="auto"/>
          <w:sz w:val="21"/>
          <w:szCs w:val="21"/>
          <w:highlight w:val="none"/>
          <w:lang w:val="en-US" w:eastAsia="zh-CN"/>
        </w:rPr>
        <w:t>明细</w:t>
      </w:r>
      <w:r>
        <w:rPr>
          <w:rStyle w:val="45"/>
          <w:rFonts w:hint="eastAsia" w:ascii="宋体" w:hAnsi="宋体" w:eastAsia="宋体" w:cs="宋体"/>
          <w:b/>
          <w:color w:val="auto"/>
          <w:sz w:val="21"/>
          <w:szCs w:val="21"/>
          <w:highlight w:val="none"/>
        </w:rPr>
        <w:t>表”中的报价内容中，如有属于节能产品或环境标志产的，必须在此表单独列明且提供相应的证明材料，否则在计算价格得分时不予以相应的扣除；</w:t>
      </w:r>
    </w:p>
    <w:p w14:paraId="042CA278">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ascii="微软雅黑" w:hAnsi="微软雅黑" w:cs="微软雅黑"/>
          <w:b/>
          <w:color w:val="auto"/>
          <w:sz w:val="28"/>
          <w:szCs w:val="28"/>
          <w:highlight w:val="none"/>
        </w:rPr>
      </w:pPr>
      <w:r>
        <w:rPr>
          <w:rStyle w:val="45"/>
          <w:rFonts w:hint="eastAsia" w:ascii="宋体" w:hAnsi="宋体" w:eastAsia="宋体" w:cs="宋体"/>
          <w:b/>
          <w:color w:val="auto"/>
          <w:sz w:val="21"/>
          <w:szCs w:val="21"/>
          <w:highlight w:val="none"/>
        </w:rPr>
        <w:t>2、</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应该如实填写，如</w:t>
      </w:r>
      <w:r>
        <w:rPr>
          <w:rStyle w:val="45"/>
          <w:rFonts w:hint="eastAsia" w:ascii="宋体" w:hAnsi="宋体" w:cs="宋体"/>
          <w:b/>
          <w:color w:val="auto"/>
          <w:sz w:val="21"/>
          <w:szCs w:val="21"/>
          <w:highlight w:val="none"/>
          <w:lang w:eastAsia="zh-CN"/>
        </w:rPr>
        <w:t>供应商</w:t>
      </w:r>
      <w:r>
        <w:rPr>
          <w:rStyle w:val="45"/>
          <w:rFonts w:hint="eastAsia" w:ascii="宋体" w:hAnsi="宋体" w:eastAsia="宋体" w:cs="宋体"/>
          <w:b/>
          <w:color w:val="auto"/>
          <w:sz w:val="21"/>
          <w:szCs w:val="21"/>
          <w:highlight w:val="none"/>
        </w:rPr>
        <w:t>所投产品中无节能或环保产品的，请留空或删除此表！</w:t>
      </w:r>
    </w:p>
    <w:p w14:paraId="0C2318B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36" w:name="_Toc10853"/>
      <w:bookmarkStart w:id="237" w:name="_Toc4142"/>
      <w:r>
        <w:rPr>
          <w:rFonts w:hint="eastAsia"/>
          <w:color w:val="auto"/>
          <w:highlight w:val="none"/>
          <w:lang w:val="en-US" w:eastAsia="zh-CN"/>
        </w:rPr>
        <w:t>五、中小企业声明函</w:t>
      </w:r>
      <w:bookmarkEnd w:id="236"/>
      <w:bookmarkEnd w:id="237"/>
    </w:p>
    <w:p w14:paraId="74982E6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中小企业声明函（货物）</w:t>
      </w:r>
    </w:p>
    <w:p w14:paraId="2EC2102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14:paraId="4E6656DF">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0"/>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49C88123">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08BBDAF8">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61CD277C">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7E2D7208">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16EA3E5D">
      <w:pPr>
        <w:pStyle w:val="7"/>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1B3C46AE">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5E79AB30">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7DFA76CE">
      <w:pPr>
        <w:rPr>
          <w:rFonts w:hint="eastAsia" w:ascii="宋体" w:hAnsi="宋体" w:eastAsia="宋体"/>
          <w:b/>
          <w:bCs/>
          <w:color w:val="auto"/>
          <w:sz w:val="21"/>
          <w:szCs w:val="21"/>
          <w:highlight w:val="none"/>
        </w:rPr>
      </w:pPr>
    </w:p>
    <w:p w14:paraId="77ABAA4F">
      <w:pPr>
        <w:ind w:firstLine="422" w:firstLineChars="200"/>
        <w:rPr>
          <w:rFonts w:hint="eastAsia" w:ascii="宋体" w:hAnsi="宋体" w:eastAsia="宋体"/>
          <w:b/>
          <w:bCs/>
          <w:color w:val="auto"/>
          <w:sz w:val="21"/>
          <w:szCs w:val="21"/>
          <w:highlight w:val="none"/>
          <w:lang w:val="en-US" w:eastAsia="zh-CN"/>
        </w:rPr>
      </w:pPr>
    </w:p>
    <w:p w14:paraId="1E0E7BD1">
      <w:pPr>
        <w:ind w:firstLine="422" w:firstLineChars="200"/>
        <w:rPr>
          <w:rFonts w:hint="eastAsia" w:ascii="宋体" w:hAnsi="宋体" w:eastAsia="宋体"/>
          <w:b/>
          <w:bCs/>
          <w:color w:val="auto"/>
          <w:sz w:val="21"/>
          <w:szCs w:val="21"/>
          <w:highlight w:val="none"/>
          <w:lang w:val="en-US" w:eastAsia="zh-CN"/>
        </w:rPr>
      </w:pPr>
    </w:p>
    <w:p w14:paraId="5C7B2990">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20AC505C">
      <w:pPr>
        <w:keepNext w:val="0"/>
        <w:keepLines w:val="0"/>
        <w:pageBreakBefore w:val="0"/>
        <w:widowControl/>
        <w:kinsoku/>
        <w:wordWrap/>
        <w:overflowPunct/>
        <w:topLinePunct w:val="0"/>
        <w:autoSpaceDE/>
        <w:autoSpaceDN/>
        <w:bidi w:val="0"/>
        <w:adjustRightInd w:val="0"/>
        <w:snapToGrid w:val="0"/>
        <w:spacing w:after="0" w:line="48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中小企业声明函（工程、服务）</w:t>
      </w:r>
    </w:p>
    <w:p w14:paraId="27E8F62C">
      <w:pPr>
        <w:keepNext w:val="0"/>
        <w:keepLines w:val="0"/>
        <w:pageBreakBefore w:val="0"/>
        <w:widowControl/>
        <w:kinsoku/>
        <w:wordWrap/>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07A62905">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0"/>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6AF849FD">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4BAA43B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6E525B4D">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2D34B720">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5FBF0728">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1DA0BFAC">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4BCDA054">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26902309">
      <w:pPr>
        <w:rPr>
          <w:rFonts w:hint="eastAsia" w:ascii="宋体" w:hAnsi="宋体" w:eastAsia="宋体"/>
          <w:b/>
          <w:bCs/>
          <w:color w:val="auto"/>
          <w:sz w:val="21"/>
          <w:szCs w:val="21"/>
          <w:highlight w:val="none"/>
          <w:lang w:val="en-US" w:eastAsia="zh-CN"/>
        </w:rPr>
      </w:pPr>
    </w:p>
    <w:p w14:paraId="62D4DF43">
      <w:pPr>
        <w:rPr>
          <w:rFonts w:hint="eastAsia" w:ascii="宋体" w:hAnsi="宋体" w:eastAsia="宋体"/>
          <w:b/>
          <w:bCs/>
          <w:color w:val="auto"/>
          <w:sz w:val="21"/>
          <w:szCs w:val="21"/>
          <w:highlight w:val="none"/>
          <w:lang w:val="en-US" w:eastAsia="zh-CN"/>
        </w:rPr>
      </w:pPr>
    </w:p>
    <w:p w14:paraId="0407E3EF">
      <w:pPr>
        <w:rPr>
          <w:rFonts w:hint="eastAsia" w:ascii="宋体" w:hAnsi="宋体" w:eastAsia="宋体"/>
          <w:b/>
          <w:bCs/>
          <w:color w:val="auto"/>
          <w:sz w:val="21"/>
          <w:szCs w:val="21"/>
          <w:highlight w:val="none"/>
          <w:lang w:val="en-US" w:eastAsia="zh-CN"/>
        </w:rPr>
      </w:pPr>
    </w:p>
    <w:p w14:paraId="1FF815E0">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23CC6660">
      <w:pPr>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说明</w:t>
      </w:r>
      <w:r>
        <w:rPr>
          <w:rFonts w:hint="eastAsia" w:ascii="宋体" w:hAnsi="宋体" w:eastAsia="宋体"/>
          <w:b/>
          <w:bCs/>
          <w:color w:val="auto"/>
          <w:sz w:val="21"/>
          <w:szCs w:val="21"/>
          <w:highlight w:val="none"/>
        </w:rPr>
        <w:t>：</w:t>
      </w:r>
    </w:p>
    <w:p w14:paraId="1A52DBD2">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应根据</w:t>
      </w:r>
      <w:r>
        <w:rPr>
          <w:rFonts w:hint="eastAsia" w:ascii="宋体" w:hAnsi="宋体" w:eastAsia="宋体"/>
          <w:b/>
          <w:bCs/>
          <w:color w:val="auto"/>
          <w:sz w:val="21"/>
          <w:szCs w:val="21"/>
          <w:highlight w:val="none"/>
          <w:lang w:eastAsia="zh-CN"/>
        </w:rPr>
        <w:t>《政府采购促进中小企业发展管理办法》的通知（财库〔2020〕46号）</w:t>
      </w:r>
      <w:r>
        <w:rPr>
          <w:rFonts w:hint="eastAsia" w:ascii="宋体" w:hAnsi="宋体" w:eastAsia="宋体"/>
          <w:b/>
          <w:bCs/>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14:paraId="6F494B5D">
      <w:pPr>
        <w:spacing w:after="0" w:line="480" w:lineRule="auto"/>
        <w:ind w:firstLine="422" w:firstLineChars="200"/>
        <w:rPr>
          <w:rFonts w:ascii="楷体_GB2312" w:eastAsia="楷体_GB2312"/>
          <w:b/>
          <w:bCs/>
          <w:color w:val="auto"/>
          <w:sz w:val="24"/>
          <w:highlight w:val="none"/>
        </w:rPr>
      </w:pP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应该在《报价明细表》中单独列明属于小型和微型企业产品（货物、承担的工程或者服务）的报价，若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只提供《中小企业声明函》但未列明小型或微型企业产品的，在计算价格得分时不予以相应的扣除。</w:t>
      </w:r>
    </w:p>
    <w:p w14:paraId="445372E6">
      <w:pPr>
        <w:rPr>
          <w:rFonts w:ascii="楷体_GB2312" w:eastAsia="楷体_GB2312"/>
          <w:color w:val="auto"/>
          <w:sz w:val="24"/>
          <w:highlight w:val="none"/>
        </w:rPr>
      </w:pPr>
    </w:p>
    <w:p w14:paraId="7BE5F7B2">
      <w:pPr>
        <w:adjustRightInd/>
        <w:snapToGrid/>
        <w:spacing w:line="276" w:lineRule="auto"/>
        <w:rPr>
          <w:color w:val="auto"/>
          <w:highlight w:val="none"/>
        </w:rPr>
      </w:pPr>
      <w:r>
        <w:rPr>
          <w:rFonts w:ascii="楷体_GB2312" w:eastAsia="楷体_GB2312"/>
          <w:color w:val="auto"/>
          <w:sz w:val="24"/>
          <w:highlight w:val="none"/>
        </w:rPr>
        <w:br w:type="page"/>
      </w:r>
    </w:p>
    <w:p w14:paraId="335A86B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38" w:name="_Toc8560"/>
      <w:bookmarkStart w:id="239" w:name="_Toc15296"/>
      <w:r>
        <w:rPr>
          <w:rFonts w:hint="eastAsia"/>
          <w:color w:val="auto"/>
          <w:highlight w:val="none"/>
          <w:lang w:val="en-US" w:eastAsia="zh-CN"/>
        </w:rPr>
        <w:t>六、残疾人福利性单位声明函</w:t>
      </w:r>
      <w:bookmarkEnd w:id="238"/>
      <w:bookmarkEnd w:id="239"/>
    </w:p>
    <w:p w14:paraId="27085483">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73B7444">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14:paraId="7F053A58">
      <w:pPr>
        <w:spacing w:after="0" w:line="480" w:lineRule="auto"/>
        <w:jc w:val="right"/>
        <w:rPr>
          <w:rFonts w:ascii="宋体" w:hAnsi="宋体" w:eastAsia="宋体"/>
          <w:color w:val="auto"/>
          <w:sz w:val="21"/>
          <w:szCs w:val="21"/>
          <w:highlight w:val="none"/>
        </w:rPr>
      </w:pPr>
    </w:p>
    <w:p w14:paraId="490FA0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单位名称（盖章）：</w:t>
      </w:r>
      <w:bookmarkStart w:id="240" w:name="_Toc22970"/>
      <w:bookmarkStart w:id="241" w:name="_Toc509479530"/>
      <w:bookmarkStart w:id="242" w:name="_Toc509927455"/>
      <w:bookmarkStart w:id="243" w:name="_Toc509844825"/>
      <w:bookmarkStart w:id="244" w:name="_Toc30277"/>
      <w:bookmarkStart w:id="245" w:name="_Toc508898066"/>
      <w:bookmarkStart w:id="246" w:name="_Toc508960153"/>
      <w:bookmarkStart w:id="247" w:name="_Toc30247"/>
      <w:bookmarkStart w:id="248" w:name="_Toc20910"/>
      <w:bookmarkStart w:id="249" w:name="_Toc17761"/>
      <w:bookmarkStart w:id="250" w:name="_Toc508958703"/>
      <w:bookmarkStart w:id="251" w:name="_Toc510171693"/>
    </w:p>
    <w:p w14:paraId="7B6E7A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日  期：</w:t>
      </w:r>
      <w:bookmarkEnd w:id="240"/>
      <w:bookmarkEnd w:id="241"/>
      <w:bookmarkEnd w:id="242"/>
      <w:bookmarkEnd w:id="243"/>
      <w:bookmarkEnd w:id="244"/>
      <w:bookmarkEnd w:id="245"/>
      <w:bookmarkEnd w:id="246"/>
      <w:bookmarkEnd w:id="247"/>
      <w:bookmarkEnd w:id="248"/>
      <w:bookmarkEnd w:id="249"/>
      <w:bookmarkEnd w:id="250"/>
      <w:bookmarkEnd w:id="251"/>
    </w:p>
    <w:p w14:paraId="6FC45E8D">
      <w:pPr>
        <w:pStyle w:val="7"/>
        <w:rPr>
          <w:color w:val="auto"/>
          <w:highlight w:val="none"/>
        </w:rPr>
      </w:pPr>
    </w:p>
    <w:p w14:paraId="35180F1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bookmarkStart w:id="252" w:name="_Toc508960154"/>
      <w:bookmarkStart w:id="253" w:name="_Toc509479531"/>
      <w:bookmarkStart w:id="254" w:name="_Toc31520"/>
      <w:bookmarkStart w:id="255" w:name="_Toc21053"/>
      <w:bookmarkStart w:id="256" w:name="_Toc28527"/>
      <w:bookmarkStart w:id="257" w:name="_Toc508958704"/>
      <w:bookmarkStart w:id="258" w:name="_Toc509927456"/>
      <w:bookmarkStart w:id="259" w:name="_Toc5447"/>
      <w:bookmarkStart w:id="260" w:name="_Toc26216"/>
      <w:bookmarkStart w:id="261" w:name="_Toc509844826"/>
      <w:bookmarkStart w:id="262" w:name="_Toc508898067"/>
      <w:bookmarkStart w:id="263" w:name="_Toc510171694"/>
      <w:r>
        <w:rPr>
          <w:rFonts w:hint="eastAsia" w:ascii="宋体" w:hAnsi="宋体" w:eastAsia="宋体"/>
          <w:color w:val="auto"/>
          <w:sz w:val="21"/>
          <w:szCs w:val="21"/>
          <w:highlight w:val="none"/>
        </w:rPr>
        <w:t>注：</w:t>
      </w:r>
    </w:p>
    <w:p w14:paraId="168A14A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（1）符合《财政部 民政部 中国残疾人联合会关于促进残疾人就业政府采购政策的通知》（财库〔2017〕 141号）规定条件的残疾人福利性单位应当提供《残疾人福利性单位声明函》。</w:t>
      </w:r>
      <w:bookmarkEnd w:id="252"/>
      <w:bookmarkEnd w:id="253"/>
      <w:bookmarkEnd w:id="254"/>
      <w:bookmarkEnd w:id="255"/>
      <w:bookmarkEnd w:id="256"/>
      <w:bookmarkEnd w:id="257"/>
      <w:bookmarkEnd w:id="258"/>
      <w:bookmarkEnd w:id="259"/>
      <w:bookmarkEnd w:id="260"/>
      <w:bookmarkEnd w:id="261"/>
      <w:bookmarkEnd w:id="262"/>
      <w:bookmarkEnd w:id="263"/>
    </w:p>
    <w:p w14:paraId="389D800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264" w:name="_Toc28126"/>
      <w:bookmarkStart w:id="265" w:name="_Toc24848"/>
      <w:bookmarkStart w:id="266" w:name="_Toc509927457"/>
      <w:bookmarkStart w:id="267" w:name="_Toc508898068"/>
      <w:bookmarkStart w:id="268" w:name="_Toc9148"/>
      <w:bookmarkStart w:id="269" w:name="_Toc508960155"/>
      <w:bookmarkStart w:id="270" w:name="_Toc510171695"/>
      <w:bookmarkStart w:id="271" w:name="_Toc28626"/>
      <w:bookmarkStart w:id="272" w:name="_Toc508958705"/>
      <w:bookmarkStart w:id="273" w:name="_Toc14653"/>
      <w:bookmarkStart w:id="274" w:name="_Toc509479532"/>
      <w:bookmarkStart w:id="275" w:name="_Toc509844827"/>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为残疾人福利性单位的，采购代理机构将随中标结果同时公告其《残疾人福利性单位声明函》，接受社会监督。</w:t>
      </w:r>
      <w:bookmarkEnd w:id="264"/>
      <w:bookmarkEnd w:id="265"/>
      <w:bookmarkEnd w:id="266"/>
      <w:bookmarkEnd w:id="267"/>
      <w:bookmarkEnd w:id="268"/>
      <w:bookmarkEnd w:id="269"/>
      <w:bookmarkEnd w:id="270"/>
      <w:bookmarkEnd w:id="271"/>
      <w:bookmarkEnd w:id="272"/>
      <w:bookmarkEnd w:id="273"/>
      <w:bookmarkEnd w:id="274"/>
      <w:bookmarkEnd w:id="275"/>
    </w:p>
    <w:p w14:paraId="076FF0AC">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276" w:name="_Toc510171696"/>
      <w:bookmarkStart w:id="277" w:name="_Toc509479533"/>
      <w:bookmarkStart w:id="278" w:name="_Toc9837"/>
      <w:bookmarkStart w:id="279" w:name="_Toc509927458"/>
      <w:bookmarkStart w:id="280" w:name="_Toc508958706"/>
      <w:bookmarkStart w:id="281" w:name="_Toc28044"/>
      <w:bookmarkStart w:id="282" w:name="_Toc508898069"/>
      <w:bookmarkStart w:id="283" w:name="_Toc7858"/>
      <w:bookmarkStart w:id="284" w:name="_Toc509844828"/>
      <w:bookmarkStart w:id="285" w:name="_Toc22981"/>
      <w:bookmarkStart w:id="286" w:name="_Toc508960156"/>
      <w:bookmarkStart w:id="287" w:name="_Toc28686"/>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提供的《残疾人福利性单位声明函》与事实不符的，依照《政府采购法》第七十七条第一款的规定追究法律责任。</w:t>
      </w:r>
      <w:bookmarkEnd w:id="276"/>
      <w:bookmarkEnd w:id="277"/>
      <w:bookmarkEnd w:id="278"/>
      <w:bookmarkEnd w:id="279"/>
      <w:bookmarkEnd w:id="280"/>
      <w:bookmarkEnd w:id="281"/>
      <w:bookmarkEnd w:id="282"/>
      <w:bookmarkEnd w:id="283"/>
      <w:bookmarkEnd w:id="284"/>
      <w:bookmarkEnd w:id="285"/>
      <w:bookmarkEnd w:id="286"/>
      <w:bookmarkEnd w:id="287"/>
    </w:p>
    <w:p w14:paraId="7835D90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288" w:name="_Toc509844829"/>
      <w:bookmarkStart w:id="289" w:name="_Toc5289"/>
      <w:bookmarkStart w:id="290" w:name="_Toc509479534"/>
      <w:bookmarkStart w:id="291" w:name="_Toc510171697"/>
      <w:bookmarkStart w:id="292" w:name="_Toc18843"/>
      <w:bookmarkStart w:id="293" w:name="_Toc508958707"/>
      <w:bookmarkStart w:id="294" w:name="_Toc508960157"/>
      <w:bookmarkStart w:id="295" w:name="_Toc508898070"/>
      <w:bookmarkStart w:id="296" w:name="_Toc509927459"/>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288"/>
      <w:bookmarkEnd w:id="289"/>
      <w:bookmarkEnd w:id="290"/>
      <w:bookmarkEnd w:id="291"/>
      <w:bookmarkEnd w:id="292"/>
      <w:bookmarkEnd w:id="293"/>
      <w:bookmarkEnd w:id="294"/>
      <w:bookmarkEnd w:id="295"/>
      <w:bookmarkEnd w:id="296"/>
    </w:p>
    <w:p w14:paraId="53D13633">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（5）若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不属于规定的残疾人福利性单位，或提供的产品不是残疾人福利单位制造的，则无需提供此表。</w:t>
      </w:r>
    </w:p>
    <w:p w14:paraId="0B88004C">
      <w:pPr>
        <w:adjustRightInd/>
        <w:snapToGrid/>
        <w:spacing w:line="276" w:lineRule="auto"/>
        <w:rPr>
          <w:color w:val="auto"/>
          <w:highlight w:val="none"/>
        </w:rPr>
      </w:pPr>
      <w:r>
        <w:rPr>
          <w:rFonts w:hint="eastAsia" w:ascii="宋体" w:hAnsi="宋体" w:eastAsia="宋体"/>
          <w:bCs/>
          <w:color w:val="auto"/>
          <w:sz w:val="21"/>
          <w:szCs w:val="21"/>
          <w:highlight w:val="none"/>
        </w:rPr>
        <w:br w:type="page"/>
      </w:r>
    </w:p>
    <w:p w14:paraId="0DA7859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297" w:name="_Toc23948"/>
      <w:bookmarkStart w:id="298" w:name="_Toc7414"/>
      <w:r>
        <w:rPr>
          <w:rFonts w:hint="eastAsia"/>
          <w:color w:val="auto"/>
          <w:highlight w:val="none"/>
          <w:lang w:val="en-US" w:eastAsia="zh-CN"/>
        </w:rPr>
        <w:t>第二章商务文件</w:t>
      </w:r>
      <w:bookmarkEnd w:id="297"/>
      <w:bookmarkEnd w:id="298"/>
    </w:p>
    <w:bookmarkEnd w:id="227"/>
    <w:p w14:paraId="11CAF27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299" w:name="_Toc8067"/>
      <w:bookmarkStart w:id="300" w:name="_Toc23787"/>
      <w:r>
        <w:rPr>
          <w:rFonts w:hint="eastAsia"/>
          <w:color w:val="auto"/>
          <w:highlight w:val="none"/>
          <w:lang w:val="en-US" w:eastAsia="zh-CN"/>
        </w:rPr>
        <w:t>一、响应函</w:t>
      </w:r>
      <w:bookmarkEnd w:id="299"/>
      <w:bookmarkEnd w:id="300"/>
    </w:p>
    <w:p w14:paraId="22C32791">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广东政通招标有限公司</w:t>
      </w:r>
      <w:r>
        <w:rPr>
          <w:rFonts w:hint="eastAsia" w:ascii="宋体" w:hAnsi="宋体" w:eastAsia="宋体"/>
          <w:color w:val="auto"/>
          <w:sz w:val="21"/>
          <w:szCs w:val="21"/>
          <w:highlight w:val="none"/>
        </w:rPr>
        <w:t>：</w:t>
      </w:r>
    </w:p>
    <w:p w14:paraId="17054731">
      <w:pPr>
        <w:spacing w:after="0" w:line="360" w:lineRule="auto"/>
        <w:rPr>
          <w:rFonts w:ascii="宋体" w:hAnsi="宋体" w:eastAsia="宋体"/>
          <w:color w:val="auto"/>
          <w:sz w:val="21"/>
          <w:szCs w:val="21"/>
          <w:highlight w:val="none"/>
        </w:rPr>
      </w:pPr>
    </w:p>
    <w:p w14:paraId="2E0A05D0">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auto"/>
          <w:sz w:val="22"/>
          <w:szCs w:val="22"/>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eastAsia="zh-CN"/>
        </w:rPr>
        <w:t>供应商</w:t>
      </w:r>
      <w:r>
        <w:rPr>
          <w:rFonts w:hint="eastAsia" w:ascii="宋体" w:hAnsi="宋体" w:eastAsia="宋体"/>
          <w:color w:val="auto"/>
          <w:sz w:val="21"/>
          <w:szCs w:val="21"/>
          <w:highlight w:val="none"/>
          <w:u w:val="single"/>
        </w:rPr>
        <w:t>名称、地址）</w:t>
      </w:r>
      <w:r>
        <w:rPr>
          <w:rFonts w:hint="eastAsia" w:ascii="宋体" w:eastAsia="宋体" w:cs="宋体"/>
          <w:color w:val="auto"/>
          <w:sz w:val="22"/>
          <w:szCs w:val="22"/>
          <w:highlight w:val="none"/>
        </w:rPr>
        <w:t>进行有关本次</w:t>
      </w:r>
      <w:r>
        <w:rPr>
          <w:rFonts w:hint="eastAsia" w:ascii="宋体" w:cs="宋体"/>
          <w:color w:val="auto"/>
          <w:sz w:val="22"/>
          <w:szCs w:val="22"/>
          <w:highlight w:val="none"/>
          <w:lang w:eastAsia="zh-CN"/>
        </w:rPr>
        <w:t>磋商</w:t>
      </w:r>
      <w:r>
        <w:rPr>
          <w:rFonts w:hint="eastAsia" w:ascii="宋体" w:eastAsia="宋体" w:cs="宋体"/>
          <w:color w:val="auto"/>
          <w:sz w:val="22"/>
          <w:szCs w:val="22"/>
          <w:highlight w:val="none"/>
        </w:rPr>
        <w:t>的一切事宜。</w:t>
      </w:r>
    </w:p>
    <w:p w14:paraId="5211F4E7">
      <w:pPr>
        <w:keepNext w:val="0"/>
        <w:keepLines w:val="0"/>
        <w:pageBreakBefore w:val="0"/>
        <w:kinsoku/>
        <w:wordWrap/>
        <w:overflowPunct/>
        <w:topLinePunct w:val="0"/>
        <w:autoSpaceDE/>
        <w:autoSpaceDN/>
        <w:bidi w:val="0"/>
        <w:spacing w:after="0" w:line="360" w:lineRule="auto"/>
        <w:ind w:firstLine="440" w:firstLineChars="200"/>
        <w:textAlignment w:val="auto"/>
        <w:rPr>
          <w:rFonts w:ascii="宋体" w:hAnsi="宋体" w:eastAsia="宋体"/>
          <w:color w:val="auto"/>
          <w:sz w:val="21"/>
          <w:szCs w:val="21"/>
          <w:highlight w:val="none"/>
        </w:rPr>
      </w:pPr>
      <w:r>
        <w:rPr>
          <w:rFonts w:hint="eastAsia" w:ascii="宋体" w:eastAsia="宋体" w:cs="宋体"/>
          <w:color w:val="auto"/>
          <w:sz w:val="22"/>
          <w:szCs w:val="22"/>
          <w:highlight w:val="none"/>
        </w:rPr>
        <w:t>在此提交的</w:t>
      </w:r>
      <w:r>
        <w:rPr>
          <w:rFonts w:hint="eastAsia" w:ascii="宋体" w:cs="宋体"/>
          <w:color w:val="auto"/>
          <w:sz w:val="22"/>
          <w:szCs w:val="22"/>
          <w:highlight w:val="none"/>
          <w:lang w:eastAsia="zh-CN"/>
        </w:rPr>
        <w:t>响应文件</w:t>
      </w:r>
      <w:r>
        <w:rPr>
          <w:rFonts w:hint="eastAsia" w:ascii="宋体" w:eastAsia="宋体" w:cs="宋体"/>
          <w:color w:val="auto"/>
          <w:sz w:val="22"/>
          <w:szCs w:val="22"/>
          <w:highlight w:val="none"/>
        </w:rPr>
        <w:t>，正本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套，副本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w:t>
      </w:r>
      <w:r>
        <w:rPr>
          <w:rFonts w:hint="eastAsia" w:ascii="宋体" w:cs="宋体"/>
          <w:color w:val="auto"/>
          <w:sz w:val="22"/>
          <w:szCs w:val="22"/>
          <w:highlight w:val="none"/>
          <w:lang w:eastAsia="zh-CN"/>
        </w:rPr>
        <w:t>报价</w:t>
      </w:r>
      <w:r>
        <w:rPr>
          <w:rFonts w:hint="eastAsia" w:ascii="宋体" w:eastAsia="宋体" w:cs="宋体"/>
          <w:color w:val="auto"/>
          <w:sz w:val="22"/>
          <w:szCs w:val="22"/>
          <w:highlight w:val="none"/>
        </w:rPr>
        <w:t>信封及电子文件各1份。</w:t>
      </w:r>
    </w:p>
    <w:p w14:paraId="6329153E">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lang w:val="en-US" w:eastAsia="zh-CN"/>
        </w:rPr>
        <w:t>已</w:t>
      </w:r>
      <w:r>
        <w:rPr>
          <w:rFonts w:hint="eastAsia" w:ascii="新宋体" w:hAnsi="新宋体" w:eastAsia="新宋体"/>
          <w:color w:val="auto"/>
          <w:sz w:val="22"/>
          <w:highlight w:val="none"/>
          <w:lang w:val="zh-CN"/>
        </w:rPr>
        <w:t>完全明白磋商文件的所有条款要求，并重申以下几点：</w:t>
      </w:r>
    </w:p>
    <w:p w14:paraId="027F0F4D">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我方将按</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 xml:space="preserve">的规定履行合同责任和义务。 </w:t>
      </w:r>
    </w:p>
    <w:p w14:paraId="18BC5DA4">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有效期为自开标日起</w:t>
      </w:r>
      <w:r>
        <w:rPr>
          <w:rFonts w:hint="eastAsia" w:ascii="宋体" w:hAnsi="宋体" w:eastAsia="宋体"/>
          <w:color w:val="auto"/>
          <w:sz w:val="21"/>
          <w:szCs w:val="21"/>
          <w:highlight w:val="none"/>
          <w:u w:val="single"/>
        </w:rPr>
        <w:t>90</w:t>
      </w:r>
      <w:r>
        <w:rPr>
          <w:rFonts w:hint="eastAsia" w:ascii="宋体" w:hAnsi="宋体" w:eastAsia="宋体"/>
          <w:color w:val="auto"/>
          <w:sz w:val="21"/>
          <w:szCs w:val="21"/>
          <w:highlight w:val="none"/>
        </w:rPr>
        <w:t>个日历日。</w:t>
      </w:r>
    </w:p>
    <w:p w14:paraId="77D7C734">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本公司同意按照贵公司可能提出的要求而提供与</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有关的任何其它数据、信息或资料。</w:t>
      </w:r>
    </w:p>
    <w:p w14:paraId="044A4F5A">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14:paraId="0EC209E0">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本公司如果中标，将保证履行</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及其澄清、修改文件（如果有）中的全部责任和义务，按质、按量、按期完成《采购需求书》及《合同书》中的全部任务。</w:t>
      </w:r>
    </w:p>
    <w:p w14:paraId="0DE5E161">
      <w:pPr>
        <w:keepNext w:val="0"/>
        <w:keepLines w:val="0"/>
        <w:pageBreakBefore w:val="0"/>
        <w:widowControl w:val="0"/>
        <w:numPr>
          <w:ilvl w:val="0"/>
          <w:numId w:val="22"/>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与本</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有关的一切正式信函请寄：</w:t>
      </w:r>
    </w:p>
    <w:p w14:paraId="399A14DE">
      <w:pPr>
        <w:spacing w:after="0" w:line="360" w:lineRule="auto"/>
        <w:rPr>
          <w:rFonts w:hint="eastAsia" w:ascii="宋体" w:hAnsi="宋体" w:eastAsia="宋体"/>
          <w:color w:val="auto"/>
          <w:sz w:val="21"/>
          <w:szCs w:val="21"/>
          <w:highlight w:val="none"/>
        </w:rPr>
      </w:pPr>
    </w:p>
    <w:p w14:paraId="56B9024A">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地址：　　　　　　　　　　　　　　　</w:t>
      </w:r>
    </w:p>
    <w:p w14:paraId="04F52237">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邮箱</w:t>
      </w:r>
      <w:r>
        <w:rPr>
          <w:rFonts w:hint="eastAsia" w:ascii="宋体" w:hAnsi="宋体" w:eastAsia="宋体"/>
          <w:color w:val="auto"/>
          <w:sz w:val="21"/>
          <w:szCs w:val="21"/>
          <w:highlight w:val="none"/>
        </w:rPr>
        <w:t>：　　　</w:t>
      </w:r>
    </w:p>
    <w:p w14:paraId="140BA8E1">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w:t>
      </w:r>
    </w:p>
    <w:p w14:paraId="693A2770">
      <w:pPr>
        <w:spacing w:after="0" w:line="360" w:lineRule="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代表签字： </w:t>
      </w:r>
      <w:r>
        <w:rPr>
          <w:rFonts w:hint="eastAsia" w:ascii="宋体" w:hAnsi="宋体" w:eastAsia="宋体"/>
          <w:color w:val="auto"/>
          <w:sz w:val="21"/>
          <w:szCs w:val="21"/>
          <w:highlight w:val="none"/>
          <w:lang w:val="en-US" w:eastAsia="zh-CN"/>
        </w:rPr>
        <w:t xml:space="preserve">                   </w:t>
      </w:r>
    </w:p>
    <w:p w14:paraId="1BBE4279">
      <w:pPr>
        <w:spacing w:after="0" w:line="360" w:lineRule="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lang w:eastAsia="zh-CN"/>
        </w:rPr>
        <w:t>名称（加盖公章）</w:t>
      </w:r>
      <w:r>
        <w:rPr>
          <w:rFonts w:hint="eastAsia" w:ascii="宋体" w:hAnsi="宋体" w:eastAsia="宋体"/>
          <w:color w:val="auto"/>
          <w:sz w:val="21"/>
          <w:szCs w:val="21"/>
          <w:highlight w:val="none"/>
        </w:rPr>
        <w:t xml:space="preserve">： </w:t>
      </w:r>
    </w:p>
    <w:p w14:paraId="26B37F2F">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77A336C0">
      <w:pPr>
        <w:adjustRightInd/>
        <w:snapToGrid/>
        <w:spacing w:line="276" w:lineRule="auto"/>
        <w:rPr>
          <w:color w:val="auto"/>
          <w:highlight w:val="none"/>
        </w:rPr>
      </w:pPr>
      <w:r>
        <w:rPr>
          <w:color w:val="auto"/>
          <w:highlight w:val="none"/>
        </w:rPr>
        <w:br w:type="page"/>
      </w:r>
    </w:p>
    <w:p w14:paraId="4E4A64B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01" w:name="_Toc15719"/>
      <w:bookmarkStart w:id="302" w:name="_Toc28549"/>
      <w:r>
        <w:rPr>
          <w:rFonts w:hint="eastAsia"/>
          <w:color w:val="auto"/>
          <w:highlight w:val="none"/>
          <w:lang w:val="en-US" w:eastAsia="zh-CN"/>
        </w:rPr>
        <w:t>二、资格申明函</w:t>
      </w:r>
      <w:bookmarkEnd w:id="301"/>
      <w:bookmarkEnd w:id="302"/>
    </w:p>
    <w:p w14:paraId="6A29EC0C">
      <w:pPr>
        <w:pStyle w:val="38"/>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val="en-US" w:eastAsia="zh-CN"/>
        </w:rPr>
        <w:t>致</w:t>
      </w:r>
      <w:r>
        <w:rPr>
          <w:rFonts w:hint="eastAsia" w:ascii="宋体" w:eastAsia="宋体"/>
          <w:color w:val="auto"/>
          <w:sz w:val="21"/>
          <w:szCs w:val="21"/>
          <w:highlight w:val="none"/>
          <w:lang w:eastAsia="zh-CN"/>
        </w:rPr>
        <w:t>广东政通招标有限公司</w:t>
      </w:r>
      <w:r>
        <w:rPr>
          <w:rFonts w:hint="eastAsia" w:ascii="宋体" w:eastAsia="宋体"/>
          <w:color w:val="auto"/>
          <w:sz w:val="21"/>
          <w:szCs w:val="21"/>
          <w:highlight w:val="none"/>
        </w:rPr>
        <w:t>：</w:t>
      </w:r>
    </w:p>
    <w:p w14:paraId="299326D9">
      <w:pPr>
        <w:spacing w:after="0" w:line="360" w:lineRule="auto"/>
        <w:ind w:firstLine="420" w:firstLineChars="200"/>
        <w:rPr>
          <w:rFonts w:ascii="宋体" w:hAnsi="宋体" w:eastAsia="宋体"/>
          <w:color w:val="auto"/>
          <w:sz w:val="21"/>
          <w:szCs w:val="21"/>
          <w:highlight w:val="none"/>
        </w:rPr>
      </w:pPr>
    </w:p>
    <w:p w14:paraId="00A1319A">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hint="eastAsia" w:ascii="宋体" w:hAnsi="宋体"/>
          <w:color w:val="auto"/>
          <w:sz w:val="21"/>
          <w:szCs w:val="21"/>
          <w:highlight w:val="none"/>
          <w:lang w:eastAsia="zh-CN"/>
        </w:rPr>
        <w:t>磋商</w:t>
      </w:r>
      <w:r>
        <w:rPr>
          <w:rFonts w:ascii="宋体" w:hAnsi="宋体" w:eastAsia="宋体"/>
          <w:color w:val="auto"/>
          <w:sz w:val="21"/>
          <w:szCs w:val="21"/>
          <w:highlight w:val="none"/>
        </w:rPr>
        <w:t>邀请，参与</w:t>
      </w:r>
      <w:r>
        <w:rPr>
          <w:rFonts w:hint="eastAsia" w:ascii="宋体" w:hAnsi="宋体"/>
          <w:color w:val="auto"/>
          <w:sz w:val="21"/>
          <w:szCs w:val="21"/>
          <w:highlight w:val="none"/>
          <w:lang w:eastAsia="zh-CN"/>
        </w:rPr>
        <w:t>报价</w:t>
      </w:r>
      <w:r>
        <w:rPr>
          <w:rFonts w:ascii="宋体" w:hAnsi="宋体" w:eastAsia="宋体"/>
          <w:color w:val="auto"/>
          <w:sz w:val="21"/>
          <w:szCs w:val="21"/>
          <w:highlight w:val="none"/>
        </w:rPr>
        <w:t>，提供用户需求书中规定的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w:t>
      </w:r>
      <w:r>
        <w:rPr>
          <w:rFonts w:hint="eastAsia" w:ascii="宋体" w:hAnsi="宋体"/>
          <w:color w:val="auto"/>
          <w:sz w:val="21"/>
          <w:szCs w:val="21"/>
          <w:highlight w:val="none"/>
          <w:lang w:eastAsia="zh-CN"/>
        </w:rPr>
        <w:t>磋商文件</w:t>
      </w:r>
      <w:r>
        <w:rPr>
          <w:rFonts w:ascii="宋体" w:hAnsi="宋体" w:eastAsia="宋体"/>
          <w:color w:val="auto"/>
          <w:sz w:val="21"/>
          <w:szCs w:val="21"/>
          <w:highlight w:val="none"/>
        </w:rPr>
        <w:t>要求提交所附资格文件且声明和保证如下：</w:t>
      </w:r>
    </w:p>
    <w:p w14:paraId="6144F04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我方具备《中华人民共和国政府采购法》第二十二条资格条件</w:t>
      </w:r>
      <w:r>
        <w:rPr>
          <w:rFonts w:hint="eastAsia" w:ascii="宋体" w:hAnsi="宋体" w:eastAsia="宋体"/>
          <w:color w:val="auto"/>
          <w:sz w:val="21"/>
          <w:szCs w:val="21"/>
          <w:highlight w:val="none"/>
          <w:lang w:eastAsia="zh-CN"/>
        </w:rPr>
        <w:t>：</w:t>
      </w:r>
    </w:p>
    <w:p w14:paraId="01893C2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（一）具有独立承担民事责任的能力； </w:t>
      </w:r>
    </w:p>
    <w:p w14:paraId="33C7BA53">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（二）具有良好的商业信誉和健全的财务会计制度； </w:t>
      </w:r>
    </w:p>
    <w:p w14:paraId="22AC99A4">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（三）具有履行合同所必需的设备和专业技术能力； </w:t>
      </w:r>
    </w:p>
    <w:p w14:paraId="460100EB">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（四）有依法缴纳税收和社会保障资金的良好记录； </w:t>
      </w:r>
    </w:p>
    <w:p w14:paraId="25E18D66">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（五）参加政府采购活动前三年内，在经营活动中没有重大违法记录； </w:t>
      </w:r>
    </w:p>
    <w:p w14:paraId="06923756">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（六）法律、行政法规规定的其他条件。 </w:t>
      </w:r>
    </w:p>
    <w:p w14:paraId="2D8BB782">
      <w:pPr>
        <w:numPr>
          <w:ilvl w:val="0"/>
          <w:numId w:val="0"/>
        </w:num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、我方</w:t>
      </w:r>
      <w:r>
        <w:rPr>
          <w:rFonts w:hint="eastAsia" w:ascii="宋体" w:hAnsi="宋体" w:eastAsia="宋体"/>
          <w:color w:val="auto"/>
          <w:sz w:val="21"/>
          <w:szCs w:val="21"/>
          <w:highlight w:val="none"/>
        </w:rPr>
        <w:t>已清楚</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所有要求及有关规定；并承诺参加本次采购活动中，如有违法、违规、弄虚作假行为，所造成的损失、不良后果及法律责任，一律由我方承担；</w:t>
      </w:r>
    </w:p>
    <w:p w14:paraId="54DD1244">
      <w:pPr>
        <w:pStyle w:val="38"/>
        <w:spacing w:line="500" w:lineRule="atLeast"/>
        <w:ind w:firstLine="3517" w:firstLineChars="1675"/>
        <w:rPr>
          <w:rFonts w:ascii="宋体" w:eastAsia="宋体"/>
          <w:color w:val="auto"/>
          <w:sz w:val="21"/>
          <w:szCs w:val="21"/>
          <w:highlight w:val="none"/>
        </w:rPr>
      </w:pPr>
    </w:p>
    <w:p w14:paraId="71EE3B3E">
      <w:pPr>
        <w:pStyle w:val="38"/>
        <w:spacing w:line="500" w:lineRule="atLeast"/>
        <w:ind w:firstLine="3517" w:firstLineChars="1675"/>
        <w:rPr>
          <w:rFonts w:ascii="宋体" w:eastAsia="宋体"/>
          <w:color w:val="auto"/>
          <w:sz w:val="21"/>
          <w:szCs w:val="21"/>
          <w:highlight w:val="none"/>
        </w:rPr>
      </w:pPr>
    </w:p>
    <w:p w14:paraId="5FE39A9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0A7CB52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223D42C5">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4AE6DC0">
      <w:pPr>
        <w:jc w:val="both"/>
        <w:rPr>
          <w:rFonts w:ascii="宋体" w:hAnsi="宋体" w:eastAsia="宋体"/>
          <w:color w:val="auto"/>
          <w:sz w:val="21"/>
          <w:szCs w:val="21"/>
          <w:highlight w:val="none"/>
        </w:rPr>
      </w:pPr>
    </w:p>
    <w:p w14:paraId="6ED4FE13">
      <w:pPr>
        <w:pStyle w:val="7"/>
        <w:rPr>
          <w:rFonts w:ascii="宋体" w:hAnsi="宋体" w:eastAsia="宋体"/>
          <w:color w:val="auto"/>
          <w:sz w:val="21"/>
          <w:szCs w:val="21"/>
          <w:highlight w:val="none"/>
        </w:rPr>
      </w:pPr>
    </w:p>
    <w:p w14:paraId="72654622">
      <w:pPr>
        <w:rPr>
          <w:rFonts w:ascii="宋体" w:hAnsi="宋体" w:eastAsia="宋体"/>
          <w:color w:val="auto"/>
          <w:sz w:val="21"/>
          <w:szCs w:val="21"/>
          <w:highlight w:val="none"/>
        </w:rPr>
      </w:pPr>
    </w:p>
    <w:p w14:paraId="35061287">
      <w:pPr>
        <w:pStyle w:val="7"/>
        <w:rPr>
          <w:rFonts w:ascii="宋体" w:hAnsi="宋体" w:eastAsia="宋体"/>
          <w:color w:val="auto"/>
          <w:sz w:val="21"/>
          <w:szCs w:val="21"/>
          <w:highlight w:val="none"/>
        </w:rPr>
      </w:pPr>
    </w:p>
    <w:p w14:paraId="3B3E4125">
      <w:pPr>
        <w:rPr>
          <w:rFonts w:ascii="宋体" w:hAnsi="宋体" w:eastAsia="宋体"/>
          <w:color w:val="auto"/>
          <w:sz w:val="21"/>
          <w:szCs w:val="21"/>
          <w:highlight w:val="none"/>
        </w:rPr>
      </w:pPr>
    </w:p>
    <w:p w14:paraId="2A4C53DB">
      <w:pPr>
        <w:pStyle w:val="7"/>
        <w:rPr>
          <w:rFonts w:ascii="宋体" w:hAnsi="宋体" w:eastAsia="宋体"/>
          <w:color w:val="auto"/>
          <w:sz w:val="21"/>
          <w:szCs w:val="21"/>
          <w:highlight w:val="none"/>
        </w:rPr>
      </w:pPr>
    </w:p>
    <w:p w14:paraId="2E09F9FC">
      <w:pPr>
        <w:rPr>
          <w:rFonts w:ascii="宋体" w:hAnsi="宋体" w:eastAsia="宋体"/>
          <w:color w:val="auto"/>
          <w:sz w:val="21"/>
          <w:szCs w:val="21"/>
          <w:highlight w:val="none"/>
        </w:rPr>
      </w:pPr>
    </w:p>
    <w:p w14:paraId="362C1631">
      <w:pPr>
        <w:pStyle w:val="7"/>
        <w:rPr>
          <w:color w:val="auto"/>
          <w:highlight w:val="none"/>
        </w:rPr>
      </w:pPr>
    </w:p>
    <w:p w14:paraId="3FD79FE7">
      <w:pPr>
        <w:rPr>
          <w:color w:val="auto"/>
          <w:highlight w:val="none"/>
        </w:rPr>
      </w:pPr>
      <w:bookmarkStart w:id="303" w:name="_Toc16412"/>
    </w:p>
    <w:p w14:paraId="7872A9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04" w:name="_Toc21273"/>
      <w:bookmarkStart w:id="305" w:name="_Toc23026"/>
      <w:r>
        <w:rPr>
          <w:rFonts w:hint="eastAsia"/>
          <w:color w:val="auto"/>
          <w:highlight w:val="none"/>
          <w:lang w:val="en-US" w:eastAsia="zh-CN"/>
        </w:rPr>
        <w:t>三、在参与采购活动前三年未有重大违法记录、没有不良信用记录的声明函</w:t>
      </w:r>
      <w:bookmarkEnd w:id="304"/>
      <w:bookmarkEnd w:id="305"/>
    </w:p>
    <w:p w14:paraId="2C8D6060">
      <w:pPr>
        <w:spacing w:after="0" w:line="360" w:lineRule="auto"/>
        <w:ind w:firstLine="420" w:firstLineChars="200"/>
        <w:rPr>
          <w:rFonts w:ascii="宋体" w:hAnsi="宋体" w:eastAsia="宋体" w:cs="宋体"/>
          <w:color w:val="auto"/>
          <w:sz w:val="21"/>
          <w:szCs w:val="21"/>
          <w:highlight w:val="none"/>
        </w:rPr>
      </w:pPr>
    </w:p>
    <w:p w14:paraId="361F2F37">
      <w:pPr>
        <w:spacing w:after="0" w:line="48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lang w:eastAsia="zh-CN"/>
        </w:rPr>
        <w:t>广东政通招标有限公司</w:t>
      </w:r>
      <w:r>
        <w:rPr>
          <w:rFonts w:hint="eastAsia" w:ascii="宋体" w:hAnsi="宋体" w:eastAsia="宋体" w:cs="宋体"/>
          <w:color w:val="auto"/>
          <w:sz w:val="21"/>
          <w:szCs w:val="21"/>
          <w:highlight w:val="none"/>
        </w:rPr>
        <w:t>：</w:t>
      </w:r>
    </w:p>
    <w:p w14:paraId="33611B56">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）采购活动前三年内（设立不满三年的从设立之日计算），在经营活动中没有因违法经营受到刑事处罚或者责令停产停业、吊销许可证或者执照、较大数额罚款等行政处罚。至本项目提交</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截止时间止未被列入“信用中国”网站及“中国政府采购网”失信被执行人、重大税收违法案件当事人名单、政府采购严重违法失信行为记录名单。</w:t>
      </w:r>
    </w:p>
    <w:p w14:paraId="639E3EA0">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14:paraId="77B6D0A5">
      <w:pPr>
        <w:spacing w:after="0" w:line="360" w:lineRule="auto"/>
        <w:ind w:firstLine="420" w:firstLineChars="200"/>
        <w:rPr>
          <w:rFonts w:ascii="宋体" w:hAnsi="宋体" w:eastAsia="宋体" w:cs="宋体"/>
          <w:color w:val="auto"/>
          <w:sz w:val="21"/>
          <w:szCs w:val="21"/>
          <w:highlight w:val="none"/>
        </w:rPr>
      </w:pPr>
    </w:p>
    <w:p w14:paraId="46DC5B72">
      <w:pPr>
        <w:spacing w:after="0" w:line="360" w:lineRule="auto"/>
        <w:rPr>
          <w:rFonts w:ascii="宋体" w:hAnsi="宋体" w:eastAsia="宋体" w:cs="宋体"/>
          <w:color w:val="auto"/>
          <w:sz w:val="21"/>
          <w:szCs w:val="21"/>
          <w:highlight w:val="none"/>
        </w:rPr>
      </w:pPr>
    </w:p>
    <w:p w14:paraId="4BC0A0D4">
      <w:pPr>
        <w:spacing w:after="0" w:line="360" w:lineRule="auto"/>
        <w:ind w:firstLine="420" w:firstLineChars="200"/>
        <w:rPr>
          <w:rFonts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名称（加盖公章）</w:t>
      </w:r>
      <w:r>
        <w:rPr>
          <w:rFonts w:hint="eastAsia" w:ascii="宋体" w:hAnsi="宋体" w:eastAsia="宋体" w:cs="宋体"/>
          <w:color w:val="auto"/>
          <w:sz w:val="21"/>
          <w:szCs w:val="21"/>
          <w:highlight w:val="none"/>
        </w:rPr>
        <w:t>：</w:t>
      </w:r>
    </w:p>
    <w:p w14:paraId="3954C496">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7A69625E">
      <w:pPr>
        <w:adjustRightInd/>
        <w:snapToGrid/>
        <w:spacing w:line="276" w:lineRule="auto"/>
        <w:rPr>
          <w:color w:val="auto"/>
          <w:highlight w:val="none"/>
        </w:rPr>
      </w:pPr>
      <w:r>
        <w:rPr>
          <w:rFonts w:ascii="楷体_GB2312" w:eastAsia="楷体_GB2312"/>
          <w:color w:val="auto"/>
          <w:sz w:val="24"/>
          <w:highlight w:val="none"/>
        </w:rPr>
        <w:br w:type="page"/>
      </w:r>
      <w:bookmarkEnd w:id="303"/>
    </w:p>
    <w:p w14:paraId="4A177685">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06" w:name="_Toc9983"/>
      <w:bookmarkStart w:id="307" w:name="_Toc13243"/>
      <w:r>
        <w:rPr>
          <w:rFonts w:hint="eastAsia"/>
          <w:color w:val="auto"/>
          <w:highlight w:val="none"/>
          <w:lang w:val="en-US" w:eastAsia="zh-CN"/>
        </w:rPr>
        <w:t>四、法定代表人证明书</w:t>
      </w:r>
      <w:bookmarkEnd w:id="306"/>
      <w:bookmarkEnd w:id="307"/>
    </w:p>
    <w:p w14:paraId="038EB439">
      <w:pPr>
        <w:pStyle w:val="38"/>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0C571F3D">
      <w:pPr>
        <w:pStyle w:val="38"/>
        <w:spacing w:line="420" w:lineRule="atLeast"/>
        <w:ind w:firstLine="433"/>
        <w:rPr>
          <w:rFonts w:ascii="宋体" w:eastAsia="宋体"/>
          <w:color w:val="auto"/>
          <w:sz w:val="21"/>
          <w:szCs w:val="21"/>
          <w:highlight w:val="none"/>
        </w:rPr>
      </w:pPr>
    </w:p>
    <w:p w14:paraId="5BF77745">
      <w:pPr>
        <w:pStyle w:val="38"/>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u w:val="single"/>
          <w:lang w:eastAsia="zh-CN"/>
        </w:rPr>
        <w:t>供应商</w:t>
      </w:r>
      <w:r>
        <w:rPr>
          <w:rFonts w:hint="eastAsia" w:ascii="宋体" w:eastAsia="宋体"/>
          <w:color w:val="auto"/>
          <w:sz w:val="21"/>
          <w:szCs w:val="21"/>
          <w:highlight w:val="none"/>
          <w:u w:val="single"/>
        </w:rPr>
        <w:t xml:space="preserve">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3307BD56">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14:paraId="03FC2C78">
      <w:pPr>
        <w:pStyle w:val="38"/>
        <w:spacing w:line="500" w:lineRule="atLeast"/>
        <w:ind w:firstLine="3517" w:firstLineChars="1675"/>
        <w:rPr>
          <w:rFonts w:ascii="宋体" w:eastAsia="宋体"/>
          <w:color w:val="auto"/>
          <w:sz w:val="21"/>
          <w:szCs w:val="21"/>
          <w:highlight w:val="none"/>
        </w:rPr>
      </w:pPr>
    </w:p>
    <w:p w14:paraId="3F0A10A3">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4DCDA1F8">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法定代表人（签名或盖私章）：</w:t>
      </w:r>
    </w:p>
    <w:p w14:paraId="189F682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联系方式：</w:t>
      </w:r>
    </w:p>
    <w:p w14:paraId="33879C5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身份证号码：</w:t>
      </w:r>
    </w:p>
    <w:p w14:paraId="744F38CC">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72DEFC46">
      <w:pPr>
        <w:ind w:firstLine="420" w:firstLineChars="200"/>
        <w:rPr>
          <w:rFonts w:ascii="宋体" w:hAnsi="宋体" w:eastAsia="宋体"/>
          <w:color w:val="auto"/>
          <w:sz w:val="21"/>
          <w:szCs w:val="21"/>
          <w:highlight w:val="none"/>
        </w:rPr>
      </w:pPr>
    </w:p>
    <w:p w14:paraId="61BD9751">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w:t>
      </w:r>
      <w:r>
        <w:rPr>
          <w:rFonts w:hint="eastAsia" w:ascii="宋体" w:hAnsi="宋体" w:eastAsia="宋体"/>
          <w:color w:val="auto"/>
          <w:sz w:val="21"/>
          <w:szCs w:val="21"/>
          <w:highlight w:val="none"/>
        </w:rPr>
        <w:t>附法人代表身份证复印件。</w:t>
      </w:r>
    </w:p>
    <w:tbl>
      <w:tblPr>
        <w:tblStyle w:val="23"/>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75AE71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1CF08AF1">
            <w:pPr>
              <w:pStyle w:val="38"/>
              <w:spacing w:line="460" w:lineRule="exact"/>
              <w:ind w:firstLine="0" w:firstLineChars="0"/>
              <w:jc w:val="center"/>
              <w:rPr>
                <w:rFonts w:ascii="宋体" w:eastAsia="宋体"/>
                <w:color w:val="auto"/>
                <w:sz w:val="22"/>
                <w:highlight w:val="none"/>
              </w:rPr>
            </w:pPr>
            <w:r>
              <w:rPr>
                <w:rFonts w:hint="eastAsia" w:ascii="宋体" w:hAnsi="宋体" w:eastAsia="宋体"/>
                <w:color w:val="auto"/>
                <w:sz w:val="21"/>
                <w:szCs w:val="21"/>
                <w:highlight w:val="none"/>
              </w:rPr>
              <w:t>法人代表身份证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1AAFBF03">
      <w:pPr>
        <w:rPr>
          <w:color w:val="auto"/>
          <w:highlight w:val="none"/>
        </w:rPr>
      </w:pPr>
    </w:p>
    <w:p w14:paraId="0395F696">
      <w:pPr>
        <w:adjustRightInd/>
        <w:snapToGrid/>
        <w:spacing w:line="276" w:lineRule="auto"/>
        <w:rPr>
          <w:color w:val="auto"/>
          <w:highlight w:val="none"/>
        </w:rPr>
      </w:pPr>
      <w:r>
        <w:rPr>
          <w:rFonts w:ascii="楷体_GB2312" w:eastAsia="楷体_GB2312"/>
          <w:color w:val="auto"/>
          <w:sz w:val="24"/>
          <w:highlight w:val="none"/>
        </w:rPr>
        <w:br w:type="page"/>
      </w:r>
    </w:p>
    <w:p w14:paraId="00AFED5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08" w:name="_Toc1989"/>
      <w:bookmarkStart w:id="309" w:name="_Toc5918"/>
      <w:r>
        <w:rPr>
          <w:rFonts w:hint="eastAsia"/>
          <w:color w:val="auto"/>
          <w:highlight w:val="none"/>
          <w:lang w:val="en-US" w:eastAsia="zh-CN"/>
        </w:rPr>
        <w:t>五、法定代表人授权书</w:t>
      </w:r>
      <w:bookmarkEnd w:id="308"/>
      <w:bookmarkEnd w:id="309"/>
    </w:p>
    <w:p w14:paraId="1A2411C0">
      <w:pPr>
        <w:pStyle w:val="38"/>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01455EC2">
      <w:pPr>
        <w:pStyle w:val="38"/>
        <w:spacing w:line="420" w:lineRule="atLeast"/>
        <w:ind w:firstLine="433"/>
        <w:rPr>
          <w:rFonts w:ascii="宋体" w:eastAsia="宋体"/>
          <w:color w:val="auto"/>
          <w:sz w:val="21"/>
          <w:szCs w:val="21"/>
          <w:highlight w:val="none"/>
        </w:rPr>
      </w:pPr>
    </w:p>
    <w:p w14:paraId="020F2440">
      <w:pPr>
        <w:spacing w:after="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本授权书声明：本人</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系</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eastAsia="zh-CN"/>
        </w:rPr>
        <w:t>供应商</w:t>
      </w:r>
      <w:r>
        <w:rPr>
          <w:rFonts w:hint="eastAsia" w:ascii="宋体" w:hAnsi="宋体" w:eastAsia="宋体" w:cs="Times New Roman"/>
          <w:color w:val="auto"/>
          <w:sz w:val="21"/>
          <w:szCs w:val="21"/>
          <w:highlight w:val="none"/>
          <w:u w:val="single"/>
        </w:rPr>
        <w:t xml:space="preserve">名称）    </w:t>
      </w:r>
      <w:r>
        <w:rPr>
          <w:rFonts w:hint="eastAsia" w:ascii="宋体" w:hAnsi="宋体" w:eastAsia="宋体" w:cs="Times New Roman"/>
          <w:color w:val="auto"/>
          <w:sz w:val="21"/>
          <w:szCs w:val="21"/>
          <w:highlight w:val="none"/>
        </w:rPr>
        <w:t>的法定代表人，现委托</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为我方合法代理人。代理人根据授权，以我方名义签署、澄清、说明、补正、递交、撤回、修改</w:t>
      </w:r>
      <w:r>
        <w:rPr>
          <w:rFonts w:hint="eastAsia" w:ascii="宋体" w:hAnsi="宋体" w:eastAsia="宋体" w:cs="Times New Roman"/>
          <w:color w:val="auto"/>
          <w:sz w:val="21"/>
          <w:szCs w:val="21"/>
          <w:highlight w:val="none"/>
          <w:u w:val="single"/>
        </w:rPr>
        <w:t xml:space="preserve"> （项目名称）</w:t>
      </w:r>
      <w:r>
        <w:rPr>
          <w:rFonts w:hint="eastAsia" w:ascii="宋体" w:hAnsi="宋体" w:eastAsia="宋体" w:cs="Times New Roman"/>
          <w:color w:val="auto"/>
          <w:sz w:val="21"/>
          <w:szCs w:val="21"/>
          <w:highlight w:val="none"/>
        </w:rPr>
        <w:t>（项目编号：</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w:t>
      </w:r>
      <w:r>
        <w:rPr>
          <w:rFonts w:hint="eastAsia" w:ascii="宋体" w:hAnsi="宋体" w:cs="Times New Roman"/>
          <w:color w:val="auto"/>
          <w:sz w:val="21"/>
          <w:szCs w:val="21"/>
          <w:highlight w:val="none"/>
          <w:lang w:eastAsia="zh-CN"/>
        </w:rPr>
        <w:t>响应文件</w:t>
      </w:r>
      <w:r>
        <w:rPr>
          <w:rFonts w:hint="eastAsia" w:ascii="宋体" w:hAnsi="宋体" w:eastAsia="宋体" w:cs="Times New Roman"/>
          <w:color w:val="auto"/>
          <w:sz w:val="21"/>
          <w:szCs w:val="21"/>
          <w:highlight w:val="none"/>
        </w:rPr>
        <w:t>、签订合同和处理有关事宜，其法律后果由我方承担。</w:t>
      </w:r>
    </w:p>
    <w:p w14:paraId="125E5F73">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14:paraId="34DD9472">
      <w:pPr>
        <w:pStyle w:val="38"/>
        <w:spacing w:line="500" w:lineRule="atLeast"/>
        <w:ind w:firstLine="3517" w:firstLineChars="1675"/>
        <w:rPr>
          <w:rFonts w:ascii="宋体" w:eastAsia="宋体"/>
          <w:color w:val="auto"/>
          <w:sz w:val="21"/>
          <w:szCs w:val="21"/>
          <w:highlight w:val="none"/>
        </w:rPr>
      </w:pPr>
    </w:p>
    <w:p w14:paraId="019E05B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20FF16D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026763C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被授权人签字：</w:t>
      </w:r>
    </w:p>
    <w:p w14:paraId="15AD27DF">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val="en-US" w:eastAsia="zh-CN"/>
        </w:rPr>
        <w:t>联系方式</w:t>
      </w:r>
      <w:r>
        <w:rPr>
          <w:rFonts w:hint="eastAsia"/>
          <w:color w:val="auto"/>
          <w:highlight w:val="none"/>
        </w:rPr>
        <w:t xml:space="preserve">： </w:t>
      </w:r>
    </w:p>
    <w:p w14:paraId="17D090E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 xml:space="preserve">邮箱：                          </w:t>
      </w:r>
    </w:p>
    <w:p w14:paraId="11F80E6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4A1A7E7F">
      <w:pPr>
        <w:pStyle w:val="38"/>
        <w:spacing w:line="460" w:lineRule="exact"/>
        <w:ind w:firstLine="433"/>
        <w:rPr>
          <w:rFonts w:ascii="宋体" w:eastAsia="宋体"/>
          <w:color w:val="auto"/>
          <w:sz w:val="21"/>
          <w:szCs w:val="21"/>
          <w:highlight w:val="none"/>
        </w:rPr>
      </w:pPr>
    </w:p>
    <w:p w14:paraId="4E6F8C12">
      <w:pPr>
        <w:ind w:firstLine="420" w:firstLineChars="200"/>
        <w:rPr>
          <w:rFonts w:eastAsia="宋体"/>
          <w:color w:val="auto"/>
          <w:highlight w:val="none"/>
        </w:rPr>
      </w:pPr>
      <w:r>
        <w:rPr>
          <w:rFonts w:hint="eastAsia" w:ascii="宋体" w:hAnsi="宋体" w:eastAsia="宋体"/>
          <w:color w:val="auto"/>
          <w:sz w:val="21"/>
          <w:szCs w:val="21"/>
          <w:highlight w:val="none"/>
          <w:lang w:val="en-US" w:eastAsia="zh-CN"/>
        </w:rPr>
        <w:t>注：须附</w:t>
      </w:r>
      <w:r>
        <w:rPr>
          <w:rFonts w:hint="eastAsia" w:ascii="宋体" w:hAnsi="宋体" w:eastAsia="宋体"/>
          <w:color w:val="auto"/>
          <w:sz w:val="21"/>
          <w:szCs w:val="21"/>
          <w:highlight w:val="none"/>
        </w:rPr>
        <w:t>被授权人身份证复印件。</w:t>
      </w:r>
    </w:p>
    <w:tbl>
      <w:tblPr>
        <w:tblStyle w:val="23"/>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2A86BE1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1D94BA62">
            <w:pPr>
              <w:adjustRightInd/>
              <w:snapToGrid/>
              <w:spacing w:line="276" w:lineRule="auto"/>
              <w:rPr>
                <w:rFonts w:ascii="宋体" w:eastAsia="宋体"/>
                <w:color w:val="auto"/>
                <w:sz w:val="22"/>
                <w:highlight w:val="none"/>
              </w:rPr>
            </w:pPr>
            <w:bookmarkStart w:id="310" w:name="_Toc22486"/>
            <w:r>
              <w:rPr>
                <w:rFonts w:hint="eastAsia" w:ascii="宋体" w:hAnsi="宋体" w:eastAsia="宋体"/>
                <w:color w:val="auto"/>
                <w:sz w:val="21"/>
                <w:szCs w:val="21"/>
                <w:highlight w:val="none"/>
              </w:rPr>
              <w:t>被授权人身份证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43858A80">
      <w:pPr>
        <w:adjustRightInd/>
        <w:snapToGrid/>
        <w:spacing w:line="276" w:lineRule="auto"/>
        <w:rPr>
          <w:color w:val="auto"/>
          <w:highlight w:val="none"/>
        </w:rPr>
      </w:pPr>
    </w:p>
    <w:p w14:paraId="1AE61068">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p>
    <w:p w14:paraId="48651370">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br w:type="page"/>
      </w:r>
    </w:p>
    <w:p w14:paraId="4B704FA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11" w:name="_Toc24013"/>
      <w:bookmarkStart w:id="312" w:name="_Toc1759"/>
      <w:r>
        <w:rPr>
          <w:rFonts w:hint="eastAsia"/>
          <w:color w:val="auto"/>
          <w:highlight w:val="none"/>
          <w:lang w:val="en-US" w:eastAsia="zh-CN"/>
        </w:rPr>
        <w:t>六、供应商基本情况说明</w:t>
      </w:r>
      <w:bookmarkEnd w:id="311"/>
      <w:bookmarkEnd w:id="312"/>
    </w:p>
    <w:p w14:paraId="273BAE95">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基本情况</w:t>
      </w:r>
    </w:p>
    <w:p w14:paraId="5B4DDA0A">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名称：                                                                   </w:t>
      </w:r>
    </w:p>
    <w:p w14:paraId="4BD17131">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ascii="宋体" w:hAnsi="宋体" w:eastAsia="宋体" w:cs="宋体"/>
          <w:color w:val="auto"/>
          <w:sz w:val="21"/>
          <w:szCs w:val="21"/>
          <w:highlight w:val="none"/>
          <w:u w:val="single"/>
        </w:rPr>
        <w:t xml:space="preserve"> </w:t>
      </w:r>
    </w:p>
    <w:p w14:paraId="48FF089F">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3、电话号码：                             传    真：                            </w:t>
      </w:r>
      <w:r>
        <w:rPr>
          <w:rFonts w:hint="eastAsia" w:ascii="宋体" w:hAnsi="宋体" w:eastAsia="宋体" w:cs="宋体"/>
          <w:color w:val="auto"/>
          <w:sz w:val="21"/>
          <w:szCs w:val="21"/>
          <w:highlight w:val="none"/>
          <w:u w:val="single"/>
        </w:rPr>
        <w:t xml:space="preserve"> </w:t>
      </w:r>
    </w:p>
    <w:p w14:paraId="75E4284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4、注册资金：                             经济性质：                            </w:t>
      </w:r>
      <w:r>
        <w:rPr>
          <w:rFonts w:hint="eastAsia" w:ascii="宋体" w:hAnsi="宋体" w:eastAsia="宋体" w:cs="宋体"/>
          <w:color w:val="auto"/>
          <w:sz w:val="21"/>
          <w:szCs w:val="21"/>
          <w:highlight w:val="none"/>
          <w:u w:val="single"/>
        </w:rPr>
        <w:t xml:space="preserve"> </w:t>
      </w:r>
    </w:p>
    <w:p w14:paraId="7417EEE0">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开户银行名称及账号：      </w:t>
      </w:r>
    </w:p>
    <w:p w14:paraId="0EEDEBB8">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6、营业执照注册号（或信用代码）：  </w:t>
      </w:r>
    </w:p>
    <w:p w14:paraId="4A80BD48">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简介:</w:t>
      </w:r>
    </w:p>
    <w:p w14:paraId="2D7AD68B">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40A94E20">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57091C86">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名称（加盖公章）：</w:t>
      </w:r>
    </w:p>
    <w:p w14:paraId="5C39A423">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3AF751F">
      <w:pPr>
        <w:pStyle w:val="38"/>
        <w:spacing w:line="500" w:lineRule="atLeast"/>
        <w:ind w:firstLine="433"/>
        <w:rPr>
          <w:rFonts w:ascii="宋体" w:eastAsia="宋体"/>
          <w:color w:val="auto"/>
          <w:sz w:val="21"/>
          <w:szCs w:val="21"/>
          <w:highlight w:val="none"/>
        </w:rPr>
      </w:pPr>
    </w:p>
    <w:p w14:paraId="6B46133F">
      <w:pPr>
        <w:pStyle w:val="38"/>
        <w:spacing w:line="500" w:lineRule="atLeast"/>
        <w:ind w:firstLine="433"/>
        <w:rPr>
          <w:rFonts w:ascii="宋体" w:eastAsia="宋体"/>
          <w:color w:val="auto"/>
          <w:sz w:val="21"/>
          <w:szCs w:val="21"/>
          <w:highlight w:val="none"/>
        </w:rPr>
      </w:pPr>
    </w:p>
    <w:p w14:paraId="1D0C3F85">
      <w:pPr>
        <w:pStyle w:val="38"/>
        <w:spacing w:line="500" w:lineRule="atLeast"/>
        <w:ind w:firstLine="433"/>
        <w:rPr>
          <w:rFonts w:ascii="宋体" w:eastAsia="宋体"/>
          <w:color w:val="auto"/>
          <w:sz w:val="21"/>
          <w:szCs w:val="21"/>
          <w:highlight w:val="none"/>
        </w:rPr>
      </w:pPr>
    </w:p>
    <w:p w14:paraId="16C5F365">
      <w:pPr>
        <w:pStyle w:val="38"/>
        <w:spacing w:line="500" w:lineRule="atLeast"/>
        <w:ind w:firstLine="433"/>
        <w:rPr>
          <w:rFonts w:ascii="宋体" w:eastAsia="宋体"/>
          <w:color w:val="auto"/>
          <w:sz w:val="21"/>
          <w:szCs w:val="21"/>
          <w:highlight w:val="none"/>
        </w:rPr>
      </w:pPr>
    </w:p>
    <w:p w14:paraId="0EA22377">
      <w:pPr>
        <w:pStyle w:val="38"/>
        <w:spacing w:line="500" w:lineRule="atLeast"/>
        <w:ind w:firstLine="433"/>
        <w:rPr>
          <w:rFonts w:ascii="宋体" w:eastAsia="宋体"/>
          <w:color w:val="auto"/>
          <w:sz w:val="21"/>
          <w:szCs w:val="21"/>
          <w:highlight w:val="none"/>
        </w:rPr>
      </w:pPr>
    </w:p>
    <w:p w14:paraId="4B85F2A2">
      <w:pPr>
        <w:pStyle w:val="38"/>
        <w:spacing w:line="500" w:lineRule="atLeast"/>
        <w:ind w:firstLine="433"/>
        <w:rPr>
          <w:rFonts w:ascii="宋体" w:eastAsia="宋体"/>
          <w:color w:val="auto"/>
          <w:sz w:val="21"/>
          <w:szCs w:val="21"/>
          <w:highlight w:val="none"/>
        </w:rPr>
      </w:pPr>
    </w:p>
    <w:p w14:paraId="0C51CCC6">
      <w:pPr>
        <w:pStyle w:val="38"/>
        <w:spacing w:line="500" w:lineRule="atLeast"/>
        <w:ind w:firstLine="433"/>
        <w:rPr>
          <w:rFonts w:ascii="宋体" w:eastAsia="宋体"/>
          <w:color w:val="auto"/>
          <w:sz w:val="21"/>
          <w:szCs w:val="21"/>
          <w:highlight w:val="none"/>
        </w:rPr>
      </w:pPr>
    </w:p>
    <w:p w14:paraId="4C130DCA">
      <w:pPr>
        <w:pStyle w:val="38"/>
        <w:spacing w:line="500" w:lineRule="atLeast"/>
        <w:ind w:firstLine="433"/>
        <w:rPr>
          <w:rFonts w:ascii="宋体" w:eastAsia="宋体"/>
          <w:color w:val="auto"/>
          <w:sz w:val="21"/>
          <w:szCs w:val="21"/>
          <w:highlight w:val="none"/>
        </w:rPr>
      </w:pPr>
    </w:p>
    <w:p w14:paraId="64AEAA5E">
      <w:pPr>
        <w:pStyle w:val="38"/>
        <w:spacing w:line="500" w:lineRule="atLeast"/>
        <w:ind w:firstLine="433"/>
        <w:rPr>
          <w:rFonts w:ascii="宋体" w:eastAsia="宋体"/>
          <w:color w:val="auto"/>
          <w:sz w:val="21"/>
          <w:szCs w:val="21"/>
          <w:highlight w:val="none"/>
        </w:rPr>
      </w:pPr>
    </w:p>
    <w:p w14:paraId="5A96FAA0">
      <w:pPr>
        <w:pStyle w:val="38"/>
        <w:spacing w:line="500" w:lineRule="atLeast"/>
        <w:ind w:firstLine="433"/>
        <w:rPr>
          <w:rFonts w:ascii="宋体" w:eastAsia="宋体"/>
          <w:color w:val="auto"/>
          <w:sz w:val="21"/>
          <w:szCs w:val="21"/>
          <w:highlight w:val="none"/>
        </w:rPr>
      </w:pPr>
    </w:p>
    <w:p w14:paraId="5D3897E1">
      <w:pPr>
        <w:pStyle w:val="38"/>
        <w:spacing w:line="500" w:lineRule="atLeast"/>
        <w:ind w:firstLine="433"/>
        <w:rPr>
          <w:rFonts w:ascii="宋体" w:eastAsia="宋体"/>
          <w:color w:val="auto"/>
          <w:sz w:val="21"/>
          <w:szCs w:val="21"/>
          <w:highlight w:val="none"/>
        </w:rPr>
      </w:pPr>
    </w:p>
    <w:p w14:paraId="33BF4F99">
      <w:pPr>
        <w:pStyle w:val="38"/>
        <w:spacing w:line="500" w:lineRule="atLeast"/>
        <w:ind w:firstLine="433"/>
        <w:rPr>
          <w:rFonts w:ascii="宋体" w:eastAsia="宋体"/>
          <w:color w:val="auto"/>
          <w:sz w:val="21"/>
          <w:szCs w:val="21"/>
          <w:highlight w:val="none"/>
        </w:rPr>
      </w:pPr>
    </w:p>
    <w:p w14:paraId="4D062D82">
      <w:pPr>
        <w:pStyle w:val="38"/>
        <w:spacing w:line="500" w:lineRule="atLeast"/>
        <w:ind w:firstLine="433"/>
        <w:rPr>
          <w:rFonts w:ascii="宋体" w:eastAsia="宋体"/>
          <w:color w:val="auto"/>
          <w:sz w:val="21"/>
          <w:szCs w:val="21"/>
          <w:highlight w:val="none"/>
        </w:rPr>
      </w:pPr>
    </w:p>
    <w:p w14:paraId="349EE43B">
      <w:pPr>
        <w:pStyle w:val="38"/>
        <w:spacing w:line="500" w:lineRule="atLeast"/>
        <w:ind w:firstLine="433"/>
        <w:rPr>
          <w:rFonts w:ascii="宋体" w:eastAsia="宋体"/>
          <w:color w:val="auto"/>
          <w:sz w:val="21"/>
          <w:szCs w:val="21"/>
          <w:highlight w:val="none"/>
        </w:rPr>
      </w:pPr>
    </w:p>
    <w:p w14:paraId="2F7E4486">
      <w:pPr>
        <w:pStyle w:val="38"/>
        <w:spacing w:line="500" w:lineRule="atLeast"/>
        <w:ind w:firstLine="433"/>
        <w:rPr>
          <w:rFonts w:ascii="宋体" w:eastAsia="宋体"/>
          <w:color w:val="auto"/>
          <w:sz w:val="21"/>
          <w:szCs w:val="21"/>
          <w:highlight w:val="none"/>
        </w:rPr>
      </w:pPr>
    </w:p>
    <w:p w14:paraId="31D0EFBB">
      <w:pPr>
        <w:pStyle w:val="4"/>
        <w:keepNext/>
        <w:keepLines/>
        <w:pageBreakBefore w:val="0"/>
        <w:widowControl/>
        <w:kinsoku/>
        <w:wordWrap/>
        <w:overflowPunct/>
        <w:topLinePunct w:val="0"/>
        <w:autoSpaceDE/>
        <w:autoSpaceDN/>
        <w:bidi w:val="0"/>
        <w:adjustRightInd w:val="0"/>
        <w:snapToGrid w:val="0"/>
        <w:spacing w:after="0"/>
        <w:jc w:val="center"/>
        <w:textAlignment w:val="auto"/>
        <w:rPr>
          <w:color w:val="auto"/>
          <w:highlight w:val="none"/>
        </w:rPr>
      </w:pPr>
      <w:bookmarkStart w:id="313" w:name="_Toc17470"/>
      <w:bookmarkStart w:id="314" w:name="_Toc31168"/>
      <w:bookmarkStart w:id="315" w:name="_Toc29995"/>
      <w:bookmarkStart w:id="316" w:name="_Toc1511"/>
      <w:bookmarkStart w:id="317" w:name="_Toc5919"/>
      <w:bookmarkStart w:id="318" w:name="_Toc4926"/>
      <w:bookmarkStart w:id="319" w:name="_Toc24210"/>
      <w:r>
        <w:rPr>
          <w:rFonts w:hint="eastAsia"/>
          <w:color w:val="auto"/>
          <w:highlight w:val="none"/>
          <w:lang w:val="en-US" w:eastAsia="zh-CN"/>
        </w:rPr>
        <w:t>七、</w:t>
      </w:r>
      <w:r>
        <w:rPr>
          <w:rFonts w:hint="eastAsia"/>
          <w:color w:val="auto"/>
          <w:highlight w:val="none"/>
        </w:rPr>
        <w:t>营业执照</w:t>
      </w:r>
      <w:bookmarkEnd w:id="313"/>
      <w:bookmarkEnd w:id="314"/>
      <w:bookmarkEnd w:id="315"/>
      <w:bookmarkEnd w:id="316"/>
      <w:bookmarkEnd w:id="317"/>
      <w:bookmarkEnd w:id="318"/>
      <w:bookmarkEnd w:id="319"/>
    </w:p>
    <w:p w14:paraId="32B78054">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olor w:val="auto"/>
          <w:highlight w:val="none"/>
        </w:rPr>
      </w:pPr>
      <w:r>
        <w:rPr>
          <w:rFonts w:hint="eastAsia"/>
          <w:color w:val="auto"/>
          <w:highlight w:val="none"/>
        </w:rPr>
        <w:t>（或者事业单位法人证书、或者社会团体登记证书、或者民办非企业登记证书、或者其他组织核准执业证件）</w:t>
      </w:r>
    </w:p>
    <w:p w14:paraId="45E0514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供应商应提供相关证明复印件盖公章。</w:t>
      </w:r>
    </w:p>
    <w:p w14:paraId="72366FBE">
      <w:pPr>
        <w:jc w:val="center"/>
        <w:rPr>
          <w:color w:val="auto"/>
          <w:highlight w:val="none"/>
        </w:rPr>
      </w:pPr>
      <w:r>
        <w:rPr>
          <w:rFonts w:hint="eastAsia" w:ascii="黑体" w:eastAsia="黑体"/>
          <w:color w:val="auto"/>
          <w:sz w:val="28"/>
          <w:szCs w:val="28"/>
          <w:highlight w:val="none"/>
        </w:rPr>
        <w:br w:type="page"/>
      </w:r>
    </w:p>
    <w:bookmarkEnd w:id="310"/>
    <w:p w14:paraId="1522D07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20" w:name="_Toc29439"/>
      <w:bookmarkStart w:id="321" w:name="_Toc4922"/>
      <w:r>
        <w:rPr>
          <w:rFonts w:hint="eastAsia"/>
          <w:color w:val="auto"/>
          <w:highlight w:val="none"/>
          <w:lang w:val="en-US" w:eastAsia="zh-CN"/>
        </w:rPr>
        <w:t>八、</w:t>
      </w:r>
      <w:r>
        <w:rPr>
          <w:rFonts w:hint="eastAsia"/>
          <w:color w:val="auto"/>
          <w:highlight w:val="none"/>
        </w:rPr>
        <w:t>特殊资格要求证明文件</w:t>
      </w:r>
      <w:bookmarkEnd w:id="320"/>
      <w:bookmarkEnd w:id="321"/>
    </w:p>
    <w:p w14:paraId="2C1BFBC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若采购项目对供应商资格无特殊要求，可删除本格式。</w:t>
      </w:r>
    </w:p>
    <w:p w14:paraId="5EDBEB14">
      <w:pPr>
        <w:pStyle w:val="7"/>
        <w:rPr>
          <w:rFonts w:hint="eastAsia" w:ascii="宋体" w:hAnsi="宋体" w:eastAsia="宋体" w:cs="宋体"/>
          <w:color w:val="auto"/>
          <w:sz w:val="21"/>
          <w:szCs w:val="21"/>
          <w:highlight w:val="none"/>
        </w:rPr>
      </w:pPr>
    </w:p>
    <w:p w14:paraId="5B867330">
      <w:pPr>
        <w:rPr>
          <w:rFonts w:hint="eastAsia" w:ascii="宋体" w:hAnsi="宋体" w:eastAsia="宋体" w:cs="宋体"/>
          <w:color w:val="auto"/>
          <w:sz w:val="21"/>
          <w:szCs w:val="21"/>
          <w:highlight w:val="none"/>
        </w:rPr>
      </w:pPr>
    </w:p>
    <w:p w14:paraId="57C19345">
      <w:pPr>
        <w:pStyle w:val="7"/>
        <w:rPr>
          <w:rFonts w:hint="eastAsia" w:ascii="宋体" w:hAnsi="宋体" w:eastAsia="宋体" w:cs="宋体"/>
          <w:color w:val="auto"/>
          <w:sz w:val="21"/>
          <w:szCs w:val="21"/>
          <w:highlight w:val="none"/>
        </w:rPr>
      </w:pPr>
    </w:p>
    <w:p w14:paraId="565CEFA0">
      <w:pPr>
        <w:rPr>
          <w:rFonts w:hint="eastAsia" w:ascii="宋体" w:hAnsi="宋体" w:eastAsia="宋体" w:cs="宋体"/>
          <w:color w:val="auto"/>
          <w:sz w:val="21"/>
          <w:szCs w:val="21"/>
          <w:highlight w:val="none"/>
        </w:rPr>
      </w:pPr>
    </w:p>
    <w:p w14:paraId="2902BA85">
      <w:pPr>
        <w:pStyle w:val="7"/>
        <w:rPr>
          <w:rFonts w:hint="eastAsia" w:ascii="宋体" w:hAnsi="宋体" w:eastAsia="宋体" w:cs="宋体"/>
          <w:color w:val="auto"/>
          <w:sz w:val="21"/>
          <w:szCs w:val="21"/>
          <w:highlight w:val="none"/>
        </w:rPr>
      </w:pPr>
    </w:p>
    <w:p w14:paraId="67EDBD15">
      <w:pPr>
        <w:rPr>
          <w:rFonts w:hint="eastAsia" w:ascii="宋体" w:hAnsi="宋体" w:eastAsia="宋体" w:cs="宋体"/>
          <w:color w:val="auto"/>
          <w:sz w:val="21"/>
          <w:szCs w:val="21"/>
          <w:highlight w:val="none"/>
        </w:rPr>
      </w:pPr>
    </w:p>
    <w:p w14:paraId="09A1805A">
      <w:pPr>
        <w:pStyle w:val="7"/>
        <w:rPr>
          <w:rFonts w:hint="eastAsia" w:ascii="宋体" w:hAnsi="宋体" w:eastAsia="宋体" w:cs="宋体"/>
          <w:color w:val="auto"/>
          <w:sz w:val="21"/>
          <w:szCs w:val="21"/>
          <w:highlight w:val="none"/>
        </w:rPr>
      </w:pPr>
    </w:p>
    <w:p w14:paraId="055A5359">
      <w:pPr>
        <w:rPr>
          <w:rFonts w:hint="eastAsia" w:ascii="宋体" w:hAnsi="宋体" w:eastAsia="宋体" w:cs="宋体"/>
          <w:color w:val="auto"/>
          <w:sz w:val="21"/>
          <w:szCs w:val="21"/>
          <w:highlight w:val="none"/>
        </w:rPr>
      </w:pPr>
    </w:p>
    <w:p w14:paraId="1AB60494">
      <w:pPr>
        <w:pStyle w:val="7"/>
        <w:rPr>
          <w:rFonts w:hint="eastAsia" w:ascii="宋体" w:hAnsi="宋体" w:eastAsia="宋体" w:cs="宋体"/>
          <w:color w:val="auto"/>
          <w:sz w:val="21"/>
          <w:szCs w:val="21"/>
          <w:highlight w:val="none"/>
        </w:rPr>
      </w:pPr>
    </w:p>
    <w:p w14:paraId="03BE49B2">
      <w:pPr>
        <w:rPr>
          <w:rFonts w:hint="eastAsia" w:ascii="宋体" w:hAnsi="宋体" w:eastAsia="宋体" w:cs="宋体"/>
          <w:color w:val="auto"/>
          <w:sz w:val="21"/>
          <w:szCs w:val="21"/>
          <w:highlight w:val="none"/>
        </w:rPr>
      </w:pPr>
    </w:p>
    <w:p w14:paraId="655BF6A0">
      <w:pPr>
        <w:pStyle w:val="7"/>
        <w:rPr>
          <w:rFonts w:hint="eastAsia" w:ascii="宋体" w:hAnsi="宋体" w:eastAsia="宋体" w:cs="宋体"/>
          <w:color w:val="auto"/>
          <w:sz w:val="21"/>
          <w:szCs w:val="21"/>
          <w:highlight w:val="none"/>
        </w:rPr>
      </w:pPr>
    </w:p>
    <w:p w14:paraId="05648666">
      <w:pPr>
        <w:rPr>
          <w:rFonts w:hint="eastAsia" w:ascii="宋体" w:hAnsi="宋体" w:eastAsia="宋体" w:cs="宋体"/>
          <w:color w:val="auto"/>
          <w:sz w:val="21"/>
          <w:szCs w:val="21"/>
          <w:highlight w:val="none"/>
        </w:rPr>
      </w:pPr>
    </w:p>
    <w:p w14:paraId="3E8CD7D4">
      <w:pPr>
        <w:pStyle w:val="7"/>
        <w:rPr>
          <w:rFonts w:hint="eastAsia" w:ascii="宋体" w:hAnsi="宋体" w:eastAsia="宋体" w:cs="宋体"/>
          <w:color w:val="auto"/>
          <w:sz w:val="21"/>
          <w:szCs w:val="21"/>
          <w:highlight w:val="none"/>
        </w:rPr>
      </w:pPr>
    </w:p>
    <w:p w14:paraId="130E851A">
      <w:pPr>
        <w:rPr>
          <w:rFonts w:hint="eastAsia" w:ascii="宋体" w:hAnsi="宋体" w:eastAsia="宋体" w:cs="宋体"/>
          <w:color w:val="auto"/>
          <w:sz w:val="21"/>
          <w:szCs w:val="21"/>
          <w:highlight w:val="none"/>
        </w:rPr>
      </w:pPr>
    </w:p>
    <w:p w14:paraId="1FF698C8">
      <w:pPr>
        <w:pStyle w:val="7"/>
        <w:rPr>
          <w:rFonts w:hint="eastAsia" w:ascii="宋体" w:hAnsi="宋体" w:eastAsia="宋体" w:cs="宋体"/>
          <w:color w:val="auto"/>
          <w:sz w:val="21"/>
          <w:szCs w:val="21"/>
          <w:highlight w:val="none"/>
        </w:rPr>
      </w:pPr>
    </w:p>
    <w:p w14:paraId="7562E1A9">
      <w:pPr>
        <w:rPr>
          <w:rFonts w:hint="eastAsia" w:ascii="宋体" w:hAnsi="宋体" w:eastAsia="宋体" w:cs="宋体"/>
          <w:color w:val="auto"/>
          <w:sz w:val="21"/>
          <w:szCs w:val="21"/>
          <w:highlight w:val="none"/>
        </w:rPr>
      </w:pPr>
    </w:p>
    <w:p w14:paraId="33926BF6">
      <w:pPr>
        <w:pStyle w:val="7"/>
        <w:rPr>
          <w:rFonts w:hint="eastAsia" w:ascii="宋体" w:hAnsi="宋体" w:eastAsia="宋体" w:cs="宋体"/>
          <w:color w:val="auto"/>
          <w:sz w:val="21"/>
          <w:szCs w:val="21"/>
          <w:highlight w:val="none"/>
        </w:rPr>
      </w:pPr>
    </w:p>
    <w:p w14:paraId="5DCB4320">
      <w:pPr>
        <w:rPr>
          <w:rFonts w:hint="eastAsia" w:ascii="宋体" w:hAnsi="宋体" w:eastAsia="宋体" w:cs="宋体"/>
          <w:color w:val="auto"/>
          <w:sz w:val="21"/>
          <w:szCs w:val="21"/>
          <w:highlight w:val="none"/>
        </w:rPr>
      </w:pPr>
    </w:p>
    <w:p w14:paraId="153E6278">
      <w:pPr>
        <w:pStyle w:val="7"/>
        <w:rPr>
          <w:rFonts w:hint="eastAsia" w:ascii="宋体" w:hAnsi="宋体" w:eastAsia="宋体" w:cs="宋体"/>
          <w:color w:val="auto"/>
          <w:sz w:val="21"/>
          <w:szCs w:val="21"/>
          <w:highlight w:val="none"/>
        </w:rPr>
      </w:pPr>
    </w:p>
    <w:p w14:paraId="2180A0BF">
      <w:pPr>
        <w:rPr>
          <w:rFonts w:hint="eastAsia" w:ascii="宋体" w:hAnsi="宋体" w:eastAsia="宋体" w:cs="宋体"/>
          <w:color w:val="auto"/>
          <w:sz w:val="21"/>
          <w:szCs w:val="21"/>
          <w:highlight w:val="none"/>
        </w:rPr>
      </w:pPr>
    </w:p>
    <w:p w14:paraId="0D5463FB">
      <w:pPr>
        <w:pStyle w:val="7"/>
        <w:rPr>
          <w:rFonts w:hint="eastAsia" w:ascii="宋体" w:hAnsi="宋体" w:eastAsia="宋体" w:cs="宋体"/>
          <w:color w:val="auto"/>
          <w:sz w:val="21"/>
          <w:szCs w:val="21"/>
          <w:highlight w:val="none"/>
        </w:rPr>
      </w:pPr>
    </w:p>
    <w:p w14:paraId="337FDAE4">
      <w:pPr>
        <w:rPr>
          <w:rFonts w:hint="eastAsia" w:ascii="宋体" w:hAnsi="宋体" w:eastAsia="宋体" w:cs="宋体"/>
          <w:color w:val="auto"/>
          <w:sz w:val="21"/>
          <w:szCs w:val="21"/>
          <w:highlight w:val="none"/>
        </w:rPr>
      </w:pPr>
    </w:p>
    <w:p w14:paraId="01808DAD">
      <w:pPr>
        <w:pStyle w:val="7"/>
        <w:rPr>
          <w:rFonts w:hint="eastAsia" w:ascii="宋体" w:hAnsi="宋体" w:eastAsia="宋体" w:cs="宋体"/>
          <w:color w:val="auto"/>
          <w:sz w:val="21"/>
          <w:szCs w:val="21"/>
          <w:highlight w:val="none"/>
        </w:rPr>
      </w:pPr>
    </w:p>
    <w:p w14:paraId="22A6BDCB">
      <w:pPr>
        <w:rPr>
          <w:rFonts w:hint="eastAsia" w:ascii="宋体" w:hAnsi="宋体" w:eastAsia="宋体" w:cs="宋体"/>
          <w:color w:val="auto"/>
          <w:sz w:val="21"/>
          <w:szCs w:val="21"/>
          <w:highlight w:val="none"/>
        </w:rPr>
      </w:pPr>
    </w:p>
    <w:p w14:paraId="4AD9FC5F">
      <w:pPr>
        <w:pStyle w:val="7"/>
        <w:rPr>
          <w:rFonts w:hint="eastAsia"/>
          <w:color w:val="auto"/>
          <w:highlight w:val="none"/>
        </w:rPr>
      </w:pPr>
    </w:p>
    <w:p w14:paraId="68D72B8F">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22" w:name="_Toc23341"/>
      <w:bookmarkStart w:id="323" w:name="_Toc26725"/>
      <w:r>
        <w:rPr>
          <w:rFonts w:hint="eastAsia"/>
          <w:color w:val="auto"/>
          <w:highlight w:val="none"/>
          <w:lang w:val="en-US" w:eastAsia="zh-CN"/>
        </w:rPr>
        <w:t>九、</w:t>
      </w:r>
      <w:r>
        <w:rPr>
          <w:rFonts w:hint="eastAsia"/>
          <w:color w:val="auto"/>
          <w:highlight w:val="none"/>
        </w:rPr>
        <w:t>承诺书</w:t>
      </w:r>
      <w:bookmarkEnd w:id="322"/>
      <w:bookmarkEnd w:id="323"/>
    </w:p>
    <w:p w14:paraId="4A173445">
      <w:pPr>
        <w:pStyle w:val="38"/>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1E5D3FFB">
      <w:pPr>
        <w:jc w:val="center"/>
        <w:rPr>
          <w:rFonts w:hint="eastAsia" w:ascii="宋体" w:hAnsi="宋体" w:eastAsia="宋体" w:cs="宋体"/>
          <w:b w:val="0"/>
          <w:bCs w:val="0"/>
          <w:color w:val="auto"/>
          <w:sz w:val="21"/>
          <w:szCs w:val="21"/>
          <w:highlight w:val="none"/>
        </w:rPr>
      </w:pPr>
    </w:p>
    <w:p w14:paraId="7AD08D1F">
      <w:pPr>
        <w:pStyle w:val="38"/>
        <w:spacing w:line="420" w:lineRule="exact"/>
        <w:ind w:firstLine="455"/>
        <w:rPr>
          <w:rFonts w:hint="eastAsia" w:ascii="宋体" w:hAnsi="宋体" w:eastAsia="宋体" w:cs="宋体"/>
          <w:b w:val="0"/>
          <w:bCs w:val="0"/>
          <w:color w:val="auto"/>
          <w:sz w:val="21"/>
          <w:szCs w:val="21"/>
          <w:highlight w:val="none"/>
        </w:rPr>
      </w:pPr>
      <w:bookmarkStart w:id="324" w:name="_Toc313537922"/>
      <w:r>
        <w:rPr>
          <w:rFonts w:hint="eastAsia" w:ascii="宋体" w:hAnsi="宋体" w:eastAsia="宋体" w:cs="宋体"/>
          <w:b w:val="0"/>
          <w:bCs w:val="0"/>
          <w:color w:val="auto"/>
          <w:sz w:val="21"/>
          <w:szCs w:val="21"/>
          <w:highlight w:val="none"/>
        </w:rPr>
        <w:t>我方已完整阅读了</w:t>
      </w:r>
      <w:r>
        <w:rPr>
          <w:rFonts w:hint="eastAsia" w:ascii="宋体" w:hAnsi="宋体" w:eastAsia="宋体" w:cs="宋体"/>
          <w:b w:val="0"/>
          <w:bCs w:val="0"/>
          <w:color w:val="auto"/>
          <w:sz w:val="21"/>
          <w:szCs w:val="21"/>
          <w:highlight w:val="none"/>
          <w:u w:val="single"/>
        </w:rPr>
        <w:t xml:space="preserve">  （项目名称）     </w:t>
      </w:r>
      <w:r>
        <w:rPr>
          <w:rFonts w:hint="eastAsia" w:ascii="宋体" w:hAnsi="宋体" w:eastAsia="宋体" w:cs="宋体"/>
          <w:b w:val="0"/>
          <w:bCs w:val="0"/>
          <w:color w:val="auto"/>
          <w:sz w:val="21"/>
          <w:szCs w:val="21"/>
          <w:highlight w:val="none"/>
        </w:rPr>
        <w:t>项目（项目编号：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r>
        <w:rPr>
          <w:rFonts w:hint="eastAsia" w:ascii="宋体" w:eastAsia="宋体" w:cs="宋体"/>
          <w:b w:val="0"/>
          <w:bCs w:val="0"/>
          <w:color w:val="auto"/>
          <w:sz w:val="21"/>
          <w:szCs w:val="21"/>
          <w:highlight w:val="none"/>
          <w:lang w:eastAsia="zh-CN"/>
        </w:rPr>
        <w:t>磋商文件</w:t>
      </w:r>
      <w:r>
        <w:rPr>
          <w:rFonts w:hint="eastAsia" w:ascii="宋体" w:hAnsi="宋体" w:eastAsia="宋体" w:cs="宋体"/>
          <w:b w:val="0"/>
          <w:bCs w:val="0"/>
          <w:color w:val="auto"/>
          <w:sz w:val="21"/>
          <w:szCs w:val="21"/>
          <w:highlight w:val="none"/>
        </w:rPr>
        <w:t>的所有内容（包括澄清，以及所有已提供的参考资料和有关附件），并完全理解上述文件所表达的意思，该项目递交</w:t>
      </w:r>
      <w:r>
        <w:rPr>
          <w:rFonts w:hint="eastAsia" w:asci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时间截止后，我方承诺不再对上述文件内容进行询问或质疑。</w:t>
      </w:r>
      <w:bookmarkEnd w:id="324"/>
      <w:r>
        <w:rPr>
          <w:rFonts w:hint="eastAsia" w:ascii="宋体" w:hAnsi="宋体" w:eastAsia="宋体" w:cs="宋体"/>
          <w:b w:val="0"/>
          <w:bCs w:val="0"/>
          <w:color w:val="auto"/>
          <w:sz w:val="21"/>
          <w:szCs w:val="21"/>
          <w:highlight w:val="none"/>
        </w:rPr>
        <w:cr/>
      </w:r>
    </w:p>
    <w:p w14:paraId="2B83E612">
      <w:pPr>
        <w:pStyle w:val="38"/>
        <w:spacing w:line="420" w:lineRule="exact"/>
        <w:ind w:firstLine="455"/>
        <w:rPr>
          <w:rFonts w:hint="eastAsia" w:ascii="宋体" w:hAnsi="宋体" w:eastAsia="宋体" w:cs="宋体"/>
          <w:b w:val="0"/>
          <w:bCs w:val="0"/>
          <w:color w:val="auto"/>
          <w:sz w:val="21"/>
          <w:szCs w:val="21"/>
          <w:highlight w:val="none"/>
        </w:rPr>
      </w:pPr>
    </w:p>
    <w:p w14:paraId="2BBDFC41">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29437DEF">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3800437E">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5DA67EEB">
      <w:pPr>
        <w:pStyle w:val="7"/>
        <w:rPr>
          <w:rFonts w:hint="eastAsia" w:ascii="宋体" w:hAnsi="宋体" w:eastAsia="宋体" w:cs="宋体"/>
          <w:b w:val="0"/>
          <w:bCs w:val="0"/>
          <w:color w:val="auto"/>
          <w:sz w:val="21"/>
          <w:szCs w:val="21"/>
          <w:highlight w:val="none"/>
        </w:rPr>
      </w:pPr>
    </w:p>
    <w:p w14:paraId="316B2FC8">
      <w:pPr>
        <w:rPr>
          <w:rFonts w:hint="eastAsia" w:ascii="宋体" w:hAnsi="宋体" w:eastAsia="宋体" w:cs="宋体"/>
          <w:b w:val="0"/>
          <w:bCs w:val="0"/>
          <w:color w:val="auto"/>
          <w:sz w:val="21"/>
          <w:szCs w:val="21"/>
          <w:highlight w:val="none"/>
        </w:rPr>
      </w:pPr>
    </w:p>
    <w:p w14:paraId="58A0B889">
      <w:pPr>
        <w:pStyle w:val="7"/>
        <w:rPr>
          <w:rFonts w:hint="eastAsia" w:ascii="宋体" w:hAnsi="宋体" w:eastAsia="宋体" w:cs="宋体"/>
          <w:b w:val="0"/>
          <w:bCs w:val="0"/>
          <w:color w:val="auto"/>
          <w:sz w:val="21"/>
          <w:szCs w:val="21"/>
          <w:highlight w:val="none"/>
        </w:rPr>
      </w:pPr>
    </w:p>
    <w:p w14:paraId="53D6B4BA">
      <w:pPr>
        <w:rPr>
          <w:rFonts w:hint="eastAsia" w:ascii="宋体" w:hAnsi="宋体" w:eastAsia="宋体" w:cs="宋体"/>
          <w:b w:val="0"/>
          <w:bCs w:val="0"/>
          <w:color w:val="auto"/>
          <w:sz w:val="21"/>
          <w:szCs w:val="21"/>
          <w:highlight w:val="none"/>
        </w:rPr>
      </w:pPr>
    </w:p>
    <w:p w14:paraId="3E808A08">
      <w:pPr>
        <w:pStyle w:val="7"/>
        <w:rPr>
          <w:rFonts w:hint="eastAsia" w:ascii="宋体" w:hAnsi="宋体" w:eastAsia="宋体" w:cs="宋体"/>
          <w:b w:val="0"/>
          <w:bCs w:val="0"/>
          <w:color w:val="auto"/>
          <w:sz w:val="21"/>
          <w:szCs w:val="21"/>
          <w:highlight w:val="none"/>
        </w:rPr>
      </w:pPr>
    </w:p>
    <w:p w14:paraId="329F0809">
      <w:pPr>
        <w:rPr>
          <w:rFonts w:hint="eastAsia" w:ascii="宋体" w:hAnsi="宋体" w:eastAsia="宋体" w:cs="宋体"/>
          <w:b w:val="0"/>
          <w:bCs w:val="0"/>
          <w:color w:val="auto"/>
          <w:sz w:val="21"/>
          <w:szCs w:val="21"/>
          <w:highlight w:val="none"/>
        </w:rPr>
      </w:pPr>
    </w:p>
    <w:p w14:paraId="3974308A">
      <w:pPr>
        <w:pStyle w:val="7"/>
        <w:rPr>
          <w:rFonts w:hint="eastAsia" w:ascii="宋体" w:hAnsi="宋体" w:eastAsia="宋体" w:cs="宋体"/>
          <w:b w:val="0"/>
          <w:bCs w:val="0"/>
          <w:color w:val="auto"/>
          <w:sz w:val="21"/>
          <w:szCs w:val="21"/>
          <w:highlight w:val="none"/>
        </w:rPr>
      </w:pPr>
    </w:p>
    <w:p w14:paraId="31A290A9">
      <w:pPr>
        <w:rPr>
          <w:rFonts w:hint="eastAsia" w:ascii="宋体" w:hAnsi="宋体" w:eastAsia="宋体" w:cs="宋体"/>
          <w:b w:val="0"/>
          <w:bCs w:val="0"/>
          <w:color w:val="auto"/>
          <w:sz w:val="21"/>
          <w:szCs w:val="21"/>
          <w:highlight w:val="none"/>
        </w:rPr>
      </w:pPr>
    </w:p>
    <w:p w14:paraId="3B0B1C31">
      <w:pPr>
        <w:pStyle w:val="7"/>
        <w:rPr>
          <w:rFonts w:hint="eastAsia" w:ascii="宋体" w:hAnsi="宋体" w:eastAsia="宋体" w:cs="宋体"/>
          <w:b w:val="0"/>
          <w:bCs w:val="0"/>
          <w:color w:val="auto"/>
          <w:sz w:val="21"/>
          <w:szCs w:val="21"/>
          <w:highlight w:val="none"/>
        </w:rPr>
      </w:pPr>
    </w:p>
    <w:p w14:paraId="15317013">
      <w:pPr>
        <w:rPr>
          <w:rFonts w:hint="eastAsia" w:ascii="宋体" w:hAnsi="宋体" w:eastAsia="宋体" w:cs="宋体"/>
          <w:b w:val="0"/>
          <w:bCs w:val="0"/>
          <w:color w:val="auto"/>
          <w:sz w:val="21"/>
          <w:szCs w:val="21"/>
          <w:highlight w:val="none"/>
        </w:rPr>
      </w:pPr>
    </w:p>
    <w:p w14:paraId="4C8ACC03">
      <w:pPr>
        <w:pStyle w:val="7"/>
        <w:rPr>
          <w:rFonts w:hint="eastAsia" w:ascii="宋体" w:hAnsi="宋体" w:eastAsia="宋体" w:cs="宋体"/>
          <w:b w:val="0"/>
          <w:bCs w:val="0"/>
          <w:color w:val="auto"/>
          <w:sz w:val="21"/>
          <w:szCs w:val="21"/>
          <w:highlight w:val="none"/>
        </w:rPr>
      </w:pPr>
    </w:p>
    <w:p w14:paraId="2554A99E">
      <w:pPr>
        <w:rPr>
          <w:rFonts w:hint="eastAsia" w:ascii="宋体" w:hAnsi="宋体" w:eastAsia="宋体" w:cs="宋体"/>
          <w:b w:val="0"/>
          <w:bCs w:val="0"/>
          <w:color w:val="auto"/>
          <w:sz w:val="21"/>
          <w:szCs w:val="21"/>
          <w:highlight w:val="none"/>
        </w:rPr>
      </w:pPr>
    </w:p>
    <w:p w14:paraId="78125A8F">
      <w:pPr>
        <w:pStyle w:val="7"/>
        <w:rPr>
          <w:rFonts w:hint="eastAsia" w:ascii="宋体" w:hAnsi="宋体" w:eastAsia="宋体" w:cs="宋体"/>
          <w:b w:val="0"/>
          <w:bCs w:val="0"/>
          <w:color w:val="auto"/>
          <w:sz w:val="21"/>
          <w:szCs w:val="21"/>
          <w:highlight w:val="none"/>
        </w:rPr>
      </w:pPr>
    </w:p>
    <w:p w14:paraId="4C387DE8">
      <w:pPr>
        <w:rPr>
          <w:rFonts w:hint="eastAsia" w:ascii="宋体" w:hAnsi="宋体" w:eastAsia="宋体" w:cs="宋体"/>
          <w:b w:val="0"/>
          <w:bCs w:val="0"/>
          <w:color w:val="auto"/>
          <w:sz w:val="21"/>
          <w:szCs w:val="21"/>
          <w:highlight w:val="none"/>
        </w:rPr>
      </w:pPr>
    </w:p>
    <w:p w14:paraId="50C8A7AA">
      <w:pPr>
        <w:pStyle w:val="7"/>
        <w:rPr>
          <w:rFonts w:hint="eastAsia" w:ascii="宋体" w:hAnsi="宋体" w:eastAsia="宋体" w:cs="宋体"/>
          <w:b w:val="0"/>
          <w:bCs w:val="0"/>
          <w:color w:val="auto"/>
          <w:sz w:val="21"/>
          <w:szCs w:val="21"/>
          <w:highlight w:val="none"/>
        </w:rPr>
      </w:pPr>
    </w:p>
    <w:p w14:paraId="4D573D2F">
      <w:pPr>
        <w:rPr>
          <w:rFonts w:hint="eastAsia" w:ascii="宋体" w:hAnsi="宋体" w:eastAsia="宋体" w:cs="宋体"/>
          <w:b w:val="0"/>
          <w:bCs w:val="0"/>
          <w:color w:val="auto"/>
          <w:sz w:val="21"/>
          <w:szCs w:val="21"/>
          <w:highlight w:val="none"/>
        </w:rPr>
      </w:pPr>
    </w:p>
    <w:p w14:paraId="793EA08B">
      <w:pPr>
        <w:rPr>
          <w:rFonts w:hint="eastAsia"/>
          <w:color w:val="auto"/>
          <w:highlight w:val="none"/>
        </w:rPr>
      </w:pPr>
    </w:p>
    <w:p w14:paraId="280C0C0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25" w:name="_Toc23629"/>
      <w:bookmarkStart w:id="326" w:name="_Toc13653"/>
      <w:r>
        <w:rPr>
          <w:rFonts w:hint="eastAsia"/>
          <w:color w:val="auto"/>
          <w:highlight w:val="none"/>
          <w:lang w:val="en-US" w:eastAsia="zh-CN"/>
        </w:rPr>
        <w:t>十、招标代理服务费承诺书</w:t>
      </w:r>
      <w:bookmarkEnd w:id="325"/>
      <w:bookmarkEnd w:id="326"/>
    </w:p>
    <w:p w14:paraId="20EA9A88">
      <w:pPr>
        <w:pStyle w:val="38"/>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408A195F">
      <w:pPr>
        <w:pStyle w:val="10"/>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我公司</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eastAsia="zh-CN"/>
        </w:rPr>
        <w:t>供应商</w:t>
      </w:r>
      <w:r>
        <w:rPr>
          <w:rFonts w:hint="eastAsia" w:ascii="宋体" w:hAnsi="宋体" w:eastAsia="宋体" w:cs="宋体"/>
          <w:b w:val="0"/>
          <w:bCs w:val="0"/>
          <w:color w:val="auto"/>
          <w:sz w:val="21"/>
          <w:szCs w:val="21"/>
          <w:highlight w:val="none"/>
          <w:u w:val="single"/>
        </w:rPr>
        <w:t xml:space="preserve">名称）   </w:t>
      </w:r>
      <w:r>
        <w:rPr>
          <w:rFonts w:hint="eastAsia" w:ascii="宋体" w:hAnsi="宋体" w:eastAsia="宋体" w:cs="宋体"/>
          <w:b w:val="0"/>
          <w:bCs w:val="0"/>
          <w:color w:val="auto"/>
          <w:sz w:val="21"/>
          <w:szCs w:val="21"/>
          <w:highlight w:val="none"/>
        </w:rPr>
        <w:t>在参加贵司进行的</w:t>
      </w:r>
      <w:r>
        <w:rPr>
          <w:rFonts w:hint="eastAsia" w:ascii="宋体" w:hAnsi="宋体" w:eastAsia="宋体" w:cs="宋体"/>
          <w:b w:val="0"/>
          <w:bCs w:val="0"/>
          <w:color w:val="auto"/>
          <w:sz w:val="21"/>
          <w:szCs w:val="21"/>
          <w:highlight w:val="none"/>
          <w:u w:val="single"/>
        </w:rPr>
        <w:t xml:space="preserve">   （项目名称）  （项目编号：      ）（包号：  ）</w:t>
      </w:r>
      <w:r>
        <w:rPr>
          <w:rFonts w:hint="eastAsia" w:ascii="宋体" w:hAnsi="宋体" w:eastAsia="宋体" w:cs="宋体"/>
          <w:b w:val="0"/>
          <w:bCs w:val="0"/>
          <w:color w:val="auto"/>
          <w:sz w:val="21"/>
          <w:szCs w:val="21"/>
          <w:highlight w:val="none"/>
        </w:rPr>
        <w:t>招标中如获中标，我公司承诺</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本项目“采购结果公告”发布之日起15日内，向贵司一次性交纳招标代理服务费。</w:t>
      </w:r>
    </w:p>
    <w:p w14:paraId="505370DF">
      <w:pPr>
        <w:bidi w:val="0"/>
        <w:ind w:firstLine="420" w:firstLineChars="200"/>
        <w:rPr>
          <w:rFonts w:hint="eastAsia"/>
          <w:color w:val="auto"/>
          <w:highlight w:val="none"/>
          <w:lang w:eastAsia="zh-CN"/>
        </w:rPr>
      </w:pPr>
      <w:r>
        <w:rPr>
          <w:rFonts w:hint="eastAsia"/>
          <w:color w:val="auto"/>
          <w:highlight w:val="none"/>
        </w:rPr>
        <w:t>特此承诺</w:t>
      </w:r>
      <w:r>
        <w:rPr>
          <w:rFonts w:hint="eastAsia"/>
          <w:color w:val="auto"/>
          <w:highlight w:val="none"/>
          <w:lang w:eastAsia="zh-CN"/>
        </w:rPr>
        <w:t>。</w:t>
      </w:r>
    </w:p>
    <w:p w14:paraId="7D41C160">
      <w:pPr>
        <w:jc w:val="center"/>
        <w:rPr>
          <w:rFonts w:hint="eastAsia" w:ascii="宋体" w:hAnsi="宋体" w:eastAsia="宋体" w:cs="宋体"/>
          <w:b w:val="0"/>
          <w:bCs w:val="0"/>
          <w:color w:val="auto"/>
          <w:sz w:val="21"/>
          <w:szCs w:val="21"/>
          <w:highlight w:val="none"/>
        </w:rPr>
      </w:pPr>
    </w:p>
    <w:p w14:paraId="14B020A6">
      <w:pPr>
        <w:bidi w:val="0"/>
        <w:rPr>
          <w:rFonts w:hint="eastAsia"/>
          <w:color w:val="auto"/>
          <w:highlight w:val="none"/>
        </w:rPr>
      </w:pPr>
    </w:p>
    <w:p w14:paraId="4BD65133">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764F7A69">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1707F9BD">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50E048B4">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0502F3C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27" w:name="_Toc24014"/>
      <w:bookmarkStart w:id="328" w:name="_Toc1975"/>
      <w:r>
        <w:rPr>
          <w:rFonts w:hint="eastAsia"/>
          <w:color w:val="auto"/>
          <w:highlight w:val="none"/>
          <w:lang w:val="en-US" w:eastAsia="zh-CN"/>
        </w:rPr>
        <w:t>十一、</w:t>
      </w:r>
      <w:r>
        <w:rPr>
          <w:rFonts w:hint="eastAsia"/>
          <w:color w:val="auto"/>
          <w:highlight w:val="none"/>
        </w:rPr>
        <w:t>商务条款偏离表</w:t>
      </w:r>
      <w:bookmarkEnd w:id="327"/>
      <w:bookmarkEnd w:id="328"/>
    </w:p>
    <w:tbl>
      <w:tblPr>
        <w:tblStyle w:val="23"/>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60CEC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2210794F">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590" w:type="dxa"/>
            <w:tcBorders>
              <w:tl2br w:val="nil"/>
              <w:tr2bl w:val="nil"/>
            </w:tcBorders>
            <w:vAlign w:val="center"/>
          </w:tcPr>
          <w:p w14:paraId="02FFAC1A">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商务条款</w:t>
            </w:r>
            <w:r>
              <w:rPr>
                <w:rFonts w:hint="eastAsia" w:ascii="宋体" w:hAnsi="宋体" w:eastAsia="宋体"/>
                <w:color w:val="auto"/>
                <w:sz w:val="21"/>
                <w:szCs w:val="21"/>
                <w:highlight w:val="none"/>
              </w:rPr>
              <w:t>名称</w:t>
            </w:r>
          </w:p>
        </w:tc>
        <w:tc>
          <w:tcPr>
            <w:tcW w:w="1755" w:type="dxa"/>
            <w:tcBorders>
              <w:tl2br w:val="nil"/>
              <w:tr2bl w:val="nil"/>
            </w:tcBorders>
            <w:vAlign w:val="center"/>
          </w:tcPr>
          <w:p w14:paraId="177204F6">
            <w:pPr>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w:t>
            </w:r>
          </w:p>
        </w:tc>
        <w:tc>
          <w:tcPr>
            <w:tcW w:w="1920" w:type="dxa"/>
            <w:tcBorders>
              <w:tl2br w:val="nil"/>
              <w:tr2bl w:val="nil"/>
            </w:tcBorders>
            <w:vAlign w:val="center"/>
          </w:tcPr>
          <w:p w14:paraId="2406AF2B">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实际响应</w:t>
            </w:r>
          </w:p>
        </w:tc>
        <w:tc>
          <w:tcPr>
            <w:tcW w:w="1412" w:type="dxa"/>
            <w:tcBorders>
              <w:tl2br w:val="nil"/>
              <w:tr2bl w:val="nil"/>
            </w:tcBorders>
            <w:vAlign w:val="center"/>
          </w:tcPr>
          <w:p w14:paraId="1A5365E7">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偏离</w:t>
            </w:r>
            <w:r>
              <w:rPr>
                <w:rFonts w:hint="eastAsia" w:ascii="宋体" w:hAnsi="宋体" w:eastAsia="宋体"/>
                <w:color w:val="auto"/>
                <w:sz w:val="21"/>
                <w:szCs w:val="21"/>
                <w:highlight w:val="none"/>
                <w:lang w:val="en-US" w:eastAsia="zh-CN"/>
              </w:rPr>
              <w:t>情况</w:t>
            </w:r>
          </w:p>
        </w:tc>
        <w:tc>
          <w:tcPr>
            <w:tcW w:w="867" w:type="dxa"/>
            <w:tcBorders>
              <w:tl2br w:val="nil"/>
              <w:tr2bl w:val="nil"/>
            </w:tcBorders>
            <w:vAlign w:val="center"/>
          </w:tcPr>
          <w:p w14:paraId="62C59CA7">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14:paraId="74C17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AC37749">
            <w:pPr>
              <w:jc w:val="center"/>
              <w:rPr>
                <w:rFonts w:ascii="宋体" w:hAnsi="宋体" w:eastAsia="宋体"/>
                <w:color w:val="auto"/>
                <w:sz w:val="21"/>
                <w:szCs w:val="21"/>
                <w:highlight w:val="none"/>
              </w:rPr>
            </w:pPr>
          </w:p>
        </w:tc>
        <w:tc>
          <w:tcPr>
            <w:tcW w:w="1590" w:type="dxa"/>
            <w:tcBorders>
              <w:tl2br w:val="nil"/>
              <w:tr2bl w:val="nil"/>
            </w:tcBorders>
            <w:vAlign w:val="center"/>
          </w:tcPr>
          <w:p w14:paraId="43C8C7AD">
            <w:pPr>
              <w:jc w:val="center"/>
              <w:rPr>
                <w:rFonts w:ascii="宋体" w:hAnsi="宋体" w:eastAsia="宋体"/>
                <w:color w:val="auto"/>
                <w:sz w:val="21"/>
                <w:szCs w:val="21"/>
                <w:highlight w:val="none"/>
              </w:rPr>
            </w:pPr>
          </w:p>
        </w:tc>
        <w:tc>
          <w:tcPr>
            <w:tcW w:w="1755" w:type="dxa"/>
            <w:tcBorders>
              <w:tl2br w:val="nil"/>
              <w:tr2bl w:val="nil"/>
            </w:tcBorders>
            <w:vAlign w:val="center"/>
          </w:tcPr>
          <w:p w14:paraId="5F119386">
            <w:pPr>
              <w:jc w:val="center"/>
              <w:rPr>
                <w:rFonts w:ascii="宋体" w:hAnsi="宋体" w:eastAsia="宋体"/>
                <w:color w:val="auto"/>
                <w:sz w:val="21"/>
                <w:szCs w:val="21"/>
                <w:highlight w:val="none"/>
              </w:rPr>
            </w:pPr>
          </w:p>
        </w:tc>
        <w:tc>
          <w:tcPr>
            <w:tcW w:w="1920" w:type="dxa"/>
            <w:tcBorders>
              <w:tl2br w:val="nil"/>
              <w:tr2bl w:val="nil"/>
            </w:tcBorders>
            <w:vAlign w:val="center"/>
          </w:tcPr>
          <w:p w14:paraId="10BB596D">
            <w:pPr>
              <w:jc w:val="center"/>
              <w:rPr>
                <w:rFonts w:ascii="宋体" w:hAnsi="宋体" w:eastAsia="宋体"/>
                <w:color w:val="auto"/>
                <w:sz w:val="21"/>
                <w:szCs w:val="21"/>
                <w:highlight w:val="none"/>
              </w:rPr>
            </w:pPr>
          </w:p>
        </w:tc>
        <w:tc>
          <w:tcPr>
            <w:tcW w:w="1412" w:type="dxa"/>
            <w:tcBorders>
              <w:tl2br w:val="nil"/>
              <w:tr2bl w:val="nil"/>
            </w:tcBorders>
            <w:vAlign w:val="center"/>
          </w:tcPr>
          <w:p w14:paraId="2CB3DF45">
            <w:pPr>
              <w:jc w:val="center"/>
              <w:rPr>
                <w:rFonts w:ascii="宋体" w:hAnsi="宋体" w:eastAsia="宋体"/>
                <w:color w:val="auto"/>
                <w:sz w:val="21"/>
                <w:szCs w:val="21"/>
                <w:highlight w:val="none"/>
              </w:rPr>
            </w:pPr>
          </w:p>
        </w:tc>
        <w:tc>
          <w:tcPr>
            <w:tcW w:w="867" w:type="dxa"/>
            <w:tcBorders>
              <w:tl2br w:val="nil"/>
              <w:tr2bl w:val="nil"/>
            </w:tcBorders>
            <w:vAlign w:val="center"/>
          </w:tcPr>
          <w:p w14:paraId="74A72075">
            <w:pPr>
              <w:jc w:val="center"/>
              <w:rPr>
                <w:rFonts w:ascii="宋体" w:hAnsi="宋体" w:eastAsia="宋体"/>
                <w:color w:val="auto"/>
                <w:sz w:val="21"/>
                <w:szCs w:val="21"/>
                <w:highlight w:val="none"/>
              </w:rPr>
            </w:pPr>
          </w:p>
        </w:tc>
      </w:tr>
      <w:tr w14:paraId="2F03B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016D897">
            <w:pPr>
              <w:jc w:val="center"/>
              <w:rPr>
                <w:rFonts w:ascii="宋体" w:hAnsi="宋体" w:eastAsia="宋体"/>
                <w:color w:val="auto"/>
                <w:sz w:val="21"/>
                <w:szCs w:val="21"/>
                <w:highlight w:val="none"/>
              </w:rPr>
            </w:pPr>
          </w:p>
        </w:tc>
        <w:tc>
          <w:tcPr>
            <w:tcW w:w="1590" w:type="dxa"/>
            <w:tcBorders>
              <w:tl2br w:val="nil"/>
              <w:tr2bl w:val="nil"/>
            </w:tcBorders>
            <w:vAlign w:val="center"/>
          </w:tcPr>
          <w:p w14:paraId="6224B03E">
            <w:pPr>
              <w:jc w:val="center"/>
              <w:rPr>
                <w:rFonts w:ascii="宋体" w:hAnsi="宋体" w:eastAsia="宋体"/>
                <w:color w:val="auto"/>
                <w:sz w:val="21"/>
                <w:szCs w:val="21"/>
                <w:highlight w:val="none"/>
              </w:rPr>
            </w:pPr>
          </w:p>
        </w:tc>
        <w:tc>
          <w:tcPr>
            <w:tcW w:w="1755" w:type="dxa"/>
            <w:tcBorders>
              <w:tl2br w:val="nil"/>
              <w:tr2bl w:val="nil"/>
            </w:tcBorders>
            <w:vAlign w:val="center"/>
          </w:tcPr>
          <w:p w14:paraId="5BFF5392">
            <w:pPr>
              <w:jc w:val="center"/>
              <w:rPr>
                <w:rFonts w:ascii="宋体" w:hAnsi="宋体" w:eastAsia="宋体"/>
                <w:color w:val="auto"/>
                <w:sz w:val="21"/>
                <w:szCs w:val="21"/>
                <w:highlight w:val="none"/>
              </w:rPr>
            </w:pPr>
          </w:p>
        </w:tc>
        <w:tc>
          <w:tcPr>
            <w:tcW w:w="1920" w:type="dxa"/>
            <w:tcBorders>
              <w:tl2br w:val="nil"/>
              <w:tr2bl w:val="nil"/>
            </w:tcBorders>
            <w:vAlign w:val="center"/>
          </w:tcPr>
          <w:p w14:paraId="1C6F4F5D">
            <w:pPr>
              <w:jc w:val="center"/>
              <w:rPr>
                <w:rFonts w:ascii="宋体" w:hAnsi="宋体" w:eastAsia="宋体"/>
                <w:color w:val="auto"/>
                <w:sz w:val="21"/>
                <w:szCs w:val="21"/>
                <w:highlight w:val="none"/>
              </w:rPr>
            </w:pPr>
          </w:p>
        </w:tc>
        <w:tc>
          <w:tcPr>
            <w:tcW w:w="1412" w:type="dxa"/>
            <w:tcBorders>
              <w:tl2br w:val="nil"/>
              <w:tr2bl w:val="nil"/>
            </w:tcBorders>
            <w:vAlign w:val="center"/>
          </w:tcPr>
          <w:p w14:paraId="49707E07">
            <w:pPr>
              <w:jc w:val="center"/>
              <w:rPr>
                <w:rFonts w:ascii="宋体" w:hAnsi="宋体" w:eastAsia="宋体"/>
                <w:color w:val="auto"/>
                <w:sz w:val="21"/>
                <w:szCs w:val="21"/>
                <w:highlight w:val="none"/>
              </w:rPr>
            </w:pPr>
          </w:p>
        </w:tc>
        <w:tc>
          <w:tcPr>
            <w:tcW w:w="867" w:type="dxa"/>
            <w:tcBorders>
              <w:tl2br w:val="nil"/>
              <w:tr2bl w:val="nil"/>
            </w:tcBorders>
            <w:vAlign w:val="center"/>
          </w:tcPr>
          <w:p w14:paraId="037D825D">
            <w:pPr>
              <w:jc w:val="center"/>
              <w:rPr>
                <w:rFonts w:ascii="宋体" w:hAnsi="宋体" w:eastAsia="宋体"/>
                <w:color w:val="auto"/>
                <w:sz w:val="21"/>
                <w:szCs w:val="21"/>
                <w:highlight w:val="none"/>
              </w:rPr>
            </w:pPr>
          </w:p>
        </w:tc>
      </w:tr>
      <w:tr w14:paraId="27872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0EA7469">
            <w:pPr>
              <w:jc w:val="center"/>
              <w:rPr>
                <w:rFonts w:ascii="宋体" w:hAnsi="宋体" w:eastAsia="宋体"/>
                <w:color w:val="auto"/>
                <w:sz w:val="21"/>
                <w:szCs w:val="21"/>
                <w:highlight w:val="none"/>
              </w:rPr>
            </w:pPr>
          </w:p>
        </w:tc>
        <w:tc>
          <w:tcPr>
            <w:tcW w:w="1590" w:type="dxa"/>
            <w:tcBorders>
              <w:tl2br w:val="nil"/>
              <w:tr2bl w:val="nil"/>
            </w:tcBorders>
            <w:vAlign w:val="center"/>
          </w:tcPr>
          <w:p w14:paraId="3BA8DE07">
            <w:pPr>
              <w:jc w:val="center"/>
              <w:rPr>
                <w:rFonts w:ascii="宋体" w:hAnsi="宋体" w:eastAsia="宋体"/>
                <w:color w:val="auto"/>
                <w:sz w:val="21"/>
                <w:szCs w:val="21"/>
                <w:highlight w:val="none"/>
              </w:rPr>
            </w:pPr>
          </w:p>
        </w:tc>
        <w:tc>
          <w:tcPr>
            <w:tcW w:w="1755" w:type="dxa"/>
            <w:tcBorders>
              <w:tl2br w:val="nil"/>
              <w:tr2bl w:val="nil"/>
            </w:tcBorders>
            <w:vAlign w:val="center"/>
          </w:tcPr>
          <w:p w14:paraId="27F3C433">
            <w:pPr>
              <w:jc w:val="center"/>
              <w:rPr>
                <w:rFonts w:ascii="宋体" w:hAnsi="宋体" w:eastAsia="宋体"/>
                <w:color w:val="auto"/>
                <w:sz w:val="21"/>
                <w:szCs w:val="21"/>
                <w:highlight w:val="none"/>
              </w:rPr>
            </w:pPr>
          </w:p>
        </w:tc>
        <w:tc>
          <w:tcPr>
            <w:tcW w:w="1920" w:type="dxa"/>
            <w:tcBorders>
              <w:tl2br w:val="nil"/>
              <w:tr2bl w:val="nil"/>
            </w:tcBorders>
            <w:vAlign w:val="center"/>
          </w:tcPr>
          <w:p w14:paraId="7BB35011">
            <w:pPr>
              <w:jc w:val="center"/>
              <w:rPr>
                <w:rFonts w:ascii="宋体" w:hAnsi="宋体" w:eastAsia="宋体"/>
                <w:color w:val="auto"/>
                <w:sz w:val="21"/>
                <w:szCs w:val="21"/>
                <w:highlight w:val="none"/>
              </w:rPr>
            </w:pPr>
          </w:p>
        </w:tc>
        <w:tc>
          <w:tcPr>
            <w:tcW w:w="1412" w:type="dxa"/>
            <w:tcBorders>
              <w:tl2br w:val="nil"/>
              <w:tr2bl w:val="nil"/>
            </w:tcBorders>
            <w:vAlign w:val="center"/>
          </w:tcPr>
          <w:p w14:paraId="49467E6D">
            <w:pPr>
              <w:jc w:val="center"/>
              <w:rPr>
                <w:rFonts w:ascii="宋体" w:hAnsi="宋体" w:eastAsia="宋体"/>
                <w:color w:val="auto"/>
                <w:sz w:val="21"/>
                <w:szCs w:val="21"/>
                <w:highlight w:val="none"/>
              </w:rPr>
            </w:pPr>
          </w:p>
        </w:tc>
        <w:tc>
          <w:tcPr>
            <w:tcW w:w="867" w:type="dxa"/>
            <w:tcBorders>
              <w:tl2br w:val="nil"/>
              <w:tr2bl w:val="nil"/>
            </w:tcBorders>
            <w:vAlign w:val="center"/>
          </w:tcPr>
          <w:p w14:paraId="73F0E0B4">
            <w:pPr>
              <w:jc w:val="center"/>
              <w:rPr>
                <w:rFonts w:ascii="宋体" w:hAnsi="宋体" w:eastAsia="宋体"/>
                <w:color w:val="auto"/>
                <w:sz w:val="21"/>
                <w:szCs w:val="21"/>
                <w:highlight w:val="none"/>
              </w:rPr>
            </w:pPr>
          </w:p>
        </w:tc>
      </w:tr>
      <w:tr w14:paraId="2BF03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E53D74F">
            <w:pPr>
              <w:jc w:val="center"/>
              <w:rPr>
                <w:rFonts w:ascii="宋体" w:hAnsi="宋体" w:eastAsia="宋体"/>
                <w:color w:val="auto"/>
                <w:sz w:val="21"/>
                <w:szCs w:val="21"/>
                <w:highlight w:val="none"/>
              </w:rPr>
            </w:pPr>
          </w:p>
        </w:tc>
        <w:tc>
          <w:tcPr>
            <w:tcW w:w="1590" w:type="dxa"/>
            <w:tcBorders>
              <w:tl2br w:val="nil"/>
              <w:tr2bl w:val="nil"/>
            </w:tcBorders>
            <w:vAlign w:val="center"/>
          </w:tcPr>
          <w:p w14:paraId="5A33EE72">
            <w:pPr>
              <w:jc w:val="center"/>
              <w:rPr>
                <w:rFonts w:ascii="宋体" w:hAnsi="宋体" w:eastAsia="宋体"/>
                <w:color w:val="auto"/>
                <w:sz w:val="21"/>
                <w:szCs w:val="21"/>
                <w:highlight w:val="none"/>
              </w:rPr>
            </w:pPr>
          </w:p>
        </w:tc>
        <w:tc>
          <w:tcPr>
            <w:tcW w:w="1755" w:type="dxa"/>
            <w:tcBorders>
              <w:tl2br w:val="nil"/>
              <w:tr2bl w:val="nil"/>
            </w:tcBorders>
            <w:vAlign w:val="center"/>
          </w:tcPr>
          <w:p w14:paraId="7ACE968B">
            <w:pPr>
              <w:jc w:val="center"/>
              <w:rPr>
                <w:rFonts w:ascii="宋体" w:hAnsi="宋体" w:eastAsia="宋体"/>
                <w:color w:val="auto"/>
                <w:sz w:val="21"/>
                <w:szCs w:val="21"/>
                <w:highlight w:val="none"/>
              </w:rPr>
            </w:pPr>
          </w:p>
        </w:tc>
        <w:tc>
          <w:tcPr>
            <w:tcW w:w="1920" w:type="dxa"/>
            <w:tcBorders>
              <w:tl2br w:val="nil"/>
              <w:tr2bl w:val="nil"/>
            </w:tcBorders>
            <w:vAlign w:val="center"/>
          </w:tcPr>
          <w:p w14:paraId="1D72138E">
            <w:pPr>
              <w:jc w:val="center"/>
              <w:rPr>
                <w:rFonts w:ascii="宋体" w:hAnsi="宋体" w:eastAsia="宋体"/>
                <w:color w:val="auto"/>
                <w:sz w:val="21"/>
                <w:szCs w:val="21"/>
                <w:highlight w:val="none"/>
              </w:rPr>
            </w:pPr>
          </w:p>
        </w:tc>
        <w:tc>
          <w:tcPr>
            <w:tcW w:w="1412" w:type="dxa"/>
            <w:tcBorders>
              <w:tl2br w:val="nil"/>
              <w:tr2bl w:val="nil"/>
            </w:tcBorders>
            <w:vAlign w:val="center"/>
          </w:tcPr>
          <w:p w14:paraId="4FDC7ED5">
            <w:pPr>
              <w:jc w:val="center"/>
              <w:rPr>
                <w:rFonts w:ascii="宋体" w:hAnsi="宋体" w:eastAsia="宋体"/>
                <w:color w:val="auto"/>
                <w:sz w:val="21"/>
                <w:szCs w:val="21"/>
                <w:highlight w:val="none"/>
              </w:rPr>
            </w:pPr>
          </w:p>
        </w:tc>
        <w:tc>
          <w:tcPr>
            <w:tcW w:w="867" w:type="dxa"/>
            <w:tcBorders>
              <w:tl2br w:val="nil"/>
              <w:tr2bl w:val="nil"/>
            </w:tcBorders>
            <w:vAlign w:val="center"/>
          </w:tcPr>
          <w:p w14:paraId="704DBA92">
            <w:pPr>
              <w:jc w:val="center"/>
              <w:rPr>
                <w:rFonts w:ascii="宋体" w:hAnsi="宋体" w:eastAsia="宋体"/>
                <w:color w:val="auto"/>
                <w:sz w:val="21"/>
                <w:szCs w:val="21"/>
                <w:highlight w:val="none"/>
              </w:rPr>
            </w:pPr>
          </w:p>
        </w:tc>
      </w:tr>
      <w:tr w14:paraId="0EA89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E2451A0">
            <w:pPr>
              <w:jc w:val="center"/>
              <w:rPr>
                <w:rFonts w:ascii="宋体" w:hAnsi="宋体" w:eastAsia="宋体"/>
                <w:color w:val="auto"/>
                <w:sz w:val="21"/>
                <w:szCs w:val="21"/>
                <w:highlight w:val="none"/>
              </w:rPr>
            </w:pPr>
          </w:p>
        </w:tc>
        <w:tc>
          <w:tcPr>
            <w:tcW w:w="1590" w:type="dxa"/>
            <w:tcBorders>
              <w:tl2br w:val="nil"/>
              <w:tr2bl w:val="nil"/>
            </w:tcBorders>
            <w:vAlign w:val="center"/>
          </w:tcPr>
          <w:p w14:paraId="1150BCAC">
            <w:pPr>
              <w:jc w:val="center"/>
              <w:rPr>
                <w:rFonts w:ascii="宋体" w:hAnsi="宋体" w:eastAsia="宋体"/>
                <w:color w:val="auto"/>
                <w:sz w:val="21"/>
                <w:szCs w:val="21"/>
                <w:highlight w:val="none"/>
              </w:rPr>
            </w:pPr>
          </w:p>
        </w:tc>
        <w:tc>
          <w:tcPr>
            <w:tcW w:w="1755" w:type="dxa"/>
            <w:tcBorders>
              <w:tl2br w:val="nil"/>
              <w:tr2bl w:val="nil"/>
            </w:tcBorders>
            <w:vAlign w:val="center"/>
          </w:tcPr>
          <w:p w14:paraId="3FD12BAD">
            <w:pPr>
              <w:jc w:val="center"/>
              <w:rPr>
                <w:rFonts w:ascii="宋体" w:hAnsi="宋体" w:eastAsia="宋体"/>
                <w:color w:val="auto"/>
                <w:sz w:val="21"/>
                <w:szCs w:val="21"/>
                <w:highlight w:val="none"/>
              </w:rPr>
            </w:pPr>
          </w:p>
        </w:tc>
        <w:tc>
          <w:tcPr>
            <w:tcW w:w="1920" w:type="dxa"/>
            <w:tcBorders>
              <w:tl2br w:val="nil"/>
              <w:tr2bl w:val="nil"/>
            </w:tcBorders>
            <w:vAlign w:val="center"/>
          </w:tcPr>
          <w:p w14:paraId="3454A305">
            <w:pPr>
              <w:jc w:val="center"/>
              <w:rPr>
                <w:rFonts w:ascii="宋体" w:hAnsi="宋体" w:eastAsia="宋体"/>
                <w:color w:val="auto"/>
                <w:sz w:val="21"/>
                <w:szCs w:val="21"/>
                <w:highlight w:val="none"/>
              </w:rPr>
            </w:pPr>
          </w:p>
        </w:tc>
        <w:tc>
          <w:tcPr>
            <w:tcW w:w="1412" w:type="dxa"/>
            <w:tcBorders>
              <w:tl2br w:val="nil"/>
              <w:tr2bl w:val="nil"/>
            </w:tcBorders>
            <w:vAlign w:val="center"/>
          </w:tcPr>
          <w:p w14:paraId="2EBAA98F">
            <w:pPr>
              <w:jc w:val="center"/>
              <w:rPr>
                <w:rFonts w:ascii="宋体" w:hAnsi="宋体" w:eastAsia="宋体"/>
                <w:color w:val="auto"/>
                <w:sz w:val="21"/>
                <w:szCs w:val="21"/>
                <w:highlight w:val="none"/>
              </w:rPr>
            </w:pPr>
          </w:p>
        </w:tc>
        <w:tc>
          <w:tcPr>
            <w:tcW w:w="867" w:type="dxa"/>
            <w:tcBorders>
              <w:tl2br w:val="nil"/>
              <w:tr2bl w:val="nil"/>
            </w:tcBorders>
            <w:vAlign w:val="center"/>
          </w:tcPr>
          <w:p w14:paraId="2B214FCC">
            <w:pPr>
              <w:jc w:val="center"/>
              <w:rPr>
                <w:rFonts w:ascii="宋体" w:hAnsi="宋体" w:eastAsia="宋体"/>
                <w:color w:val="auto"/>
                <w:sz w:val="21"/>
                <w:szCs w:val="21"/>
                <w:highlight w:val="none"/>
              </w:rPr>
            </w:pPr>
          </w:p>
        </w:tc>
      </w:tr>
      <w:tr w14:paraId="2C2D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F261890">
            <w:pPr>
              <w:jc w:val="center"/>
              <w:rPr>
                <w:rFonts w:ascii="宋体" w:hAnsi="宋体" w:eastAsia="宋体"/>
                <w:color w:val="auto"/>
                <w:sz w:val="21"/>
                <w:szCs w:val="21"/>
                <w:highlight w:val="none"/>
              </w:rPr>
            </w:pPr>
          </w:p>
        </w:tc>
        <w:tc>
          <w:tcPr>
            <w:tcW w:w="1590" w:type="dxa"/>
            <w:tcBorders>
              <w:tl2br w:val="nil"/>
              <w:tr2bl w:val="nil"/>
            </w:tcBorders>
            <w:vAlign w:val="center"/>
          </w:tcPr>
          <w:p w14:paraId="3CC2BBB0">
            <w:pPr>
              <w:jc w:val="center"/>
              <w:rPr>
                <w:rFonts w:ascii="宋体" w:hAnsi="宋体" w:eastAsia="宋体"/>
                <w:color w:val="auto"/>
                <w:sz w:val="21"/>
                <w:szCs w:val="21"/>
                <w:highlight w:val="none"/>
              </w:rPr>
            </w:pPr>
          </w:p>
        </w:tc>
        <w:tc>
          <w:tcPr>
            <w:tcW w:w="1755" w:type="dxa"/>
            <w:tcBorders>
              <w:tl2br w:val="nil"/>
              <w:tr2bl w:val="nil"/>
            </w:tcBorders>
            <w:vAlign w:val="center"/>
          </w:tcPr>
          <w:p w14:paraId="14259271">
            <w:pPr>
              <w:jc w:val="center"/>
              <w:rPr>
                <w:rFonts w:ascii="宋体" w:hAnsi="宋体" w:eastAsia="宋体"/>
                <w:color w:val="auto"/>
                <w:sz w:val="21"/>
                <w:szCs w:val="21"/>
                <w:highlight w:val="none"/>
              </w:rPr>
            </w:pPr>
          </w:p>
        </w:tc>
        <w:tc>
          <w:tcPr>
            <w:tcW w:w="1920" w:type="dxa"/>
            <w:tcBorders>
              <w:tl2br w:val="nil"/>
              <w:tr2bl w:val="nil"/>
            </w:tcBorders>
            <w:vAlign w:val="center"/>
          </w:tcPr>
          <w:p w14:paraId="4108BBD0">
            <w:pPr>
              <w:jc w:val="center"/>
              <w:rPr>
                <w:rFonts w:ascii="宋体" w:hAnsi="宋体" w:eastAsia="宋体"/>
                <w:color w:val="auto"/>
                <w:sz w:val="21"/>
                <w:szCs w:val="21"/>
                <w:highlight w:val="none"/>
              </w:rPr>
            </w:pPr>
          </w:p>
        </w:tc>
        <w:tc>
          <w:tcPr>
            <w:tcW w:w="1412" w:type="dxa"/>
            <w:tcBorders>
              <w:tl2br w:val="nil"/>
              <w:tr2bl w:val="nil"/>
            </w:tcBorders>
            <w:vAlign w:val="center"/>
          </w:tcPr>
          <w:p w14:paraId="04C7B232">
            <w:pPr>
              <w:jc w:val="center"/>
              <w:rPr>
                <w:rFonts w:ascii="宋体" w:hAnsi="宋体" w:eastAsia="宋体"/>
                <w:color w:val="auto"/>
                <w:sz w:val="21"/>
                <w:szCs w:val="21"/>
                <w:highlight w:val="none"/>
              </w:rPr>
            </w:pPr>
          </w:p>
        </w:tc>
        <w:tc>
          <w:tcPr>
            <w:tcW w:w="867" w:type="dxa"/>
            <w:tcBorders>
              <w:tl2br w:val="nil"/>
              <w:tr2bl w:val="nil"/>
            </w:tcBorders>
            <w:vAlign w:val="center"/>
          </w:tcPr>
          <w:p w14:paraId="2FA285A0">
            <w:pPr>
              <w:jc w:val="center"/>
              <w:rPr>
                <w:rFonts w:ascii="宋体" w:hAnsi="宋体" w:eastAsia="宋体"/>
                <w:color w:val="auto"/>
                <w:sz w:val="21"/>
                <w:szCs w:val="21"/>
                <w:highlight w:val="none"/>
              </w:rPr>
            </w:pPr>
          </w:p>
        </w:tc>
      </w:tr>
      <w:tr w14:paraId="204BD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BBFD4EC">
            <w:pPr>
              <w:jc w:val="center"/>
              <w:rPr>
                <w:rFonts w:ascii="宋体" w:hAnsi="宋体" w:eastAsia="宋体"/>
                <w:color w:val="auto"/>
                <w:sz w:val="21"/>
                <w:szCs w:val="21"/>
                <w:highlight w:val="none"/>
              </w:rPr>
            </w:pPr>
          </w:p>
        </w:tc>
        <w:tc>
          <w:tcPr>
            <w:tcW w:w="1590" w:type="dxa"/>
            <w:tcBorders>
              <w:tl2br w:val="nil"/>
              <w:tr2bl w:val="nil"/>
            </w:tcBorders>
            <w:vAlign w:val="center"/>
          </w:tcPr>
          <w:p w14:paraId="1285A883">
            <w:pPr>
              <w:jc w:val="center"/>
              <w:rPr>
                <w:rFonts w:ascii="宋体" w:hAnsi="宋体" w:eastAsia="宋体"/>
                <w:color w:val="auto"/>
                <w:sz w:val="21"/>
                <w:szCs w:val="21"/>
                <w:highlight w:val="none"/>
              </w:rPr>
            </w:pPr>
          </w:p>
        </w:tc>
        <w:tc>
          <w:tcPr>
            <w:tcW w:w="1755" w:type="dxa"/>
            <w:tcBorders>
              <w:tl2br w:val="nil"/>
              <w:tr2bl w:val="nil"/>
            </w:tcBorders>
            <w:vAlign w:val="center"/>
          </w:tcPr>
          <w:p w14:paraId="7BE17D75">
            <w:pPr>
              <w:jc w:val="center"/>
              <w:rPr>
                <w:rFonts w:ascii="宋体" w:hAnsi="宋体" w:eastAsia="宋体"/>
                <w:color w:val="auto"/>
                <w:sz w:val="21"/>
                <w:szCs w:val="21"/>
                <w:highlight w:val="none"/>
              </w:rPr>
            </w:pPr>
          </w:p>
        </w:tc>
        <w:tc>
          <w:tcPr>
            <w:tcW w:w="1920" w:type="dxa"/>
            <w:tcBorders>
              <w:tl2br w:val="nil"/>
              <w:tr2bl w:val="nil"/>
            </w:tcBorders>
            <w:vAlign w:val="center"/>
          </w:tcPr>
          <w:p w14:paraId="510AA155">
            <w:pPr>
              <w:jc w:val="center"/>
              <w:rPr>
                <w:rFonts w:ascii="宋体" w:hAnsi="宋体" w:eastAsia="宋体"/>
                <w:color w:val="auto"/>
                <w:sz w:val="21"/>
                <w:szCs w:val="21"/>
                <w:highlight w:val="none"/>
              </w:rPr>
            </w:pPr>
          </w:p>
        </w:tc>
        <w:tc>
          <w:tcPr>
            <w:tcW w:w="1412" w:type="dxa"/>
            <w:tcBorders>
              <w:tl2br w:val="nil"/>
              <w:tr2bl w:val="nil"/>
            </w:tcBorders>
            <w:vAlign w:val="center"/>
          </w:tcPr>
          <w:p w14:paraId="6CDA7C28">
            <w:pPr>
              <w:jc w:val="center"/>
              <w:rPr>
                <w:rFonts w:ascii="宋体" w:hAnsi="宋体" w:eastAsia="宋体"/>
                <w:color w:val="auto"/>
                <w:sz w:val="21"/>
                <w:szCs w:val="21"/>
                <w:highlight w:val="none"/>
              </w:rPr>
            </w:pPr>
          </w:p>
        </w:tc>
        <w:tc>
          <w:tcPr>
            <w:tcW w:w="867" w:type="dxa"/>
            <w:tcBorders>
              <w:tl2br w:val="nil"/>
              <w:tr2bl w:val="nil"/>
            </w:tcBorders>
            <w:vAlign w:val="center"/>
          </w:tcPr>
          <w:p w14:paraId="11133D9E">
            <w:pPr>
              <w:jc w:val="center"/>
              <w:rPr>
                <w:rFonts w:ascii="宋体" w:hAnsi="宋体" w:eastAsia="宋体"/>
                <w:color w:val="auto"/>
                <w:sz w:val="21"/>
                <w:szCs w:val="21"/>
                <w:highlight w:val="none"/>
              </w:rPr>
            </w:pPr>
          </w:p>
        </w:tc>
      </w:tr>
      <w:tr w14:paraId="41666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33AC791">
            <w:pPr>
              <w:jc w:val="center"/>
              <w:rPr>
                <w:rFonts w:ascii="宋体" w:hAnsi="宋体" w:eastAsia="宋体"/>
                <w:color w:val="auto"/>
                <w:sz w:val="21"/>
                <w:szCs w:val="21"/>
                <w:highlight w:val="none"/>
              </w:rPr>
            </w:pPr>
          </w:p>
        </w:tc>
        <w:tc>
          <w:tcPr>
            <w:tcW w:w="1590" w:type="dxa"/>
            <w:tcBorders>
              <w:tl2br w:val="nil"/>
              <w:tr2bl w:val="nil"/>
            </w:tcBorders>
            <w:vAlign w:val="center"/>
          </w:tcPr>
          <w:p w14:paraId="25A90FC7">
            <w:pPr>
              <w:jc w:val="center"/>
              <w:rPr>
                <w:rFonts w:ascii="宋体" w:hAnsi="宋体" w:eastAsia="宋体"/>
                <w:color w:val="auto"/>
                <w:sz w:val="21"/>
                <w:szCs w:val="21"/>
                <w:highlight w:val="none"/>
              </w:rPr>
            </w:pPr>
          </w:p>
        </w:tc>
        <w:tc>
          <w:tcPr>
            <w:tcW w:w="1755" w:type="dxa"/>
            <w:tcBorders>
              <w:tl2br w:val="nil"/>
              <w:tr2bl w:val="nil"/>
            </w:tcBorders>
            <w:vAlign w:val="center"/>
          </w:tcPr>
          <w:p w14:paraId="12103DA2">
            <w:pPr>
              <w:jc w:val="center"/>
              <w:rPr>
                <w:rFonts w:ascii="宋体" w:hAnsi="宋体" w:eastAsia="宋体"/>
                <w:color w:val="auto"/>
                <w:sz w:val="21"/>
                <w:szCs w:val="21"/>
                <w:highlight w:val="none"/>
              </w:rPr>
            </w:pPr>
          </w:p>
        </w:tc>
        <w:tc>
          <w:tcPr>
            <w:tcW w:w="1920" w:type="dxa"/>
            <w:tcBorders>
              <w:tl2br w:val="nil"/>
              <w:tr2bl w:val="nil"/>
            </w:tcBorders>
            <w:vAlign w:val="center"/>
          </w:tcPr>
          <w:p w14:paraId="365E9770">
            <w:pPr>
              <w:jc w:val="center"/>
              <w:rPr>
                <w:rFonts w:ascii="宋体" w:hAnsi="宋体" w:eastAsia="宋体"/>
                <w:color w:val="auto"/>
                <w:sz w:val="21"/>
                <w:szCs w:val="21"/>
                <w:highlight w:val="none"/>
              </w:rPr>
            </w:pPr>
          </w:p>
        </w:tc>
        <w:tc>
          <w:tcPr>
            <w:tcW w:w="1412" w:type="dxa"/>
            <w:tcBorders>
              <w:tl2br w:val="nil"/>
              <w:tr2bl w:val="nil"/>
            </w:tcBorders>
            <w:vAlign w:val="center"/>
          </w:tcPr>
          <w:p w14:paraId="31329A13">
            <w:pPr>
              <w:jc w:val="center"/>
              <w:rPr>
                <w:rFonts w:ascii="宋体" w:hAnsi="宋体" w:eastAsia="宋体"/>
                <w:color w:val="auto"/>
                <w:sz w:val="21"/>
                <w:szCs w:val="21"/>
                <w:highlight w:val="none"/>
              </w:rPr>
            </w:pPr>
          </w:p>
        </w:tc>
        <w:tc>
          <w:tcPr>
            <w:tcW w:w="867" w:type="dxa"/>
            <w:tcBorders>
              <w:tl2br w:val="nil"/>
              <w:tr2bl w:val="nil"/>
            </w:tcBorders>
            <w:vAlign w:val="center"/>
          </w:tcPr>
          <w:p w14:paraId="3D6DC749">
            <w:pPr>
              <w:jc w:val="center"/>
              <w:rPr>
                <w:rFonts w:ascii="宋体" w:hAnsi="宋体" w:eastAsia="宋体"/>
                <w:color w:val="auto"/>
                <w:sz w:val="21"/>
                <w:szCs w:val="21"/>
                <w:highlight w:val="none"/>
              </w:rPr>
            </w:pPr>
          </w:p>
        </w:tc>
      </w:tr>
      <w:tr w14:paraId="510AE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42BE386">
            <w:pPr>
              <w:jc w:val="center"/>
              <w:rPr>
                <w:rFonts w:ascii="宋体" w:hAnsi="宋体" w:eastAsia="宋体"/>
                <w:color w:val="auto"/>
                <w:sz w:val="21"/>
                <w:szCs w:val="21"/>
                <w:highlight w:val="none"/>
              </w:rPr>
            </w:pPr>
          </w:p>
        </w:tc>
        <w:tc>
          <w:tcPr>
            <w:tcW w:w="1590" w:type="dxa"/>
            <w:tcBorders>
              <w:tl2br w:val="nil"/>
              <w:tr2bl w:val="nil"/>
            </w:tcBorders>
            <w:vAlign w:val="center"/>
          </w:tcPr>
          <w:p w14:paraId="5AC35134">
            <w:pPr>
              <w:jc w:val="center"/>
              <w:rPr>
                <w:rFonts w:ascii="宋体" w:hAnsi="宋体" w:eastAsia="宋体"/>
                <w:color w:val="auto"/>
                <w:sz w:val="21"/>
                <w:szCs w:val="21"/>
                <w:highlight w:val="none"/>
              </w:rPr>
            </w:pPr>
          </w:p>
        </w:tc>
        <w:tc>
          <w:tcPr>
            <w:tcW w:w="1755" w:type="dxa"/>
            <w:tcBorders>
              <w:tl2br w:val="nil"/>
              <w:tr2bl w:val="nil"/>
            </w:tcBorders>
            <w:vAlign w:val="center"/>
          </w:tcPr>
          <w:p w14:paraId="6A26DAF3">
            <w:pPr>
              <w:jc w:val="center"/>
              <w:rPr>
                <w:rFonts w:ascii="宋体" w:hAnsi="宋体" w:eastAsia="宋体"/>
                <w:color w:val="auto"/>
                <w:sz w:val="21"/>
                <w:szCs w:val="21"/>
                <w:highlight w:val="none"/>
              </w:rPr>
            </w:pPr>
          </w:p>
        </w:tc>
        <w:tc>
          <w:tcPr>
            <w:tcW w:w="1920" w:type="dxa"/>
            <w:tcBorders>
              <w:tl2br w:val="nil"/>
              <w:tr2bl w:val="nil"/>
            </w:tcBorders>
            <w:vAlign w:val="center"/>
          </w:tcPr>
          <w:p w14:paraId="6814B9B6">
            <w:pPr>
              <w:jc w:val="center"/>
              <w:rPr>
                <w:rFonts w:ascii="宋体" w:hAnsi="宋体" w:eastAsia="宋体"/>
                <w:color w:val="auto"/>
                <w:sz w:val="21"/>
                <w:szCs w:val="21"/>
                <w:highlight w:val="none"/>
              </w:rPr>
            </w:pPr>
          </w:p>
        </w:tc>
        <w:tc>
          <w:tcPr>
            <w:tcW w:w="1412" w:type="dxa"/>
            <w:tcBorders>
              <w:tl2br w:val="nil"/>
              <w:tr2bl w:val="nil"/>
            </w:tcBorders>
            <w:vAlign w:val="center"/>
          </w:tcPr>
          <w:p w14:paraId="080511D4">
            <w:pPr>
              <w:jc w:val="center"/>
              <w:rPr>
                <w:rFonts w:ascii="宋体" w:hAnsi="宋体" w:eastAsia="宋体"/>
                <w:color w:val="auto"/>
                <w:sz w:val="21"/>
                <w:szCs w:val="21"/>
                <w:highlight w:val="none"/>
              </w:rPr>
            </w:pPr>
          </w:p>
        </w:tc>
        <w:tc>
          <w:tcPr>
            <w:tcW w:w="867" w:type="dxa"/>
            <w:tcBorders>
              <w:tl2br w:val="nil"/>
              <w:tr2bl w:val="nil"/>
            </w:tcBorders>
            <w:vAlign w:val="center"/>
          </w:tcPr>
          <w:p w14:paraId="5A8D39C1">
            <w:pPr>
              <w:jc w:val="center"/>
              <w:rPr>
                <w:rFonts w:ascii="宋体" w:hAnsi="宋体" w:eastAsia="宋体"/>
                <w:color w:val="auto"/>
                <w:sz w:val="21"/>
                <w:szCs w:val="21"/>
                <w:highlight w:val="none"/>
              </w:rPr>
            </w:pPr>
          </w:p>
        </w:tc>
      </w:tr>
      <w:tr w14:paraId="51405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F43063A">
            <w:pPr>
              <w:jc w:val="center"/>
              <w:rPr>
                <w:rFonts w:ascii="宋体" w:hAnsi="宋体" w:eastAsia="宋体"/>
                <w:color w:val="auto"/>
                <w:sz w:val="21"/>
                <w:szCs w:val="21"/>
                <w:highlight w:val="none"/>
              </w:rPr>
            </w:pPr>
          </w:p>
        </w:tc>
        <w:tc>
          <w:tcPr>
            <w:tcW w:w="1590" w:type="dxa"/>
            <w:tcBorders>
              <w:tl2br w:val="nil"/>
              <w:tr2bl w:val="nil"/>
            </w:tcBorders>
            <w:vAlign w:val="center"/>
          </w:tcPr>
          <w:p w14:paraId="40686DCF">
            <w:pPr>
              <w:jc w:val="center"/>
              <w:rPr>
                <w:rFonts w:ascii="宋体" w:hAnsi="宋体" w:eastAsia="宋体"/>
                <w:color w:val="auto"/>
                <w:sz w:val="21"/>
                <w:szCs w:val="21"/>
                <w:highlight w:val="none"/>
              </w:rPr>
            </w:pPr>
          </w:p>
        </w:tc>
        <w:tc>
          <w:tcPr>
            <w:tcW w:w="1755" w:type="dxa"/>
            <w:tcBorders>
              <w:tl2br w:val="nil"/>
              <w:tr2bl w:val="nil"/>
            </w:tcBorders>
            <w:vAlign w:val="center"/>
          </w:tcPr>
          <w:p w14:paraId="258CE16F">
            <w:pPr>
              <w:jc w:val="center"/>
              <w:rPr>
                <w:rFonts w:ascii="宋体" w:hAnsi="宋体" w:eastAsia="宋体"/>
                <w:color w:val="auto"/>
                <w:sz w:val="21"/>
                <w:szCs w:val="21"/>
                <w:highlight w:val="none"/>
              </w:rPr>
            </w:pPr>
          </w:p>
        </w:tc>
        <w:tc>
          <w:tcPr>
            <w:tcW w:w="1920" w:type="dxa"/>
            <w:tcBorders>
              <w:tl2br w:val="nil"/>
              <w:tr2bl w:val="nil"/>
            </w:tcBorders>
            <w:vAlign w:val="center"/>
          </w:tcPr>
          <w:p w14:paraId="2821B7EA">
            <w:pPr>
              <w:jc w:val="center"/>
              <w:rPr>
                <w:rFonts w:ascii="宋体" w:hAnsi="宋体" w:eastAsia="宋体"/>
                <w:color w:val="auto"/>
                <w:sz w:val="21"/>
                <w:szCs w:val="21"/>
                <w:highlight w:val="none"/>
              </w:rPr>
            </w:pPr>
          </w:p>
        </w:tc>
        <w:tc>
          <w:tcPr>
            <w:tcW w:w="1412" w:type="dxa"/>
            <w:tcBorders>
              <w:tl2br w:val="nil"/>
              <w:tr2bl w:val="nil"/>
            </w:tcBorders>
            <w:vAlign w:val="center"/>
          </w:tcPr>
          <w:p w14:paraId="0B135465">
            <w:pPr>
              <w:jc w:val="center"/>
              <w:rPr>
                <w:rFonts w:ascii="宋体" w:hAnsi="宋体" w:eastAsia="宋体"/>
                <w:color w:val="auto"/>
                <w:sz w:val="21"/>
                <w:szCs w:val="21"/>
                <w:highlight w:val="none"/>
              </w:rPr>
            </w:pPr>
          </w:p>
        </w:tc>
        <w:tc>
          <w:tcPr>
            <w:tcW w:w="867" w:type="dxa"/>
            <w:tcBorders>
              <w:tl2br w:val="nil"/>
              <w:tr2bl w:val="nil"/>
            </w:tcBorders>
            <w:vAlign w:val="center"/>
          </w:tcPr>
          <w:p w14:paraId="359C3DE6">
            <w:pPr>
              <w:jc w:val="center"/>
              <w:rPr>
                <w:rFonts w:ascii="宋体" w:hAnsi="宋体" w:eastAsia="宋体"/>
                <w:color w:val="auto"/>
                <w:sz w:val="21"/>
                <w:szCs w:val="21"/>
                <w:highlight w:val="none"/>
              </w:rPr>
            </w:pPr>
          </w:p>
        </w:tc>
      </w:tr>
      <w:tr w14:paraId="5507D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730310A">
            <w:pPr>
              <w:jc w:val="center"/>
              <w:rPr>
                <w:rFonts w:ascii="宋体" w:hAnsi="宋体" w:eastAsia="宋体"/>
                <w:color w:val="auto"/>
                <w:sz w:val="21"/>
                <w:szCs w:val="21"/>
                <w:highlight w:val="none"/>
              </w:rPr>
            </w:pPr>
          </w:p>
        </w:tc>
        <w:tc>
          <w:tcPr>
            <w:tcW w:w="1590" w:type="dxa"/>
            <w:tcBorders>
              <w:tl2br w:val="nil"/>
              <w:tr2bl w:val="nil"/>
            </w:tcBorders>
            <w:vAlign w:val="center"/>
          </w:tcPr>
          <w:p w14:paraId="121B9000">
            <w:pPr>
              <w:jc w:val="center"/>
              <w:rPr>
                <w:rFonts w:ascii="宋体" w:hAnsi="宋体" w:eastAsia="宋体"/>
                <w:color w:val="auto"/>
                <w:sz w:val="21"/>
                <w:szCs w:val="21"/>
                <w:highlight w:val="none"/>
              </w:rPr>
            </w:pPr>
          </w:p>
        </w:tc>
        <w:tc>
          <w:tcPr>
            <w:tcW w:w="1755" w:type="dxa"/>
            <w:tcBorders>
              <w:tl2br w:val="nil"/>
              <w:tr2bl w:val="nil"/>
            </w:tcBorders>
            <w:vAlign w:val="center"/>
          </w:tcPr>
          <w:p w14:paraId="1C7C4079">
            <w:pPr>
              <w:jc w:val="center"/>
              <w:rPr>
                <w:rFonts w:ascii="宋体" w:hAnsi="宋体" w:eastAsia="宋体"/>
                <w:color w:val="auto"/>
                <w:sz w:val="21"/>
                <w:szCs w:val="21"/>
                <w:highlight w:val="none"/>
              </w:rPr>
            </w:pPr>
          </w:p>
        </w:tc>
        <w:tc>
          <w:tcPr>
            <w:tcW w:w="1920" w:type="dxa"/>
            <w:tcBorders>
              <w:tl2br w:val="nil"/>
              <w:tr2bl w:val="nil"/>
            </w:tcBorders>
            <w:vAlign w:val="center"/>
          </w:tcPr>
          <w:p w14:paraId="1A3D7D8F">
            <w:pPr>
              <w:jc w:val="center"/>
              <w:rPr>
                <w:rFonts w:ascii="宋体" w:hAnsi="宋体" w:eastAsia="宋体"/>
                <w:color w:val="auto"/>
                <w:sz w:val="21"/>
                <w:szCs w:val="21"/>
                <w:highlight w:val="none"/>
              </w:rPr>
            </w:pPr>
          </w:p>
        </w:tc>
        <w:tc>
          <w:tcPr>
            <w:tcW w:w="1412" w:type="dxa"/>
            <w:tcBorders>
              <w:tl2br w:val="nil"/>
              <w:tr2bl w:val="nil"/>
            </w:tcBorders>
            <w:vAlign w:val="center"/>
          </w:tcPr>
          <w:p w14:paraId="1BE7F89E">
            <w:pPr>
              <w:jc w:val="center"/>
              <w:rPr>
                <w:rFonts w:ascii="宋体" w:hAnsi="宋体" w:eastAsia="宋体"/>
                <w:color w:val="auto"/>
                <w:sz w:val="21"/>
                <w:szCs w:val="21"/>
                <w:highlight w:val="none"/>
              </w:rPr>
            </w:pPr>
          </w:p>
        </w:tc>
        <w:tc>
          <w:tcPr>
            <w:tcW w:w="867" w:type="dxa"/>
            <w:tcBorders>
              <w:tl2br w:val="nil"/>
              <w:tr2bl w:val="nil"/>
            </w:tcBorders>
            <w:vAlign w:val="center"/>
          </w:tcPr>
          <w:p w14:paraId="09E8B49F">
            <w:pPr>
              <w:jc w:val="center"/>
              <w:rPr>
                <w:rFonts w:ascii="宋体" w:hAnsi="宋体" w:eastAsia="宋体"/>
                <w:color w:val="auto"/>
                <w:sz w:val="21"/>
                <w:szCs w:val="21"/>
                <w:highlight w:val="none"/>
              </w:rPr>
            </w:pPr>
          </w:p>
        </w:tc>
      </w:tr>
      <w:tr w14:paraId="5ADAF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C4ACDC">
            <w:pPr>
              <w:jc w:val="center"/>
              <w:rPr>
                <w:rFonts w:ascii="宋体" w:hAnsi="宋体" w:eastAsia="宋体"/>
                <w:color w:val="auto"/>
                <w:sz w:val="21"/>
                <w:szCs w:val="21"/>
                <w:highlight w:val="none"/>
              </w:rPr>
            </w:pPr>
          </w:p>
        </w:tc>
        <w:tc>
          <w:tcPr>
            <w:tcW w:w="1590" w:type="dxa"/>
            <w:tcBorders>
              <w:tl2br w:val="nil"/>
              <w:tr2bl w:val="nil"/>
            </w:tcBorders>
            <w:vAlign w:val="center"/>
          </w:tcPr>
          <w:p w14:paraId="081E0686">
            <w:pPr>
              <w:jc w:val="center"/>
              <w:rPr>
                <w:rFonts w:ascii="宋体" w:hAnsi="宋体" w:eastAsia="宋体"/>
                <w:color w:val="auto"/>
                <w:sz w:val="21"/>
                <w:szCs w:val="21"/>
                <w:highlight w:val="none"/>
              </w:rPr>
            </w:pPr>
          </w:p>
        </w:tc>
        <w:tc>
          <w:tcPr>
            <w:tcW w:w="1755" w:type="dxa"/>
            <w:tcBorders>
              <w:tl2br w:val="nil"/>
              <w:tr2bl w:val="nil"/>
            </w:tcBorders>
            <w:vAlign w:val="center"/>
          </w:tcPr>
          <w:p w14:paraId="47725750">
            <w:pPr>
              <w:jc w:val="center"/>
              <w:rPr>
                <w:rFonts w:ascii="宋体" w:hAnsi="宋体" w:eastAsia="宋体"/>
                <w:color w:val="auto"/>
                <w:sz w:val="21"/>
                <w:szCs w:val="21"/>
                <w:highlight w:val="none"/>
              </w:rPr>
            </w:pPr>
          </w:p>
        </w:tc>
        <w:tc>
          <w:tcPr>
            <w:tcW w:w="1920" w:type="dxa"/>
            <w:tcBorders>
              <w:tl2br w:val="nil"/>
              <w:tr2bl w:val="nil"/>
            </w:tcBorders>
            <w:vAlign w:val="center"/>
          </w:tcPr>
          <w:p w14:paraId="0AAE699A">
            <w:pPr>
              <w:jc w:val="center"/>
              <w:rPr>
                <w:rFonts w:ascii="宋体" w:hAnsi="宋体" w:eastAsia="宋体"/>
                <w:color w:val="auto"/>
                <w:sz w:val="21"/>
                <w:szCs w:val="21"/>
                <w:highlight w:val="none"/>
              </w:rPr>
            </w:pPr>
          </w:p>
        </w:tc>
        <w:tc>
          <w:tcPr>
            <w:tcW w:w="1412" w:type="dxa"/>
            <w:tcBorders>
              <w:tl2br w:val="nil"/>
              <w:tr2bl w:val="nil"/>
            </w:tcBorders>
            <w:vAlign w:val="center"/>
          </w:tcPr>
          <w:p w14:paraId="16EA7994">
            <w:pPr>
              <w:jc w:val="center"/>
              <w:rPr>
                <w:rFonts w:ascii="宋体" w:hAnsi="宋体" w:eastAsia="宋体"/>
                <w:color w:val="auto"/>
                <w:sz w:val="21"/>
                <w:szCs w:val="21"/>
                <w:highlight w:val="none"/>
              </w:rPr>
            </w:pPr>
          </w:p>
        </w:tc>
        <w:tc>
          <w:tcPr>
            <w:tcW w:w="867" w:type="dxa"/>
            <w:tcBorders>
              <w:tl2br w:val="nil"/>
              <w:tr2bl w:val="nil"/>
            </w:tcBorders>
            <w:vAlign w:val="center"/>
          </w:tcPr>
          <w:p w14:paraId="041C02AC">
            <w:pPr>
              <w:jc w:val="center"/>
              <w:rPr>
                <w:rFonts w:ascii="宋体" w:hAnsi="宋体" w:eastAsia="宋体"/>
                <w:color w:val="auto"/>
                <w:sz w:val="21"/>
                <w:szCs w:val="21"/>
                <w:highlight w:val="none"/>
              </w:rPr>
            </w:pPr>
          </w:p>
        </w:tc>
      </w:tr>
      <w:tr w14:paraId="3EAF0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5F1CB39">
            <w:pPr>
              <w:jc w:val="center"/>
              <w:rPr>
                <w:rFonts w:ascii="宋体" w:hAnsi="宋体" w:eastAsia="宋体"/>
                <w:color w:val="auto"/>
                <w:sz w:val="21"/>
                <w:szCs w:val="21"/>
                <w:highlight w:val="none"/>
              </w:rPr>
            </w:pPr>
          </w:p>
        </w:tc>
        <w:tc>
          <w:tcPr>
            <w:tcW w:w="1590" w:type="dxa"/>
            <w:tcBorders>
              <w:tl2br w:val="nil"/>
              <w:tr2bl w:val="nil"/>
            </w:tcBorders>
            <w:vAlign w:val="center"/>
          </w:tcPr>
          <w:p w14:paraId="2BD45643">
            <w:pPr>
              <w:jc w:val="center"/>
              <w:rPr>
                <w:rFonts w:ascii="宋体" w:hAnsi="宋体" w:eastAsia="宋体"/>
                <w:color w:val="auto"/>
                <w:sz w:val="21"/>
                <w:szCs w:val="21"/>
                <w:highlight w:val="none"/>
              </w:rPr>
            </w:pPr>
          </w:p>
        </w:tc>
        <w:tc>
          <w:tcPr>
            <w:tcW w:w="1755" w:type="dxa"/>
            <w:tcBorders>
              <w:tl2br w:val="nil"/>
              <w:tr2bl w:val="nil"/>
            </w:tcBorders>
            <w:vAlign w:val="center"/>
          </w:tcPr>
          <w:p w14:paraId="2A359715">
            <w:pPr>
              <w:jc w:val="center"/>
              <w:rPr>
                <w:rFonts w:ascii="宋体" w:hAnsi="宋体" w:eastAsia="宋体"/>
                <w:color w:val="auto"/>
                <w:sz w:val="21"/>
                <w:szCs w:val="21"/>
                <w:highlight w:val="none"/>
              </w:rPr>
            </w:pPr>
          </w:p>
        </w:tc>
        <w:tc>
          <w:tcPr>
            <w:tcW w:w="1920" w:type="dxa"/>
            <w:tcBorders>
              <w:tl2br w:val="nil"/>
              <w:tr2bl w:val="nil"/>
            </w:tcBorders>
            <w:vAlign w:val="center"/>
          </w:tcPr>
          <w:p w14:paraId="108DEEFA">
            <w:pPr>
              <w:jc w:val="center"/>
              <w:rPr>
                <w:rFonts w:ascii="宋体" w:hAnsi="宋体" w:eastAsia="宋体"/>
                <w:color w:val="auto"/>
                <w:sz w:val="21"/>
                <w:szCs w:val="21"/>
                <w:highlight w:val="none"/>
              </w:rPr>
            </w:pPr>
          </w:p>
        </w:tc>
        <w:tc>
          <w:tcPr>
            <w:tcW w:w="1412" w:type="dxa"/>
            <w:tcBorders>
              <w:tl2br w:val="nil"/>
              <w:tr2bl w:val="nil"/>
            </w:tcBorders>
            <w:vAlign w:val="center"/>
          </w:tcPr>
          <w:p w14:paraId="4DA9F5B6">
            <w:pPr>
              <w:jc w:val="center"/>
              <w:rPr>
                <w:rFonts w:ascii="宋体" w:hAnsi="宋体" w:eastAsia="宋体"/>
                <w:color w:val="auto"/>
                <w:sz w:val="21"/>
                <w:szCs w:val="21"/>
                <w:highlight w:val="none"/>
              </w:rPr>
            </w:pPr>
          </w:p>
        </w:tc>
        <w:tc>
          <w:tcPr>
            <w:tcW w:w="867" w:type="dxa"/>
            <w:tcBorders>
              <w:tl2br w:val="nil"/>
              <w:tr2bl w:val="nil"/>
            </w:tcBorders>
            <w:vAlign w:val="center"/>
          </w:tcPr>
          <w:p w14:paraId="219D9D9F">
            <w:pPr>
              <w:jc w:val="center"/>
              <w:rPr>
                <w:rFonts w:ascii="宋体" w:hAnsi="宋体" w:eastAsia="宋体"/>
                <w:color w:val="auto"/>
                <w:sz w:val="21"/>
                <w:szCs w:val="21"/>
                <w:highlight w:val="none"/>
              </w:rPr>
            </w:pPr>
          </w:p>
        </w:tc>
      </w:tr>
      <w:tr w14:paraId="2245E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6491850">
            <w:pPr>
              <w:jc w:val="center"/>
              <w:rPr>
                <w:rFonts w:ascii="宋体" w:hAnsi="宋体" w:eastAsia="宋体"/>
                <w:color w:val="auto"/>
                <w:sz w:val="21"/>
                <w:szCs w:val="21"/>
                <w:highlight w:val="none"/>
              </w:rPr>
            </w:pPr>
          </w:p>
        </w:tc>
        <w:tc>
          <w:tcPr>
            <w:tcW w:w="1590" w:type="dxa"/>
            <w:tcBorders>
              <w:tl2br w:val="nil"/>
              <w:tr2bl w:val="nil"/>
            </w:tcBorders>
            <w:vAlign w:val="center"/>
          </w:tcPr>
          <w:p w14:paraId="2020D975">
            <w:pPr>
              <w:jc w:val="center"/>
              <w:rPr>
                <w:rFonts w:ascii="宋体" w:hAnsi="宋体" w:eastAsia="宋体"/>
                <w:color w:val="auto"/>
                <w:sz w:val="21"/>
                <w:szCs w:val="21"/>
                <w:highlight w:val="none"/>
              </w:rPr>
            </w:pPr>
          </w:p>
        </w:tc>
        <w:tc>
          <w:tcPr>
            <w:tcW w:w="1755" w:type="dxa"/>
            <w:tcBorders>
              <w:tl2br w:val="nil"/>
              <w:tr2bl w:val="nil"/>
            </w:tcBorders>
            <w:vAlign w:val="center"/>
          </w:tcPr>
          <w:p w14:paraId="7BC12072">
            <w:pPr>
              <w:jc w:val="center"/>
              <w:rPr>
                <w:rFonts w:ascii="宋体" w:hAnsi="宋体" w:eastAsia="宋体"/>
                <w:color w:val="auto"/>
                <w:sz w:val="21"/>
                <w:szCs w:val="21"/>
                <w:highlight w:val="none"/>
              </w:rPr>
            </w:pPr>
          </w:p>
        </w:tc>
        <w:tc>
          <w:tcPr>
            <w:tcW w:w="1920" w:type="dxa"/>
            <w:tcBorders>
              <w:tl2br w:val="nil"/>
              <w:tr2bl w:val="nil"/>
            </w:tcBorders>
            <w:vAlign w:val="center"/>
          </w:tcPr>
          <w:p w14:paraId="09D1E73B">
            <w:pPr>
              <w:jc w:val="center"/>
              <w:rPr>
                <w:rFonts w:ascii="宋体" w:hAnsi="宋体" w:eastAsia="宋体"/>
                <w:color w:val="auto"/>
                <w:sz w:val="21"/>
                <w:szCs w:val="21"/>
                <w:highlight w:val="none"/>
              </w:rPr>
            </w:pPr>
          </w:p>
        </w:tc>
        <w:tc>
          <w:tcPr>
            <w:tcW w:w="1412" w:type="dxa"/>
            <w:tcBorders>
              <w:tl2br w:val="nil"/>
              <w:tr2bl w:val="nil"/>
            </w:tcBorders>
            <w:vAlign w:val="center"/>
          </w:tcPr>
          <w:p w14:paraId="5952795C">
            <w:pPr>
              <w:jc w:val="center"/>
              <w:rPr>
                <w:rFonts w:ascii="宋体" w:hAnsi="宋体" w:eastAsia="宋体"/>
                <w:color w:val="auto"/>
                <w:sz w:val="21"/>
                <w:szCs w:val="21"/>
                <w:highlight w:val="none"/>
              </w:rPr>
            </w:pPr>
          </w:p>
        </w:tc>
        <w:tc>
          <w:tcPr>
            <w:tcW w:w="867" w:type="dxa"/>
            <w:tcBorders>
              <w:tl2br w:val="nil"/>
              <w:tr2bl w:val="nil"/>
            </w:tcBorders>
            <w:vAlign w:val="center"/>
          </w:tcPr>
          <w:p w14:paraId="18041F08">
            <w:pPr>
              <w:jc w:val="center"/>
              <w:rPr>
                <w:rFonts w:ascii="宋体" w:hAnsi="宋体" w:eastAsia="宋体"/>
                <w:color w:val="auto"/>
                <w:sz w:val="21"/>
                <w:szCs w:val="21"/>
                <w:highlight w:val="none"/>
              </w:rPr>
            </w:pPr>
          </w:p>
        </w:tc>
      </w:tr>
    </w:tbl>
    <w:p w14:paraId="660CB260">
      <w:pPr>
        <w:rPr>
          <w:rFonts w:ascii="宋体" w:hAnsi="宋体" w:eastAsia="宋体"/>
          <w:color w:val="auto"/>
          <w:sz w:val="21"/>
          <w:szCs w:val="21"/>
          <w:highlight w:val="none"/>
        </w:rPr>
      </w:pPr>
    </w:p>
    <w:p w14:paraId="5193C2C6">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16CE7DE">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61A9D9D7">
      <w:pPr>
        <w:rPr>
          <w:rFonts w:ascii="宋体" w:hAnsi="宋体" w:eastAsia="宋体"/>
          <w:color w:val="auto"/>
          <w:sz w:val="21"/>
          <w:szCs w:val="21"/>
          <w:highlight w:val="none"/>
        </w:rPr>
      </w:pPr>
    </w:p>
    <w:p w14:paraId="682FD61C">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36F7F24E">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商务要求，在“偏离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的商务内容做出了实质性的响应，并申明与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26A7B33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资格、</w:t>
      </w:r>
      <w:r>
        <w:rPr>
          <w:rFonts w:hint="eastAsia" w:ascii="宋体" w:hAnsi="宋体" w:eastAsia="宋体"/>
          <w:color w:val="auto"/>
          <w:sz w:val="21"/>
          <w:szCs w:val="21"/>
          <w:highlight w:val="none"/>
          <w:lang w:val="en-US" w:eastAsia="zh-CN"/>
        </w:rPr>
        <w:t>合同期限、</w:t>
      </w:r>
      <w:r>
        <w:rPr>
          <w:rFonts w:hint="eastAsia" w:ascii="宋体" w:hAnsi="宋体" w:eastAsia="宋体"/>
          <w:color w:val="auto"/>
          <w:sz w:val="21"/>
          <w:szCs w:val="21"/>
          <w:highlight w:val="none"/>
        </w:rPr>
        <w:t>付款方式、</w:t>
      </w:r>
      <w:r>
        <w:rPr>
          <w:rFonts w:hint="eastAsia" w:ascii="宋体" w:hAnsi="宋体" w:eastAsia="宋体"/>
          <w:color w:val="auto"/>
          <w:sz w:val="21"/>
          <w:szCs w:val="21"/>
          <w:highlight w:val="none"/>
          <w:lang w:val="en-US" w:eastAsia="zh-CN"/>
        </w:rPr>
        <w:t>报价要求、</w:t>
      </w:r>
      <w:r>
        <w:rPr>
          <w:rFonts w:hint="eastAsia" w:ascii="宋体" w:hAnsi="宋体" w:eastAsia="宋体"/>
          <w:color w:val="auto"/>
          <w:sz w:val="21"/>
          <w:szCs w:val="21"/>
          <w:highlight w:val="none"/>
        </w:rPr>
        <w:t>履约保证金、售后服务、检验及验收等要求。</w:t>
      </w:r>
    </w:p>
    <w:p w14:paraId="21089E06">
      <w:pPr>
        <w:adjustRightInd/>
        <w:snapToGrid/>
        <w:spacing w:line="276" w:lineRule="auto"/>
        <w:rPr>
          <w:color w:val="auto"/>
          <w:highlight w:val="none"/>
        </w:rPr>
      </w:pPr>
    </w:p>
    <w:p w14:paraId="3F591A8E">
      <w:pPr>
        <w:adjustRightInd/>
        <w:snapToGrid/>
        <w:spacing w:line="276" w:lineRule="auto"/>
        <w:rPr>
          <w:color w:val="auto"/>
          <w:highlight w:val="none"/>
        </w:rPr>
      </w:pPr>
    </w:p>
    <w:p w14:paraId="4F99E768">
      <w:pPr>
        <w:adjustRightInd/>
        <w:snapToGrid/>
        <w:spacing w:line="276" w:lineRule="auto"/>
        <w:rPr>
          <w:rFonts w:hint="eastAsia"/>
          <w:color w:val="auto"/>
          <w:highlight w:val="none"/>
        </w:rPr>
      </w:pPr>
      <w:r>
        <w:rPr>
          <w:color w:val="auto"/>
          <w:highlight w:val="none"/>
        </w:rPr>
        <w:br w:type="page"/>
      </w:r>
      <w:bookmarkStart w:id="329" w:name="_Toc32183"/>
    </w:p>
    <w:p w14:paraId="0205E46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30" w:name="_Toc25391"/>
      <w:bookmarkStart w:id="331" w:name="_Toc23373"/>
      <w:r>
        <w:rPr>
          <w:rFonts w:hint="eastAsia"/>
          <w:color w:val="auto"/>
          <w:highlight w:val="none"/>
          <w:lang w:val="en-US" w:eastAsia="zh-CN"/>
        </w:rPr>
        <w:t>十二、</w:t>
      </w:r>
      <w:r>
        <w:rPr>
          <w:rFonts w:hint="eastAsia"/>
          <w:color w:val="auto"/>
          <w:highlight w:val="none"/>
        </w:rPr>
        <w:t>业绩表</w:t>
      </w:r>
      <w:bookmarkEnd w:id="330"/>
      <w:bookmarkEnd w:id="331"/>
    </w:p>
    <w:tbl>
      <w:tblPr>
        <w:tblStyle w:val="23"/>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DD58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noWrap w:val="0"/>
            <w:vAlign w:val="center"/>
          </w:tcPr>
          <w:p w14:paraId="44844340">
            <w:pPr>
              <w:ind w:left="-178" w:leftChars="-85"/>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序号</w:t>
            </w:r>
          </w:p>
        </w:tc>
        <w:tc>
          <w:tcPr>
            <w:tcW w:w="1140" w:type="dxa"/>
            <w:tcBorders>
              <w:tl2br w:val="nil"/>
              <w:tr2bl w:val="nil"/>
            </w:tcBorders>
            <w:noWrap w:val="0"/>
            <w:vAlign w:val="center"/>
          </w:tcPr>
          <w:p w14:paraId="50918EDB">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1178" w:type="dxa"/>
            <w:tcBorders>
              <w:tl2br w:val="nil"/>
              <w:tr2bl w:val="nil"/>
            </w:tcBorders>
            <w:noWrap w:val="0"/>
            <w:vAlign w:val="center"/>
          </w:tcPr>
          <w:p w14:paraId="72764F23">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合同金额</w:t>
            </w:r>
          </w:p>
        </w:tc>
        <w:tc>
          <w:tcPr>
            <w:tcW w:w="1365" w:type="dxa"/>
            <w:tcBorders>
              <w:tl2br w:val="nil"/>
              <w:tr2bl w:val="nil"/>
            </w:tcBorders>
            <w:noWrap w:val="0"/>
            <w:vAlign w:val="center"/>
          </w:tcPr>
          <w:p w14:paraId="5FF9B01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签约时间</w:t>
            </w:r>
          </w:p>
        </w:tc>
        <w:tc>
          <w:tcPr>
            <w:tcW w:w="1815" w:type="dxa"/>
            <w:tcBorders>
              <w:tl2br w:val="nil"/>
              <w:tr2bl w:val="nil"/>
            </w:tcBorders>
            <w:noWrap w:val="0"/>
            <w:vAlign w:val="center"/>
          </w:tcPr>
          <w:p w14:paraId="5703C379">
            <w:pPr>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联系人</w:t>
            </w:r>
            <w:r>
              <w:rPr>
                <w:rFonts w:hint="eastAsia" w:ascii="宋体" w:hAnsi="宋体" w:eastAsia="宋体" w:cs="宋体"/>
                <w:b w:val="0"/>
                <w:bCs/>
                <w:color w:val="auto"/>
                <w:sz w:val="21"/>
                <w:szCs w:val="21"/>
                <w:highlight w:val="none"/>
                <w:lang w:val="en-US" w:eastAsia="zh-CN"/>
              </w:rPr>
              <w:t>及电话</w:t>
            </w:r>
          </w:p>
        </w:tc>
        <w:tc>
          <w:tcPr>
            <w:tcW w:w="1207" w:type="dxa"/>
            <w:tcBorders>
              <w:tl2br w:val="nil"/>
              <w:tr2bl w:val="nil"/>
            </w:tcBorders>
            <w:noWrap w:val="0"/>
            <w:vAlign w:val="center"/>
          </w:tcPr>
          <w:p w14:paraId="1624B6A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完成情况</w:t>
            </w:r>
          </w:p>
        </w:tc>
        <w:tc>
          <w:tcPr>
            <w:tcW w:w="765" w:type="dxa"/>
            <w:tcBorders>
              <w:tl2br w:val="nil"/>
              <w:tr2bl w:val="nil"/>
            </w:tcBorders>
            <w:noWrap w:val="0"/>
            <w:vAlign w:val="center"/>
          </w:tcPr>
          <w:p w14:paraId="1CA4D48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025FA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6D3A663">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0958047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84ACB9A">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B8ABA13">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A7675D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AB23AF1">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2F69541F">
            <w:pPr>
              <w:rPr>
                <w:rFonts w:hint="eastAsia" w:ascii="宋体" w:hAnsi="宋体" w:eastAsia="宋体" w:cs="宋体"/>
                <w:b w:val="0"/>
                <w:bCs/>
                <w:color w:val="auto"/>
                <w:sz w:val="21"/>
                <w:szCs w:val="21"/>
                <w:highlight w:val="none"/>
              </w:rPr>
            </w:pPr>
          </w:p>
        </w:tc>
      </w:tr>
      <w:tr w14:paraId="6DDFF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85F6825">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2FCA33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60B0538">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C870163">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B8C9929">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1DE384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814DC52">
            <w:pPr>
              <w:rPr>
                <w:rFonts w:hint="eastAsia" w:ascii="宋体" w:hAnsi="宋体" w:eastAsia="宋体" w:cs="宋体"/>
                <w:b w:val="0"/>
                <w:bCs/>
                <w:color w:val="auto"/>
                <w:sz w:val="21"/>
                <w:szCs w:val="21"/>
                <w:highlight w:val="none"/>
              </w:rPr>
            </w:pPr>
          </w:p>
        </w:tc>
      </w:tr>
      <w:tr w14:paraId="35F28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7C356C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5AF06C7">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7E70563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F2C9013">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D016178">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586407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291390FF">
            <w:pPr>
              <w:rPr>
                <w:rFonts w:hint="eastAsia" w:ascii="宋体" w:hAnsi="宋体" w:eastAsia="宋体" w:cs="宋体"/>
                <w:b w:val="0"/>
                <w:bCs/>
                <w:color w:val="auto"/>
                <w:sz w:val="21"/>
                <w:szCs w:val="21"/>
                <w:highlight w:val="none"/>
              </w:rPr>
            </w:pPr>
          </w:p>
        </w:tc>
      </w:tr>
      <w:tr w14:paraId="5E21D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62DDEA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5879C0C">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72F5EA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363EA20F">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8357481">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0170768">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2122F13E">
            <w:pPr>
              <w:rPr>
                <w:rFonts w:hint="eastAsia" w:ascii="宋体" w:hAnsi="宋体" w:eastAsia="宋体" w:cs="宋体"/>
                <w:b w:val="0"/>
                <w:bCs/>
                <w:color w:val="auto"/>
                <w:sz w:val="21"/>
                <w:szCs w:val="21"/>
                <w:highlight w:val="none"/>
              </w:rPr>
            </w:pPr>
          </w:p>
        </w:tc>
      </w:tr>
      <w:tr w14:paraId="3F866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FDF8F81">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B9C4DA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C2FD9D2">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16D242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4C0AEF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BD98BB4">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A88241C">
            <w:pPr>
              <w:rPr>
                <w:rFonts w:hint="eastAsia" w:ascii="宋体" w:hAnsi="宋体" w:eastAsia="宋体" w:cs="宋体"/>
                <w:b w:val="0"/>
                <w:bCs/>
                <w:color w:val="auto"/>
                <w:sz w:val="21"/>
                <w:szCs w:val="21"/>
                <w:highlight w:val="none"/>
              </w:rPr>
            </w:pPr>
          </w:p>
        </w:tc>
      </w:tr>
      <w:tr w14:paraId="2FA48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85E5B7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8DCDE9A">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565A864">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61EB81C6">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1054EF3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007A432">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0BD900D">
            <w:pPr>
              <w:rPr>
                <w:rFonts w:hint="eastAsia" w:ascii="宋体" w:hAnsi="宋体" w:eastAsia="宋体" w:cs="宋体"/>
                <w:b w:val="0"/>
                <w:bCs/>
                <w:color w:val="auto"/>
                <w:sz w:val="21"/>
                <w:szCs w:val="21"/>
                <w:highlight w:val="none"/>
              </w:rPr>
            </w:pPr>
          </w:p>
        </w:tc>
      </w:tr>
      <w:tr w14:paraId="13BF2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BE72D0E">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CF99A0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D227A42">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2787C09">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1ABB0533">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8980A9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108D3F0">
            <w:pPr>
              <w:rPr>
                <w:rFonts w:hint="eastAsia" w:ascii="宋体" w:hAnsi="宋体" w:eastAsia="宋体" w:cs="宋体"/>
                <w:b w:val="0"/>
                <w:bCs/>
                <w:color w:val="auto"/>
                <w:sz w:val="21"/>
                <w:szCs w:val="21"/>
                <w:highlight w:val="none"/>
              </w:rPr>
            </w:pPr>
          </w:p>
        </w:tc>
      </w:tr>
      <w:tr w14:paraId="31679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188CB20">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116A33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099E26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65F4A880">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BDD0C55">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222F969">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E2A2B08">
            <w:pPr>
              <w:rPr>
                <w:rFonts w:hint="eastAsia" w:ascii="宋体" w:hAnsi="宋体" w:eastAsia="宋体" w:cs="宋体"/>
                <w:b w:val="0"/>
                <w:bCs/>
                <w:color w:val="auto"/>
                <w:sz w:val="21"/>
                <w:szCs w:val="21"/>
                <w:highlight w:val="none"/>
              </w:rPr>
            </w:pPr>
          </w:p>
        </w:tc>
      </w:tr>
      <w:tr w14:paraId="20E64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AF3BD96">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E638F8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5A01CDF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6A7173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F48B71E">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4D1485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C3C2A1F">
            <w:pPr>
              <w:rPr>
                <w:rFonts w:hint="eastAsia" w:ascii="宋体" w:hAnsi="宋体" w:eastAsia="宋体" w:cs="宋体"/>
                <w:b w:val="0"/>
                <w:bCs/>
                <w:color w:val="auto"/>
                <w:sz w:val="21"/>
                <w:szCs w:val="21"/>
                <w:highlight w:val="none"/>
              </w:rPr>
            </w:pPr>
          </w:p>
        </w:tc>
      </w:tr>
      <w:tr w14:paraId="3BED1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0800435">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08B1A0B">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066CA92">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FEAF8BB">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86E6B7F">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06AC03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1689755">
            <w:pPr>
              <w:rPr>
                <w:rFonts w:hint="eastAsia" w:ascii="宋体" w:hAnsi="宋体" w:eastAsia="宋体" w:cs="宋体"/>
                <w:b w:val="0"/>
                <w:bCs/>
                <w:color w:val="auto"/>
                <w:sz w:val="21"/>
                <w:szCs w:val="21"/>
                <w:highlight w:val="none"/>
              </w:rPr>
            </w:pPr>
          </w:p>
        </w:tc>
      </w:tr>
      <w:tr w14:paraId="655C2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36BE8D3">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2E302D6D">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66329B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637A1833">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1843F9AE">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2463A9E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39B0967">
            <w:pPr>
              <w:rPr>
                <w:rFonts w:hint="eastAsia" w:ascii="宋体" w:hAnsi="宋体" w:eastAsia="宋体" w:cs="宋体"/>
                <w:b w:val="0"/>
                <w:bCs/>
                <w:color w:val="auto"/>
                <w:sz w:val="21"/>
                <w:szCs w:val="21"/>
                <w:highlight w:val="none"/>
              </w:rPr>
            </w:pPr>
          </w:p>
        </w:tc>
      </w:tr>
    </w:tbl>
    <w:p w14:paraId="7C4AAA32">
      <w:pPr>
        <w:pStyle w:val="35"/>
        <w:spacing w:after="0"/>
        <w:rPr>
          <w:rFonts w:ascii="宋体" w:hAnsi="宋体" w:eastAsia="宋体"/>
          <w:color w:val="auto"/>
          <w:sz w:val="21"/>
          <w:szCs w:val="21"/>
          <w:highlight w:val="none"/>
        </w:rPr>
      </w:pPr>
    </w:p>
    <w:p w14:paraId="3608A881">
      <w:pPr>
        <w:pStyle w:val="35"/>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须提供须提供证明资料，</w:t>
      </w:r>
      <w:r>
        <w:rPr>
          <w:rFonts w:hint="eastAsia" w:ascii="宋体" w:hAnsi="宋体" w:eastAsia="宋体"/>
          <w:color w:val="auto"/>
          <w:sz w:val="21"/>
          <w:szCs w:val="21"/>
          <w:highlight w:val="none"/>
        </w:rPr>
        <w:t>业绩表所列出的材料应为真实准确的，并应提供相关证明材料复印件加盖公章。</w:t>
      </w:r>
    </w:p>
    <w:p w14:paraId="38E8C2EC">
      <w:pPr>
        <w:bidi w:val="0"/>
        <w:rPr>
          <w:rFonts w:hint="eastAsia"/>
          <w:color w:val="auto"/>
          <w:highlight w:val="none"/>
        </w:rPr>
      </w:pPr>
    </w:p>
    <w:p w14:paraId="17918543">
      <w:pPr>
        <w:bidi w:val="0"/>
        <w:rPr>
          <w:rFonts w:hint="eastAsia"/>
          <w:color w:val="auto"/>
          <w:highlight w:val="none"/>
        </w:rPr>
      </w:pPr>
    </w:p>
    <w:p w14:paraId="5822794A">
      <w:pPr>
        <w:bidi w:val="0"/>
        <w:rPr>
          <w:rFonts w:hint="eastAsia"/>
          <w:color w:val="auto"/>
          <w:highlight w:val="none"/>
        </w:rPr>
      </w:pPr>
    </w:p>
    <w:p w14:paraId="0461934E">
      <w:pPr>
        <w:bidi w:val="0"/>
        <w:rPr>
          <w:rFonts w:hint="eastAsia"/>
          <w:color w:val="auto"/>
          <w:highlight w:val="none"/>
        </w:rPr>
      </w:pPr>
    </w:p>
    <w:p w14:paraId="7D73DD3D">
      <w:pPr>
        <w:bidi w:val="0"/>
        <w:rPr>
          <w:rFonts w:hint="eastAsia"/>
          <w:color w:val="auto"/>
          <w:highlight w:val="none"/>
        </w:rPr>
      </w:pPr>
    </w:p>
    <w:p w14:paraId="0F4216E3">
      <w:pPr>
        <w:bidi w:val="0"/>
        <w:rPr>
          <w:rFonts w:hint="eastAsia"/>
          <w:color w:val="auto"/>
          <w:highlight w:val="none"/>
        </w:rPr>
      </w:pPr>
    </w:p>
    <w:p w14:paraId="2CF8FC28">
      <w:pPr>
        <w:bidi w:val="0"/>
        <w:rPr>
          <w:rFonts w:hint="eastAsia"/>
          <w:color w:val="auto"/>
          <w:highlight w:val="none"/>
        </w:rPr>
      </w:pPr>
    </w:p>
    <w:p w14:paraId="53C486B8">
      <w:pPr>
        <w:bidi w:val="0"/>
        <w:rPr>
          <w:rFonts w:hint="eastAsia"/>
          <w:color w:val="auto"/>
          <w:highlight w:val="none"/>
        </w:rPr>
      </w:pPr>
    </w:p>
    <w:p w14:paraId="6F83A25C">
      <w:pPr>
        <w:bidi w:val="0"/>
        <w:rPr>
          <w:rFonts w:hint="eastAsia"/>
          <w:color w:val="auto"/>
          <w:highlight w:val="none"/>
        </w:rPr>
      </w:pPr>
    </w:p>
    <w:p w14:paraId="2C8DF10D">
      <w:pPr>
        <w:bidi w:val="0"/>
        <w:rPr>
          <w:rFonts w:hint="eastAsia"/>
          <w:color w:val="auto"/>
          <w:highlight w:val="none"/>
        </w:rPr>
      </w:pPr>
    </w:p>
    <w:p w14:paraId="184DA698">
      <w:pPr>
        <w:bidi w:val="0"/>
        <w:rPr>
          <w:rFonts w:hint="eastAsia"/>
          <w:color w:val="auto"/>
          <w:highlight w:val="none"/>
        </w:rPr>
      </w:pPr>
    </w:p>
    <w:p w14:paraId="1AFFBF69">
      <w:pPr>
        <w:bidi w:val="0"/>
        <w:rPr>
          <w:rFonts w:hint="eastAsia"/>
          <w:color w:val="auto"/>
          <w:highlight w:val="none"/>
        </w:rPr>
      </w:pPr>
    </w:p>
    <w:p w14:paraId="759A7F84">
      <w:pPr>
        <w:bidi w:val="0"/>
        <w:rPr>
          <w:rFonts w:hint="eastAsia"/>
          <w:color w:val="auto"/>
          <w:highlight w:val="none"/>
        </w:rPr>
      </w:pPr>
    </w:p>
    <w:p w14:paraId="2FE9CFE6">
      <w:pPr>
        <w:bidi w:val="0"/>
        <w:rPr>
          <w:rFonts w:hint="eastAsia"/>
          <w:color w:val="auto"/>
          <w:highlight w:val="none"/>
        </w:rPr>
      </w:pPr>
    </w:p>
    <w:p w14:paraId="4F57AD99">
      <w:pPr>
        <w:pStyle w:val="7"/>
        <w:rPr>
          <w:rFonts w:hint="eastAsia"/>
          <w:color w:val="auto"/>
          <w:highlight w:val="none"/>
        </w:rPr>
      </w:pPr>
    </w:p>
    <w:p w14:paraId="2A6D198B">
      <w:pPr>
        <w:pStyle w:val="7"/>
        <w:ind w:left="0" w:leftChars="0" w:firstLine="0" w:firstLineChars="0"/>
        <w:rPr>
          <w:rFonts w:hint="eastAsia"/>
          <w:color w:val="auto"/>
          <w:highlight w:val="none"/>
        </w:rPr>
      </w:pPr>
    </w:p>
    <w:p w14:paraId="3689E01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ascii="黑体" w:eastAsia="黑体"/>
          <w:color w:val="auto"/>
          <w:sz w:val="28"/>
          <w:szCs w:val="28"/>
          <w:highlight w:val="none"/>
        </w:rPr>
      </w:pPr>
      <w:bookmarkStart w:id="332" w:name="_Toc14688"/>
      <w:bookmarkStart w:id="333" w:name="_Toc20415"/>
      <w:r>
        <w:rPr>
          <w:rFonts w:hint="eastAsia"/>
          <w:color w:val="auto"/>
          <w:highlight w:val="none"/>
          <w:lang w:val="en-US" w:eastAsia="zh-CN"/>
        </w:rPr>
        <w:t>第三章技术文件</w:t>
      </w:r>
      <w:bookmarkEnd w:id="329"/>
      <w:bookmarkEnd w:id="332"/>
      <w:bookmarkEnd w:id="333"/>
    </w:p>
    <w:p w14:paraId="485BAA5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34" w:name="_Toc4810"/>
      <w:bookmarkStart w:id="335" w:name="_Toc7092"/>
      <w:r>
        <w:rPr>
          <w:rFonts w:hint="eastAsia"/>
          <w:color w:val="auto"/>
          <w:highlight w:val="none"/>
          <w:lang w:val="en-US" w:eastAsia="zh-CN"/>
        </w:rPr>
        <w:t>一、</w:t>
      </w:r>
      <w:r>
        <w:rPr>
          <w:rFonts w:hint="eastAsia"/>
          <w:color w:val="auto"/>
          <w:highlight w:val="none"/>
        </w:rPr>
        <w:t>技术规格偏离表</w:t>
      </w:r>
      <w:bookmarkEnd w:id="334"/>
      <w:bookmarkEnd w:id="335"/>
    </w:p>
    <w:tbl>
      <w:tblPr>
        <w:tblStyle w:val="23"/>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2DEA7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3F750906">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23" w:type="dxa"/>
            <w:tcBorders>
              <w:tl2br w:val="nil"/>
              <w:tr2bl w:val="nil"/>
            </w:tcBorders>
            <w:vAlign w:val="center"/>
          </w:tcPr>
          <w:p w14:paraId="4581462F">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w:t>
            </w:r>
          </w:p>
        </w:tc>
        <w:tc>
          <w:tcPr>
            <w:tcW w:w="1815" w:type="dxa"/>
            <w:tcBorders>
              <w:tl2br w:val="nil"/>
              <w:tr2bl w:val="nil"/>
            </w:tcBorders>
            <w:vAlign w:val="center"/>
          </w:tcPr>
          <w:p w14:paraId="41C65E89">
            <w:pPr>
              <w:spacing w:after="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1590" w:type="dxa"/>
            <w:tcBorders>
              <w:tl2br w:val="nil"/>
              <w:tr2bl w:val="nil"/>
            </w:tcBorders>
            <w:vAlign w:val="center"/>
          </w:tcPr>
          <w:p w14:paraId="16139F37">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实际响应</w:t>
            </w:r>
          </w:p>
        </w:tc>
        <w:tc>
          <w:tcPr>
            <w:tcW w:w="1260" w:type="dxa"/>
            <w:tcBorders>
              <w:tl2br w:val="nil"/>
              <w:tr2bl w:val="nil"/>
            </w:tcBorders>
            <w:vAlign w:val="center"/>
          </w:tcPr>
          <w:p w14:paraId="64284992">
            <w:pPr>
              <w:spacing w:after="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val="en-US" w:eastAsia="zh-CN"/>
              </w:rPr>
              <w:t>情况</w:t>
            </w:r>
          </w:p>
        </w:tc>
        <w:tc>
          <w:tcPr>
            <w:tcW w:w="1200" w:type="dxa"/>
            <w:tcBorders>
              <w:tl2br w:val="nil"/>
              <w:tr2bl w:val="nil"/>
            </w:tcBorders>
            <w:vAlign w:val="center"/>
          </w:tcPr>
          <w:p w14:paraId="1A7BF630">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F82B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72F877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0F912BC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61498EB">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4B6614E">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674AE363">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BA3779C">
            <w:pPr>
              <w:jc w:val="center"/>
              <w:rPr>
                <w:rFonts w:hint="eastAsia" w:ascii="宋体" w:hAnsi="宋体" w:eastAsia="宋体" w:cs="宋体"/>
                <w:color w:val="auto"/>
                <w:sz w:val="21"/>
                <w:szCs w:val="21"/>
                <w:highlight w:val="none"/>
              </w:rPr>
            </w:pPr>
          </w:p>
        </w:tc>
      </w:tr>
      <w:tr w14:paraId="0CAA5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D138C4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CC1B047">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0010617">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FB81650">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94F974B">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82FD78F">
            <w:pPr>
              <w:jc w:val="center"/>
              <w:rPr>
                <w:rFonts w:hint="eastAsia" w:ascii="宋体" w:hAnsi="宋体" w:eastAsia="宋体" w:cs="宋体"/>
                <w:color w:val="auto"/>
                <w:sz w:val="21"/>
                <w:szCs w:val="21"/>
                <w:highlight w:val="none"/>
              </w:rPr>
            </w:pPr>
          </w:p>
        </w:tc>
      </w:tr>
      <w:tr w14:paraId="47292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FA1FCB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4326C8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DB58528">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8F2847E">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179EAF64">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088C93E">
            <w:pPr>
              <w:jc w:val="center"/>
              <w:rPr>
                <w:rFonts w:hint="eastAsia" w:ascii="宋体" w:hAnsi="宋体" w:eastAsia="宋体" w:cs="宋体"/>
                <w:color w:val="auto"/>
                <w:sz w:val="21"/>
                <w:szCs w:val="21"/>
                <w:highlight w:val="none"/>
              </w:rPr>
            </w:pPr>
          </w:p>
        </w:tc>
      </w:tr>
      <w:tr w14:paraId="10815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3B6057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52F1AB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AC5D6D2">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276D6B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0573C0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A38B49E">
            <w:pPr>
              <w:jc w:val="center"/>
              <w:rPr>
                <w:rFonts w:hint="eastAsia" w:ascii="宋体" w:hAnsi="宋体" w:eastAsia="宋体" w:cs="宋体"/>
                <w:color w:val="auto"/>
                <w:sz w:val="21"/>
                <w:szCs w:val="21"/>
                <w:highlight w:val="none"/>
              </w:rPr>
            </w:pPr>
          </w:p>
        </w:tc>
      </w:tr>
      <w:tr w14:paraId="24C8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193716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0592ADDB">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473C3C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67159F55">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6E41EFF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F74954E">
            <w:pPr>
              <w:jc w:val="center"/>
              <w:rPr>
                <w:rFonts w:hint="eastAsia" w:ascii="宋体" w:hAnsi="宋体" w:eastAsia="宋体" w:cs="宋体"/>
                <w:color w:val="auto"/>
                <w:sz w:val="21"/>
                <w:szCs w:val="21"/>
                <w:highlight w:val="none"/>
              </w:rPr>
            </w:pPr>
          </w:p>
        </w:tc>
      </w:tr>
      <w:tr w14:paraId="46ED1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ED3DE56">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377C4B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B2AEEE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420C1B2">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250EED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A56D808">
            <w:pPr>
              <w:jc w:val="center"/>
              <w:rPr>
                <w:rFonts w:hint="eastAsia" w:ascii="宋体" w:hAnsi="宋体" w:eastAsia="宋体" w:cs="宋体"/>
                <w:color w:val="auto"/>
                <w:sz w:val="21"/>
                <w:szCs w:val="21"/>
                <w:highlight w:val="none"/>
              </w:rPr>
            </w:pPr>
          </w:p>
        </w:tc>
      </w:tr>
      <w:tr w14:paraId="4AF90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ACC02E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782EA85D">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7995E15">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241194E">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DA315B8">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5ACA7EB">
            <w:pPr>
              <w:jc w:val="center"/>
              <w:rPr>
                <w:rFonts w:hint="eastAsia" w:ascii="宋体" w:hAnsi="宋体" w:eastAsia="宋体" w:cs="宋体"/>
                <w:color w:val="auto"/>
                <w:sz w:val="21"/>
                <w:szCs w:val="21"/>
                <w:highlight w:val="none"/>
              </w:rPr>
            </w:pPr>
          </w:p>
        </w:tc>
      </w:tr>
      <w:tr w14:paraId="39B19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11314B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03D9AF50">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0717894">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5A77EE2">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7556866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4F84D5C">
            <w:pPr>
              <w:jc w:val="center"/>
              <w:rPr>
                <w:rFonts w:hint="eastAsia" w:ascii="宋体" w:hAnsi="宋体" w:eastAsia="宋体" w:cs="宋体"/>
                <w:color w:val="auto"/>
                <w:sz w:val="21"/>
                <w:szCs w:val="21"/>
                <w:highlight w:val="none"/>
              </w:rPr>
            </w:pPr>
          </w:p>
        </w:tc>
      </w:tr>
      <w:tr w14:paraId="6E0D8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A1048C6">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4AC4A9B">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CBF5FFF">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692391E">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61A2604E">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B9BAB44">
            <w:pPr>
              <w:jc w:val="center"/>
              <w:rPr>
                <w:rFonts w:hint="eastAsia" w:ascii="宋体" w:hAnsi="宋体" w:eastAsia="宋体" w:cs="宋体"/>
                <w:color w:val="auto"/>
                <w:sz w:val="21"/>
                <w:szCs w:val="21"/>
                <w:highlight w:val="none"/>
              </w:rPr>
            </w:pPr>
          </w:p>
        </w:tc>
      </w:tr>
      <w:tr w14:paraId="5C6CD9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84D8427">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E8CDA6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4F3BC87">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11B8E53D">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71D0FF7">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56CC273A">
            <w:pPr>
              <w:jc w:val="center"/>
              <w:rPr>
                <w:rFonts w:hint="eastAsia" w:ascii="宋体" w:hAnsi="宋体" w:eastAsia="宋体" w:cs="宋体"/>
                <w:color w:val="auto"/>
                <w:sz w:val="21"/>
                <w:szCs w:val="21"/>
                <w:highlight w:val="none"/>
              </w:rPr>
            </w:pPr>
          </w:p>
        </w:tc>
      </w:tr>
      <w:tr w14:paraId="49CF3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79D2F0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4530C99">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48240EE">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0947DEE">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612BBBD">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5040312">
            <w:pPr>
              <w:jc w:val="center"/>
              <w:rPr>
                <w:rFonts w:hint="eastAsia" w:ascii="宋体" w:hAnsi="宋体" w:eastAsia="宋体" w:cs="宋体"/>
                <w:color w:val="auto"/>
                <w:sz w:val="21"/>
                <w:szCs w:val="21"/>
                <w:highlight w:val="none"/>
              </w:rPr>
            </w:pPr>
          </w:p>
        </w:tc>
      </w:tr>
      <w:tr w14:paraId="0BC0C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42D5111">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5A7DA0BC">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0FB644F">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0E124A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27EB368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14B41DF2">
            <w:pPr>
              <w:jc w:val="center"/>
              <w:rPr>
                <w:rFonts w:hint="eastAsia" w:ascii="宋体" w:hAnsi="宋体" w:eastAsia="宋体" w:cs="宋体"/>
                <w:color w:val="auto"/>
                <w:sz w:val="21"/>
                <w:szCs w:val="21"/>
                <w:highlight w:val="none"/>
              </w:rPr>
            </w:pPr>
          </w:p>
        </w:tc>
      </w:tr>
      <w:tr w14:paraId="10E9F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002E355">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E3D82E4">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062B17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440E2A13">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3DEA353">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3936461D">
            <w:pPr>
              <w:jc w:val="center"/>
              <w:rPr>
                <w:rFonts w:hint="eastAsia" w:ascii="宋体" w:hAnsi="宋体" w:eastAsia="宋体" w:cs="宋体"/>
                <w:color w:val="auto"/>
                <w:sz w:val="21"/>
                <w:szCs w:val="21"/>
                <w:highlight w:val="none"/>
              </w:rPr>
            </w:pPr>
          </w:p>
        </w:tc>
      </w:tr>
      <w:tr w14:paraId="162A3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01ED109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003A1776">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04AA80F">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557293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6E03BA2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B5E890A">
            <w:pPr>
              <w:jc w:val="center"/>
              <w:rPr>
                <w:rFonts w:hint="eastAsia" w:ascii="宋体" w:hAnsi="宋体" w:eastAsia="宋体" w:cs="宋体"/>
                <w:color w:val="auto"/>
                <w:sz w:val="21"/>
                <w:szCs w:val="21"/>
                <w:highlight w:val="none"/>
              </w:rPr>
            </w:pPr>
          </w:p>
        </w:tc>
      </w:tr>
    </w:tbl>
    <w:p w14:paraId="6E77938E">
      <w:pPr>
        <w:rPr>
          <w:rFonts w:ascii="宋体" w:hAnsi="宋体" w:eastAsia="宋体"/>
          <w:color w:val="auto"/>
          <w:sz w:val="21"/>
          <w:szCs w:val="21"/>
          <w:highlight w:val="none"/>
        </w:rPr>
      </w:pPr>
    </w:p>
    <w:p w14:paraId="57D79179">
      <w:pPr>
        <w:bidi w:val="0"/>
        <w:rPr>
          <w:color w:val="auto"/>
          <w:highlight w:val="none"/>
        </w:rPr>
      </w:pPr>
    </w:p>
    <w:p w14:paraId="66DD67A1">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3E2D9A2A">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4C226140">
      <w:pPr>
        <w:ind w:firstLine="178" w:firstLineChars="85"/>
        <w:rPr>
          <w:rFonts w:ascii="宋体" w:hAnsi="宋体" w:eastAsia="宋体"/>
          <w:color w:val="auto"/>
          <w:sz w:val="21"/>
          <w:szCs w:val="21"/>
          <w:highlight w:val="none"/>
        </w:rPr>
      </w:pPr>
    </w:p>
    <w:p w14:paraId="049263D0">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1489B71D">
      <w:pPr>
        <w:rPr>
          <w:rFonts w:hint="eastAsia" w:ascii="宋体" w:hAnsi="宋体" w:eastAsia="宋体"/>
          <w:color w:val="auto"/>
          <w:sz w:val="21"/>
          <w:szCs w:val="21"/>
          <w:highlight w:val="none"/>
        </w:rPr>
      </w:pPr>
    </w:p>
    <w:p w14:paraId="4EDBB696">
      <w:pPr>
        <w:rPr>
          <w:rFonts w:ascii="宋体" w:hAnsi="宋体" w:eastAsia="宋体"/>
          <w:color w:val="auto"/>
          <w:sz w:val="21"/>
          <w:szCs w:val="21"/>
          <w:highlight w:val="none"/>
        </w:rPr>
      </w:pPr>
    </w:p>
    <w:p w14:paraId="3A6DB1B3">
      <w:pPr>
        <w:spacing w:after="0" w:line="360" w:lineRule="auto"/>
        <w:rPr>
          <w:rFonts w:ascii="宋体" w:hAnsi="宋体" w:eastAsia="宋体"/>
          <w:color w:val="auto"/>
          <w:sz w:val="21"/>
          <w:szCs w:val="21"/>
          <w:highlight w:val="none"/>
        </w:rPr>
      </w:pPr>
    </w:p>
    <w:p w14:paraId="1A2F9014">
      <w:pPr>
        <w:adjustRightInd/>
        <w:snapToGrid/>
        <w:spacing w:line="276" w:lineRule="auto"/>
        <w:rPr>
          <w:color w:val="auto"/>
          <w:highlight w:val="none"/>
        </w:rPr>
      </w:pPr>
    </w:p>
    <w:p w14:paraId="14A747AF">
      <w:pPr>
        <w:rPr>
          <w:rFonts w:ascii="黑体" w:eastAsia="黑体"/>
          <w:color w:val="auto"/>
          <w:sz w:val="28"/>
          <w:szCs w:val="28"/>
          <w:highlight w:val="none"/>
        </w:rPr>
      </w:pPr>
      <w:bookmarkStart w:id="336" w:name="_Toc17691"/>
      <w:r>
        <w:rPr>
          <w:rFonts w:hint="eastAsia" w:ascii="宋体" w:hAnsi="宋体" w:eastAsia="宋体"/>
          <w:color w:val="auto"/>
          <w:sz w:val="21"/>
          <w:szCs w:val="21"/>
          <w:highlight w:val="none"/>
        </w:rPr>
        <w:br w:type="page"/>
      </w:r>
      <w:bookmarkEnd w:id="336"/>
      <w:bookmarkStart w:id="337" w:name="_Toc4464"/>
      <w:bookmarkStart w:id="338" w:name="_Toc4827"/>
      <w:bookmarkStart w:id="339" w:name="_Toc6080"/>
      <w:bookmarkStart w:id="340" w:name="_Toc1274"/>
      <w:bookmarkStart w:id="341" w:name="_Toc26078"/>
      <w:bookmarkStart w:id="342" w:name="_Toc18668"/>
    </w:p>
    <w:p w14:paraId="40616D3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343" w:name="_Toc29432"/>
      <w:bookmarkStart w:id="344" w:name="_Toc10734"/>
      <w:r>
        <w:rPr>
          <w:rFonts w:hint="eastAsia"/>
          <w:color w:val="auto"/>
          <w:highlight w:val="none"/>
          <w:lang w:val="en-US" w:eastAsia="zh-CN"/>
        </w:rPr>
        <w:t>二、</w:t>
      </w:r>
      <w:r>
        <w:rPr>
          <w:rFonts w:hint="eastAsia"/>
          <w:color w:val="auto"/>
          <w:highlight w:val="none"/>
        </w:rPr>
        <w:t>重要技术参数（▲）响应表</w:t>
      </w:r>
      <w:bookmarkEnd w:id="337"/>
      <w:bookmarkEnd w:id="338"/>
      <w:bookmarkEnd w:id="339"/>
      <w:bookmarkEnd w:id="340"/>
      <w:bookmarkEnd w:id="341"/>
      <w:bookmarkEnd w:id="342"/>
      <w:bookmarkEnd w:id="343"/>
      <w:bookmarkEnd w:id="344"/>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68C4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48F492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345" w:name="_Toc29642"/>
            <w:bookmarkStart w:id="346" w:name="_Toc27079"/>
            <w:bookmarkStart w:id="347" w:name="_Toc29560"/>
            <w:bookmarkStart w:id="348" w:name="_Toc2784"/>
            <w:bookmarkStart w:id="349" w:name="_Toc30508"/>
            <w:r>
              <w:rPr>
                <w:rFonts w:hint="eastAsia" w:ascii="宋体" w:hAnsi="宋体" w:eastAsia="宋体" w:cs="宋体"/>
                <w:b w:val="0"/>
                <w:bCs w:val="0"/>
                <w:color w:val="auto"/>
                <w:sz w:val="21"/>
                <w:szCs w:val="21"/>
                <w:highlight w:val="none"/>
                <w:lang w:val="en-US" w:eastAsia="zh-CN"/>
              </w:rPr>
              <w:t>序号</w:t>
            </w:r>
            <w:bookmarkEnd w:id="345"/>
            <w:bookmarkEnd w:id="346"/>
            <w:bookmarkEnd w:id="347"/>
            <w:bookmarkEnd w:id="348"/>
            <w:bookmarkEnd w:id="349"/>
          </w:p>
        </w:tc>
        <w:tc>
          <w:tcPr>
            <w:tcW w:w="2550" w:type="dxa"/>
            <w:tcBorders>
              <w:tl2br w:val="nil"/>
              <w:tr2bl w:val="nil"/>
            </w:tcBorders>
            <w:vAlign w:val="center"/>
          </w:tcPr>
          <w:p w14:paraId="0208B4C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350" w:name="_Toc23108"/>
            <w:bookmarkStart w:id="351" w:name="_Toc16872"/>
            <w:bookmarkStart w:id="352" w:name="_Toc6189"/>
            <w:bookmarkStart w:id="353" w:name="_Toc21739"/>
            <w:bookmarkStart w:id="354" w:name="_Toc26124"/>
            <w:bookmarkStart w:id="355" w:name="_Toc15903"/>
            <w:bookmarkStart w:id="356" w:name="_Toc14815"/>
            <w:bookmarkStart w:id="357" w:name="_Toc10045"/>
            <w:bookmarkStart w:id="358" w:name="_Toc27090"/>
            <w:bookmarkStart w:id="359" w:name="_Toc22448"/>
            <w:bookmarkStart w:id="360" w:name="_Toc1016"/>
            <w:bookmarkStart w:id="361" w:name="_Toc4304"/>
            <w:bookmarkStart w:id="362" w:name="_Toc12049"/>
            <w:bookmarkStart w:id="363" w:name="_Toc2700"/>
            <w:bookmarkStart w:id="364" w:name="_Toc15368"/>
            <w:bookmarkStart w:id="365" w:name="_Toc8490"/>
            <w:bookmarkStart w:id="366" w:name="_Toc21809"/>
            <w:bookmarkStart w:id="367" w:name="_Toc24662"/>
            <w:bookmarkStart w:id="368" w:name="_Toc32531"/>
            <w:bookmarkStart w:id="369" w:name="_Toc22917"/>
            <w:bookmarkStart w:id="370" w:name="_Toc8312"/>
            <w:bookmarkStart w:id="371" w:name="_Toc27442"/>
            <w:bookmarkStart w:id="372" w:name="_Toc7333"/>
            <w:bookmarkStart w:id="373" w:name="_Toc22879"/>
            <w:bookmarkStart w:id="374" w:name="_Toc19251"/>
            <w:r>
              <w:rPr>
                <w:rFonts w:hint="eastAsia" w:ascii="宋体" w:hAnsi="宋体" w:eastAsia="宋体" w:cs="宋体"/>
                <w:b w:val="0"/>
                <w:bCs w:val="0"/>
                <w:color w:val="auto"/>
                <w:sz w:val="21"/>
                <w:szCs w:val="21"/>
                <w:highlight w:val="none"/>
                <w:lang w:val="en-US" w:eastAsia="zh-CN"/>
              </w:rPr>
              <w:t>重要</w:t>
            </w:r>
            <w:r>
              <w:rPr>
                <w:rFonts w:hint="eastAsia" w:ascii="宋体" w:hAnsi="宋体" w:eastAsia="宋体" w:cs="宋体"/>
                <w:b w:val="0"/>
                <w:bCs w:val="0"/>
                <w:color w:val="auto"/>
                <w:sz w:val="21"/>
                <w:szCs w:val="21"/>
                <w:highlight w:val="none"/>
              </w:rPr>
              <w:t>技术参</w:t>
            </w:r>
            <w:r>
              <w:rPr>
                <w:rFonts w:hint="eastAsia" w:ascii="宋体" w:hAnsi="宋体" w:eastAsia="宋体" w:cs="宋体"/>
                <w:b w:val="0"/>
                <w:bCs w:val="0"/>
                <w:color w:val="auto"/>
                <w:sz w:val="21"/>
                <w:szCs w:val="21"/>
                <w:highlight w:val="none"/>
                <w:lang w:val="en-US" w:eastAsia="zh-CN"/>
              </w:rPr>
              <w:t>数评分条款</w:t>
            </w:r>
            <w:r>
              <w:rPr>
                <w:rFonts w:hint="eastAsia" w:ascii="宋体" w:hAnsi="宋体" w:eastAsia="宋体" w:cs="宋体"/>
                <w:b w:val="0"/>
                <w:bCs w:val="0"/>
                <w:color w:val="auto"/>
                <w:sz w:val="21"/>
                <w:szCs w:val="21"/>
                <w:highlight w:val="none"/>
              </w:rPr>
              <w:t>（▲）</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bookmarkEnd w:id="365"/>
          <w:bookmarkEnd w:id="366"/>
          <w:bookmarkEnd w:id="367"/>
          <w:bookmarkEnd w:id="368"/>
          <w:bookmarkEnd w:id="369"/>
          <w:bookmarkEnd w:id="370"/>
          <w:bookmarkEnd w:id="371"/>
          <w:bookmarkEnd w:id="372"/>
          <w:bookmarkEnd w:id="373"/>
          <w:bookmarkEnd w:id="374"/>
        </w:tc>
        <w:tc>
          <w:tcPr>
            <w:tcW w:w="2280" w:type="dxa"/>
            <w:tcBorders>
              <w:tl2br w:val="nil"/>
              <w:tr2bl w:val="nil"/>
            </w:tcBorders>
            <w:vAlign w:val="center"/>
          </w:tcPr>
          <w:p w14:paraId="2E4DFC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375" w:name="_Toc21496"/>
            <w:bookmarkStart w:id="376" w:name="_Toc10122"/>
            <w:bookmarkStart w:id="377" w:name="_Toc2064"/>
            <w:bookmarkStart w:id="378" w:name="_Toc22153"/>
            <w:bookmarkStart w:id="379" w:name="_Toc2408"/>
            <w:r>
              <w:rPr>
                <w:rFonts w:hint="eastAsia" w:ascii="宋体" w:hAnsi="宋体" w:eastAsia="宋体" w:cs="宋体"/>
                <w:b w:val="0"/>
                <w:bCs w:val="0"/>
                <w:color w:val="auto"/>
                <w:kern w:val="0"/>
                <w:sz w:val="21"/>
                <w:szCs w:val="21"/>
                <w:highlight w:val="none"/>
                <w:lang w:eastAsia="zh-CN"/>
              </w:rPr>
              <w:t>响应文件</w:t>
            </w:r>
            <w:r>
              <w:rPr>
                <w:rFonts w:hint="eastAsia" w:ascii="宋体" w:hAnsi="宋体" w:eastAsia="宋体" w:cs="宋体"/>
                <w:b w:val="0"/>
                <w:bCs w:val="0"/>
                <w:color w:val="auto"/>
                <w:kern w:val="0"/>
                <w:sz w:val="21"/>
                <w:szCs w:val="21"/>
                <w:highlight w:val="none"/>
              </w:rPr>
              <w:t>响应内容</w:t>
            </w:r>
            <w:bookmarkEnd w:id="375"/>
            <w:bookmarkEnd w:id="376"/>
            <w:bookmarkEnd w:id="377"/>
            <w:bookmarkEnd w:id="378"/>
            <w:bookmarkEnd w:id="379"/>
          </w:p>
        </w:tc>
        <w:tc>
          <w:tcPr>
            <w:tcW w:w="1109" w:type="dxa"/>
            <w:tcBorders>
              <w:tl2br w:val="nil"/>
              <w:tr2bl w:val="nil"/>
            </w:tcBorders>
            <w:vAlign w:val="center"/>
          </w:tcPr>
          <w:p w14:paraId="6CEC260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380" w:name="_Toc16003"/>
            <w:bookmarkStart w:id="381" w:name="_Toc16432"/>
            <w:bookmarkStart w:id="382" w:name="_Toc18142"/>
            <w:bookmarkStart w:id="383" w:name="_Toc27285"/>
            <w:bookmarkStart w:id="384" w:name="_Toc29838"/>
            <w:bookmarkStart w:id="385" w:name="_Toc5563"/>
            <w:bookmarkStart w:id="386" w:name="_Toc1330"/>
            <w:bookmarkStart w:id="387" w:name="_Toc27185"/>
            <w:bookmarkStart w:id="388" w:name="_Toc20139"/>
            <w:bookmarkStart w:id="389" w:name="_Toc1912"/>
            <w:bookmarkStart w:id="390" w:name="_Toc17642"/>
            <w:bookmarkStart w:id="391" w:name="_Toc5992"/>
            <w:bookmarkStart w:id="392" w:name="_Toc3701"/>
            <w:bookmarkStart w:id="393" w:name="_Toc20820"/>
            <w:bookmarkStart w:id="394" w:name="_Toc17296"/>
            <w:r>
              <w:rPr>
                <w:rFonts w:hint="eastAsia" w:ascii="宋体" w:hAnsi="宋体" w:eastAsia="宋体" w:cs="宋体"/>
                <w:b w:val="0"/>
                <w:bCs w:val="0"/>
                <w:color w:val="auto"/>
                <w:sz w:val="21"/>
                <w:szCs w:val="21"/>
                <w:highlight w:val="none"/>
                <w:lang w:val="en-US" w:eastAsia="zh-CN"/>
              </w:rPr>
              <w:t>说明</w:t>
            </w:r>
            <w:bookmarkEnd w:id="380"/>
            <w:bookmarkEnd w:id="381"/>
            <w:bookmarkEnd w:id="382"/>
            <w:bookmarkEnd w:id="383"/>
            <w:bookmarkEnd w:id="384"/>
          </w:p>
        </w:tc>
        <w:tc>
          <w:tcPr>
            <w:tcW w:w="1591" w:type="dxa"/>
            <w:tcBorders>
              <w:tl2br w:val="nil"/>
              <w:tr2bl w:val="nil"/>
            </w:tcBorders>
            <w:vAlign w:val="center"/>
          </w:tcPr>
          <w:p w14:paraId="484BEB5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395" w:name="_Toc19105"/>
            <w:bookmarkStart w:id="396" w:name="_Toc857"/>
            <w:bookmarkStart w:id="397" w:name="_Toc3520"/>
            <w:bookmarkStart w:id="398" w:name="_Toc31920"/>
            <w:bookmarkStart w:id="399" w:name="_Toc2447"/>
            <w:r>
              <w:rPr>
                <w:rFonts w:hint="eastAsia" w:ascii="宋体" w:hAnsi="宋体" w:eastAsia="宋体" w:cs="宋体"/>
                <w:b w:val="0"/>
                <w:bCs w:val="0"/>
                <w:color w:val="auto"/>
                <w:sz w:val="21"/>
                <w:szCs w:val="21"/>
                <w:highlight w:val="none"/>
              </w:rPr>
              <w:t>页码范围</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tc>
      </w:tr>
      <w:tr w14:paraId="18FCC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54DAA6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31D2D8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43434A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45BC29F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7E2FA8">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9EB7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FC80BA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763E3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AE0456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0B94D3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6AFAE2A9">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80D5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FAF201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0ECEB61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F9D7B9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9920C4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2147FCE">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2FD5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621E4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0E6BC46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78EA2B9A">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7CE3C46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F364EA">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18DB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C68161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09F7DD8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47E953DA">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27FEF73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6FE0FC9">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1881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57125B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65A020A">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6DC5F76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2BBFC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DFC4A80">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51689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963D01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757F9D9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CC892B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7DEAF64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BC7B14A">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5A45E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089421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0997D5B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8930C5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78EADEB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2F20EB33">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6B47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F1253B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A6C407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685B153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7025E2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394066CA">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C08A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CBBA6C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16A163C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6E4727F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0D24581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65650697">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EE67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13CB30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23E9BAA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B34265A">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CA48A2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341645F">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bl>
    <w:p w14:paraId="7878DA04">
      <w:pPr>
        <w:pStyle w:val="35"/>
        <w:spacing w:after="0" w:line="360" w:lineRule="auto"/>
        <w:rPr>
          <w:rFonts w:ascii="宋体" w:hAnsi="宋体" w:eastAsia="宋体"/>
          <w:color w:val="auto"/>
          <w:sz w:val="21"/>
          <w:szCs w:val="21"/>
          <w:highlight w:val="none"/>
        </w:rPr>
      </w:pPr>
    </w:p>
    <w:p w14:paraId="5E6D6289">
      <w:pPr>
        <w:pStyle w:val="35"/>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5593AAB2">
      <w:pPr>
        <w:pStyle w:val="35"/>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rPr>
        <w:t>应逐条对照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重要评分条款，如实地说明响应情况。</w:t>
      </w:r>
    </w:p>
    <w:p w14:paraId="3B93BEC2">
      <w:pPr>
        <w:pStyle w:val="35"/>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若该重要技术参数（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）规定提交相关证明材料的，供应商应当提供，并附于本格式后。未按要求提供或提供不符合要求的证明材料，视为不满足，按评分标准进行扣分处理。</w:t>
      </w:r>
    </w:p>
    <w:p w14:paraId="569993A9">
      <w:pPr>
        <w:pStyle w:val="35"/>
        <w:spacing w:after="0"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3、</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磋商文件</w:t>
      </w:r>
      <w:r>
        <w:rPr>
          <w:rFonts w:hint="eastAsia" w:ascii="宋体" w:hAnsi="宋体" w:eastAsia="宋体"/>
          <w:b/>
          <w:bCs/>
          <w:color w:val="auto"/>
          <w:sz w:val="21"/>
          <w:szCs w:val="21"/>
          <w:highlight w:val="none"/>
        </w:rPr>
        <w:t>未设定重要技术参数（</w:t>
      </w:r>
      <w:r>
        <w:rPr>
          <w:rFonts w:hint="eastAsia" w:ascii="宋体" w:hAnsi="宋体" w:eastAsia="宋体" w:cs="Times New Roman"/>
          <w:b/>
          <w:bCs/>
          <w:color w:val="auto"/>
          <w:sz w:val="21"/>
          <w:szCs w:val="21"/>
          <w:highlight w:val="none"/>
        </w:rPr>
        <w:t>▲</w:t>
      </w:r>
      <w:r>
        <w:rPr>
          <w:rFonts w:hint="eastAsia" w:ascii="宋体" w:hAnsi="宋体" w:eastAsia="宋体"/>
          <w:b/>
          <w:bCs/>
          <w:color w:val="auto"/>
          <w:sz w:val="21"/>
          <w:szCs w:val="21"/>
          <w:highlight w:val="none"/>
        </w:rPr>
        <w:t>）评分条款的，可删除本格式。</w:t>
      </w:r>
    </w:p>
    <w:p w14:paraId="03597654">
      <w:pPr>
        <w:pStyle w:val="35"/>
        <w:spacing w:after="0" w:line="360" w:lineRule="auto"/>
        <w:rPr>
          <w:rFonts w:ascii="宋体" w:hAnsi="宋体" w:eastAsia="宋体"/>
          <w:color w:val="auto"/>
          <w:sz w:val="21"/>
          <w:szCs w:val="21"/>
          <w:highlight w:val="none"/>
        </w:rPr>
      </w:pPr>
    </w:p>
    <w:p w14:paraId="4A3BC15A">
      <w:pPr>
        <w:pStyle w:val="35"/>
        <w:numPr>
          <w:ilvl w:val="0"/>
          <w:numId w:val="23"/>
        </w:numPr>
        <w:spacing w:after="0"/>
        <w:rPr>
          <w:rFonts w:ascii="黑体" w:eastAsia="黑体"/>
          <w:color w:val="auto"/>
          <w:sz w:val="32"/>
          <w:szCs w:val="32"/>
          <w:highlight w:val="none"/>
        </w:rPr>
      </w:pPr>
      <w:r>
        <w:rPr>
          <w:rFonts w:hint="eastAsia" w:ascii="宋体" w:hAnsi="宋体" w:eastAsia="宋体"/>
          <w:color w:val="auto"/>
          <w:sz w:val="21"/>
          <w:szCs w:val="21"/>
          <w:highlight w:val="none"/>
        </w:rPr>
        <w:br w:type="page"/>
      </w:r>
    </w:p>
    <w:p w14:paraId="44D73A25">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00" w:name="_Toc32032"/>
      <w:bookmarkStart w:id="401" w:name="_Toc19349"/>
      <w:r>
        <w:rPr>
          <w:rFonts w:hint="eastAsia"/>
          <w:color w:val="auto"/>
          <w:highlight w:val="none"/>
          <w:lang w:val="en-US" w:eastAsia="zh-CN"/>
        </w:rPr>
        <w:t>三、</w:t>
      </w:r>
      <w:r>
        <w:rPr>
          <w:rFonts w:hint="eastAsia"/>
          <w:color w:val="auto"/>
          <w:highlight w:val="none"/>
        </w:rPr>
        <w:t>实质性条款（标记★）响应表</w:t>
      </w:r>
      <w:bookmarkEnd w:id="400"/>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1E3CC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6E69F19">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398" w:type="dxa"/>
            <w:tcBorders>
              <w:tl2br w:val="nil"/>
              <w:tr2bl w:val="nil"/>
            </w:tcBorders>
            <w:noWrap w:val="0"/>
            <w:vAlign w:val="center"/>
          </w:tcPr>
          <w:p w14:paraId="49B79B25">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实质性条款</w:t>
            </w:r>
          </w:p>
        </w:tc>
        <w:tc>
          <w:tcPr>
            <w:tcW w:w="2399" w:type="dxa"/>
            <w:tcBorders>
              <w:tl2br w:val="nil"/>
              <w:tr2bl w:val="nil"/>
            </w:tcBorders>
            <w:noWrap w:val="0"/>
            <w:vAlign w:val="center"/>
          </w:tcPr>
          <w:p w14:paraId="6D00B6F7">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响应内容</w:t>
            </w:r>
          </w:p>
        </w:tc>
        <w:tc>
          <w:tcPr>
            <w:tcW w:w="1180" w:type="dxa"/>
            <w:tcBorders>
              <w:tl2br w:val="nil"/>
              <w:tr2bl w:val="nil"/>
            </w:tcBorders>
            <w:noWrap w:val="0"/>
            <w:vAlign w:val="center"/>
          </w:tcPr>
          <w:p w14:paraId="126E1127">
            <w:pPr>
              <w:widowControl/>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是否偏离</w:t>
            </w:r>
          </w:p>
        </w:tc>
        <w:tc>
          <w:tcPr>
            <w:tcW w:w="1867" w:type="dxa"/>
            <w:tcBorders>
              <w:tl2br w:val="nil"/>
              <w:tr2bl w:val="nil"/>
            </w:tcBorders>
            <w:noWrap w:val="0"/>
            <w:vAlign w:val="center"/>
          </w:tcPr>
          <w:p w14:paraId="70736AC0">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证明材料</w:t>
            </w:r>
          </w:p>
        </w:tc>
      </w:tr>
      <w:tr w14:paraId="3F7738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F2DF17F">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B72E30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2BD1319F">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646C820">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08CB7773">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7FB5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15DFA5B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23C9596F">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3C81AE85">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2FC100EA">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721C99F">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BE3F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66414F0">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4A167F32">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61E3EC2A">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AAB91A0">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33872F9">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45F6B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084C6F0">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0D7F566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37EAC5DB">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29887F75">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ACE21B">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3A5E4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E15CAFD">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3B50E2EC">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5CE2ED0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A6C2E00">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7519DFFB">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69F1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53E63E09">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78AAB7A1">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F79B2A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6CDB9353">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2AF34E3F">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4903D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DC42E59">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DDAC01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09787D06">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3DD0046">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09E651D3">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1EA5E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75B8472">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0349910">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56E7C13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CF32CDC">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26FFFE">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bl>
    <w:p w14:paraId="462B0C3A">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p>
    <w:p w14:paraId="42A337E6">
      <w:pPr>
        <w:bidi w:val="0"/>
        <w:rPr>
          <w:rFonts w:hint="eastAsia"/>
          <w:color w:val="auto"/>
          <w:highlight w:val="none"/>
        </w:rPr>
      </w:pPr>
    </w:p>
    <w:p w14:paraId="63B5FF9E">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335988E">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9797975">
      <w:pPr>
        <w:bidi w:val="0"/>
        <w:rPr>
          <w:rFonts w:hint="eastAsia"/>
          <w:color w:val="auto"/>
          <w:highlight w:val="none"/>
          <w:lang w:val="en-US" w:eastAsia="zh-CN"/>
        </w:rPr>
      </w:pPr>
    </w:p>
    <w:p w14:paraId="3DD2EDD9">
      <w:pPr>
        <w:bidi w:val="0"/>
        <w:rPr>
          <w:rFonts w:hint="eastAsia"/>
          <w:color w:val="auto"/>
          <w:highlight w:val="none"/>
          <w:lang w:val="en-US" w:eastAsia="zh-CN"/>
        </w:rPr>
      </w:pPr>
    </w:p>
    <w:p w14:paraId="7BC8916A">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color w:val="auto"/>
          <w:highlight w:val="none"/>
        </w:rPr>
        <w:t>注：</w:t>
      </w:r>
    </w:p>
    <w:p w14:paraId="0EE8F3C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供应商应逐条对照</w:t>
      </w:r>
      <w:r>
        <w:rPr>
          <w:rFonts w:hint="eastAsia"/>
          <w:color w:val="auto"/>
          <w:highlight w:val="none"/>
          <w:lang w:eastAsia="zh-CN"/>
        </w:rPr>
        <w:t>磋商文件</w:t>
      </w:r>
      <w:r>
        <w:rPr>
          <w:rFonts w:hint="eastAsia"/>
          <w:color w:val="auto"/>
          <w:highlight w:val="none"/>
        </w:rPr>
        <w:t>实质性条款，如实地说明响应情况。不满足的按无效</w:t>
      </w:r>
      <w:r>
        <w:rPr>
          <w:rFonts w:hint="eastAsia"/>
          <w:color w:val="auto"/>
          <w:highlight w:val="none"/>
          <w:lang w:val="en-US" w:eastAsia="zh-CN"/>
        </w:rPr>
        <w:t>响应文件</w:t>
      </w:r>
      <w:r>
        <w:rPr>
          <w:rFonts w:hint="eastAsia"/>
          <w:color w:val="auto"/>
          <w:highlight w:val="none"/>
        </w:rPr>
        <w:t>处理。</w:t>
      </w:r>
    </w:p>
    <w:p w14:paraId="3104495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2、</w:t>
      </w:r>
      <w:r>
        <w:rPr>
          <w:rFonts w:hint="eastAsia"/>
          <w:color w:val="auto"/>
          <w:highlight w:val="none"/>
        </w:rPr>
        <w:t>若该实质性条款规定提交相关证明材料的，供应商应当提供，并附于本格式后。未按要求提供或提供不符合要求的证明材料，视为不满足，按无效</w:t>
      </w:r>
      <w:r>
        <w:rPr>
          <w:rFonts w:hint="eastAsia"/>
          <w:color w:val="auto"/>
          <w:highlight w:val="none"/>
          <w:lang w:val="en-US" w:eastAsia="zh-CN"/>
        </w:rPr>
        <w:t>响应文件</w:t>
      </w:r>
      <w:r>
        <w:rPr>
          <w:rFonts w:hint="eastAsia"/>
          <w:color w:val="auto"/>
          <w:highlight w:val="none"/>
        </w:rPr>
        <w:t>处理。</w:t>
      </w:r>
    </w:p>
    <w:p w14:paraId="7FFE4DA3">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若</w:t>
      </w:r>
      <w:r>
        <w:rPr>
          <w:rFonts w:hint="eastAsia"/>
          <w:color w:val="auto"/>
          <w:highlight w:val="none"/>
          <w:lang w:eastAsia="zh-CN"/>
        </w:rPr>
        <w:t>磋商文件</w:t>
      </w:r>
      <w:r>
        <w:rPr>
          <w:rFonts w:hint="eastAsia"/>
          <w:color w:val="auto"/>
          <w:highlight w:val="none"/>
        </w:rPr>
        <w:t>未设定实质性条款的，可删除本格式。</w:t>
      </w:r>
    </w:p>
    <w:p w14:paraId="7C5D4D5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02" w:name="_Toc1201"/>
      <w:r>
        <w:rPr>
          <w:rFonts w:hint="eastAsia"/>
          <w:color w:val="auto"/>
          <w:highlight w:val="none"/>
          <w:lang w:val="en-US" w:eastAsia="zh-CN"/>
        </w:rPr>
        <w:t>四、</w:t>
      </w:r>
      <w:r>
        <w:rPr>
          <w:rFonts w:hint="eastAsia"/>
          <w:color w:val="auto"/>
          <w:highlight w:val="none"/>
        </w:rPr>
        <w:t>项目</w:t>
      </w:r>
      <w:r>
        <w:rPr>
          <w:rFonts w:hint="eastAsia"/>
          <w:color w:val="auto"/>
          <w:highlight w:val="none"/>
          <w:lang w:val="en-US" w:eastAsia="zh-CN"/>
        </w:rPr>
        <w:t>技术</w:t>
      </w:r>
      <w:r>
        <w:rPr>
          <w:rFonts w:hint="eastAsia"/>
          <w:color w:val="auto"/>
          <w:highlight w:val="none"/>
        </w:rPr>
        <w:t>方案</w:t>
      </w:r>
      <w:bookmarkEnd w:id="401"/>
      <w:bookmarkEnd w:id="402"/>
    </w:p>
    <w:p w14:paraId="2BF508A2">
      <w:pPr>
        <w:spacing w:after="0" w:line="360" w:lineRule="auto"/>
        <w:ind w:left="71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根据用户需求及技术评审要求</w:t>
      </w:r>
      <w:r>
        <w:rPr>
          <w:rFonts w:hint="eastAsia" w:ascii="宋体" w:hAnsi="宋体" w:eastAsia="宋体"/>
          <w:color w:val="auto"/>
          <w:sz w:val="21"/>
          <w:szCs w:val="21"/>
          <w:highlight w:val="none"/>
        </w:rPr>
        <w:t>自行编写。</w:t>
      </w:r>
    </w:p>
    <w:p w14:paraId="5212E157">
      <w:pPr>
        <w:spacing w:after="0" w:line="360" w:lineRule="auto"/>
        <w:ind w:left="718" w:leftChars="200" w:hanging="298" w:hangingChars="142"/>
        <w:rPr>
          <w:rFonts w:ascii="宋体" w:hAnsi="宋体" w:eastAsia="宋体"/>
          <w:color w:val="auto"/>
          <w:sz w:val="21"/>
          <w:szCs w:val="21"/>
          <w:highlight w:val="none"/>
        </w:rPr>
      </w:pPr>
    </w:p>
    <w:p w14:paraId="379E006B">
      <w:pPr>
        <w:spacing w:after="0" w:line="360" w:lineRule="auto"/>
        <w:ind w:left="718" w:leftChars="200" w:hanging="298" w:hangingChars="142"/>
        <w:rPr>
          <w:rFonts w:ascii="宋体" w:hAnsi="宋体" w:eastAsia="宋体"/>
          <w:color w:val="auto"/>
          <w:sz w:val="21"/>
          <w:szCs w:val="21"/>
          <w:highlight w:val="none"/>
        </w:rPr>
      </w:pPr>
    </w:p>
    <w:p w14:paraId="0EBE19E0">
      <w:pPr>
        <w:spacing w:after="0" w:line="360" w:lineRule="auto"/>
        <w:ind w:left="71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2B7042F5">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03" w:name="_Toc16328"/>
      <w:bookmarkStart w:id="404" w:name="_Toc18336"/>
      <w:r>
        <w:rPr>
          <w:rFonts w:hint="eastAsia"/>
          <w:color w:val="auto"/>
          <w:highlight w:val="none"/>
          <w:lang w:val="en-US" w:eastAsia="zh-CN"/>
        </w:rPr>
        <w:t>五、项目负责人及团队成员资料表</w:t>
      </w:r>
      <w:bookmarkEnd w:id="403"/>
      <w:bookmarkEnd w:id="404"/>
    </w:p>
    <w:p w14:paraId="1C4EA3E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表格格式自行编辑。</w:t>
      </w:r>
    </w:p>
    <w:p w14:paraId="2BE03133">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4987C1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1、证明资料须加盖公章。</w:t>
      </w:r>
    </w:p>
    <w:p w14:paraId="0D3EF35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如本项目不涉及</w:t>
      </w:r>
      <w:r>
        <w:rPr>
          <w:rFonts w:hint="eastAsia" w:ascii="宋体" w:hAnsi="宋体"/>
          <w:color w:val="auto"/>
          <w:sz w:val="21"/>
          <w:szCs w:val="21"/>
          <w:highlight w:val="none"/>
          <w:lang w:val="en-US" w:eastAsia="zh-CN"/>
        </w:rPr>
        <w:t>人员</w:t>
      </w:r>
      <w:r>
        <w:rPr>
          <w:rFonts w:hint="eastAsia" w:ascii="宋体" w:hAnsi="宋体" w:eastAsia="宋体"/>
          <w:color w:val="auto"/>
          <w:sz w:val="21"/>
          <w:szCs w:val="21"/>
          <w:highlight w:val="none"/>
        </w:rPr>
        <w:t>内容，则无需提供此表。</w:t>
      </w:r>
    </w:p>
    <w:p w14:paraId="44FBD790">
      <w:pPr>
        <w:ind w:firstLine="178" w:firstLineChars="85"/>
        <w:rPr>
          <w:rFonts w:hint="eastAsia" w:ascii="宋体" w:hAnsi="宋体" w:eastAsia="宋体"/>
          <w:color w:val="auto"/>
          <w:sz w:val="21"/>
          <w:szCs w:val="21"/>
          <w:highlight w:val="none"/>
        </w:rPr>
      </w:pPr>
    </w:p>
    <w:p w14:paraId="2A7EDBAE">
      <w:pPr>
        <w:pStyle w:val="7"/>
        <w:rPr>
          <w:rFonts w:hint="eastAsia"/>
          <w:color w:val="auto"/>
          <w:highlight w:val="none"/>
        </w:rPr>
      </w:pPr>
    </w:p>
    <w:p w14:paraId="0FC55FF3">
      <w:pPr>
        <w:rPr>
          <w:rFonts w:ascii="黑体" w:eastAsia="黑体"/>
          <w:color w:val="auto"/>
          <w:sz w:val="28"/>
          <w:szCs w:val="28"/>
          <w:highlight w:val="none"/>
        </w:rPr>
      </w:pPr>
      <w:r>
        <w:rPr>
          <w:rFonts w:hint="eastAsia" w:ascii="宋体" w:hAnsi="宋体" w:eastAsia="宋体"/>
          <w:color w:val="auto"/>
          <w:sz w:val="21"/>
          <w:szCs w:val="21"/>
          <w:highlight w:val="none"/>
        </w:rPr>
        <w:br w:type="page"/>
      </w:r>
    </w:p>
    <w:p w14:paraId="7243BEEE">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405" w:name="_Toc12450"/>
      <w:bookmarkStart w:id="406" w:name="_Toc15431"/>
      <w:r>
        <w:rPr>
          <w:rFonts w:hint="eastAsia"/>
          <w:color w:val="auto"/>
          <w:highlight w:val="none"/>
          <w:lang w:val="en-US" w:eastAsia="zh-CN"/>
        </w:rPr>
        <w:t>六、响应货物明细一览表</w:t>
      </w:r>
      <w:bookmarkEnd w:id="405"/>
      <w:bookmarkEnd w:id="406"/>
    </w:p>
    <w:tbl>
      <w:tblPr>
        <w:tblStyle w:val="23"/>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1B8E7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6777A8A0">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45" w:type="dxa"/>
            <w:tcBorders>
              <w:tl2br w:val="nil"/>
              <w:tr2bl w:val="nil"/>
            </w:tcBorders>
            <w:vAlign w:val="center"/>
          </w:tcPr>
          <w:p w14:paraId="02090424">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货物名称</w:t>
            </w:r>
          </w:p>
        </w:tc>
        <w:tc>
          <w:tcPr>
            <w:tcW w:w="763" w:type="dxa"/>
            <w:tcBorders>
              <w:tl2br w:val="nil"/>
              <w:tr2bl w:val="nil"/>
            </w:tcBorders>
            <w:vAlign w:val="center"/>
          </w:tcPr>
          <w:p w14:paraId="67989D41">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品牌</w:t>
            </w:r>
          </w:p>
        </w:tc>
        <w:tc>
          <w:tcPr>
            <w:tcW w:w="1155" w:type="dxa"/>
            <w:tcBorders>
              <w:tl2br w:val="nil"/>
              <w:tr2bl w:val="nil"/>
            </w:tcBorders>
            <w:vAlign w:val="center"/>
          </w:tcPr>
          <w:p w14:paraId="2B7BCD5A">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货物型号</w:t>
            </w:r>
          </w:p>
        </w:tc>
        <w:tc>
          <w:tcPr>
            <w:tcW w:w="682" w:type="dxa"/>
            <w:tcBorders>
              <w:tl2br w:val="nil"/>
              <w:tr2bl w:val="nil"/>
            </w:tcBorders>
            <w:vAlign w:val="center"/>
          </w:tcPr>
          <w:p w14:paraId="5BABC2F5">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单位</w:t>
            </w:r>
          </w:p>
        </w:tc>
        <w:tc>
          <w:tcPr>
            <w:tcW w:w="738" w:type="dxa"/>
            <w:tcBorders>
              <w:tl2br w:val="nil"/>
              <w:tr2bl w:val="nil"/>
            </w:tcBorders>
            <w:vAlign w:val="center"/>
          </w:tcPr>
          <w:p w14:paraId="6200FD32">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1616" w:type="dxa"/>
            <w:tcBorders>
              <w:tl2br w:val="nil"/>
              <w:tr2bl w:val="nil"/>
            </w:tcBorders>
            <w:vAlign w:val="center"/>
          </w:tcPr>
          <w:p w14:paraId="3C0ECE07">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技术参数</w:t>
            </w:r>
          </w:p>
        </w:tc>
        <w:tc>
          <w:tcPr>
            <w:tcW w:w="1342" w:type="dxa"/>
            <w:tcBorders>
              <w:tl2br w:val="nil"/>
              <w:tr2bl w:val="nil"/>
            </w:tcBorders>
            <w:vAlign w:val="center"/>
          </w:tcPr>
          <w:p w14:paraId="2CCA7D90">
            <w:pPr>
              <w:pStyle w:val="10"/>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1195A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A56566B">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385B9890">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2B3023">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DA714EF">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8327924">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4B160F5">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ED78D9E">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2DF371D">
            <w:pPr>
              <w:pStyle w:val="10"/>
              <w:spacing w:line="300" w:lineRule="auto"/>
              <w:jc w:val="center"/>
              <w:rPr>
                <w:rFonts w:hint="eastAsia" w:ascii="宋体" w:hAnsi="宋体" w:eastAsia="宋体" w:cs="宋体"/>
                <w:b w:val="0"/>
                <w:bCs/>
                <w:color w:val="auto"/>
                <w:sz w:val="21"/>
                <w:szCs w:val="21"/>
                <w:highlight w:val="none"/>
              </w:rPr>
            </w:pPr>
          </w:p>
        </w:tc>
      </w:tr>
      <w:tr w14:paraId="28481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CC557DF">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26C729D">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3EAFA17">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57FB265">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2BBBB642">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8AA39AF">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70B80AA">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9433927">
            <w:pPr>
              <w:pStyle w:val="10"/>
              <w:spacing w:line="300" w:lineRule="auto"/>
              <w:jc w:val="center"/>
              <w:rPr>
                <w:rFonts w:hint="eastAsia" w:ascii="宋体" w:hAnsi="宋体" w:eastAsia="宋体" w:cs="宋体"/>
                <w:b w:val="0"/>
                <w:bCs/>
                <w:color w:val="auto"/>
                <w:sz w:val="21"/>
                <w:szCs w:val="21"/>
                <w:highlight w:val="none"/>
              </w:rPr>
            </w:pPr>
          </w:p>
        </w:tc>
      </w:tr>
      <w:tr w14:paraId="042B5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1EB55ED">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93B6E82">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CB769FA">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0D65178">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291D26E1">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E643FC1">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B1905F3">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FC489B1">
            <w:pPr>
              <w:pStyle w:val="10"/>
              <w:spacing w:line="300" w:lineRule="auto"/>
              <w:jc w:val="center"/>
              <w:rPr>
                <w:rFonts w:hint="eastAsia" w:ascii="宋体" w:hAnsi="宋体" w:eastAsia="宋体" w:cs="宋体"/>
                <w:b w:val="0"/>
                <w:bCs/>
                <w:color w:val="auto"/>
                <w:sz w:val="21"/>
                <w:szCs w:val="21"/>
                <w:highlight w:val="none"/>
              </w:rPr>
            </w:pPr>
          </w:p>
        </w:tc>
      </w:tr>
      <w:tr w14:paraId="03E23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61CEAF3">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7F557963">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68FA2C58">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CF50BC8">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37943D1A">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8C4B1D6">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FCF0EA8">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EC870B8">
            <w:pPr>
              <w:pStyle w:val="10"/>
              <w:spacing w:line="300" w:lineRule="auto"/>
              <w:jc w:val="center"/>
              <w:rPr>
                <w:rFonts w:hint="eastAsia" w:ascii="宋体" w:hAnsi="宋体" w:eastAsia="宋体" w:cs="宋体"/>
                <w:b w:val="0"/>
                <w:bCs/>
                <w:color w:val="auto"/>
                <w:sz w:val="21"/>
                <w:szCs w:val="21"/>
                <w:highlight w:val="none"/>
              </w:rPr>
            </w:pPr>
          </w:p>
        </w:tc>
      </w:tr>
      <w:tr w14:paraId="17956F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8EF7BE9">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38FA973">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60009825">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E16659D">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9B5817C">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7920FCF">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65B1E46">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2C28B4E">
            <w:pPr>
              <w:pStyle w:val="10"/>
              <w:spacing w:line="300" w:lineRule="auto"/>
              <w:jc w:val="center"/>
              <w:rPr>
                <w:rFonts w:hint="eastAsia" w:ascii="宋体" w:hAnsi="宋体" w:eastAsia="宋体" w:cs="宋体"/>
                <w:b w:val="0"/>
                <w:bCs/>
                <w:color w:val="auto"/>
                <w:sz w:val="21"/>
                <w:szCs w:val="21"/>
                <w:highlight w:val="none"/>
              </w:rPr>
            </w:pPr>
          </w:p>
        </w:tc>
      </w:tr>
      <w:tr w14:paraId="1B1D3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3B95810">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C4CF8B1">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F6D7352">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2505A4A">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CFF5836">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3A36430">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2A0C67A">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8E5067F">
            <w:pPr>
              <w:pStyle w:val="10"/>
              <w:spacing w:line="300" w:lineRule="auto"/>
              <w:jc w:val="center"/>
              <w:rPr>
                <w:rFonts w:hint="eastAsia" w:ascii="宋体" w:hAnsi="宋体" w:eastAsia="宋体" w:cs="宋体"/>
                <w:b w:val="0"/>
                <w:bCs/>
                <w:color w:val="auto"/>
                <w:sz w:val="21"/>
                <w:szCs w:val="21"/>
                <w:highlight w:val="none"/>
              </w:rPr>
            </w:pPr>
          </w:p>
        </w:tc>
      </w:tr>
      <w:tr w14:paraId="5F8E4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E1E7BB8">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5412BFF">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C14A54">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D03933C">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7EF8747">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1BA715C">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593E653">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9982716">
            <w:pPr>
              <w:pStyle w:val="10"/>
              <w:spacing w:line="300" w:lineRule="auto"/>
              <w:jc w:val="center"/>
              <w:rPr>
                <w:rFonts w:hint="eastAsia" w:ascii="宋体" w:hAnsi="宋体" w:eastAsia="宋体" w:cs="宋体"/>
                <w:b w:val="0"/>
                <w:bCs/>
                <w:color w:val="auto"/>
                <w:sz w:val="21"/>
                <w:szCs w:val="21"/>
                <w:highlight w:val="none"/>
              </w:rPr>
            </w:pPr>
          </w:p>
        </w:tc>
      </w:tr>
      <w:tr w14:paraId="5DB3B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7504FB4">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2807F1F">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DC3AA28">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5DA00D6C">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7739763">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6FD4420">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4464DA5">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81311A1">
            <w:pPr>
              <w:pStyle w:val="10"/>
              <w:spacing w:line="300" w:lineRule="auto"/>
              <w:jc w:val="center"/>
              <w:rPr>
                <w:rFonts w:hint="eastAsia" w:ascii="宋体" w:hAnsi="宋体" w:eastAsia="宋体" w:cs="宋体"/>
                <w:b w:val="0"/>
                <w:bCs/>
                <w:color w:val="auto"/>
                <w:sz w:val="21"/>
                <w:szCs w:val="21"/>
                <w:highlight w:val="none"/>
              </w:rPr>
            </w:pPr>
          </w:p>
        </w:tc>
      </w:tr>
      <w:tr w14:paraId="1EB97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DE29E90">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CD53270">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EB47889">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81F07C6">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5CC0F78">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00034B4">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B631032">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FC982B4">
            <w:pPr>
              <w:pStyle w:val="10"/>
              <w:spacing w:line="300" w:lineRule="auto"/>
              <w:jc w:val="center"/>
              <w:rPr>
                <w:rFonts w:hint="eastAsia" w:ascii="宋体" w:hAnsi="宋体" w:eastAsia="宋体" w:cs="宋体"/>
                <w:b w:val="0"/>
                <w:bCs/>
                <w:color w:val="auto"/>
                <w:sz w:val="21"/>
                <w:szCs w:val="21"/>
                <w:highlight w:val="none"/>
              </w:rPr>
            </w:pPr>
          </w:p>
        </w:tc>
      </w:tr>
      <w:tr w14:paraId="5E074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5644391">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956F99F">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8B4C1E3">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13FA1CB">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B77F854">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310A3B7">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8EC8F71">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29E9B9B">
            <w:pPr>
              <w:pStyle w:val="10"/>
              <w:spacing w:line="300" w:lineRule="auto"/>
              <w:jc w:val="center"/>
              <w:rPr>
                <w:rFonts w:hint="eastAsia" w:ascii="宋体" w:hAnsi="宋体" w:eastAsia="宋体" w:cs="宋体"/>
                <w:b w:val="0"/>
                <w:bCs/>
                <w:color w:val="auto"/>
                <w:sz w:val="21"/>
                <w:szCs w:val="21"/>
                <w:highlight w:val="none"/>
              </w:rPr>
            </w:pPr>
          </w:p>
        </w:tc>
      </w:tr>
      <w:tr w14:paraId="2BDC5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229CE05">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3B52650">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38C4631">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2849793">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81AF603">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0AA7930">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8AFB0EC">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CCED8D2">
            <w:pPr>
              <w:pStyle w:val="10"/>
              <w:spacing w:line="300" w:lineRule="auto"/>
              <w:jc w:val="center"/>
              <w:rPr>
                <w:rFonts w:hint="eastAsia" w:ascii="宋体" w:hAnsi="宋体" w:eastAsia="宋体" w:cs="宋体"/>
                <w:b w:val="0"/>
                <w:bCs/>
                <w:color w:val="auto"/>
                <w:sz w:val="21"/>
                <w:szCs w:val="21"/>
                <w:highlight w:val="none"/>
              </w:rPr>
            </w:pPr>
          </w:p>
        </w:tc>
      </w:tr>
      <w:tr w14:paraId="352DC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68AB13E">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7BCFD4A9">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5A19227">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8916F20">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86AF9E7">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3D33C29">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16EE523">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2B676B6">
            <w:pPr>
              <w:pStyle w:val="10"/>
              <w:spacing w:line="300" w:lineRule="auto"/>
              <w:jc w:val="center"/>
              <w:rPr>
                <w:rFonts w:hint="eastAsia" w:ascii="宋体" w:hAnsi="宋体" w:eastAsia="宋体" w:cs="宋体"/>
                <w:b w:val="0"/>
                <w:bCs/>
                <w:color w:val="auto"/>
                <w:sz w:val="21"/>
                <w:szCs w:val="21"/>
                <w:highlight w:val="none"/>
              </w:rPr>
            </w:pPr>
          </w:p>
        </w:tc>
      </w:tr>
      <w:tr w14:paraId="705F5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7531552">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9BE499D">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9A8C886">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0B84A3A">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22307C43">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9538B5C">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1D2CE7A">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D7234B6">
            <w:pPr>
              <w:pStyle w:val="10"/>
              <w:spacing w:line="300" w:lineRule="auto"/>
              <w:jc w:val="center"/>
              <w:rPr>
                <w:rFonts w:hint="eastAsia" w:ascii="宋体" w:hAnsi="宋体" w:eastAsia="宋体" w:cs="宋体"/>
                <w:b w:val="0"/>
                <w:bCs/>
                <w:color w:val="auto"/>
                <w:sz w:val="21"/>
                <w:szCs w:val="21"/>
                <w:highlight w:val="none"/>
              </w:rPr>
            </w:pPr>
          </w:p>
        </w:tc>
      </w:tr>
      <w:tr w14:paraId="730F1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7827B04">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ADA7CD3">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FC255F4">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112C648B">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45EB3DEC">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7B1B9878">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FECDB24">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3020D052">
            <w:pPr>
              <w:pStyle w:val="10"/>
              <w:spacing w:line="300" w:lineRule="auto"/>
              <w:jc w:val="center"/>
              <w:rPr>
                <w:rFonts w:hint="eastAsia" w:ascii="宋体" w:hAnsi="宋体" w:eastAsia="宋体" w:cs="宋体"/>
                <w:b w:val="0"/>
                <w:bCs/>
                <w:color w:val="auto"/>
                <w:sz w:val="21"/>
                <w:szCs w:val="21"/>
                <w:highlight w:val="none"/>
              </w:rPr>
            </w:pPr>
          </w:p>
        </w:tc>
      </w:tr>
      <w:tr w14:paraId="02AEE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4FCEF4C">
            <w:pPr>
              <w:pStyle w:val="10"/>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98B2894">
            <w:pPr>
              <w:pStyle w:val="10"/>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348BD52">
            <w:pPr>
              <w:pStyle w:val="10"/>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DDD0A1E">
            <w:pPr>
              <w:pStyle w:val="10"/>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DBC7D3E">
            <w:pPr>
              <w:pStyle w:val="10"/>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183BE40">
            <w:pPr>
              <w:pStyle w:val="10"/>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9BCC4FC">
            <w:pPr>
              <w:pStyle w:val="10"/>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9EE07F">
            <w:pPr>
              <w:pStyle w:val="10"/>
              <w:spacing w:line="300" w:lineRule="auto"/>
              <w:jc w:val="center"/>
              <w:rPr>
                <w:rFonts w:hint="eastAsia" w:ascii="宋体" w:hAnsi="宋体" w:eastAsia="宋体" w:cs="宋体"/>
                <w:b w:val="0"/>
                <w:bCs/>
                <w:color w:val="auto"/>
                <w:sz w:val="21"/>
                <w:szCs w:val="21"/>
                <w:highlight w:val="none"/>
              </w:rPr>
            </w:pPr>
          </w:p>
        </w:tc>
      </w:tr>
    </w:tbl>
    <w:p w14:paraId="65ECA353">
      <w:pPr>
        <w:spacing w:after="0"/>
        <w:rPr>
          <w:color w:val="auto"/>
          <w:highlight w:val="none"/>
        </w:rPr>
      </w:pPr>
      <w:r>
        <w:rPr>
          <w:rFonts w:hint="eastAsia" w:ascii="宋体" w:hAnsi="宋体" w:eastAsia="宋体" w:cs="Times New Roman"/>
          <w:color w:val="auto"/>
          <w:sz w:val="21"/>
          <w:szCs w:val="21"/>
          <w:highlight w:val="none"/>
        </w:rPr>
        <w:t>注：</w:t>
      </w:r>
      <w:r>
        <w:rPr>
          <w:rFonts w:hint="eastAsia" w:ascii="宋体" w:hAnsi="宋体" w:eastAsia="宋体"/>
          <w:color w:val="auto"/>
          <w:sz w:val="21"/>
          <w:szCs w:val="21"/>
          <w:highlight w:val="none"/>
        </w:rPr>
        <w:t>如本项目不涉及此表内容，则无需提供此表。</w:t>
      </w:r>
    </w:p>
    <w:p w14:paraId="6DAB6141">
      <w:pPr>
        <w:rPr>
          <w:rFonts w:hint="eastAsia" w:ascii="宋体" w:hAnsi="宋体" w:eastAsia="宋体" w:cs="Times New Roman"/>
          <w:color w:val="auto"/>
          <w:sz w:val="21"/>
          <w:szCs w:val="21"/>
          <w:highlight w:val="none"/>
        </w:rPr>
      </w:pPr>
    </w:p>
    <w:p w14:paraId="28BE73C8">
      <w:pPr>
        <w:rPr>
          <w:rFonts w:hint="eastAsia" w:ascii="宋体" w:hAnsi="宋体" w:eastAsia="宋体" w:cs="Times New Roman"/>
          <w:color w:val="auto"/>
          <w:sz w:val="21"/>
          <w:szCs w:val="21"/>
          <w:highlight w:val="none"/>
        </w:rPr>
      </w:pPr>
    </w:p>
    <w:p w14:paraId="3442A63C">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s="Times New Roman"/>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代表签字：</w:t>
      </w:r>
    </w:p>
    <w:p w14:paraId="75FCAAAB">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盖章：</w:t>
      </w:r>
      <w:r>
        <w:rPr>
          <w:rFonts w:hint="eastAsia" w:ascii="宋体" w:hAnsi="宋体" w:eastAsia="宋体"/>
          <w:color w:val="auto"/>
          <w:sz w:val="21"/>
          <w:szCs w:val="21"/>
          <w:highlight w:val="none"/>
        </w:rPr>
        <w:br w:type="page"/>
      </w:r>
    </w:p>
    <w:p w14:paraId="6D9922D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07" w:name="_Toc25627"/>
      <w:r>
        <w:rPr>
          <w:rFonts w:hint="eastAsia"/>
          <w:color w:val="auto"/>
          <w:highlight w:val="none"/>
          <w:lang w:val="en-US" w:eastAsia="zh-CN"/>
        </w:rPr>
        <w:t>七、政府采购履约担保函</w:t>
      </w:r>
      <w:bookmarkEnd w:id="407"/>
    </w:p>
    <w:p w14:paraId="28281C8E">
      <w:pPr>
        <w:keepNext w:val="0"/>
        <w:keepLines w:val="0"/>
        <w:pageBreakBefore w:val="0"/>
        <w:widowControl/>
        <w:kinsoku/>
        <w:wordWrap w:val="0"/>
        <w:overflowPunct/>
        <w:topLinePunct w:val="0"/>
        <w:autoSpaceDE/>
        <w:autoSpaceDN/>
        <w:bidi w:val="0"/>
        <w:adjustRightInd w:val="0"/>
        <w:snapToGrid w:val="0"/>
        <w:spacing w:line="360" w:lineRule="auto"/>
        <w:ind w:right="0" w:rightChars="0"/>
        <w:jc w:val="right"/>
        <w:textAlignment w:val="auto"/>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2B6A3BCE">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p w14:paraId="24588964">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79502663">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一、保证责任的情形及保证金额</w:t>
      </w:r>
    </w:p>
    <w:p w14:paraId="59BA8BB8">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（一）在供应商出现下列情形之一时，我方承担保证责任：</w:t>
      </w:r>
    </w:p>
    <w:p w14:paraId="245AA2B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1．将中标项目转让给他人，或者在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中未说明，且未经采购招标机构人同意，将中标项目分包给他人的；</w:t>
      </w:r>
    </w:p>
    <w:p w14:paraId="2B65810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2．主合同约定的应当缴纳履约保证金的情形: </w:t>
      </w:r>
    </w:p>
    <w:p w14:paraId="6F3D756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（1）未按主合同约定的质量、数量和期限供应货物/提供服务/完成工程的；</w:t>
      </w:r>
    </w:p>
    <w:p w14:paraId="11A4042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108A3436">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（二）我方的保证范围是主合同约定的合同价款总额</w:t>
      </w:r>
    </w:p>
    <w:p w14:paraId="4C4CFF25">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%数额为元（大写），为。（即主合同履约保证金金额）</w:t>
      </w:r>
    </w:p>
    <w:p w14:paraId="36FA8A9E">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二、保证的方式及保证期间</w:t>
      </w:r>
    </w:p>
    <w:p w14:paraId="56B3171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53B2D19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我方保证的期间为：自本合同生效之日起至供应商按照主合同约定的供货/完工期限届满后日内。</w:t>
      </w:r>
    </w:p>
    <w:p w14:paraId="7D27BC5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如果供应商未按主合同约定向贵方供应货物/提供服务/完成工程的，由我方在保证金额内向你方支付上述款项。</w:t>
      </w:r>
    </w:p>
    <w:p w14:paraId="1E190A1B">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三、承担保证责任的程序</w:t>
      </w:r>
    </w:p>
    <w:p w14:paraId="3BBFD584">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3B5991D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073C28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2．我方收到你方的书面索赔通知及相应证明材料，在</w:t>
      </w:r>
    </w:p>
    <w:p w14:paraId="644B5F13">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工作日内进行核定后按照本保函的承诺承担保证责任。</w:t>
      </w:r>
    </w:p>
    <w:p w14:paraId="7D726EFD">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四、保证责任的终止</w:t>
      </w:r>
    </w:p>
    <w:p w14:paraId="63D500B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339B36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2．我方按照本保函向你方履行了保证责任后，自我方向你方支付款项（支付款项从我方账户划出）之日起，保证责任即终止。</w:t>
      </w:r>
    </w:p>
    <w:p w14:paraId="3EEA4903">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3．按照法律法规的规定或出现应终止我方保证责任的其它情形的，我方在本保函项下的保证责任亦终止。</w:t>
      </w:r>
    </w:p>
    <w:p w14:paraId="72F8D68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FCFD41E">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五、免责条款</w:t>
      </w:r>
    </w:p>
    <w:p w14:paraId="3AEB20B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1．因你方违反主合同约定致使供应商不能履行义务的，我方不承担保证责任。</w:t>
      </w:r>
    </w:p>
    <w:p w14:paraId="205312B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2．依照法律法规的规定或你方与供应商的另行约定，全部或者部分免除供应商应缴纳的保证金义务的，我方亦免除相应的保证责任。</w:t>
      </w:r>
    </w:p>
    <w:p w14:paraId="7DCFC7D5">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3．因不可抗力造成供应商不能履行供货义务的，我方不承担保证责任。</w:t>
      </w:r>
    </w:p>
    <w:p w14:paraId="218B1F60">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六、争议的解决</w:t>
      </w:r>
    </w:p>
    <w:p w14:paraId="32A98DC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因本保函发生的纠纷，由你我双方协商解决，协商不成的，通过诉讼程序解决，诉讼管辖地法院为法院。</w:t>
      </w:r>
    </w:p>
    <w:p w14:paraId="7765A2A0">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七、保函的生效</w:t>
      </w:r>
    </w:p>
    <w:p w14:paraId="0BB984B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32A38099">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4D0C0A31">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721D26D7">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731F3453">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362D20B">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3F3735C0">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（1）此格式为履约担保函格式，无需在</w:t>
      </w:r>
      <w:r>
        <w:rPr>
          <w:rFonts w:hint="eastAsia" w:ascii="宋体" w:hAnsi="宋体"/>
          <w:color w:val="auto"/>
          <w:sz w:val="21"/>
          <w:szCs w:val="21"/>
          <w:highlight w:val="none"/>
          <w:lang w:eastAsia="zh-CN"/>
        </w:rPr>
        <w:t>响应文件</w:t>
      </w:r>
      <w:r>
        <w:rPr>
          <w:rFonts w:hint="eastAsia" w:ascii="宋体" w:hAnsi="宋体" w:eastAsia="宋体"/>
          <w:color w:val="auto"/>
          <w:sz w:val="21"/>
          <w:szCs w:val="21"/>
          <w:highlight w:val="none"/>
        </w:rPr>
        <w:t>中提供此格式。</w:t>
      </w:r>
    </w:p>
    <w:p w14:paraId="3C8CCD0D">
      <w:pPr>
        <w:pStyle w:val="7"/>
        <w:rPr>
          <w:color w:val="auto"/>
          <w:highlight w:val="none"/>
        </w:rPr>
      </w:pPr>
    </w:p>
    <w:p w14:paraId="2DE0B48D">
      <w:pPr>
        <w:bidi w:val="0"/>
        <w:rPr>
          <w:color w:val="auto"/>
          <w:highlight w:val="none"/>
        </w:rPr>
      </w:pPr>
      <w:r>
        <w:rPr>
          <w:color w:val="auto"/>
          <w:highlight w:val="none"/>
        </w:rPr>
        <w:br w:type="page"/>
      </w:r>
    </w:p>
    <w:p w14:paraId="34C9CFDF">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08" w:name="_Toc12898"/>
      <w:bookmarkStart w:id="409" w:name="_Toc26782"/>
      <w:r>
        <w:rPr>
          <w:rFonts w:hint="eastAsia"/>
          <w:color w:val="auto"/>
          <w:highlight w:val="none"/>
          <w:lang w:val="en-US" w:eastAsia="zh-CN"/>
        </w:rPr>
        <w:t>第四章报价信封（单独封装）</w:t>
      </w:r>
      <w:bookmarkEnd w:id="408"/>
      <w:bookmarkEnd w:id="409"/>
    </w:p>
    <w:p w14:paraId="020A857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（1）开标一览表；</w:t>
      </w:r>
    </w:p>
    <w:p w14:paraId="7F350C51">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（2）法人代表授权书</w:t>
      </w:r>
      <w:r>
        <w:rPr>
          <w:rFonts w:hint="eastAsia"/>
          <w:color w:val="auto"/>
          <w:highlight w:val="none"/>
          <w:lang w:val="en-US" w:eastAsia="zh-CN"/>
        </w:rPr>
        <w:t>及</w:t>
      </w:r>
      <w:r>
        <w:rPr>
          <w:rFonts w:hint="eastAsia"/>
          <w:color w:val="auto"/>
          <w:highlight w:val="none"/>
        </w:rPr>
        <w:t>被授权代表身份证（复印件加盖公章）；</w:t>
      </w:r>
    </w:p>
    <w:p w14:paraId="18B6600C">
      <w:pPr>
        <w:rPr>
          <w:color w:val="auto"/>
          <w:highlight w:val="none"/>
        </w:rPr>
      </w:pPr>
    </w:p>
    <w:p w14:paraId="3B7DB8FD">
      <w:pPr>
        <w:bidi w:val="0"/>
        <w:rPr>
          <w:color w:val="auto"/>
          <w:highlight w:val="none"/>
        </w:rPr>
      </w:pPr>
    </w:p>
    <w:p w14:paraId="1E144A6C">
      <w:pPr>
        <w:rPr>
          <w:color w:val="auto"/>
          <w:highlight w:val="none"/>
        </w:rPr>
      </w:pPr>
    </w:p>
    <w:p w14:paraId="0CEC39FD">
      <w:pPr>
        <w:bidi w:val="0"/>
        <w:rPr>
          <w:color w:val="auto"/>
          <w:highlight w:val="none"/>
        </w:rPr>
      </w:pPr>
    </w:p>
    <w:p w14:paraId="2BA233FF">
      <w:pPr>
        <w:rPr>
          <w:color w:val="auto"/>
          <w:highlight w:val="none"/>
        </w:rPr>
      </w:pPr>
    </w:p>
    <w:p w14:paraId="25CCC605">
      <w:pPr>
        <w:bidi w:val="0"/>
        <w:rPr>
          <w:color w:val="auto"/>
          <w:highlight w:val="none"/>
        </w:rPr>
      </w:pPr>
    </w:p>
    <w:p w14:paraId="43D68C7E">
      <w:pPr>
        <w:rPr>
          <w:color w:val="auto"/>
          <w:highlight w:val="none"/>
        </w:rPr>
      </w:pPr>
    </w:p>
    <w:p w14:paraId="0DEC945E">
      <w:pPr>
        <w:bidi w:val="0"/>
        <w:rPr>
          <w:color w:val="auto"/>
          <w:highlight w:val="none"/>
        </w:rPr>
      </w:pPr>
    </w:p>
    <w:p w14:paraId="7B031767">
      <w:pPr>
        <w:rPr>
          <w:color w:val="auto"/>
          <w:highlight w:val="none"/>
        </w:rPr>
      </w:pPr>
    </w:p>
    <w:p w14:paraId="2237020D">
      <w:pPr>
        <w:bidi w:val="0"/>
        <w:rPr>
          <w:color w:val="auto"/>
          <w:highlight w:val="none"/>
        </w:rPr>
      </w:pPr>
    </w:p>
    <w:p w14:paraId="399EE238">
      <w:pPr>
        <w:bidi w:val="0"/>
        <w:rPr>
          <w:color w:val="auto"/>
          <w:highlight w:val="none"/>
        </w:rPr>
      </w:pPr>
    </w:p>
    <w:p w14:paraId="310B15AA">
      <w:pPr>
        <w:bidi w:val="0"/>
        <w:rPr>
          <w:color w:val="auto"/>
          <w:highlight w:val="none"/>
        </w:rPr>
      </w:pPr>
    </w:p>
    <w:p w14:paraId="4B4CB274">
      <w:pPr>
        <w:bidi w:val="0"/>
        <w:rPr>
          <w:rFonts w:hint="eastAsia"/>
          <w:color w:val="auto"/>
          <w:highlight w:val="none"/>
        </w:rPr>
      </w:pPr>
      <w:bookmarkStart w:id="410" w:name="_Toc11182"/>
    </w:p>
    <w:p w14:paraId="00AA1BA9">
      <w:pPr>
        <w:bidi w:val="0"/>
        <w:rPr>
          <w:rFonts w:hint="eastAsia"/>
          <w:color w:val="auto"/>
          <w:highlight w:val="none"/>
        </w:rPr>
      </w:pPr>
    </w:p>
    <w:p w14:paraId="2FA36EA0">
      <w:pPr>
        <w:bidi w:val="0"/>
        <w:rPr>
          <w:rFonts w:hint="eastAsia"/>
          <w:color w:val="auto"/>
          <w:highlight w:val="none"/>
        </w:rPr>
      </w:pPr>
    </w:p>
    <w:p w14:paraId="774739D7">
      <w:pPr>
        <w:bidi w:val="0"/>
        <w:rPr>
          <w:rFonts w:hint="eastAsia"/>
          <w:color w:val="auto"/>
          <w:highlight w:val="none"/>
        </w:rPr>
      </w:pPr>
    </w:p>
    <w:p w14:paraId="4DA252C2">
      <w:pPr>
        <w:bidi w:val="0"/>
        <w:rPr>
          <w:rFonts w:hint="eastAsia"/>
          <w:color w:val="auto"/>
          <w:highlight w:val="none"/>
        </w:rPr>
      </w:pPr>
    </w:p>
    <w:p w14:paraId="0959110B">
      <w:pPr>
        <w:bidi w:val="0"/>
        <w:rPr>
          <w:rFonts w:hint="eastAsia"/>
          <w:color w:val="auto"/>
          <w:highlight w:val="none"/>
        </w:rPr>
      </w:pPr>
    </w:p>
    <w:p w14:paraId="6F3A3184">
      <w:pPr>
        <w:bidi w:val="0"/>
        <w:rPr>
          <w:rFonts w:hint="eastAsia"/>
          <w:color w:val="auto"/>
          <w:highlight w:val="none"/>
        </w:rPr>
      </w:pPr>
    </w:p>
    <w:p w14:paraId="185DBB0B">
      <w:pPr>
        <w:pStyle w:val="7"/>
        <w:rPr>
          <w:rFonts w:hint="eastAsia"/>
          <w:color w:val="auto"/>
          <w:highlight w:val="none"/>
        </w:rPr>
      </w:pPr>
    </w:p>
    <w:p w14:paraId="4A7EA078">
      <w:pPr>
        <w:rPr>
          <w:rFonts w:hint="eastAsia"/>
          <w:color w:val="auto"/>
          <w:highlight w:val="none"/>
        </w:rPr>
      </w:pPr>
    </w:p>
    <w:p w14:paraId="7BD4C7E7">
      <w:pPr>
        <w:pStyle w:val="7"/>
        <w:rPr>
          <w:rFonts w:hint="eastAsia"/>
          <w:color w:val="auto"/>
          <w:highlight w:val="none"/>
        </w:rPr>
      </w:pPr>
    </w:p>
    <w:p w14:paraId="7D36EB5E">
      <w:pPr>
        <w:rPr>
          <w:rFonts w:hint="eastAsia"/>
          <w:color w:val="auto"/>
          <w:highlight w:val="none"/>
        </w:rPr>
      </w:pPr>
    </w:p>
    <w:p w14:paraId="740135B3">
      <w:pPr>
        <w:pStyle w:val="7"/>
        <w:rPr>
          <w:rFonts w:hint="eastAsia"/>
          <w:color w:val="auto"/>
          <w:highlight w:val="none"/>
        </w:rPr>
      </w:pPr>
    </w:p>
    <w:p w14:paraId="7DD66818">
      <w:pPr>
        <w:rPr>
          <w:rFonts w:hint="eastAsia"/>
          <w:color w:val="auto"/>
          <w:highlight w:val="none"/>
        </w:rPr>
      </w:pPr>
    </w:p>
    <w:p w14:paraId="15636275">
      <w:pPr>
        <w:pStyle w:val="7"/>
        <w:rPr>
          <w:rFonts w:hint="eastAsia"/>
          <w:color w:val="auto"/>
          <w:highlight w:val="none"/>
        </w:rPr>
      </w:pPr>
    </w:p>
    <w:p w14:paraId="6E832A6B">
      <w:pPr>
        <w:rPr>
          <w:rFonts w:hint="eastAsia"/>
          <w:color w:val="auto"/>
          <w:highlight w:val="none"/>
        </w:rPr>
      </w:pPr>
    </w:p>
    <w:p w14:paraId="0A9C3612">
      <w:pPr>
        <w:pStyle w:val="7"/>
        <w:rPr>
          <w:rFonts w:hint="eastAsia"/>
          <w:color w:val="auto"/>
          <w:highlight w:val="none"/>
        </w:rPr>
      </w:pPr>
    </w:p>
    <w:p w14:paraId="2EFF55FE">
      <w:pPr>
        <w:rPr>
          <w:rFonts w:hint="eastAsia"/>
          <w:color w:val="auto"/>
          <w:highlight w:val="none"/>
        </w:rPr>
      </w:pPr>
    </w:p>
    <w:p w14:paraId="6743A78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11" w:name="_Toc12518"/>
      <w:bookmarkStart w:id="412" w:name="_Toc22736"/>
      <w:r>
        <w:rPr>
          <w:rFonts w:hint="eastAsia"/>
          <w:color w:val="auto"/>
          <w:highlight w:val="none"/>
          <w:lang w:val="en-US" w:eastAsia="zh-CN"/>
        </w:rPr>
        <w:t>第五章联合体共同报价协议书（如有需要）</w:t>
      </w:r>
      <w:bookmarkEnd w:id="411"/>
      <w:bookmarkEnd w:id="412"/>
    </w:p>
    <w:p w14:paraId="4E6DF50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rPr>
        <w:t>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val="en-US" w:eastAsia="zh-CN"/>
        </w:rPr>
        <w:t>采购人</w:t>
      </w:r>
      <w:r>
        <w:rPr>
          <w:rFonts w:hint="eastAsia" w:ascii="宋体" w:hAnsi="宋体" w:eastAsia="宋体" w:cs="宋体"/>
          <w:color w:val="auto"/>
          <w:kern w:val="0"/>
          <w:sz w:val="21"/>
          <w:szCs w:val="21"/>
          <w:highlight w:val="none"/>
          <w:u w:val="single"/>
          <w:lang w:eastAsia="zh-CN"/>
        </w:rPr>
        <w:t>）</w:t>
      </w:r>
    </w:p>
    <w:p w14:paraId="32163222">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kern w:val="0"/>
          <w:sz w:val="21"/>
          <w:szCs w:val="21"/>
          <w:highlight w:val="none"/>
        </w:rPr>
        <w:t>共同组成一个联合体，</w:t>
      </w:r>
      <w:r>
        <w:rPr>
          <w:rFonts w:hint="eastAsia" w:ascii="宋体" w:hAnsi="宋体" w:eastAsia="宋体" w:cs="宋体"/>
          <w:color w:val="auto"/>
          <w:kern w:val="10"/>
          <w:sz w:val="21"/>
          <w:szCs w:val="21"/>
          <w:highlight w:val="none"/>
        </w:rPr>
        <w:t>以一个</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供应商的身份共同</w:t>
      </w:r>
      <w:r>
        <w:rPr>
          <w:rFonts w:hint="eastAsia" w:ascii="宋体" w:hAnsi="宋体" w:eastAsia="宋体" w:cs="宋体"/>
          <w:color w:val="auto"/>
          <w:kern w:val="0"/>
          <w:sz w:val="21"/>
          <w:szCs w:val="21"/>
          <w:highlight w:val="none"/>
        </w:rPr>
        <w:t>参加</w:t>
      </w:r>
      <w:r>
        <w:rPr>
          <w:rFonts w:hint="eastAsia" w:ascii="宋体" w:hAnsi="宋体" w:eastAsia="宋体" w:cs="宋体"/>
          <w:color w:val="auto"/>
          <w:kern w:val="0"/>
          <w:sz w:val="21"/>
          <w:szCs w:val="21"/>
          <w:highlight w:val="none"/>
          <w:u w:val="single"/>
        </w:rPr>
        <w:t>（采购项目名称）</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u w:val="single"/>
        </w:rPr>
        <w:t>（采购项目编号）</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报价</w:t>
      </w:r>
      <w:r>
        <w:rPr>
          <w:rFonts w:hint="eastAsia" w:ascii="宋体" w:hAnsi="宋体" w:eastAsia="宋体" w:cs="宋体"/>
          <w:color w:val="auto"/>
          <w:kern w:val="0"/>
          <w:sz w:val="21"/>
          <w:szCs w:val="21"/>
          <w:highlight w:val="none"/>
        </w:rPr>
        <w:t>响应。</w:t>
      </w:r>
      <w:r>
        <w:rPr>
          <w:rFonts w:hint="eastAsia" w:ascii="宋体" w:hAnsi="宋体" w:eastAsia="宋体" w:cs="宋体"/>
          <w:color w:val="auto"/>
          <w:sz w:val="21"/>
          <w:szCs w:val="21"/>
          <w:highlight w:val="none"/>
        </w:rPr>
        <w:t>经协商一致，就本</w:t>
      </w:r>
      <w:r>
        <w:rPr>
          <w:rFonts w:hint="eastAsia" w:ascii="宋体" w:hAnsi="宋体" w:eastAsia="宋体" w:cs="宋体"/>
          <w:color w:val="auto"/>
          <w:kern w:val="10"/>
          <w:sz w:val="21"/>
          <w:szCs w:val="21"/>
          <w:highlight w:val="none"/>
        </w:rPr>
        <w:t>项目的</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响应和合同实施阶段的有关事务</w:t>
      </w:r>
      <w:r>
        <w:rPr>
          <w:rFonts w:hint="eastAsia" w:ascii="宋体" w:hAnsi="宋体" w:eastAsia="宋体" w:cs="宋体"/>
          <w:color w:val="auto"/>
          <w:kern w:val="0"/>
          <w:sz w:val="21"/>
          <w:szCs w:val="21"/>
          <w:highlight w:val="none"/>
        </w:rPr>
        <w:t>订立协议如下</w:t>
      </w:r>
      <w:r>
        <w:rPr>
          <w:rFonts w:hint="eastAsia" w:ascii="宋体" w:hAnsi="宋体" w:eastAsia="宋体" w:cs="宋体"/>
          <w:color w:val="auto"/>
          <w:sz w:val="21"/>
          <w:szCs w:val="21"/>
          <w:highlight w:val="none"/>
        </w:rPr>
        <w:t>：</w:t>
      </w:r>
    </w:p>
    <w:p w14:paraId="0851AFB4">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5C45479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sz w:val="21"/>
          <w:szCs w:val="21"/>
          <w:highlight w:val="none"/>
        </w:rPr>
        <w:t>作为联合体成员，若中标、成交，联合体各方共同与采购人签订政府采购合同。其中</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是联合体牵头方，</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是联合体其他成员方。</w:t>
      </w:r>
    </w:p>
    <w:p w14:paraId="20F3D40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6B5BED84">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1.联合体由联合体共同授权人员负责与采购人联系。</w:t>
      </w:r>
    </w:p>
    <w:p w14:paraId="7427302C">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工作由联合体共同负责，由联合体各方组成的响应小组具体实施。</w:t>
      </w:r>
    </w:p>
    <w:p w14:paraId="01805C4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5218C4D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4.联合体内部各自按下列分工负责项目工作：</w:t>
      </w:r>
    </w:p>
    <w:p w14:paraId="78494813">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（甲公司全称）承担本项目</w:t>
      </w:r>
      <w:r>
        <w:rPr>
          <w:rFonts w:hint="eastAsia" w:ascii="宋体" w:hAnsi="宋体" w:eastAsia="宋体" w:cs="宋体"/>
          <w:color w:val="auto"/>
          <w:sz w:val="21"/>
          <w:szCs w:val="21"/>
          <w:highlight w:val="none"/>
          <w:u w:val="single"/>
        </w:rPr>
        <w:t xml:space="preserve">        （填写分工内容）        </w:t>
      </w:r>
    </w:p>
    <w:p w14:paraId="3711AFD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（乙公司全称）承担本项目</w:t>
      </w:r>
      <w:r>
        <w:rPr>
          <w:rFonts w:hint="eastAsia" w:ascii="宋体" w:hAnsi="宋体" w:eastAsia="宋体" w:cs="宋体"/>
          <w:color w:val="auto"/>
          <w:sz w:val="21"/>
          <w:szCs w:val="21"/>
          <w:highlight w:val="none"/>
          <w:u w:val="single"/>
        </w:rPr>
        <w:t xml:space="preserve">        （填写分工内容）        </w:t>
      </w:r>
    </w:p>
    <w:p w14:paraId="41A7E90C">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（…公司全称）承担本项目</w:t>
      </w:r>
      <w:r>
        <w:rPr>
          <w:rFonts w:hint="eastAsia" w:ascii="宋体" w:hAnsi="宋体" w:eastAsia="宋体" w:cs="宋体"/>
          <w:color w:val="auto"/>
          <w:sz w:val="21"/>
          <w:szCs w:val="21"/>
          <w:highlight w:val="none"/>
          <w:u w:val="single"/>
        </w:rPr>
        <w:t xml:space="preserve">        （填写分工内容）        </w:t>
      </w:r>
    </w:p>
    <w:p w14:paraId="07DE0D1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w:t>
      </w:r>
      <w:r>
        <w:rPr>
          <w:rFonts w:hint="eastAsia" w:ascii="宋体" w:hAnsi="宋体" w:eastAsia="宋体" w:cs="宋体"/>
          <w:color w:val="auto"/>
          <w:sz w:val="21"/>
          <w:szCs w:val="21"/>
          <w:highlight w:val="none"/>
          <w:u w:val="single"/>
        </w:rPr>
        <w:t>　（公司全称）　</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（请填写：小型、微型）</w:t>
      </w:r>
      <w:r>
        <w:rPr>
          <w:rFonts w:hint="eastAsia" w:ascii="宋体" w:hAnsi="宋体" w:eastAsia="宋体" w:cs="宋体"/>
          <w:color w:val="auto"/>
          <w:sz w:val="21"/>
          <w:szCs w:val="21"/>
          <w:highlight w:val="none"/>
        </w:rPr>
        <w:t>企业，将承担合同总金额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%的工作内容（联合体成员中有小型、微型企业时适用）。</w:t>
      </w:r>
    </w:p>
    <w:p w14:paraId="7A66FA8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6D3F4A9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四、联合体如因违约过失责任而导致采购人经济损失或被索赔时，本联合体任何一方均同意无条件优先清偿采购人的一切债务和经济赔偿。</w:t>
      </w:r>
    </w:p>
    <w:p w14:paraId="276C1BA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sz w:val="21"/>
          <w:szCs w:val="21"/>
          <w:highlight w:val="none"/>
        </w:rPr>
        <w:t>本协议在自签署之日起生效，响应有效期内有效。如获中标、成交资格，本协议有效期延续至采购合同履行完毕之日。</w:t>
      </w:r>
    </w:p>
    <w:p w14:paraId="2AF3B8F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六、本协议书一式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份，随响应文件装订</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份，联合体成员各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w:t>
      </w:r>
    </w:p>
    <w:p w14:paraId="11FD1FD5">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甲公司全称：（盖章） </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乙公司全称：（盖章）</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……公司全称（盖章）</w:t>
      </w:r>
    </w:p>
    <w:p w14:paraId="4F42A12C">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w:t>
      </w:r>
    </w:p>
    <w:p w14:paraId="52B4CF78">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p>
    <w:bookmarkEnd w:id="410"/>
    <w:p w14:paraId="54AE77B1">
      <w:pPr>
        <w:spacing w:after="0" w:line="360" w:lineRule="auto"/>
        <w:jc w:val="both"/>
        <w:rPr>
          <w:rFonts w:ascii="宋体" w:hAnsi="宋体" w:eastAsia="宋体" w:cs="宋体"/>
          <w:color w:val="auto"/>
          <w:sz w:val="21"/>
          <w:szCs w:val="21"/>
          <w:highlight w:val="none"/>
        </w:rPr>
      </w:pPr>
    </w:p>
    <w:p w14:paraId="30A5FC0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质疑函格式（如有需要）</w:t>
      </w:r>
    </w:p>
    <w:p w14:paraId="49806CA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w:t>
      </w:r>
    </w:p>
    <w:p w14:paraId="548D71B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004D034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致广东政通招标有限公司</w:t>
      </w:r>
      <w:r>
        <w:rPr>
          <w:rFonts w:hint="eastAsia" w:ascii="宋体" w:hAnsi="宋体" w:eastAsia="宋体" w:cs="宋体"/>
          <w:color w:val="auto"/>
          <w:sz w:val="21"/>
          <w:szCs w:val="21"/>
          <w:highlight w:val="none"/>
        </w:rPr>
        <w:t>：</w:t>
      </w:r>
    </w:p>
    <w:p w14:paraId="2A3ED7B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0A3A3C6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40D8D38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1AE1BA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1F9AFD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162824A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6302DE3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0E6C584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53BB87F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33D07418">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22B7043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2904817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7043D61">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553EFDF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0C956B6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7255BF7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583A6DB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385EDEE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64BE90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642CEDF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71400B0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164B6FA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646D79C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0C68192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20DCE8E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415D2C5F">
      <w:pPr>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E7FBB93">
      <w:pPr>
        <w:pStyle w:val="7"/>
        <w:rPr>
          <w:rFonts w:hint="eastAsia" w:ascii="宋体" w:hAnsi="宋体" w:eastAsia="宋体" w:cs="宋体"/>
          <w:color w:val="auto"/>
          <w:sz w:val="21"/>
          <w:szCs w:val="21"/>
          <w:highlight w:val="none"/>
        </w:rPr>
      </w:pPr>
    </w:p>
    <w:p w14:paraId="33889B62">
      <w:pPr>
        <w:rPr>
          <w:rFonts w:hint="eastAsia" w:ascii="宋体" w:hAnsi="宋体" w:eastAsia="宋体" w:cs="宋体"/>
          <w:color w:val="auto"/>
          <w:sz w:val="21"/>
          <w:szCs w:val="21"/>
          <w:highlight w:val="none"/>
        </w:rPr>
      </w:pPr>
    </w:p>
    <w:p w14:paraId="24C71A40">
      <w:pPr>
        <w:pStyle w:val="7"/>
        <w:rPr>
          <w:color w:val="auto"/>
          <w:highlight w:val="none"/>
        </w:rPr>
      </w:pPr>
    </w:p>
    <w:p w14:paraId="797B4C6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质疑函制作说明：</w:t>
      </w:r>
    </w:p>
    <w:p w14:paraId="50FA8BCD">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29B0BF9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1FD4AAC">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1BF3D2C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3EC81DB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075891D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3C68D943">
      <w:pPr>
        <w:pStyle w:val="7"/>
        <w:rPr>
          <w:color w:val="auto"/>
          <w:highlight w:val="none"/>
        </w:rPr>
      </w:pPr>
    </w:p>
    <w:p w14:paraId="04617224">
      <w:pPr>
        <w:spacing w:after="0" w:line="360" w:lineRule="auto"/>
        <w:rPr>
          <w:color w:val="auto"/>
          <w:highlight w:val="none"/>
        </w:rPr>
      </w:pPr>
    </w:p>
    <w:p w14:paraId="2B92D673">
      <w:pPr>
        <w:pStyle w:val="7"/>
        <w:rPr>
          <w:color w:val="auto"/>
          <w:highlight w:val="none"/>
        </w:rPr>
      </w:pPr>
    </w:p>
    <w:p w14:paraId="0507ADC8">
      <w:pPr>
        <w:pStyle w:val="22"/>
        <w:rPr>
          <w:color w:val="auto"/>
          <w:highlight w:val="none"/>
        </w:rPr>
      </w:pPr>
    </w:p>
    <w:p w14:paraId="1DDF6C52">
      <w:pPr>
        <w:pStyle w:val="22"/>
        <w:rPr>
          <w:color w:val="auto"/>
          <w:highlight w:val="none"/>
        </w:rPr>
      </w:pPr>
    </w:p>
    <w:p w14:paraId="2E5D553B">
      <w:pPr>
        <w:pStyle w:val="22"/>
        <w:rPr>
          <w:color w:val="auto"/>
          <w:highlight w:val="none"/>
        </w:rPr>
      </w:pPr>
    </w:p>
    <w:p w14:paraId="70210081">
      <w:pPr>
        <w:pStyle w:val="22"/>
        <w:rPr>
          <w:color w:val="auto"/>
          <w:highlight w:val="none"/>
        </w:rPr>
      </w:pPr>
    </w:p>
    <w:p w14:paraId="5E4F9B55">
      <w:pPr>
        <w:pStyle w:val="22"/>
        <w:rPr>
          <w:color w:val="auto"/>
          <w:highlight w:val="none"/>
        </w:rPr>
      </w:pPr>
    </w:p>
    <w:p w14:paraId="63087B80">
      <w:pPr>
        <w:pStyle w:val="22"/>
        <w:rPr>
          <w:color w:val="auto"/>
          <w:highlight w:val="none"/>
        </w:rPr>
      </w:pPr>
    </w:p>
    <w:p w14:paraId="41F0BB79">
      <w:pPr>
        <w:pStyle w:val="22"/>
        <w:rPr>
          <w:color w:val="auto"/>
          <w:highlight w:val="none"/>
        </w:rPr>
      </w:pPr>
    </w:p>
    <w:p w14:paraId="2AA60428">
      <w:pPr>
        <w:pStyle w:val="22"/>
        <w:rPr>
          <w:color w:val="auto"/>
          <w:highlight w:val="none"/>
        </w:rPr>
      </w:pPr>
    </w:p>
    <w:p w14:paraId="33B8EBA3">
      <w:pPr>
        <w:pStyle w:val="22"/>
        <w:rPr>
          <w:color w:val="auto"/>
          <w:highlight w:val="none"/>
        </w:rPr>
      </w:pPr>
    </w:p>
    <w:p w14:paraId="0FAB03F2">
      <w:pPr>
        <w:pStyle w:val="22"/>
        <w:rPr>
          <w:color w:val="auto"/>
          <w:highlight w:val="none"/>
        </w:rPr>
      </w:pPr>
    </w:p>
    <w:p w14:paraId="18C56678">
      <w:pPr>
        <w:pStyle w:val="22"/>
        <w:rPr>
          <w:color w:val="auto"/>
          <w:highlight w:val="none"/>
        </w:rPr>
      </w:pPr>
    </w:p>
    <w:p w14:paraId="338CFEDF">
      <w:pPr>
        <w:pStyle w:val="22"/>
        <w:rPr>
          <w:color w:val="auto"/>
          <w:highlight w:val="none"/>
        </w:rPr>
      </w:pPr>
    </w:p>
    <w:p w14:paraId="5C87CE2B">
      <w:pPr>
        <w:pStyle w:val="22"/>
        <w:rPr>
          <w:color w:val="auto"/>
          <w:highlight w:val="none"/>
        </w:rPr>
      </w:pPr>
    </w:p>
    <w:p w14:paraId="1CA7810D">
      <w:pPr>
        <w:pStyle w:val="22"/>
        <w:rPr>
          <w:color w:val="auto"/>
          <w:highlight w:val="none"/>
        </w:rPr>
      </w:pPr>
    </w:p>
    <w:p w14:paraId="0E2C8DB5">
      <w:pPr>
        <w:spacing w:after="0"/>
        <w:jc w:val="both"/>
        <w:rPr>
          <w:rFonts w:hint="eastAsia" w:ascii="黑体" w:hAnsi="黑体" w:eastAsia="黑体" w:cs="黑体"/>
          <w:color w:val="auto"/>
          <w:sz w:val="36"/>
          <w:szCs w:val="36"/>
          <w:highlight w:val="none"/>
        </w:rPr>
      </w:pPr>
    </w:p>
    <w:p w14:paraId="451A763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3"/>
        <w:tblW w:w="4998" w:type="pct"/>
        <w:tblInd w:w="0" w:type="dxa"/>
        <w:shd w:val="clear" w:color="auto" w:fill="auto"/>
        <w:tblLayout w:type="fixed"/>
        <w:tblCellMar>
          <w:top w:w="0" w:type="dxa"/>
          <w:left w:w="108" w:type="dxa"/>
          <w:bottom w:w="0" w:type="dxa"/>
          <w:right w:w="108" w:type="dxa"/>
        </w:tblCellMar>
      </w:tblPr>
      <w:tblGrid>
        <w:gridCol w:w="2769"/>
        <w:gridCol w:w="2355"/>
        <w:gridCol w:w="1440"/>
        <w:gridCol w:w="1955"/>
      </w:tblGrid>
      <w:tr w14:paraId="60157A76">
        <w:tblPrEx>
          <w:shd w:val="clear" w:color="auto" w:fill="auto"/>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CCD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BB22">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664B370">
        <w:tblPrEx>
          <w:shd w:val="clear" w:color="auto" w:fill="auto"/>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A38C">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0A6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DCA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5A90">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1F771FE">
        <w:tblPrEx>
          <w:shd w:val="clear" w:color="auto" w:fill="auto"/>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4E8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053D">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70CA40F0">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2C07">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C531">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54134D0C">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BA9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AAA1">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D99E">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36B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CC369BF">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2F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0E05">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466A2DCB">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2A81">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获取</w:t>
            </w: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7C2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年    月    日    时    分</w:t>
            </w:r>
          </w:p>
        </w:tc>
      </w:tr>
      <w:tr w14:paraId="7C060B65">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0DC7">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承诺:</w:t>
            </w:r>
          </w:p>
          <w:p w14:paraId="3439D432">
            <w:pPr>
              <w:keepNext w:val="0"/>
              <w:keepLines w:val="0"/>
              <w:pageBreakBefore w:val="0"/>
              <w:widowControl/>
              <w:numPr>
                <w:ilvl w:val="0"/>
                <w:numId w:val="24"/>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w:t>
            </w: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的内容已经了解，并自愿购买该</w:t>
            </w: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w:t>
            </w:r>
          </w:p>
          <w:p w14:paraId="7860125E">
            <w:pPr>
              <w:keepNext w:val="0"/>
              <w:keepLines w:val="0"/>
              <w:pageBreakBefore w:val="0"/>
              <w:widowControl/>
              <w:numPr>
                <w:ilvl w:val="0"/>
                <w:numId w:val="24"/>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本公司对提供的所有资料的真实性、有效性承担责任。</w:t>
            </w:r>
          </w:p>
          <w:p w14:paraId="349AA83F">
            <w:pPr>
              <w:keepNext w:val="0"/>
              <w:keepLines w:val="0"/>
              <w:pageBreakBefore w:val="0"/>
              <w:widowControl/>
              <w:numPr>
                <w:ilvl w:val="0"/>
                <w:numId w:val="24"/>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售后不退。</w:t>
            </w:r>
          </w:p>
          <w:p w14:paraId="0EDFE60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after="0" w:line="360" w:lineRule="auto"/>
              <w:ind w:left="0" w:leftChars="0" w:firstLine="3738" w:firstLineChars="1335"/>
              <w:jc w:val="both"/>
              <w:textAlignment w:val="center"/>
              <w:rPr>
                <w:rFonts w:hint="default" w:ascii="宋体" w:hAnsi="宋体" w:eastAsia="宋体" w:cs="宋体"/>
                <w:i w:val="0"/>
                <w:iCs w:val="0"/>
                <w:color w:val="auto"/>
                <w:kern w:val="0"/>
                <w:sz w:val="28"/>
                <w:szCs w:val="28"/>
                <w:highlight w:val="none"/>
                <w:u w:val="none"/>
                <w:lang w:val="en-US" w:eastAsia="zh-CN" w:bidi="ar"/>
              </w:rPr>
            </w:pP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 xml:space="preserve">领取人签名: </w:t>
            </w:r>
            <w:r>
              <w:rPr>
                <w:rFonts w:hint="eastAsia" w:ascii="宋体" w:hAnsi="宋体" w:eastAsia="宋体" w:cs="宋体"/>
                <w:i w:val="0"/>
                <w:iCs w:val="0"/>
                <w:color w:val="auto"/>
                <w:kern w:val="0"/>
                <w:sz w:val="28"/>
                <w:szCs w:val="28"/>
                <w:highlight w:val="none"/>
                <w:u w:val="single"/>
                <w:lang w:val="en-US" w:eastAsia="zh-CN" w:bidi="ar"/>
              </w:rPr>
              <w:t xml:space="preserve">     </w:t>
            </w:r>
            <w:r>
              <w:rPr>
                <w:rFonts w:hint="eastAsia" w:ascii="宋体" w:hAnsi="宋体" w:eastAsia="宋体" w:cs="宋体"/>
                <w:i w:val="0"/>
                <w:iCs w:val="0"/>
                <w:color w:val="auto"/>
                <w:kern w:val="0"/>
                <w:sz w:val="28"/>
                <w:szCs w:val="28"/>
                <w:highlight w:val="none"/>
                <w:u w:val="none"/>
                <w:vertAlign w:val="subscript"/>
                <w:lang w:val="en-US" w:eastAsia="zh-CN" w:bidi="ar"/>
              </w:rPr>
              <w:t xml:space="preserve"> </w:t>
            </w:r>
            <w:r>
              <w:rPr>
                <w:rFonts w:hint="eastAsia" w:ascii="宋体" w:hAnsi="宋体" w:eastAsia="宋体" w:cs="宋体"/>
                <w:i w:val="0"/>
                <w:iCs w:val="0"/>
                <w:color w:val="auto"/>
                <w:kern w:val="0"/>
                <w:sz w:val="28"/>
                <w:szCs w:val="28"/>
                <w:highlight w:val="none"/>
                <w:u w:val="none"/>
                <w:lang w:val="en-US" w:eastAsia="zh-CN" w:bidi="ar"/>
              </w:rPr>
              <w:t xml:space="preserve">              </w:t>
            </w:r>
            <w:r>
              <w:rPr>
                <w:rFonts w:hint="eastAsia" w:ascii="宋体" w:hAnsi="宋体" w:eastAsia="宋体" w:cs="宋体"/>
                <w:i w:val="0"/>
                <w:iCs w:val="0"/>
                <w:color w:val="auto"/>
                <w:kern w:val="0"/>
                <w:sz w:val="28"/>
                <w:szCs w:val="28"/>
                <w:highlight w:val="none"/>
                <w:u w:val="single"/>
                <w:lang w:val="en-US" w:eastAsia="zh-CN" w:bidi="ar"/>
              </w:rPr>
              <w:t xml:space="preserve">                </w:t>
            </w:r>
          </w:p>
        </w:tc>
      </w:tr>
      <w:tr w14:paraId="4ECC6C46">
        <w:tblPrEx>
          <w:shd w:val="clear" w:color="auto" w:fill="auto"/>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A16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cs="宋体"/>
                <w:i w:val="0"/>
                <w:iCs w:val="0"/>
                <w:color w:val="auto"/>
                <w:kern w:val="0"/>
                <w:sz w:val="28"/>
                <w:szCs w:val="28"/>
                <w:highlight w:val="none"/>
                <w:u w:val="none"/>
                <w:lang w:val="en-US" w:eastAsia="zh-CN" w:bidi="ar"/>
              </w:rPr>
              <w:t>磋商文件</w:t>
            </w:r>
            <w:r>
              <w:rPr>
                <w:rFonts w:hint="eastAsia" w:ascii="宋体" w:hAnsi="宋体" w:eastAsia="宋体" w:cs="宋体"/>
                <w:i w:val="0"/>
                <w:iCs w:val="0"/>
                <w:color w:val="auto"/>
                <w:kern w:val="0"/>
                <w:sz w:val="28"/>
                <w:szCs w:val="28"/>
                <w:highlight w:val="none"/>
                <w:u w:val="none"/>
                <w:lang w:val="en-US" w:eastAsia="zh-CN" w:bidi="ar"/>
              </w:rPr>
              <w:t>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2047">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人民币</w:t>
            </w:r>
            <w:r>
              <w:rPr>
                <w:rFonts w:hint="eastAsia" w:ascii="宋体" w:hAnsi="宋体" w:cs="宋体"/>
                <w:i w:val="0"/>
                <w:iCs w:val="0"/>
                <w:color w:val="auto"/>
                <w:kern w:val="0"/>
                <w:sz w:val="28"/>
                <w:szCs w:val="28"/>
                <w:highlight w:val="none"/>
                <w:u w:val="none"/>
                <w:lang w:val="en-US" w:eastAsia="zh-CN" w:bidi="ar"/>
              </w:rPr>
              <w:t>300</w:t>
            </w:r>
            <w:r>
              <w:rPr>
                <w:rFonts w:hint="eastAsia" w:ascii="宋体" w:hAnsi="宋体" w:eastAsia="宋体" w:cs="宋体"/>
                <w:i w:val="0"/>
                <w:iCs w:val="0"/>
                <w:color w:val="auto"/>
                <w:kern w:val="0"/>
                <w:sz w:val="28"/>
                <w:szCs w:val="28"/>
                <w:highlight w:val="none"/>
                <w:u w:val="none"/>
                <w:lang w:val="en-US" w:eastAsia="zh-CN" w:bidi="ar"/>
              </w:rPr>
              <w:t>元/份</w:t>
            </w:r>
          </w:p>
        </w:tc>
      </w:tr>
    </w:tbl>
    <w:p w14:paraId="31017013">
      <w:pPr>
        <w:pStyle w:val="22"/>
        <w:ind w:left="0" w:leftChars="0" w:firstLine="0" w:firstLineChars="0"/>
        <w:rPr>
          <w:color w:val="auto"/>
          <w:highlight w:val="none"/>
        </w:rPr>
      </w:pPr>
    </w:p>
    <w:bookmarkEnd w:id="413"/>
    <w:sectPr>
      <w:footerReference r:id="rId12" w:type="first"/>
      <w:footerReference r:id="rId11"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0086F">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C16E9">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1C16E9">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17FB2">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14723">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8514723">
                    <w:pPr>
                      <w:pStyle w:val="13"/>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42DEF">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2BABA">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1B2BABA">
                    <w:pPr>
                      <w:pStyle w:val="13"/>
                      <w:rPr>
                        <w:rFonts w:hint="eastAsia" w:eastAsia="宋体"/>
                        <w:lang w:eastAsia="zh-CN"/>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A46CCA6">
                          <w:pPr>
                            <w:pStyle w:val="13"/>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2A46CCA6">
                    <w:pPr>
                      <w:pStyle w:val="1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DAAF">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5365C">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905365C">
                    <w:pPr>
                      <w:pStyle w:val="13"/>
                      <w:rPr>
                        <w:rFonts w:hint="eastAsia" w:eastAsia="宋体"/>
                        <w:lang w:eastAsia="zh-CN"/>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1F55F73">
                          <w:pPr>
                            <w:pStyle w:val="13"/>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41F55F73">
                    <w:pPr>
                      <w:pStyle w:val="1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0F880">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BB86E">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8BB86E">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608600D">
                          <w:pPr>
                            <w:pStyle w:val="13"/>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4608600D">
                    <w:pPr>
                      <w:pStyle w:val="13"/>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89C5">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9A237">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6F9A237">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77</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726F3">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49726F3">
                    <w:pPr>
                      <w:rPr>
                        <w:rFonts w:hint="eastAsia"/>
                        <w:lang w:eastAsia="zh-CN"/>
                      </w:rPr>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DD864F6">
                          <w:pPr>
                            <w:pStyle w:val="13"/>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DD864F6">
                    <w:pPr>
                      <w:pStyle w:val="13"/>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1804D1CB">
      <w:pPr>
        <w:pStyle w:val="19"/>
        <w:snapToGrid w:val="0"/>
        <w:rPr>
          <w:rFonts w:hint="eastAsia" w:eastAsia="微软雅黑"/>
          <w:lang w:eastAsia="zh-CN"/>
        </w:rPr>
      </w:pPr>
      <w:r>
        <w:rPr>
          <w:rStyle w:val="30"/>
        </w:rPr>
        <w:footnoteRef/>
      </w:r>
      <w:r>
        <w:t xml:space="preserve"> </w:t>
      </w:r>
      <w:r>
        <w:rPr>
          <w:rFonts w:hint="eastAsia"/>
          <w:lang w:eastAsia="zh-CN"/>
        </w:rPr>
        <w:t>从业人员、营业人员、资产总额填报上一年度数据，无上一年度数据的新成立企业可不填报。</w:t>
      </w:r>
    </w:p>
  </w:footnote>
  <w:footnote w:id="1">
    <w:p w14:paraId="537225A7">
      <w:pPr>
        <w:pStyle w:val="19"/>
        <w:snapToGrid w:val="0"/>
      </w:pPr>
      <w:r>
        <w:rPr>
          <w:rStyle w:val="30"/>
        </w:rPr>
        <w:footnoteRef/>
      </w:r>
      <w:r>
        <w:t xml:space="preserve">  </w:t>
      </w:r>
      <w:r>
        <w:rPr>
          <w:rFonts w:hint="eastAsia"/>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AFA23">
    <w:pPr>
      <w:pStyle w:val="14"/>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828E2">
    <w:pPr>
      <w:pStyle w:val="14"/>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B7E0D510"/>
    <w:multiLevelType w:val="singleLevel"/>
    <w:tmpl w:val="B7E0D510"/>
    <w:lvl w:ilvl="0" w:tentative="0">
      <w:start w:val="5"/>
      <w:numFmt w:val="chineseCounting"/>
      <w:suff w:val="nothing"/>
      <w:lvlText w:val="%1、"/>
      <w:lvlJc w:val="left"/>
      <w:rPr>
        <w:rFonts w:hint="eastAsia"/>
      </w:rPr>
    </w:lvl>
  </w:abstractNum>
  <w:abstractNum w:abstractNumId="6">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7">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8">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9">
    <w:nsid w:val="CFF174A5"/>
    <w:multiLevelType w:val="singleLevel"/>
    <w:tmpl w:val="CFF174A5"/>
    <w:lvl w:ilvl="0" w:tentative="0">
      <w:start w:val="1"/>
      <w:numFmt w:val="decimal"/>
      <w:suff w:val="nothing"/>
      <w:lvlText w:val="%1、"/>
      <w:lvlJc w:val="left"/>
    </w:lvl>
  </w:abstractNum>
  <w:abstractNum w:abstractNumId="10">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1">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4">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5">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6">
    <w:nsid w:val="316010E5"/>
    <w:multiLevelType w:val="singleLevel"/>
    <w:tmpl w:val="316010E5"/>
    <w:lvl w:ilvl="0" w:tentative="0">
      <w:start w:val="1"/>
      <w:numFmt w:val="decimal"/>
      <w:suff w:val="nothing"/>
      <w:lvlText w:val="%1．"/>
      <w:lvlJc w:val="left"/>
    </w:lvl>
  </w:abstractNum>
  <w:abstractNum w:abstractNumId="17">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8">
    <w:nsid w:val="3B1B8417"/>
    <w:multiLevelType w:val="singleLevel"/>
    <w:tmpl w:val="3B1B8417"/>
    <w:lvl w:ilvl="0" w:tentative="0">
      <w:start w:val="1"/>
      <w:numFmt w:val="decimal"/>
      <w:suff w:val="nothing"/>
      <w:lvlText w:val="%1、"/>
      <w:lvlJc w:val="left"/>
    </w:lvl>
  </w:abstractNum>
  <w:abstractNum w:abstractNumId="19">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0">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21">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2">
    <w:nsid w:val="6E5CE7BD"/>
    <w:multiLevelType w:val="singleLevel"/>
    <w:tmpl w:val="6E5CE7BD"/>
    <w:lvl w:ilvl="0" w:tentative="0">
      <w:start w:val="1"/>
      <w:numFmt w:val="chineseCounting"/>
      <w:suff w:val="nothing"/>
      <w:lvlText w:val="%1、"/>
      <w:lvlJc w:val="left"/>
      <w:rPr>
        <w:rFonts w:hint="eastAsia"/>
      </w:rPr>
    </w:lvl>
  </w:abstractNum>
  <w:abstractNum w:abstractNumId="23">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2"/>
  </w:num>
  <w:num w:numId="2">
    <w:abstractNumId w:val="18"/>
  </w:num>
  <w:num w:numId="3">
    <w:abstractNumId w:val="11"/>
  </w:num>
  <w:num w:numId="4">
    <w:abstractNumId w:val="23"/>
  </w:num>
  <w:num w:numId="5">
    <w:abstractNumId w:val="19"/>
  </w:num>
  <w:num w:numId="6">
    <w:abstractNumId w:val="4"/>
  </w:num>
  <w:num w:numId="7">
    <w:abstractNumId w:val="6"/>
  </w:num>
  <w:num w:numId="8">
    <w:abstractNumId w:val="0"/>
  </w:num>
  <w:num w:numId="9">
    <w:abstractNumId w:val="1"/>
  </w:num>
  <w:num w:numId="10">
    <w:abstractNumId w:val="17"/>
  </w:num>
  <w:num w:numId="11">
    <w:abstractNumId w:val="15"/>
  </w:num>
  <w:num w:numId="12">
    <w:abstractNumId w:val="8"/>
  </w:num>
  <w:num w:numId="13">
    <w:abstractNumId w:val="7"/>
  </w:num>
  <w:num w:numId="14">
    <w:abstractNumId w:val="20"/>
  </w:num>
  <w:num w:numId="15">
    <w:abstractNumId w:val="3"/>
  </w:num>
  <w:num w:numId="16">
    <w:abstractNumId w:val="10"/>
  </w:num>
  <w:num w:numId="17">
    <w:abstractNumId w:val="13"/>
  </w:num>
  <w:num w:numId="18">
    <w:abstractNumId w:val="14"/>
  </w:num>
  <w:num w:numId="19">
    <w:abstractNumId w:val="21"/>
  </w:num>
  <w:num w:numId="20">
    <w:abstractNumId w:val="5"/>
  </w:num>
  <w:num w:numId="21">
    <w:abstractNumId w:val="9"/>
  </w:num>
  <w:num w:numId="22">
    <w:abstractNumId w:val="12"/>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DZlYWM2ZDg1OGVjMjM0MzI1ZTkzNzNlOTYxYmMifQ=="/>
    <w:docVar w:name="KSO_WPS_MARK_KEY" w:val="906cdb4f-d919-4133-8cec-e67e256c002c"/>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272C0"/>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9C487A"/>
    <w:rsid w:val="01B40242"/>
    <w:rsid w:val="01B938AA"/>
    <w:rsid w:val="01E74B6E"/>
    <w:rsid w:val="02126CDB"/>
    <w:rsid w:val="021832B7"/>
    <w:rsid w:val="021B6F64"/>
    <w:rsid w:val="02314FB5"/>
    <w:rsid w:val="024E2E49"/>
    <w:rsid w:val="02A741FD"/>
    <w:rsid w:val="02C16E5D"/>
    <w:rsid w:val="02D964CF"/>
    <w:rsid w:val="0340787C"/>
    <w:rsid w:val="03707410"/>
    <w:rsid w:val="037F03E3"/>
    <w:rsid w:val="03A0770F"/>
    <w:rsid w:val="03A27BF9"/>
    <w:rsid w:val="03A448B8"/>
    <w:rsid w:val="03A4578A"/>
    <w:rsid w:val="03AD071E"/>
    <w:rsid w:val="03D10969"/>
    <w:rsid w:val="04277401"/>
    <w:rsid w:val="044736E3"/>
    <w:rsid w:val="04DF1036"/>
    <w:rsid w:val="050F6021"/>
    <w:rsid w:val="05A97DEC"/>
    <w:rsid w:val="05C0046F"/>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B67DE"/>
    <w:rsid w:val="07BE179A"/>
    <w:rsid w:val="07BF027F"/>
    <w:rsid w:val="07EE7FED"/>
    <w:rsid w:val="08031A31"/>
    <w:rsid w:val="081A5CC7"/>
    <w:rsid w:val="08397435"/>
    <w:rsid w:val="08A276E5"/>
    <w:rsid w:val="09061A75"/>
    <w:rsid w:val="09087948"/>
    <w:rsid w:val="09182241"/>
    <w:rsid w:val="09242E62"/>
    <w:rsid w:val="093C069F"/>
    <w:rsid w:val="09417888"/>
    <w:rsid w:val="095909FF"/>
    <w:rsid w:val="09855177"/>
    <w:rsid w:val="09870F93"/>
    <w:rsid w:val="09D658E4"/>
    <w:rsid w:val="09F1637C"/>
    <w:rsid w:val="0A25628F"/>
    <w:rsid w:val="0A290B50"/>
    <w:rsid w:val="0A3D797F"/>
    <w:rsid w:val="0AA534D5"/>
    <w:rsid w:val="0AA650EB"/>
    <w:rsid w:val="0AB8066A"/>
    <w:rsid w:val="0AF47339"/>
    <w:rsid w:val="0AFB177C"/>
    <w:rsid w:val="0B22594B"/>
    <w:rsid w:val="0B6709D0"/>
    <w:rsid w:val="0B797387"/>
    <w:rsid w:val="0BC044BE"/>
    <w:rsid w:val="0BDF26F7"/>
    <w:rsid w:val="0C264099"/>
    <w:rsid w:val="0C2B4952"/>
    <w:rsid w:val="0C7B2220"/>
    <w:rsid w:val="0D527BA9"/>
    <w:rsid w:val="0D890E47"/>
    <w:rsid w:val="0DC64A00"/>
    <w:rsid w:val="0DFC60BA"/>
    <w:rsid w:val="0DFF4FAE"/>
    <w:rsid w:val="0E4249F1"/>
    <w:rsid w:val="0F6C5A53"/>
    <w:rsid w:val="0F7C5FF6"/>
    <w:rsid w:val="0FC63FBD"/>
    <w:rsid w:val="106C564D"/>
    <w:rsid w:val="107B7B8F"/>
    <w:rsid w:val="107C67CE"/>
    <w:rsid w:val="108F06C9"/>
    <w:rsid w:val="109D68CB"/>
    <w:rsid w:val="10A949B8"/>
    <w:rsid w:val="10C54639"/>
    <w:rsid w:val="10CF36C5"/>
    <w:rsid w:val="11200D07"/>
    <w:rsid w:val="11DA73AF"/>
    <w:rsid w:val="122E250C"/>
    <w:rsid w:val="12C60D80"/>
    <w:rsid w:val="12E71C6B"/>
    <w:rsid w:val="131F7A3A"/>
    <w:rsid w:val="132645D0"/>
    <w:rsid w:val="13455ABC"/>
    <w:rsid w:val="1370322B"/>
    <w:rsid w:val="13B27845"/>
    <w:rsid w:val="13BE469F"/>
    <w:rsid w:val="13F87121"/>
    <w:rsid w:val="141A03E1"/>
    <w:rsid w:val="143B2E0B"/>
    <w:rsid w:val="14672B11"/>
    <w:rsid w:val="14892735"/>
    <w:rsid w:val="14BA7E1E"/>
    <w:rsid w:val="14CC769D"/>
    <w:rsid w:val="14CF59E6"/>
    <w:rsid w:val="14EB2147"/>
    <w:rsid w:val="14EF11ED"/>
    <w:rsid w:val="14FC787F"/>
    <w:rsid w:val="153D459C"/>
    <w:rsid w:val="15735E00"/>
    <w:rsid w:val="157D38E3"/>
    <w:rsid w:val="15D359D7"/>
    <w:rsid w:val="15D81E0F"/>
    <w:rsid w:val="161771F3"/>
    <w:rsid w:val="16222D6D"/>
    <w:rsid w:val="163C77BE"/>
    <w:rsid w:val="16632F86"/>
    <w:rsid w:val="1679588C"/>
    <w:rsid w:val="168253C9"/>
    <w:rsid w:val="16994962"/>
    <w:rsid w:val="16A71041"/>
    <w:rsid w:val="16AA24BF"/>
    <w:rsid w:val="16F72341"/>
    <w:rsid w:val="17680CAB"/>
    <w:rsid w:val="176E4128"/>
    <w:rsid w:val="1783371F"/>
    <w:rsid w:val="17B64C8F"/>
    <w:rsid w:val="17E62B67"/>
    <w:rsid w:val="180C0192"/>
    <w:rsid w:val="180F4499"/>
    <w:rsid w:val="18221ECE"/>
    <w:rsid w:val="190B7894"/>
    <w:rsid w:val="19135859"/>
    <w:rsid w:val="1976710D"/>
    <w:rsid w:val="19A2789F"/>
    <w:rsid w:val="1A3109F9"/>
    <w:rsid w:val="1A460CF5"/>
    <w:rsid w:val="1A7F297D"/>
    <w:rsid w:val="1AB16AC1"/>
    <w:rsid w:val="1AFE3219"/>
    <w:rsid w:val="1B034A52"/>
    <w:rsid w:val="1B1F34AD"/>
    <w:rsid w:val="1B431A9D"/>
    <w:rsid w:val="1B8D5DC6"/>
    <w:rsid w:val="1BA7712F"/>
    <w:rsid w:val="1BFE1D3B"/>
    <w:rsid w:val="1C2775EC"/>
    <w:rsid w:val="1C750ECE"/>
    <w:rsid w:val="1CA22168"/>
    <w:rsid w:val="1CB43AD6"/>
    <w:rsid w:val="1D0836D7"/>
    <w:rsid w:val="1D196139"/>
    <w:rsid w:val="1D376758"/>
    <w:rsid w:val="1D3A2A58"/>
    <w:rsid w:val="1DB85900"/>
    <w:rsid w:val="1DF051AF"/>
    <w:rsid w:val="1E010AF7"/>
    <w:rsid w:val="1E0178EB"/>
    <w:rsid w:val="1E301173"/>
    <w:rsid w:val="1E38333E"/>
    <w:rsid w:val="1E5C7612"/>
    <w:rsid w:val="1EA40BB4"/>
    <w:rsid w:val="1F43381C"/>
    <w:rsid w:val="1F84495C"/>
    <w:rsid w:val="1FA4148D"/>
    <w:rsid w:val="1FA86F5D"/>
    <w:rsid w:val="20121621"/>
    <w:rsid w:val="201A421D"/>
    <w:rsid w:val="202076CF"/>
    <w:rsid w:val="20341172"/>
    <w:rsid w:val="204E554F"/>
    <w:rsid w:val="20590035"/>
    <w:rsid w:val="20753A30"/>
    <w:rsid w:val="20801D5C"/>
    <w:rsid w:val="20C35213"/>
    <w:rsid w:val="20FC799E"/>
    <w:rsid w:val="22154DDD"/>
    <w:rsid w:val="22213E42"/>
    <w:rsid w:val="22336873"/>
    <w:rsid w:val="22A54D62"/>
    <w:rsid w:val="22BF7AA5"/>
    <w:rsid w:val="22D8603F"/>
    <w:rsid w:val="23175889"/>
    <w:rsid w:val="238C2182"/>
    <w:rsid w:val="239015D1"/>
    <w:rsid w:val="23BB4E7D"/>
    <w:rsid w:val="23C172D6"/>
    <w:rsid w:val="23F04F64"/>
    <w:rsid w:val="24814CBE"/>
    <w:rsid w:val="24AC168B"/>
    <w:rsid w:val="24EE73FC"/>
    <w:rsid w:val="258C3BEC"/>
    <w:rsid w:val="25A92CDD"/>
    <w:rsid w:val="25B329B2"/>
    <w:rsid w:val="25BD21AD"/>
    <w:rsid w:val="25E44366"/>
    <w:rsid w:val="25E576CC"/>
    <w:rsid w:val="260E3862"/>
    <w:rsid w:val="262569FC"/>
    <w:rsid w:val="26344C98"/>
    <w:rsid w:val="263D6AC4"/>
    <w:rsid w:val="26F56CE2"/>
    <w:rsid w:val="2706708D"/>
    <w:rsid w:val="27435D49"/>
    <w:rsid w:val="27723C3F"/>
    <w:rsid w:val="27A34F71"/>
    <w:rsid w:val="27B36A67"/>
    <w:rsid w:val="27C6018D"/>
    <w:rsid w:val="27EB0D9B"/>
    <w:rsid w:val="28355CE1"/>
    <w:rsid w:val="286602C8"/>
    <w:rsid w:val="28665C95"/>
    <w:rsid w:val="28872B17"/>
    <w:rsid w:val="28A64522"/>
    <w:rsid w:val="28BA6766"/>
    <w:rsid w:val="28CC5B40"/>
    <w:rsid w:val="28FB7971"/>
    <w:rsid w:val="29017E7F"/>
    <w:rsid w:val="290B3EB9"/>
    <w:rsid w:val="291418C2"/>
    <w:rsid w:val="2950768C"/>
    <w:rsid w:val="297A5FC4"/>
    <w:rsid w:val="29976AFA"/>
    <w:rsid w:val="2A1113BC"/>
    <w:rsid w:val="2A1D2CE4"/>
    <w:rsid w:val="2A492101"/>
    <w:rsid w:val="2A586210"/>
    <w:rsid w:val="2A74112A"/>
    <w:rsid w:val="2A8D4F8F"/>
    <w:rsid w:val="2A911082"/>
    <w:rsid w:val="2A917B34"/>
    <w:rsid w:val="2AE3766F"/>
    <w:rsid w:val="2B7E4054"/>
    <w:rsid w:val="2BF22742"/>
    <w:rsid w:val="2C987C56"/>
    <w:rsid w:val="2CFF149A"/>
    <w:rsid w:val="2D201865"/>
    <w:rsid w:val="2D4B5CEA"/>
    <w:rsid w:val="2D652658"/>
    <w:rsid w:val="2DC80C49"/>
    <w:rsid w:val="2DCA6355"/>
    <w:rsid w:val="2DF0699F"/>
    <w:rsid w:val="2DF36FAB"/>
    <w:rsid w:val="2E166748"/>
    <w:rsid w:val="2E556F01"/>
    <w:rsid w:val="2E701821"/>
    <w:rsid w:val="2E8E20B4"/>
    <w:rsid w:val="2ED06066"/>
    <w:rsid w:val="2ED1223D"/>
    <w:rsid w:val="2EE470F7"/>
    <w:rsid w:val="2F000139"/>
    <w:rsid w:val="2F561B8A"/>
    <w:rsid w:val="2F603B09"/>
    <w:rsid w:val="2F9F42DC"/>
    <w:rsid w:val="2FE04319"/>
    <w:rsid w:val="2FF37AB3"/>
    <w:rsid w:val="308532EA"/>
    <w:rsid w:val="30FF27D2"/>
    <w:rsid w:val="311573CF"/>
    <w:rsid w:val="31170995"/>
    <w:rsid w:val="31264A30"/>
    <w:rsid w:val="31884E67"/>
    <w:rsid w:val="31A0275E"/>
    <w:rsid w:val="31AB5236"/>
    <w:rsid w:val="31B7357A"/>
    <w:rsid w:val="31E14405"/>
    <w:rsid w:val="31ED6B08"/>
    <w:rsid w:val="31F915C9"/>
    <w:rsid w:val="322650EA"/>
    <w:rsid w:val="32610CE6"/>
    <w:rsid w:val="328464CE"/>
    <w:rsid w:val="32AB70C5"/>
    <w:rsid w:val="32DC33E0"/>
    <w:rsid w:val="32F25DBA"/>
    <w:rsid w:val="335D0AF5"/>
    <w:rsid w:val="33614D0F"/>
    <w:rsid w:val="3370088C"/>
    <w:rsid w:val="33A3154A"/>
    <w:rsid w:val="33DC2F78"/>
    <w:rsid w:val="33FF29E9"/>
    <w:rsid w:val="3428227C"/>
    <w:rsid w:val="343B1793"/>
    <w:rsid w:val="34672D35"/>
    <w:rsid w:val="34C42801"/>
    <w:rsid w:val="34D04DC8"/>
    <w:rsid w:val="35260F83"/>
    <w:rsid w:val="35602226"/>
    <w:rsid w:val="356B72E7"/>
    <w:rsid w:val="3572424F"/>
    <w:rsid w:val="35FC3844"/>
    <w:rsid w:val="36631C6B"/>
    <w:rsid w:val="36794DEF"/>
    <w:rsid w:val="36AD519D"/>
    <w:rsid w:val="36B57705"/>
    <w:rsid w:val="37406AD8"/>
    <w:rsid w:val="374F1A0B"/>
    <w:rsid w:val="376171D4"/>
    <w:rsid w:val="37A103ED"/>
    <w:rsid w:val="37EA5E6E"/>
    <w:rsid w:val="37FF016F"/>
    <w:rsid w:val="38427C0B"/>
    <w:rsid w:val="387804BE"/>
    <w:rsid w:val="387C5ABE"/>
    <w:rsid w:val="389B3A1E"/>
    <w:rsid w:val="38EB6119"/>
    <w:rsid w:val="399E320F"/>
    <w:rsid w:val="39DE33DA"/>
    <w:rsid w:val="39DF3CFF"/>
    <w:rsid w:val="39FA5B4A"/>
    <w:rsid w:val="39FE0BE9"/>
    <w:rsid w:val="3A001DCD"/>
    <w:rsid w:val="3A3C1AAF"/>
    <w:rsid w:val="3A4B7CC1"/>
    <w:rsid w:val="3A51228C"/>
    <w:rsid w:val="3A552E60"/>
    <w:rsid w:val="3A5D642F"/>
    <w:rsid w:val="3AB210FC"/>
    <w:rsid w:val="3ACE216B"/>
    <w:rsid w:val="3AD5513B"/>
    <w:rsid w:val="3AD95C13"/>
    <w:rsid w:val="3B261E51"/>
    <w:rsid w:val="3B973F88"/>
    <w:rsid w:val="3BC95762"/>
    <w:rsid w:val="3BCD72F7"/>
    <w:rsid w:val="3C414142"/>
    <w:rsid w:val="3C543DC4"/>
    <w:rsid w:val="3C9121FF"/>
    <w:rsid w:val="3CE114D9"/>
    <w:rsid w:val="3CF737A2"/>
    <w:rsid w:val="3CF7509A"/>
    <w:rsid w:val="3D10295A"/>
    <w:rsid w:val="3D91114E"/>
    <w:rsid w:val="3E0572FD"/>
    <w:rsid w:val="3E1A5292"/>
    <w:rsid w:val="3E5A7FE7"/>
    <w:rsid w:val="3E7A5DA4"/>
    <w:rsid w:val="3EC8179E"/>
    <w:rsid w:val="3EF66B2E"/>
    <w:rsid w:val="3F217914"/>
    <w:rsid w:val="3FD70BB0"/>
    <w:rsid w:val="3FFB55AC"/>
    <w:rsid w:val="401C5F9D"/>
    <w:rsid w:val="401C690C"/>
    <w:rsid w:val="401D7195"/>
    <w:rsid w:val="40664769"/>
    <w:rsid w:val="406C71E8"/>
    <w:rsid w:val="40A51286"/>
    <w:rsid w:val="40CE3DC0"/>
    <w:rsid w:val="40D7455A"/>
    <w:rsid w:val="40E743E5"/>
    <w:rsid w:val="40EB7F19"/>
    <w:rsid w:val="4110038E"/>
    <w:rsid w:val="413015F5"/>
    <w:rsid w:val="41734CBA"/>
    <w:rsid w:val="41DD7057"/>
    <w:rsid w:val="420F7A65"/>
    <w:rsid w:val="4216611A"/>
    <w:rsid w:val="423E300F"/>
    <w:rsid w:val="425656C8"/>
    <w:rsid w:val="4257273C"/>
    <w:rsid w:val="425D7213"/>
    <w:rsid w:val="42677B61"/>
    <w:rsid w:val="42756DB0"/>
    <w:rsid w:val="42915759"/>
    <w:rsid w:val="42B21AD2"/>
    <w:rsid w:val="42DA7D24"/>
    <w:rsid w:val="42E142C5"/>
    <w:rsid w:val="42FD694D"/>
    <w:rsid w:val="43096287"/>
    <w:rsid w:val="434A6D8F"/>
    <w:rsid w:val="4397723B"/>
    <w:rsid w:val="43D522BF"/>
    <w:rsid w:val="43EF4D5B"/>
    <w:rsid w:val="43FA5777"/>
    <w:rsid w:val="44044D92"/>
    <w:rsid w:val="441C1611"/>
    <w:rsid w:val="44212CEC"/>
    <w:rsid w:val="443C440B"/>
    <w:rsid w:val="443F7DBF"/>
    <w:rsid w:val="44514F52"/>
    <w:rsid w:val="448965CB"/>
    <w:rsid w:val="44C5497E"/>
    <w:rsid w:val="44FA2D53"/>
    <w:rsid w:val="4571374F"/>
    <w:rsid w:val="458B1BB0"/>
    <w:rsid w:val="45A67760"/>
    <w:rsid w:val="4611075B"/>
    <w:rsid w:val="46214818"/>
    <w:rsid w:val="467A0297"/>
    <w:rsid w:val="468B7125"/>
    <w:rsid w:val="46C4691F"/>
    <w:rsid w:val="47841568"/>
    <w:rsid w:val="479D1D34"/>
    <w:rsid w:val="47B609C0"/>
    <w:rsid w:val="47CF543E"/>
    <w:rsid w:val="482D31EA"/>
    <w:rsid w:val="485970A0"/>
    <w:rsid w:val="48847961"/>
    <w:rsid w:val="48A41906"/>
    <w:rsid w:val="48B65C71"/>
    <w:rsid w:val="48BB5EC4"/>
    <w:rsid w:val="48F303D7"/>
    <w:rsid w:val="492837FF"/>
    <w:rsid w:val="492E6A57"/>
    <w:rsid w:val="499C5F2F"/>
    <w:rsid w:val="49B26DCB"/>
    <w:rsid w:val="49B86103"/>
    <w:rsid w:val="49FF6260"/>
    <w:rsid w:val="4A0030EE"/>
    <w:rsid w:val="4A243364"/>
    <w:rsid w:val="4AB75B3A"/>
    <w:rsid w:val="4AC36065"/>
    <w:rsid w:val="4B560086"/>
    <w:rsid w:val="4B7501F5"/>
    <w:rsid w:val="4B8C2DEB"/>
    <w:rsid w:val="4BFA3C9F"/>
    <w:rsid w:val="4C0E3379"/>
    <w:rsid w:val="4C107F48"/>
    <w:rsid w:val="4C3277BC"/>
    <w:rsid w:val="4C686851"/>
    <w:rsid w:val="4CC353EB"/>
    <w:rsid w:val="4CF36F3C"/>
    <w:rsid w:val="4CF7224F"/>
    <w:rsid w:val="4CFC69A5"/>
    <w:rsid w:val="4D4F67BA"/>
    <w:rsid w:val="4D5C3245"/>
    <w:rsid w:val="4D603399"/>
    <w:rsid w:val="4D867EE1"/>
    <w:rsid w:val="4D8E6ECD"/>
    <w:rsid w:val="4DBC4C65"/>
    <w:rsid w:val="4DF6568D"/>
    <w:rsid w:val="4E2E1A80"/>
    <w:rsid w:val="4E550010"/>
    <w:rsid w:val="4E5F14CB"/>
    <w:rsid w:val="4EED7FC5"/>
    <w:rsid w:val="4F035942"/>
    <w:rsid w:val="4F0A7E54"/>
    <w:rsid w:val="4F3705F8"/>
    <w:rsid w:val="4FAC3540"/>
    <w:rsid w:val="4FAE1D52"/>
    <w:rsid w:val="4FBB12F4"/>
    <w:rsid w:val="4FCF1583"/>
    <w:rsid w:val="4FFA7625"/>
    <w:rsid w:val="501B0BF9"/>
    <w:rsid w:val="507D2599"/>
    <w:rsid w:val="50904151"/>
    <w:rsid w:val="5096229D"/>
    <w:rsid w:val="50B44FCE"/>
    <w:rsid w:val="50DC4184"/>
    <w:rsid w:val="50E12C6E"/>
    <w:rsid w:val="51184427"/>
    <w:rsid w:val="51475B39"/>
    <w:rsid w:val="514B1726"/>
    <w:rsid w:val="514C3EA7"/>
    <w:rsid w:val="515B7CB7"/>
    <w:rsid w:val="519849E5"/>
    <w:rsid w:val="51B36892"/>
    <w:rsid w:val="51CF20E6"/>
    <w:rsid w:val="51E44D3C"/>
    <w:rsid w:val="520759C5"/>
    <w:rsid w:val="524A036B"/>
    <w:rsid w:val="524B3219"/>
    <w:rsid w:val="52506DA7"/>
    <w:rsid w:val="527070EE"/>
    <w:rsid w:val="529D471C"/>
    <w:rsid w:val="52F31622"/>
    <w:rsid w:val="52FC48D5"/>
    <w:rsid w:val="533B2B84"/>
    <w:rsid w:val="535F3BF1"/>
    <w:rsid w:val="537A7243"/>
    <w:rsid w:val="539C1B81"/>
    <w:rsid w:val="53AA6184"/>
    <w:rsid w:val="53AE750F"/>
    <w:rsid w:val="53EB0895"/>
    <w:rsid w:val="53F263AD"/>
    <w:rsid w:val="54693932"/>
    <w:rsid w:val="549A6BFA"/>
    <w:rsid w:val="54A6423F"/>
    <w:rsid w:val="54E72921"/>
    <w:rsid w:val="55806F07"/>
    <w:rsid w:val="55A44ACC"/>
    <w:rsid w:val="55F66200"/>
    <w:rsid w:val="55FA2961"/>
    <w:rsid w:val="565E7F4F"/>
    <w:rsid w:val="56775789"/>
    <w:rsid w:val="56857D06"/>
    <w:rsid w:val="56914056"/>
    <w:rsid w:val="569F0E63"/>
    <w:rsid w:val="56C47C7B"/>
    <w:rsid w:val="56DB613D"/>
    <w:rsid w:val="570A72F7"/>
    <w:rsid w:val="573810DA"/>
    <w:rsid w:val="57FC2169"/>
    <w:rsid w:val="5805142B"/>
    <w:rsid w:val="58096275"/>
    <w:rsid w:val="580E4560"/>
    <w:rsid w:val="581C04F1"/>
    <w:rsid w:val="582E6EF7"/>
    <w:rsid w:val="58434392"/>
    <w:rsid w:val="584E30E6"/>
    <w:rsid w:val="59014D02"/>
    <w:rsid w:val="59107CA7"/>
    <w:rsid w:val="592E16F6"/>
    <w:rsid w:val="597B384D"/>
    <w:rsid w:val="59996DA8"/>
    <w:rsid w:val="59AC3CE9"/>
    <w:rsid w:val="59C30F1B"/>
    <w:rsid w:val="5A0D5854"/>
    <w:rsid w:val="5A20156F"/>
    <w:rsid w:val="5A2A32CF"/>
    <w:rsid w:val="5A9847F3"/>
    <w:rsid w:val="5AC7121C"/>
    <w:rsid w:val="5AD90B8D"/>
    <w:rsid w:val="5AE12927"/>
    <w:rsid w:val="5B2243E9"/>
    <w:rsid w:val="5B4E1A44"/>
    <w:rsid w:val="5B666742"/>
    <w:rsid w:val="5B6919B0"/>
    <w:rsid w:val="5B873201"/>
    <w:rsid w:val="5B89551D"/>
    <w:rsid w:val="5B967767"/>
    <w:rsid w:val="5B9E55DE"/>
    <w:rsid w:val="5BBB4981"/>
    <w:rsid w:val="5BEB3C95"/>
    <w:rsid w:val="5C1D18D2"/>
    <w:rsid w:val="5C286807"/>
    <w:rsid w:val="5C446BC8"/>
    <w:rsid w:val="5C4C687B"/>
    <w:rsid w:val="5C527522"/>
    <w:rsid w:val="5C7C2768"/>
    <w:rsid w:val="5CB23AE6"/>
    <w:rsid w:val="5CF55792"/>
    <w:rsid w:val="5CFD533A"/>
    <w:rsid w:val="5D2F72C2"/>
    <w:rsid w:val="5D893B14"/>
    <w:rsid w:val="5E2810D5"/>
    <w:rsid w:val="5E2B7D62"/>
    <w:rsid w:val="5E71411E"/>
    <w:rsid w:val="5E8B51EB"/>
    <w:rsid w:val="5EA06921"/>
    <w:rsid w:val="5ED5006A"/>
    <w:rsid w:val="5F0316A2"/>
    <w:rsid w:val="5F236957"/>
    <w:rsid w:val="5F576E4B"/>
    <w:rsid w:val="5F5D4EDE"/>
    <w:rsid w:val="5F7A2C30"/>
    <w:rsid w:val="5FBE370A"/>
    <w:rsid w:val="5FD62906"/>
    <w:rsid w:val="60120EAD"/>
    <w:rsid w:val="60292845"/>
    <w:rsid w:val="60403E3A"/>
    <w:rsid w:val="60501680"/>
    <w:rsid w:val="60B31ADC"/>
    <w:rsid w:val="60E973AF"/>
    <w:rsid w:val="60EC42BE"/>
    <w:rsid w:val="61027308"/>
    <w:rsid w:val="612E1A5D"/>
    <w:rsid w:val="616A73F6"/>
    <w:rsid w:val="61816046"/>
    <w:rsid w:val="619C1A80"/>
    <w:rsid w:val="62182687"/>
    <w:rsid w:val="62391564"/>
    <w:rsid w:val="626650C3"/>
    <w:rsid w:val="62816669"/>
    <w:rsid w:val="62BA0953"/>
    <w:rsid w:val="62D03A7C"/>
    <w:rsid w:val="62F16BCB"/>
    <w:rsid w:val="62F648FE"/>
    <w:rsid w:val="63341DB1"/>
    <w:rsid w:val="63447612"/>
    <w:rsid w:val="63676048"/>
    <w:rsid w:val="63907004"/>
    <w:rsid w:val="639A73C1"/>
    <w:rsid w:val="63A10995"/>
    <w:rsid w:val="63A573AB"/>
    <w:rsid w:val="63C23EFA"/>
    <w:rsid w:val="63DF6605"/>
    <w:rsid w:val="63E52E10"/>
    <w:rsid w:val="63FC6919"/>
    <w:rsid w:val="643A070A"/>
    <w:rsid w:val="64435DD5"/>
    <w:rsid w:val="644C573D"/>
    <w:rsid w:val="64660CBB"/>
    <w:rsid w:val="64831534"/>
    <w:rsid w:val="648667A7"/>
    <w:rsid w:val="64A43E0A"/>
    <w:rsid w:val="64DB383A"/>
    <w:rsid w:val="65032F85"/>
    <w:rsid w:val="65136B50"/>
    <w:rsid w:val="657E2A35"/>
    <w:rsid w:val="6588751C"/>
    <w:rsid w:val="65A94E9D"/>
    <w:rsid w:val="65C60A92"/>
    <w:rsid w:val="65C7105B"/>
    <w:rsid w:val="65F3550D"/>
    <w:rsid w:val="662203DD"/>
    <w:rsid w:val="66381008"/>
    <w:rsid w:val="66576253"/>
    <w:rsid w:val="666B723B"/>
    <w:rsid w:val="6678045A"/>
    <w:rsid w:val="66DD6702"/>
    <w:rsid w:val="6791021F"/>
    <w:rsid w:val="679406CB"/>
    <w:rsid w:val="67C35C0B"/>
    <w:rsid w:val="681233D2"/>
    <w:rsid w:val="6813597B"/>
    <w:rsid w:val="681D5EE5"/>
    <w:rsid w:val="68652AB3"/>
    <w:rsid w:val="688B6C68"/>
    <w:rsid w:val="689F1926"/>
    <w:rsid w:val="68AD17BB"/>
    <w:rsid w:val="68D94D22"/>
    <w:rsid w:val="692B2E4A"/>
    <w:rsid w:val="694303FB"/>
    <w:rsid w:val="695452C0"/>
    <w:rsid w:val="696A0B34"/>
    <w:rsid w:val="698D6A17"/>
    <w:rsid w:val="69A233E7"/>
    <w:rsid w:val="69A81520"/>
    <w:rsid w:val="69EC5741"/>
    <w:rsid w:val="69EE3535"/>
    <w:rsid w:val="69F954C1"/>
    <w:rsid w:val="6A2031B6"/>
    <w:rsid w:val="6A440C53"/>
    <w:rsid w:val="6A4E34B3"/>
    <w:rsid w:val="6A882AD0"/>
    <w:rsid w:val="6AC61F6F"/>
    <w:rsid w:val="6ADE74F0"/>
    <w:rsid w:val="6AE30904"/>
    <w:rsid w:val="6B1002C0"/>
    <w:rsid w:val="6B1F5CFA"/>
    <w:rsid w:val="6B723594"/>
    <w:rsid w:val="6B805156"/>
    <w:rsid w:val="6BD50977"/>
    <w:rsid w:val="6BEA2A9B"/>
    <w:rsid w:val="6C9C0875"/>
    <w:rsid w:val="6C9D1F03"/>
    <w:rsid w:val="6CAA3931"/>
    <w:rsid w:val="6D3933CA"/>
    <w:rsid w:val="6D7B61EC"/>
    <w:rsid w:val="6DD049FF"/>
    <w:rsid w:val="6E09491E"/>
    <w:rsid w:val="6E0D3655"/>
    <w:rsid w:val="6E5F4465"/>
    <w:rsid w:val="6E8C54DA"/>
    <w:rsid w:val="6EBC0603"/>
    <w:rsid w:val="6EF11E03"/>
    <w:rsid w:val="6F111C62"/>
    <w:rsid w:val="6F2176E5"/>
    <w:rsid w:val="6F3053CA"/>
    <w:rsid w:val="6F36242A"/>
    <w:rsid w:val="6F3D0943"/>
    <w:rsid w:val="6F592303"/>
    <w:rsid w:val="6F5F5B74"/>
    <w:rsid w:val="6F8F583F"/>
    <w:rsid w:val="6F9B1C65"/>
    <w:rsid w:val="6FCA05CD"/>
    <w:rsid w:val="6FD47A25"/>
    <w:rsid w:val="6FF44026"/>
    <w:rsid w:val="6FFB146E"/>
    <w:rsid w:val="701A5C74"/>
    <w:rsid w:val="706516C3"/>
    <w:rsid w:val="70864A71"/>
    <w:rsid w:val="70896E68"/>
    <w:rsid w:val="70FE3F45"/>
    <w:rsid w:val="71286A35"/>
    <w:rsid w:val="714556B4"/>
    <w:rsid w:val="715B60E9"/>
    <w:rsid w:val="71685DAD"/>
    <w:rsid w:val="718F50E7"/>
    <w:rsid w:val="719646C8"/>
    <w:rsid w:val="71C07997"/>
    <w:rsid w:val="71E96309"/>
    <w:rsid w:val="71EA1FED"/>
    <w:rsid w:val="720A0C12"/>
    <w:rsid w:val="72181581"/>
    <w:rsid w:val="72284A0C"/>
    <w:rsid w:val="72854629"/>
    <w:rsid w:val="72C16204"/>
    <w:rsid w:val="730313F6"/>
    <w:rsid w:val="731E1007"/>
    <w:rsid w:val="73370D24"/>
    <w:rsid w:val="7359268C"/>
    <w:rsid w:val="737664C1"/>
    <w:rsid w:val="739503EB"/>
    <w:rsid w:val="73A05B28"/>
    <w:rsid w:val="73C07D69"/>
    <w:rsid w:val="73C51B31"/>
    <w:rsid w:val="73D26BA1"/>
    <w:rsid w:val="73E352ED"/>
    <w:rsid w:val="749E2255"/>
    <w:rsid w:val="74B42AE4"/>
    <w:rsid w:val="750A429D"/>
    <w:rsid w:val="75167F59"/>
    <w:rsid w:val="755D38A7"/>
    <w:rsid w:val="755F5A0F"/>
    <w:rsid w:val="75614792"/>
    <w:rsid w:val="75784473"/>
    <w:rsid w:val="757E044C"/>
    <w:rsid w:val="75977BC3"/>
    <w:rsid w:val="75B161B3"/>
    <w:rsid w:val="75E470E3"/>
    <w:rsid w:val="76736B32"/>
    <w:rsid w:val="76E3765E"/>
    <w:rsid w:val="76F016FB"/>
    <w:rsid w:val="76FC2AFA"/>
    <w:rsid w:val="77310AF7"/>
    <w:rsid w:val="773F0836"/>
    <w:rsid w:val="77653671"/>
    <w:rsid w:val="778546CC"/>
    <w:rsid w:val="77B56730"/>
    <w:rsid w:val="77C04A8B"/>
    <w:rsid w:val="77D85DB3"/>
    <w:rsid w:val="780252A0"/>
    <w:rsid w:val="78027772"/>
    <w:rsid w:val="78A50513"/>
    <w:rsid w:val="78EE1700"/>
    <w:rsid w:val="793B7339"/>
    <w:rsid w:val="796518DD"/>
    <w:rsid w:val="796C2EB5"/>
    <w:rsid w:val="796E0C55"/>
    <w:rsid w:val="797C5614"/>
    <w:rsid w:val="79AA0532"/>
    <w:rsid w:val="79BF1AA6"/>
    <w:rsid w:val="79D65C3B"/>
    <w:rsid w:val="79DB3725"/>
    <w:rsid w:val="79F70999"/>
    <w:rsid w:val="79FE1DDD"/>
    <w:rsid w:val="7A075767"/>
    <w:rsid w:val="7A212062"/>
    <w:rsid w:val="7A282A11"/>
    <w:rsid w:val="7A2F56B9"/>
    <w:rsid w:val="7A985EB7"/>
    <w:rsid w:val="7A9E3ACF"/>
    <w:rsid w:val="7AB90FF6"/>
    <w:rsid w:val="7AC21562"/>
    <w:rsid w:val="7AD474A4"/>
    <w:rsid w:val="7B115232"/>
    <w:rsid w:val="7B401C35"/>
    <w:rsid w:val="7B416BDC"/>
    <w:rsid w:val="7B5350AD"/>
    <w:rsid w:val="7B6867EB"/>
    <w:rsid w:val="7B697C89"/>
    <w:rsid w:val="7B7635D5"/>
    <w:rsid w:val="7B8A6B62"/>
    <w:rsid w:val="7B8D34C3"/>
    <w:rsid w:val="7B971D84"/>
    <w:rsid w:val="7BF32F03"/>
    <w:rsid w:val="7C127041"/>
    <w:rsid w:val="7C1724A5"/>
    <w:rsid w:val="7C6C6442"/>
    <w:rsid w:val="7C8E3CCF"/>
    <w:rsid w:val="7CA54112"/>
    <w:rsid w:val="7CE50CE4"/>
    <w:rsid w:val="7D2E5ABF"/>
    <w:rsid w:val="7DCA1E7A"/>
    <w:rsid w:val="7E2142A2"/>
    <w:rsid w:val="7E4F5384"/>
    <w:rsid w:val="7E5A6DFA"/>
    <w:rsid w:val="7E7B0BF2"/>
    <w:rsid w:val="7E7C7A78"/>
    <w:rsid w:val="7E8D75B6"/>
    <w:rsid w:val="7EB2417D"/>
    <w:rsid w:val="7EF760EE"/>
    <w:rsid w:val="7F142365"/>
    <w:rsid w:val="7F2A21E7"/>
    <w:rsid w:val="7F613A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line="360" w:lineRule="auto"/>
      <w:outlineLvl w:val="2"/>
    </w:pPr>
    <w:rPr>
      <w:rFonts w:eastAsia="宋体"/>
      <w:b/>
      <w:bCs/>
      <w:sz w:val="28"/>
      <w:szCs w:val="32"/>
    </w:rPr>
  </w:style>
  <w:style w:type="paragraph" w:styleId="5">
    <w:name w:val="heading 4"/>
    <w:basedOn w:val="1"/>
    <w:next w:val="1"/>
    <w:link w:val="36"/>
    <w:unhideWhenUsed/>
    <w:qFormat/>
    <w:uiPriority w:val="9"/>
    <w:pPr>
      <w:keepNext/>
      <w:keepLines/>
      <w:spacing w:line="360" w:lineRule="auto"/>
      <w:outlineLvl w:val="3"/>
    </w:pPr>
    <w:rPr>
      <w:rFonts w:eastAsia="宋体" w:asciiTheme="majorAscii" w:hAnsiTheme="majorAscii" w:cstheme="majorBidi"/>
      <w:b/>
      <w:bCs/>
      <w:sz w:val="24"/>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8"/>
    <w:qFormat/>
    <w:uiPriority w:val="1"/>
    <w:pPr>
      <w:spacing w:before="161"/>
      <w:ind w:left="120"/>
    </w:pPr>
    <w:rPr>
      <w:rFonts w:ascii="宋体" w:hAnsi="宋体" w:eastAsia="宋体" w:cs="宋体"/>
      <w:sz w:val="24"/>
      <w:lang w:val="zh-CN" w:bidi="zh-CN"/>
    </w:rPr>
  </w:style>
  <w:style w:type="paragraph" w:styleId="8">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9">
    <w:name w:val="toc 3"/>
    <w:basedOn w:val="1"/>
    <w:next w:val="1"/>
    <w:unhideWhenUsed/>
    <w:qFormat/>
    <w:uiPriority w:val="39"/>
    <w:pPr>
      <w:tabs>
        <w:tab w:val="right" w:leader="dot" w:pos="8296"/>
      </w:tabs>
      <w:ind w:left="838" w:leftChars="381"/>
    </w:pPr>
    <w:rPr>
      <w:sz w:val="21"/>
      <w:szCs w:val="21"/>
    </w:rPr>
  </w:style>
  <w:style w:type="paragraph" w:styleId="10">
    <w:name w:val="Plain Text"/>
    <w:basedOn w:val="1"/>
    <w:link w:val="47"/>
    <w:qFormat/>
    <w:uiPriority w:val="0"/>
    <w:pPr>
      <w:widowControl w:val="0"/>
      <w:adjustRightInd/>
      <w:snapToGrid/>
      <w:spacing w:after="0"/>
      <w:jc w:val="both"/>
    </w:pPr>
    <w:rPr>
      <w:rFonts w:ascii="宋体" w:hAnsi="Courier New" w:eastAsia="宋体" w:cs="Times New Roman"/>
      <w:b/>
      <w:kern w:val="2"/>
      <w:sz w:val="21"/>
      <w:szCs w:val="20"/>
    </w:rPr>
  </w:style>
  <w:style w:type="paragraph" w:styleId="11">
    <w:name w:val="Body Text Indent 2"/>
    <w:basedOn w:val="1"/>
    <w:qFormat/>
    <w:uiPriority w:val="0"/>
    <w:pPr>
      <w:ind w:firstLine="539" w:firstLineChars="174"/>
    </w:pPr>
    <w:rPr>
      <w:rFonts w:ascii="仿宋_GB2312" w:eastAsia="仿宋_GB2312"/>
      <w:sz w:val="31"/>
    </w:rPr>
  </w:style>
  <w:style w:type="paragraph" w:styleId="12">
    <w:name w:val="Balloon Text"/>
    <w:basedOn w:val="1"/>
    <w:link w:val="50"/>
    <w:semiHidden/>
    <w:unhideWhenUsed/>
    <w:qFormat/>
    <w:uiPriority w:val="99"/>
    <w:pPr>
      <w:spacing w:after="0"/>
    </w:pPr>
    <w:rPr>
      <w:sz w:val="18"/>
      <w:szCs w:val="18"/>
    </w:rPr>
  </w:style>
  <w:style w:type="paragraph" w:styleId="13">
    <w:name w:val="footer"/>
    <w:basedOn w:val="1"/>
    <w:link w:val="49"/>
    <w:unhideWhenUsed/>
    <w:qFormat/>
    <w:uiPriority w:val="99"/>
    <w:pPr>
      <w:tabs>
        <w:tab w:val="center" w:pos="4153"/>
        <w:tab w:val="right" w:pos="8306"/>
      </w:tabs>
    </w:pPr>
    <w:rPr>
      <w:sz w:val="18"/>
      <w:szCs w:val="18"/>
    </w:rPr>
  </w:style>
  <w:style w:type="paragraph" w:styleId="14">
    <w:name w:val="header"/>
    <w:basedOn w:val="1"/>
    <w:link w:val="48"/>
    <w:unhideWhenUsed/>
    <w:qFormat/>
    <w:uiPriority w:val="99"/>
    <w:pPr>
      <w:pBdr>
        <w:bottom w:val="single" w:color="auto" w:sz="6" w:space="1"/>
      </w:pBdr>
      <w:tabs>
        <w:tab w:val="center" w:pos="4153"/>
        <w:tab w:val="right" w:pos="8306"/>
      </w:tabs>
      <w:jc w:val="center"/>
    </w:pPr>
    <w:rPr>
      <w:sz w:val="18"/>
      <w:szCs w:val="18"/>
    </w:rPr>
  </w:style>
  <w:style w:type="paragraph" w:styleId="15">
    <w:name w:val="toc 1"/>
    <w:basedOn w:val="1"/>
    <w:next w:val="1"/>
    <w:semiHidden/>
    <w:unhideWhenUsed/>
    <w:qFormat/>
    <w:uiPriority w:val="39"/>
  </w:style>
  <w:style w:type="paragraph" w:styleId="16">
    <w:name w:val="toc 4"/>
    <w:basedOn w:val="1"/>
    <w:next w:val="1"/>
    <w:unhideWhenUsed/>
    <w:qFormat/>
    <w:uiPriority w:val="39"/>
    <w:pPr>
      <w:tabs>
        <w:tab w:val="right" w:leader="dot" w:pos="8296"/>
      </w:tabs>
      <w:spacing w:after="120"/>
      <w:ind w:left="1320" w:leftChars="600"/>
    </w:pPr>
  </w:style>
  <w:style w:type="paragraph" w:styleId="17">
    <w:name w:val="index heading"/>
    <w:basedOn w:val="1"/>
    <w:next w:val="18"/>
    <w:qFormat/>
    <w:uiPriority w:val="0"/>
    <w:rPr>
      <w:rFonts w:ascii="Times New Roman" w:hAnsi="Times New Roman"/>
      <w:szCs w:val="20"/>
    </w:rPr>
  </w:style>
  <w:style w:type="paragraph" w:styleId="18">
    <w:name w:val="index 1"/>
    <w:basedOn w:val="1"/>
    <w:next w:val="1"/>
    <w:unhideWhenUsed/>
    <w:qFormat/>
    <w:uiPriority w:val="99"/>
  </w:style>
  <w:style w:type="paragraph" w:styleId="19">
    <w:name w:val="footnote text"/>
    <w:basedOn w:val="1"/>
    <w:semiHidden/>
    <w:unhideWhenUsed/>
    <w:qFormat/>
    <w:uiPriority w:val="99"/>
    <w:pPr>
      <w:snapToGrid w:val="0"/>
      <w:jc w:val="left"/>
    </w:pPr>
    <w:rPr>
      <w:sz w:val="18"/>
    </w:rPr>
  </w:style>
  <w:style w:type="paragraph" w:styleId="20">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1">
    <w:name w:val="Normal (Web)"/>
    <w:basedOn w:val="1"/>
    <w:link w:val="52"/>
    <w:qFormat/>
    <w:uiPriority w:val="0"/>
    <w:pPr>
      <w:widowControl w:val="0"/>
      <w:adjustRightInd/>
      <w:snapToGrid/>
      <w:spacing w:after="0"/>
      <w:jc w:val="both"/>
    </w:pPr>
    <w:rPr>
      <w:rFonts w:eastAsia="宋体" w:asciiTheme="minorHAnsi" w:hAnsiTheme="minorHAnsi"/>
      <w:kern w:val="2"/>
      <w:sz w:val="24"/>
      <w:szCs w:val="24"/>
    </w:rPr>
  </w:style>
  <w:style w:type="paragraph" w:styleId="22">
    <w:name w:val="Body Text First Indent"/>
    <w:basedOn w:val="7"/>
    <w:unhideWhenUsed/>
    <w:qFormat/>
    <w:uiPriority w:val="99"/>
    <w:pPr>
      <w:ind w:firstLine="420" w:firstLineChars="100"/>
    </w:pPr>
    <w:rPr>
      <w:rFonts w:ascii="Times New Roman" w:hAnsi="Times New Roman" w:cs="Times New Roman"/>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rPr>
  </w:style>
  <w:style w:type="character" w:styleId="27">
    <w:name w:val="Emphasis"/>
    <w:basedOn w:val="25"/>
    <w:qFormat/>
    <w:uiPriority w:val="20"/>
    <w:rPr>
      <w:i/>
      <w:iCs/>
    </w:rPr>
  </w:style>
  <w:style w:type="character" w:styleId="28">
    <w:name w:val="Hyperlink"/>
    <w:qFormat/>
    <w:uiPriority w:val="99"/>
    <w:rPr>
      <w:rFonts w:hint="eastAsia" w:ascii="宋体" w:hAnsi="宋体" w:eastAsia="宋体" w:cs="宋体"/>
      <w:b/>
      <w:color w:val="0031C1"/>
      <w:kern w:val="0"/>
      <w:sz w:val="18"/>
      <w:szCs w:val="18"/>
      <w:u w:val="none"/>
      <w:lang w:eastAsia="en-US"/>
    </w:rPr>
  </w:style>
  <w:style w:type="character" w:styleId="29">
    <w:name w:val="annotation reference"/>
    <w:basedOn w:val="25"/>
    <w:semiHidden/>
    <w:unhideWhenUsed/>
    <w:qFormat/>
    <w:uiPriority w:val="99"/>
    <w:rPr>
      <w:sz w:val="21"/>
      <w:szCs w:val="21"/>
    </w:rPr>
  </w:style>
  <w:style w:type="character" w:styleId="30">
    <w:name w:val="footnote reference"/>
    <w:basedOn w:val="25"/>
    <w:semiHidden/>
    <w:unhideWhenUsed/>
    <w:qFormat/>
    <w:uiPriority w:val="99"/>
    <w:rPr>
      <w:vertAlign w:val="superscript"/>
    </w:rPr>
  </w:style>
  <w:style w:type="paragraph" w:customStyle="1" w:styleId="31">
    <w:name w:val="Body Text First Indent1"/>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32">
    <w:name w:val="表格文字"/>
    <w:basedOn w:val="1"/>
    <w:qFormat/>
    <w:uiPriority w:val="0"/>
    <w:pPr>
      <w:autoSpaceDE/>
      <w:autoSpaceDN/>
      <w:adjustRightInd/>
      <w:spacing w:before="25" w:after="25"/>
    </w:pPr>
    <w:rPr>
      <w:rFonts w:ascii="Times New Roman"/>
      <w:bCs/>
      <w:spacing w:val="10"/>
      <w:szCs w:val="20"/>
    </w:rPr>
  </w:style>
  <w:style w:type="character" w:customStyle="1" w:styleId="33">
    <w:name w:val="标题 2 Char"/>
    <w:basedOn w:val="25"/>
    <w:link w:val="3"/>
    <w:qFormat/>
    <w:uiPriority w:val="9"/>
    <w:rPr>
      <w:rFonts w:asciiTheme="majorHAnsi" w:hAnsiTheme="majorHAnsi" w:eastAsiaTheme="majorEastAsia" w:cstheme="majorBidi"/>
      <w:b/>
      <w:bCs/>
      <w:sz w:val="32"/>
      <w:szCs w:val="32"/>
    </w:rPr>
  </w:style>
  <w:style w:type="character" w:customStyle="1" w:styleId="34">
    <w:name w:val="标题 3 Char"/>
    <w:basedOn w:val="25"/>
    <w:link w:val="4"/>
    <w:qFormat/>
    <w:uiPriority w:val="9"/>
    <w:rPr>
      <w:rFonts w:ascii="Tahoma" w:hAnsi="Tahoma" w:eastAsia="宋体"/>
      <w:b/>
      <w:bCs/>
      <w:sz w:val="28"/>
      <w:szCs w:val="32"/>
    </w:rPr>
  </w:style>
  <w:style w:type="paragraph" w:styleId="35">
    <w:name w:val="List Paragraph"/>
    <w:basedOn w:val="1"/>
    <w:qFormat/>
    <w:uiPriority w:val="34"/>
    <w:pPr>
      <w:ind w:firstLine="420" w:firstLineChars="200"/>
    </w:pPr>
  </w:style>
  <w:style w:type="character" w:customStyle="1" w:styleId="36">
    <w:name w:val="标题 4 Char"/>
    <w:basedOn w:val="25"/>
    <w:link w:val="5"/>
    <w:qFormat/>
    <w:uiPriority w:val="9"/>
    <w:rPr>
      <w:rFonts w:eastAsia="宋体" w:asciiTheme="majorAscii" w:hAnsiTheme="majorAscii" w:cstheme="majorBidi"/>
      <w:b/>
      <w:bCs/>
      <w:sz w:val="24"/>
      <w:szCs w:val="28"/>
    </w:rPr>
  </w:style>
  <w:style w:type="character" w:customStyle="1" w:styleId="37">
    <w:name w:val="正文缩进2格 Char"/>
    <w:link w:val="38"/>
    <w:qFormat/>
    <w:uiPriority w:val="0"/>
    <w:rPr>
      <w:rFonts w:ascii="仿宋_GB2312" w:hAnsi="宋体" w:eastAsia="仿宋_GB2312"/>
      <w:kern w:val="2"/>
      <w:sz w:val="31"/>
    </w:rPr>
  </w:style>
  <w:style w:type="paragraph" w:customStyle="1" w:styleId="38">
    <w:name w:val="正文缩进2格"/>
    <w:basedOn w:val="1"/>
    <w:link w:val="37"/>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39">
    <w:name w:val="正文缩进4格"/>
    <w:basedOn w:val="38"/>
    <w:qFormat/>
    <w:uiPriority w:val="0"/>
    <w:pPr>
      <w:ind w:left="2" w:firstLine="538" w:firstLineChars="192"/>
    </w:pPr>
    <w:rPr>
      <w:color w:val="0000FF"/>
      <w:sz w:val="28"/>
    </w:rPr>
  </w:style>
  <w:style w:type="character" w:customStyle="1" w:styleId="4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1">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42">
    <w:name w:val="标题1"/>
    <w:qFormat/>
    <w:uiPriority w:val="0"/>
    <w:rPr>
      <w:rFonts w:ascii="Times New Roman" w:hAnsi="Times New Roman" w:eastAsia="宋体" w:cs="Times New Roman"/>
      <w:b/>
      <w:kern w:val="0"/>
      <w:sz w:val="24"/>
      <w:szCs w:val="20"/>
      <w:lang w:eastAsia="en-US"/>
    </w:rPr>
  </w:style>
  <w:style w:type="character" w:customStyle="1" w:styleId="43">
    <w:name w:val="标题 3.1 Char"/>
    <w:link w:val="44"/>
    <w:qFormat/>
    <w:uiPriority w:val="0"/>
    <w:rPr>
      <w:rFonts w:ascii="宋体" w:hAnsi="宋体" w:eastAsia="宋体"/>
      <w:b/>
      <w:color w:val="FF0000"/>
      <w:kern w:val="2"/>
      <w:sz w:val="32"/>
    </w:rPr>
  </w:style>
  <w:style w:type="paragraph" w:customStyle="1" w:styleId="44">
    <w:name w:val="标题 3.1"/>
    <w:basedOn w:val="4"/>
    <w:link w:val="43"/>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45">
    <w:name w:val="样式 楷体_GB2312 小四"/>
    <w:qFormat/>
    <w:uiPriority w:val="0"/>
    <w:rPr>
      <w:rFonts w:ascii="楷体_GB2312" w:hAnsi="楷体_GB2312" w:eastAsia="仿宋_GB2312"/>
      <w:sz w:val="24"/>
    </w:rPr>
  </w:style>
  <w:style w:type="character" w:customStyle="1" w:styleId="46">
    <w:name w:val="纯文本 Char"/>
    <w:qFormat/>
    <w:uiPriority w:val="0"/>
    <w:rPr>
      <w:rFonts w:ascii="宋体" w:hAnsi="Courier New" w:eastAsia="宋体" w:cs="Times New Roman"/>
      <w:b/>
      <w:kern w:val="2"/>
      <w:sz w:val="21"/>
      <w:szCs w:val="20"/>
    </w:rPr>
  </w:style>
  <w:style w:type="character" w:customStyle="1" w:styleId="47">
    <w:name w:val="纯文本 Char1"/>
    <w:basedOn w:val="25"/>
    <w:link w:val="10"/>
    <w:semiHidden/>
    <w:qFormat/>
    <w:uiPriority w:val="99"/>
    <w:rPr>
      <w:rFonts w:ascii="宋体" w:hAnsi="Courier New" w:eastAsia="宋体" w:cs="Courier New"/>
      <w:sz w:val="21"/>
      <w:szCs w:val="21"/>
    </w:rPr>
  </w:style>
  <w:style w:type="character" w:customStyle="1" w:styleId="48">
    <w:name w:val="页眉 Char"/>
    <w:basedOn w:val="25"/>
    <w:link w:val="14"/>
    <w:qFormat/>
    <w:uiPriority w:val="99"/>
    <w:rPr>
      <w:rFonts w:ascii="Tahoma" w:hAnsi="Tahoma"/>
      <w:sz w:val="18"/>
      <w:szCs w:val="18"/>
    </w:rPr>
  </w:style>
  <w:style w:type="character" w:customStyle="1" w:styleId="49">
    <w:name w:val="页脚 Char"/>
    <w:basedOn w:val="25"/>
    <w:link w:val="13"/>
    <w:qFormat/>
    <w:uiPriority w:val="99"/>
    <w:rPr>
      <w:rFonts w:ascii="Tahoma" w:hAnsi="Tahoma"/>
      <w:sz w:val="18"/>
      <w:szCs w:val="18"/>
    </w:rPr>
  </w:style>
  <w:style w:type="character" w:customStyle="1" w:styleId="50">
    <w:name w:val="批注框文本 Char"/>
    <w:basedOn w:val="25"/>
    <w:link w:val="12"/>
    <w:semiHidden/>
    <w:qFormat/>
    <w:uiPriority w:val="99"/>
    <w:rPr>
      <w:rFonts w:ascii="Tahoma" w:hAnsi="Tahoma"/>
      <w:sz w:val="18"/>
      <w:szCs w:val="18"/>
    </w:rPr>
  </w:style>
  <w:style w:type="paragraph" w:customStyle="1" w:styleId="51">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52">
    <w:name w:val="普通(网站) Char"/>
    <w:link w:val="21"/>
    <w:qFormat/>
    <w:uiPriority w:val="0"/>
    <w:rPr>
      <w:rFonts w:eastAsia="宋体"/>
      <w:kern w:val="2"/>
      <w:sz w:val="24"/>
      <w:szCs w:val="24"/>
    </w:rPr>
  </w:style>
  <w:style w:type="paragraph" w:customStyle="1" w:styleId="53">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54">
    <w:name w:val="p141"/>
    <w:qFormat/>
    <w:uiPriority w:val="0"/>
    <w:rPr>
      <w:sz w:val="21"/>
      <w:szCs w:val="21"/>
    </w:rPr>
  </w:style>
  <w:style w:type="paragraph" w:customStyle="1" w:styleId="55">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56">
    <w:name w:val="正文无缩进"/>
    <w:basedOn w:val="38"/>
    <w:qFormat/>
    <w:uiPriority w:val="0"/>
    <w:pPr>
      <w:ind w:firstLine="0" w:firstLineChars="0"/>
    </w:pPr>
  </w:style>
  <w:style w:type="paragraph" w:customStyle="1" w:styleId="57">
    <w:name w:val="Table Paragraph"/>
    <w:basedOn w:val="1"/>
    <w:qFormat/>
    <w:uiPriority w:val="1"/>
  </w:style>
  <w:style w:type="paragraph" w:customStyle="1" w:styleId="58">
    <w:name w:val="null3"/>
    <w:basedOn w:val="1"/>
    <w:qFormat/>
    <w:uiPriority w:val="0"/>
    <w:pPr>
      <w:widowControl/>
      <w:jc w:val="left"/>
    </w:pPr>
    <w:rPr>
      <w:rFonts w:ascii="Calibri" w:hAnsi="Calibri"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78</Pages>
  <Words>5774</Words>
  <Characters>6313</Characters>
  <Lines>264</Lines>
  <Paragraphs>74</Paragraphs>
  <TotalTime>0</TotalTime>
  <ScaleCrop>false</ScaleCrop>
  <LinksUpToDate>false</LinksUpToDate>
  <CharactersWithSpaces>6512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2026-04-15T07:02:00Z</cp:lastPrinted>
  <dcterms:modified xsi:type="dcterms:W3CDTF">2026-09-08T08:25:51Z</dcterms:modified>
  <dc:subject>公开招标文件版本</dc:subject>
  <dc:title>公开招标文件版本</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A0BEAF871D9548F1BA6C26AFE7063885_13</vt:lpwstr>
  </property>
  <property fmtid="{D5CDD505-2E9C-101B-9397-08002B2CF9AE}" pid="4" name="KSOTemplateDocerSaveRecord">
    <vt:lpwstr>eyJoZGlkIjoiM2U2YWM2YjFjM2NjMjgwNTJhZTk4ZmQ4MjE1NDdmZTEiLCJ1c2VySWQiOiI0MTk5NTE4MTIifQ==</vt:lpwstr>
  </property>
</Properties>
</file>