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441900012-2026-00110</w:t>
      </w:r>
    </w:p>
    <w:p>
      <w:pPr>
        <w:pStyle w:val="null3"/>
        <w:jc w:val="center"/>
        <w:outlineLvl w:val="3"/>
      </w:pPr>
      <w:r>
        <w:rPr>
          <w:sz w:val="24"/>
          <w:b/>
        </w:rPr>
        <w:t>采购项目编号：</w:t>
      </w:r>
      <w:r>
        <w:rPr>
          <w:sz w:val="24"/>
          <w:b/>
        </w:rPr>
        <w:t>441900012-2026-00110</w:t>
      </w:r>
    </w:p>
    <w:p>
      <w:pPr>
        <w:pStyle w:val="null3"/>
        <w:jc w:val="center"/>
        <w:outlineLvl w:val="3"/>
      </w:pPr>
      <w:r>
        <w:rPr>
          <w:sz w:val="24"/>
          <w:b/>
        </w:rPr>
        <w:t>项目名称：</w:t>
      </w:r>
      <w:r>
        <w:rPr>
          <w:sz w:val="24"/>
          <w:b/>
        </w:rPr>
        <w:t>东莞市公安局石排分局公共安全视频监控（二期、科技护城墙）及配套设施(2026-2027年)运维服务项目</w:t>
      </w:r>
    </w:p>
    <w:p>
      <w:pPr>
        <w:pStyle w:val="null3"/>
        <w:jc w:val="center"/>
        <w:outlineLvl w:val="3"/>
      </w:pPr>
      <w:r>
        <w:rPr>
          <w:sz w:val="24"/>
          <w:b/>
        </w:rPr>
        <w:t>采购人：</w:t>
      </w:r>
      <w:r>
        <w:rPr>
          <w:sz w:val="24"/>
          <w:b/>
        </w:rPr>
        <w:t>东莞市公安局石排分局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东莞市公安局石排分局</w:t>
      </w:r>
      <w:r>
        <w:rPr/>
        <w:t>的委托，采用</w:t>
      </w:r>
      <w:r>
        <w:rPr/>
        <w:t>公开招标</w:t>
      </w:r>
      <w:r>
        <w:rPr/>
        <w:t>方式组织采购</w:t>
      </w:r>
      <w:r>
        <w:rPr/>
        <w:t>东莞市公安局石排分局公共安全视频监控（二期、科技护城墙）及配套设施(2026-2027年)运维服务项目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东莞市公安局石排分局公共安全视频监控（二期、科技护城墙）及配套设施(2026-2027年)运维服务项目</w:t>
      </w:r>
    </w:p>
    <w:p>
      <w:pPr>
        <w:pStyle w:val="null3"/>
        <w:ind w:firstLine="480"/>
      </w:pPr>
      <w:r>
        <w:rPr/>
        <w:t>采购计划编号：</w:t>
      </w:r>
      <w:r>
        <w:rPr/>
        <w:t>441900012-2026-00110</w:t>
      </w:r>
    </w:p>
    <w:p>
      <w:pPr>
        <w:pStyle w:val="null3"/>
        <w:ind w:firstLine="480"/>
      </w:pPr>
      <w:r>
        <w:rPr/>
        <w:t>采购项目编号：</w:t>
      </w:r>
      <w:r>
        <w:rPr/>
        <w:t>441900012-2026-00110</w:t>
      </w:r>
    </w:p>
    <w:p>
      <w:pPr>
        <w:pStyle w:val="null3"/>
        <w:ind w:firstLine="480"/>
      </w:pPr>
      <w:r>
        <w:rPr/>
        <w:t>采购方式：</w:t>
      </w:r>
      <w:r>
        <w:rPr/>
        <w:t>公开招标</w:t>
      </w:r>
    </w:p>
    <w:p>
      <w:pPr>
        <w:pStyle w:val="null3"/>
        <w:ind w:firstLine="480"/>
      </w:pPr>
      <w:r>
        <w:rPr/>
        <w:t>预算金额：</w:t>
      </w:r>
      <w:r>
        <w:rPr/>
        <w:t>8,002,150.00</w:t>
      </w:r>
      <w:r>
        <w:rPr/>
        <w:t>元</w:t>
      </w:r>
    </w:p>
    <w:p>
      <w:pPr>
        <w:pStyle w:val="null3"/>
        <w:outlineLvl w:val="3"/>
      </w:pPr>
      <w:r>
        <w:rPr>
          <w:sz w:val="24"/>
          <w:b/>
        </w:rPr>
        <w:t>2.项目内容及需求情况（采购项目技术规格、参数及要求）</w:t>
      </w:r>
    </w:p>
    <w:p>
      <w:pPr>
        <w:pStyle w:val="null3"/>
      </w:pPr>
      <w:r>
        <w:rPr/>
        <w:t>采购包1(东莞市公安局石排分局公共安全视频监控（二期、科技护城墙）及配套设施(2026-2027年)运维服务):</w:t>
      </w:r>
    </w:p>
    <w:p>
      <w:pPr>
        <w:pStyle w:val="null3"/>
      </w:pPr>
      <w:r>
        <w:rPr/>
        <w:t>采购包预算金额：8,002,150.00元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硬件运维服务</w:t>
            </w:r>
          </w:p>
        </w:tc>
        <w:tc>
          <w:tcPr>
            <w:tcW w:type="dxa" w:w="2052"/>
          </w:tcPr>
          <w:p>
            <w:pPr>
              <w:pStyle w:val="null3"/>
            </w:pPr>
            <w:r>
              <w:rPr/>
              <w:t>东莞市公安局石排分局公共安全视频监控（二期、科技护城墙）及配套设施(2026-2027年)运维服务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8,002,150.00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合同履行期限：合同生效之日起17个月。（具体以合同签订时间为准）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采购包1（东莞市公安局石排分局公共安全视频监控（二期、科技护城墙）及配套设施(2026-2027年)运维服务）：</w:t>
      </w:r>
      <w:r>
        <w:rPr/>
        <w:t>本采购包要求合同分包给中小企业，且分包给中小企业的比例达到合同总金额的40%或以上，接受分包合同的中小企业与分包企业之间不得存在直接控股、管理关系。以合同分包形式落实政策相关规则如下： 1.投标人为大型企业的须签订《合同分包意向协议书》，将本采购包合同总金额的40%或以上分包给一家或者多家中小企业（其中分包给小微企业的比例不低于合同总金额的28%），投标人提供《合同分包意向协议书》、《中小企业声明函》。 2.投标人为中型企业的须签订《合同分包意向协议书》，将本采购包合同总金额的28%或以上分包给一家或者多家小微企业。投标人提供《合同分包意向协议书》、《中小企业声明函》。 3.小微企业投标的，是否采取分包不作强制要求。不分包的，投标时须提供《中小企业声明函》。如分包的，须提供《合同分包意向协议书》、《中小企业声明函》。 注：①《合同分包意向协议书》详见招标公告附件，参与本采购包的中小企业须符合采购标的对应行业（软件和信息技术服务业）的政策划分标准（软件和信息技术服务业划分标准详见《关于印发中小企业划型标准规定的通知》（工信部联企业〔2011〕300号））。 ②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采购包1（东莞市公安局石排分局公共安全视频监控（二期、科技护城墙）及配套设施(2026-2027年)运维服务）：</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东莞市公安局石排分局</w:t>
      </w:r>
    </w:p>
    <w:p>
      <w:pPr>
        <w:pStyle w:val="null3"/>
        <w:ind w:firstLine="480"/>
      </w:pPr>
      <w:r>
        <w:rPr/>
        <w:t xml:space="preserve"> 地址：</w:t>
      </w:r>
      <w:r>
        <w:rPr/>
        <w:t>广东省东莞市石排镇石排大道中490号</w:t>
      </w:r>
    </w:p>
    <w:p>
      <w:pPr>
        <w:pStyle w:val="null3"/>
        <w:ind w:firstLine="480"/>
      </w:pPr>
      <w:r>
        <w:rPr/>
        <w:t xml:space="preserve"> 联系方式：</w:t>
      </w:r>
      <w:r>
        <w:rPr/>
        <w:t>0769-23087389</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东莞市公安局石排分局公共安全视频监控（二期、科技护城墙）及配套设施</w:t>
      </w:r>
      <w:r>
        <w:rPr>
          <w:sz w:val="21"/>
          <w:b/>
        </w:rPr>
        <w:t>(2026-2027年)运维服务项目</w:t>
      </w:r>
    </w:p>
    <w:p>
      <w:pPr>
        <w:pStyle w:val="null3"/>
      </w:pPr>
      <w:r>
        <w:rPr/>
        <w:t>采购包1（东莞市公安局石排分局公共安全视频监控（二期、科技护城墙）及配套设施(2026-2027年)运维服务）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合同生效之日起17个月。（具体以合同签订时间为准）</w:t>
            </w:r>
          </w:p>
        </w:tc>
      </w:tr>
      <w:tr>
        <w:tc>
          <w:tcPr>
            <w:tcW w:type="dxa" w:w="4153"/>
          </w:tcPr>
          <w:p>
            <w:pPr>
              <w:pStyle w:val="null3"/>
            </w:pPr>
            <w:r>
              <w:rPr/>
              <w:t>标的提供的地点</w:t>
            </w:r>
          </w:p>
        </w:tc>
        <w:tc>
          <w:tcPr>
            <w:tcW w:type="dxa" w:w="4153"/>
          </w:tcPr>
          <w:p>
            <w:pPr>
              <w:pStyle w:val="null3"/>
            </w:pPr>
            <w:r>
              <w:rPr/>
              <w:t>东莞市石排镇或采购人指定地点。</w:t>
            </w:r>
          </w:p>
        </w:tc>
      </w:tr>
      <w:tr>
        <w:tc>
          <w:tcPr>
            <w:tcW w:type="dxa" w:w="4153"/>
          </w:tcPr>
          <w:p>
            <w:pPr>
              <w:pStyle w:val="null3"/>
            </w:pPr>
            <w:r>
              <w:rPr/>
              <w:t>付款方式</w:t>
            </w:r>
          </w:p>
        </w:tc>
        <w:tc>
          <w:tcPr>
            <w:tcW w:type="dxa" w:w="4153"/>
          </w:tcPr>
          <w:p>
            <w:pPr>
              <w:pStyle w:val="null3"/>
            </w:pPr>
            <w:r>
              <w:rPr/>
              <w:t>1期：支付比例100%,1、维护时间内以每季度为一个运维服务分期，每季度支付一次维护费用（每季度提供相应的月份巡检记录次数和故障处理报告，根据考核评分情况结算，备品备件部分以每季度更换情况进行结算）。 2、付款前中标人应向采购人提出书面请款申请及所需的材料和等额合法发票。 3、如因中标人怠于或者拒绝提供资料或者办理手续等中标人原因以及采购人财政审核原因导致的付款迟延，采购人不以违约论。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 2、在验收时，投标人应向采购人提供服务的相关资料，按采购人提出的方式验收。 3、由采购人对服务的质量和数量及其他进行检验。如发现质量和数量等任何一项与采购要求规定不符，采购人有权拒绝接受。</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中标人应在领取中标通知书之后签订合同之前递交履约保证金，履约保证金可采用保证金（银行转账、电汇）方式，或采用履约保函方式。履约保证金在合同期满后或产品验收合格后，中标人向采购人提交退回履约保证金的申请、履约保证金汇款凭证复印件、采购合同、采购项目验收报告原件、中标通知书复印件，前往采购人办理履约保证金退还手续。</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投标报价应包含完成本次招标所有服务内容的费用，包含各种税务费及合同实施过程中的全部费用和售后服务费等。如果投标人在中标并签署合同后，在项目实施过程中出现任何遗漏，均由中标人免费提供，采购人将不再支付任何费用。</w:t>
            </w:r>
          </w:p>
          <w:p>
            <w:pPr>
              <w:pStyle w:val="null3"/>
            </w:pPr>
            <w:r>
              <w:rPr/>
              <w:t>★2，本项目运维周期为17个月，自合同签订之日起计算；备品备件质保期为3年，在备品备件更换完成并通过验收之日起计算。</w:t>
            </w:r>
          </w:p>
          <w:p>
            <w:pPr>
              <w:pStyle w:val="null3"/>
            </w:pPr>
            <w:r>
              <w:rPr/>
              <w:t>3，其他要求：投标人应充分结合本招标文件上下文了解项目招标需求、采购文件未尽事宜，将在合同签订或项目执行过程中双方协商确定，中标人须无条件满足采购单位的合理要求。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东莞市公安局石排分局公共安全视频监控（二期、科技护城墙）及配套设施(2026-2027年)运维服务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8,002,150.00</w:t>
            </w:r>
          </w:p>
        </w:tc>
        <w:tc>
          <w:tcPr>
            <w:tcW w:type="dxa" w:w="933"/>
          </w:tcPr>
          <w:p>
            <w:pPr>
              <w:pStyle w:val="null3"/>
              <w:jc w:val="right"/>
            </w:pPr>
            <w:r>
              <w:rPr/>
              <w:t>8,002,150.00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东莞市公安局石排分局公共安全视频监控（二期、科技护城墙）及配套设施(2026-2027年)运维服务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outlineLvl w:val="3"/>
            </w:pPr>
            <w:r>
              <w:rPr>
                <w:sz w:val="24"/>
                <w:b/>
              </w:rPr>
              <w:t>一、运维管理现状</w:t>
            </w:r>
          </w:p>
          <w:p>
            <w:pPr>
              <w:pStyle w:val="null3"/>
              <w:ind w:firstLine="420"/>
            </w:pPr>
            <w:r>
              <w:rPr>
                <w:sz w:val="21"/>
              </w:rPr>
              <w:t>1、管理组织架构</w:t>
            </w:r>
          </w:p>
          <w:p>
            <w:pPr>
              <w:pStyle w:val="null3"/>
              <w:ind w:firstLine="420"/>
            </w:pPr>
            <w:r>
              <w:rPr>
                <w:sz w:val="21"/>
              </w:rPr>
              <w:t>本单位运维管理采用分层级的组织架构，确保运维工作的有序进行。首先，设有管理部门，负责全面规划和协调运维工作。其下设有运维小组，负责务领域和技术方向，如网络运维、系统运维、数据库运维等。小组内设有负责人和成员，分别承担不同的职责和任务。</w:t>
            </w:r>
          </w:p>
          <w:p>
            <w:pPr>
              <w:pStyle w:val="null3"/>
              <w:ind w:firstLine="420"/>
            </w:pPr>
            <w:r>
              <w:rPr>
                <w:sz w:val="21"/>
              </w:rPr>
              <w:t>2、制度建设</w:t>
            </w:r>
          </w:p>
          <w:p>
            <w:pPr>
              <w:pStyle w:val="null3"/>
              <w:ind w:firstLine="420"/>
            </w:pPr>
            <w:r>
              <w:rPr>
                <w:sz w:val="21"/>
              </w:rPr>
              <w:t>本单位在运维管理方面建立了完善的制度体系，确保各项运维工作有章可循。其中包括运维管理流程制度，明确了运维工作的流程、标准和要求；运维安全管理制度，规定了运维过程中的安全要求和措施；运维服务质量管理制度，对运维服务质量进行监控和评估；以及应急管理制度，用于应对突发事件和故障。</w:t>
            </w:r>
          </w:p>
          <w:p>
            <w:pPr>
              <w:pStyle w:val="null3"/>
              <w:ind w:firstLine="420"/>
            </w:pPr>
            <w:r>
              <w:rPr>
                <w:sz w:val="21"/>
              </w:rPr>
              <w:t>3、保障体系</w:t>
            </w:r>
          </w:p>
          <w:p>
            <w:pPr>
              <w:pStyle w:val="null3"/>
              <w:ind w:firstLine="420"/>
            </w:pPr>
            <w:r>
              <w:rPr>
                <w:sz w:val="21"/>
              </w:rPr>
              <w:t>为保障运维工作的顺利进行，本单位建立了全方位的保障体系。首先，在人员方面，注重运维人员的选拔和培训，确保运维团队具备专业的技能和素质。其次，在技术方面，投入大量资源用于技术研发和创新，提升运维工作的智能化和自动化水平。此外，本单位还建立了运维监控体系，对各项运维指标进行实时监控和预警，确保问题及时发现和处理。</w:t>
            </w:r>
          </w:p>
          <w:p>
            <w:pPr>
              <w:pStyle w:val="null3"/>
              <w:spacing w:after="165"/>
              <w:jc w:val="both"/>
              <w:outlineLvl w:val="3"/>
            </w:pPr>
            <w:r>
              <w:rPr>
                <w:sz w:val="24"/>
                <w:b/>
              </w:rPr>
              <w:t>二、项目现状</w:t>
            </w:r>
          </w:p>
          <w:p>
            <w:pPr>
              <w:pStyle w:val="null3"/>
              <w:ind w:firstLine="420"/>
            </w:pPr>
            <w:r>
              <w:rPr>
                <w:sz w:val="21"/>
              </w:rPr>
              <w:t>石排镇二期高清视频监控系统、村级视频联网及智能感知系统已完成</w:t>
            </w:r>
            <w:r>
              <w:rPr>
                <w:sz w:val="21"/>
              </w:rPr>
              <w:t>439路高清视频建设，包括391路高清监控、48路简易卡口。项目于2020年建设，于2022年12月16日进入维护期，项目维护期在2025年12月15日到期，石排镇二期高清视频监控系统、村级视频联网及智能感知系统建设有3台磁盘阵列及108块6T硬盘、1台智慧监控单元存储及24块4T硬盘、4台双路服务器、1台卡口大数据服务器、4台汇聚接入交换机、2台流媒体服务器、2台核心交换机、3台汇聚交换机等，石排镇区管辖内18个村社区、石排人民医院、石排城市公园、石排海仔湖公园及石排潇湴公园高清视频监控系统联网已接入到分局视频监控管理平台。</w:t>
            </w:r>
          </w:p>
          <w:p>
            <w:pPr>
              <w:pStyle w:val="null3"/>
            </w:pPr>
            <w:r>
              <w:rPr>
                <w:sz w:val="21"/>
              </w:rPr>
              <w:t>东莞市石排镇</w:t>
            </w:r>
            <w:r>
              <w:rPr>
                <w:sz w:val="21"/>
              </w:rPr>
              <w:t>“科技护城墙”建设项目已完成15</w:t>
            </w:r>
            <w:r>
              <w:rPr>
                <w:sz w:val="21"/>
              </w:rPr>
              <w:t>20</w:t>
            </w:r>
            <w:r>
              <w:rPr>
                <w:sz w:val="21"/>
              </w:rPr>
              <w:t>路视频建设，包括</w:t>
            </w:r>
            <w:r>
              <w:rPr>
                <w:sz w:val="21"/>
              </w:rPr>
              <w:t>964路高清视频、461路人脸抓拍、94路简易卡口、</w:t>
            </w:r>
            <w:r>
              <w:rPr>
                <w:sz w:val="21"/>
              </w:rPr>
              <w:t>1路高空瞭望</w:t>
            </w:r>
            <w:r>
              <w:rPr>
                <w:sz w:val="21"/>
              </w:rPr>
              <w:t>。项目于</w:t>
            </w:r>
            <w:r>
              <w:rPr>
                <w:sz w:val="21"/>
              </w:rPr>
              <w:t>2020年9月21日建设，验收时间于2023年2月8日，质保期3年，项目维保在2026年2月7日到期，东莞市石排镇“科技护城墙”建设项目有机房建设、11台云存储节点及384块10T硬盘、1套防火墙、2台管理平台、1套大屏视频综合管理平台、1台流媒体服务器、2台核心交换机、图像大数据存储集群1台、3台万兆交换机等。</w:t>
            </w:r>
          </w:p>
        </w:tc>
      </w:tr>
      <w:tr>
        <w:tc>
          <w:tcPr>
            <w:tcW w:type="dxa" w:w="2076"/>
          </w:tcPr>
          <w:p/>
        </w:tc>
        <w:tc>
          <w:tcPr>
            <w:tcW w:type="dxa" w:w="415"/>
          </w:tcPr>
          <w:p>
            <w:pPr>
              <w:pStyle w:val="null3"/>
            </w:pPr>
            <w:r>
              <w:rPr/>
              <w:t>2</w:t>
            </w:r>
          </w:p>
        </w:tc>
        <w:tc>
          <w:tcPr>
            <w:tcW w:type="dxa" w:w="5814"/>
          </w:tcPr>
          <w:p>
            <w:pPr>
              <w:pStyle w:val="null3"/>
              <w:spacing w:after="165"/>
              <w:jc w:val="center"/>
            </w:pPr>
            <w:r>
              <w:rPr>
                <w:sz w:val="21"/>
              </w:rPr>
              <w:t>石排镇二期高清视频监控系统、村级视频联网及智能感知系统点位表</w:t>
            </w:r>
          </w:p>
          <w:tbl>
            <w:tblPr>
              <w:tblInd w:type="dxa" w:w="135"/>
              <w:tblBorders>
                <w:top w:val="none" w:color="000000" w:sz="4"/>
                <w:left w:val="none" w:color="000000" w:sz="4"/>
                <w:bottom w:val="none" w:color="000000" w:sz="4"/>
                <w:right w:val="none" w:color="000000" w:sz="4"/>
                <w:insideH w:val="none"/>
                <w:insideV w:val="none"/>
              </w:tblBorders>
            </w:tblPr>
            <w:tblGrid>
              <w:gridCol w:w="476"/>
              <w:gridCol w:w="2626"/>
              <w:gridCol w:w="773"/>
              <w:gridCol w:w="862"/>
              <w:gridCol w:w="773"/>
            </w:tblGrid>
            <w:tr>
              <w:tc>
                <w:tcPr>
                  <w:tcW w:type="dxa" w:w="4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序号</w:t>
                  </w:r>
                </w:p>
              </w:tc>
              <w:tc>
                <w:tcPr>
                  <w:tcW w:type="dxa" w:w="26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安装位置</w:t>
                  </w:r>
                </w:p>
              </w:tc>
              <w:tc>
                <w:tcPr>
                  <w:tcW w:type="dxa" w:w="7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球机</w:t>
                  </w:r>
                </w:p>
              </w:tc>
              <w:tc>
                <w:tcPr>
                  <w:tcW w:type="dxa" w:w="8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枪机</w:t>
                  </w:r>
                </w:p>
              </w:tc>
              <w:tc>
                <w:tcPr>
                  <w:tcW w:type="dxa" w:w="7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简易卡口</w:t>
                  </w:r>
                </w:p>
              </w:tc>
            </w:tr>
            <w:tr>
              <w:tc>
                <w:tcPr>
                  <w:tcW w:type="dxa" w:w="310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一类监控点</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001600浦心云岗小学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001870谭溪春天幼儿园路口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001610石洲大道四海小学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001620燕窝莞辉小学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001630燕窝大博士幼儿园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001640中坑诺培小学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001650田边铭科小学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001661李家坊育康幼儿园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001770李家坊天星宝宝幼儿园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001780 独洲小学路口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001790 沙角德智幼儿园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001801 福隆小学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001670 福隆乐星幼儿园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001680 埔心东翔学校</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001690 埔心海贝儿幼儿园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001810 埔心红黄蓝幼儿园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001700 石崇幼儿园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001710 曾屋童心幼儿园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001820 叶屋新世界幼儿园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001830 福隆安娜幼儿园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001840 下沙康贝尔幼儿园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001850 下沙智元小学</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001721 庙边王安安幼儿园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001730 燕岭学校</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001740 谷吓名艺摇篮幼儿园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001860 横山卓越幼儿园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001750 赤坎德富幼儿园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001760 嘉明幼儿园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001940 鲤鱼洲岛上渡口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001921 鲤鱼洲岛农庄</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001931 鲤鱼洲岛上烧烤场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001971 鲤鱼洲岛上葡萄园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001951 鲤鱼洲岛上花千骨</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001900 巡警大队侧门</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001910 巡警大队正门</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002000 石排大道大博士幼儿园红绿灯路口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002011 石排大道燕窝下穿通道石龙方向</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002031 石排大道燕窝下穿通道辅道 x 西</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002040 石排大道与浦心三路路口 x 西</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002051 公安分局路段人行道x西</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002060 石排大道卡宣西餐厅路口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4</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002070 石排大道东莞银行路口〈照人行道)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002080 石排大道合时电器公交站台路口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002090 石排大道合时通讯侧边</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002100 石排大道泰中商务酒店门口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002110 石排大道中心红绿灯光华印刷人行道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002130 石排大道人民医院路段人行道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002140 石排大道枫叶酒店侧人行道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002150 石排大道社保局</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002160 石排大道交易市场人行道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002170 石排大道福隆屋吓新围路口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002180 东江大道旧水泥厂路段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002190 东江大道旁湿地公园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002200 东江大道国际公馆后旁绿道停车场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002210 锦绣江南后东江大道旁绿道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002220 东江大道锦绣江南 1 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002230 东江大道锦绣江南 2 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002240 东江大道石排自来水厂路段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002250 东江大道田宕测试处路口(79 号球机与29 球机中间）</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002260 东江大道佳盛海绵厂路段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002280 东江大道下绿道路口赤坎贤君厂路段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002290 东江大道赤坎村路口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002300 东江大道绿道赤坎村路段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002310 东江大道莞从高速路段绿道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002320 东江大道沙角红绿灯</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002330 太和路中坑段农商行</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002340 太和西路中新工业园路段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68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002350 太和路龙园酒楼路口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002360 太和路塘尾段农商行</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002370 太和路自来水公司对面侧</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002380 东园大道辅道鱼乐园农庄路口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002390 东园大道塘尾市场路口对边（永捷工业园门口附近）</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002400 东园大道辅路与兴龙六路路口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002411 下沙加油站出口辅道x西</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75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002420 谷吓石岗大道幸福公寓路口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002430 石崇大道向西商业街路口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002440 里仁路十字路口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002450 庙边王福进街佳豪百货门口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002460 福进街金丰溜冰城</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002470 工业路与文荟路交界(气派科技工业园》</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81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002480 石排大道大基工业园路口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002490 工业大道气派科技园门口右</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002500 工业大道恒达厂门口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002510 交警大队侧气派科技路口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002520 金沙大道沙角村委路口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002530 康王路与上汴大道T字路口（大润发斜对面）</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002540 工业大道东君厂路口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002550 工业大道雄发废铁打包厂路口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002560 龙田路与建设路T字路口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002570 铭普厂福泰百货路口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002580 石洲大道海霸酒店路口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92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002590 石排中学西门</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002600 石洲大道旁独洲小学侧面对面中间花槽</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002610 东园大道辅路诺培小学南门</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002620 中心路石岗小学后门</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002630 石排公园音乐喷泉观景台对面</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002640 五排中心幼儿园正门对面</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002650 石排公园广场麦当劳侧入口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002660 石排公园广场东南入口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002670 东园大道塘尾广场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002680 石排公园广场舞台后停车场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002690 长塘流动摊贩市场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002701 水吉市场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002710 云岗古寺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002720 石洲大道入向西人才公寓路口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106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002730 沙角京木厂路口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107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002740 下沙第三工业区里面</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002750 佳禾智能有限公司北门正对面</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002761 工业大道客运站人行道x西</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002770 石排客运站广场</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111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002780 大基工业区十字路口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002791 加德士加油站入口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113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002811 石排大道中国石化加油站燕窝路段</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002821 石排大道钟屋加油站出口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002831 石洲大道加发加油站</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116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002841 向西中油 BP 加油站</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117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002851 东园大道下沙加油站入口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118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002861 石排大道福隆加油站出口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119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001070 公园南路时代地产路口红绿灯</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001080 石排祥和公寓</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东莞市石排镇石排大道太和路入口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石排镇石排大道加德士加油站出口</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双石大桥桥上</w:t>
                  </w:r>
                  <w:r>
                    <w:rPr>
                      <w:sz w:val="21"/>
                    </w:rPr>
                    <w:t>-南向北</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石洲大桥桥上</w:t>
                  </w:r>
                  <w:r>
                    <w:rPr>
                      <w:sz w:val="21"/>
                    </w:rPr>
                    <w:t>-南向北</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[简]石洲卡点车道 1 南向北</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[简]石洲卡点车道 2 南向北</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[简]石洲卡点东江大道匝道南向东（车道 1 车道2）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[简]双石卡点车道 1 南向北</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129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[简]双石卡点车道 2 南向北</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[油]水吉加油站西向东-入口 (车道1 车道2)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[油]福隆加油站东向西-入口（车道1 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[油]曾屋加油站东向西-出口（车道 1 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[油]曾屋加油站东向西-入口（车道1 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[油]向西加油站西向东-入口（车道 1 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[油]加发加油站南向北-出口〈车道 1 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002880 双石入城卡点车道 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002890 双石入城卡点车道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002900 石洲入城卡点车道 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139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002910 石洲入城卡点车道 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140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001770 龙腾路段卡口入城全景</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001780 龙腾路段卡口出城全景</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001880 东江大道石龙卡口入城全景</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001890 东江大道石龙卡口出城全景</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310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原一期点位基础补装</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海仔湖桥停车场原</w:t>
                  </w:r>
                  <w:r>
                    <w:rPr>
                      <w:sz w:val="21"/>
                    </w:rPr>
                    <w:t>26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古村一路原</w:t>
                  </w:r>
                  <w:r>
                    <w:rPr>
                      <w:sz w:val="21"/>
                    </w:rPr>
                    <w:t>63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石岗小学原</w:t>
                  </w:r>
                  <w:r>
                    <w:rPr>
                      <w:sz w:val="21"/>
                    </w:rPr>
                    <w:t>50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童心幼儿园前</w:t>
                  </w:r>
                  <w:r>
                    <w:rPr>
                      <w:sz w:val="21"/>
                    </w:rPr>
                    <w:t>80 米处 58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原</w:t>
                  </w:r>
                  <w:r>
                    <w:rPr>
                      <w:sz w:val="21"/>
                    </w:rPr>
                    <w:t>7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东江大道沙角路口原</w:t>
                  </w:r>
                  <w:r>
                    <w:rPr>
                      <w:sz w:val="21"/>
                    </w:rPr>
                    <w:t>10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东江大道与向西沿河路北交叉路口原</w:t>
                  </w:r>
                  <w:r>
                    <w:rPr>
                      <w:sz w:val="21"/>
                    </w:rPr>
                    <w:t>83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石崇大道独洲小学红绿灯处原</w:t>
                  </w:r>
                  <w:r>
                    <w:rPr>
                      <w:sz w:val="21"/>
                    </w:rPr>
                    <w:t>54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工业大道与龙田路惠佳百货对面路中间</w:t>
                  </w:r>
                  <w:r>
                    <w:rPr>
                      <w:sz w:val="21"/>
                    </w:rPr>
                    <w:t>81号杆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石排大道金英住宿路口</w:t>
                  </w:r>
                  <w:r>
                    <w:rPr>
                      <w:sz w:val="21"/>
                    </w:rPr>
                    <w:t>67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石排大道隆兴五金店侧边</w:t>
                  </w:r>
                  <w:r>
                    <w:rPr>
                      <w:sz w:val="21"/>
                    </w:rPr>
                    <w:t>06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石排大道润升商业中心门口</w:t>
                  </w:r>
                  <w:r>
                    <w:rPr>
                      <w:sz w:val="21"/>
                    </w:rPr>
                    <w:t>35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石排大道石贝路口</w:t>
                  </w:r>
                  <w:r>
                    <w:rPr>
                      <w:sz w:val="21"/>
                    </w:rPr>
                    <w:t>97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石排大道石兴市场</w:t>
                  </w:r>
                  <w:r>
                    <w:rPr>
                      <w:sz w:val="21"/>
                    </w:rPr>
                    <w:t>36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石排大道田边加油站路口原</w:t>
                  </w:r>
                  <w:r>
                    <w:rPr>
                      <w:sz w:val="21"/>
                    </w:rPr>
                    <w:t>60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石排大道花城酒家侧边</w:t>
                  </w:r>
                  <w:r>
                    <w:rPr>
                      <w:sz w:val="21"/>
                    </w:rPr>
                    <w:t>42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石排公园麦当劳侧边</w:t>
                  </w:r>
                  <w:r>
                    <w:rPr>
                      <w:sz w:val="21"/>
                    </w:rPr>
                    <w:t>33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太和路与石排大道处</w:t>
                  </w:r>
                  <w:r>
                    <w:rPr>
                      <w:sz w:val="21"/>
                    </w:rPr>
                    <w:t>34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太和路石排食街路段〈名苑</w:t>
                  </w:r>
                  <w:r>
                    <w:rPr>
                      <w:sz w:val="21"/>
                    </w:rPr>
                    <w:t>) 原 47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石排大道双石大桥原</w:t>
                  </w:r>
                  <w:r>
                    <w:rPr>
                      <w:sz w:val="21"/>
                    </w:rPr>
                    <w:t>64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李横路田边村路口原</w:t>
                  </w:r>
                  <w:r>
                    <w:rPr>
                      <w:sz w:val="21"/>
                    </w:rPr>
                    <w:t>98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石洲大道下沙与庙边王交界红绿灯路段原</w:t>
                  </w:r>
                  <w:r>
                    <w:rPr>
                      <w:sz w:val="21"/>
                    </w:rPr>
                    <w:t>12杆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石崇横道新莞人廉租公寓主入口对面原</w:t>
                  </w:r>
                  <w:r>
                    <w:rPr>
                      <w:sz w:val="21"/>
                    </w:rPr>
                    <w:t>80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下沙钜硕厂路段原</w:t>
                  </w:r>
                  <w:r>
                    <w:rPr>
                      <w:sz w:val="21"/>
                    </w:rPr>
                    <w:t>62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双石大桥石排出入口原</w:t>
                  </w:r>
                  <w:r>
                    <w:rPr>
                      <w:sz w:val="21"/>
                    </w:rPr>
                    <w:t>28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石排大道福隆循环岛原</w:t>
                  </w:r>
                  <w:r>
                    <w:rPr>
                      <w:sz w:val="21"/>
                    </w:rPr>
                    <w:t>39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石排大道恒丰电器路口原</w:t>
                  </w:r>
                  <w:r>
                    <w:rPr>
                      <w:sz w:val="21"/>
                    </w:rPr>
                    <w:t>70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4</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石排交管所（龙腾路交通分局原</w:t>
                  </w:r>
                  <w:r>
                    <w:rPr>
                      <w:sz w:val="21"/>
                    </w:rPr>
                    <w:t>51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太和路农业银行路段原</w:t>
                  </w:r>
                  <w:r>
                    <w:rPr>
                      <w:sz w:val="21"/>
                    </w:rPr>
                    <w:t>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石排大道兰香阁路口原</w:t>
                  </w:r>
                  <w:r>
                    <w:rPr>
                      <w:sz w:val="21"/>
                    </w:rPr>
                    <w:t>76杆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沿江大道桩柱厂附近路口原</w:t>
                  </w:r>
                  <w:r>
                    <w:rPr>
                      <w:sz w:val="21"/>
                    </w:rPr>
                    <w:t>52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石兴路旧建设银行路段原</w:t>
                  </w:r>
                  <w:r>
                    <w:rPr>
                      <w:sz w:val="21"/>
                    </w:rPr>
                    <w:t>45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石排大道横山步行街路口原</w:t>
                  </w:r>
                  <w:r>
                    <w:rPr>
                      <w:sz w:val="21"/>
                    </w:rPr>
                    <w:t>66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石洲大道石排出横沥路口原</w:t>
                  </w:r>
                  <w:r>
                    <w:rPr>
                      <w:sz w:val="21"/>
                    </w:rPr>
                    <w:t>11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石横大道加发加油站路段原</w:t>
                  </w:r>
                  <w:r>
                    <w:rPr>
                      <w:sz w:val="21"/>
                    </w:rPr>
                    <w:t>59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新中心幼儿园原</w:t>
                  </w:r>
                  <w:r>
                    <w:rPr>
                      <w:sz w:val="21"/>
                    </w:rPr>
                    <w:t>19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石崇大道赤坎村委会对面三叉路口原</w:t>
                  </w:r>
                  <w:r>
                    <w:rPr>
                      <w:sz w:val="21"/>
                    </w:rPr>
                    <w:t>102杆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太和西路燕窝村路口原</w:t>
                  </w:r>
                  <w:r>
                    <w:rPr>
                      <w:sz w:val="21"/>
                    </w:rPr>
                    <w:t>96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利丰翡将餐厅路口原</w:t>
                  </w:r>
                  <w:r>
                    <w:rPr>
                      <w:sz w:val="21"/>
                    </w:rPr>
                    <w:t>72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石排大道叶屋路口对面原</w:t>
                  </w:r>
                  <w:r>
                    <w:rPr>
                      <w:sz w:val="21"/>
                    </w:rPr>
                    <w:t>68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东部快速石横大道出入口原</w:t>
                  </w:r>
                  <w:r>
                    <w:rPr>
                      <w:sz w:val="21"/>
                    </w:rPr>
                    <w:t>84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太和中路塘尾华乐城路口原</w:t>
                  </w:r>
                  <w:r>
                    <w:rPr>
                      <w:sz w:val="21"/>
                    </w:rPr>
                    <w:t>93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原</w:t>
                  </w:r>
                  <w:r>
                    <w:rPr>
                      <w:sz w:val="21"/>
                    </w:rPr>
                    <w:t>100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黄家坣交叉路口原</w:t>
                  </w:r>
                  <w:r>
                    <w:rPr>
                      <w:sz w:val="21"/>
                    </w:rPr>
                    <w:t>22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东园大道燕窝十字路口原</w:t>
                  </w:r>
                  <w:r>
                    <w:rPr>
                      <w:sz w:val="21"/>
                    </w:rPr>
                    <w:t>24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石排大道福隆第二工业区七路（广督厂）原</w:t>
                  </w:r>
                  <w:r>
                    <w:rPr>
                      <w:sz w:val="21"/>
                    </w:rPr>
                    <w:t>87杆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石排大道李横大道路口原</w:t>
                  </w:r>
                  <w:r>
                    <w:rPr>
                      <w:sz w:val="21"/>
                    </w:rPr>
                    <w:t>65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4</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石排新汽车客运站路口原</w:t>
                  </w:r>
                  <w:r>
                    <w:rPr>
                      <w:sz w:val="21"/>
                    </w:rPr>
                    <w:t>37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石排大道石排出企石路口原</w:t>
                  </w:r>
                  <w:r>
                    <w:rPr>
                      <w:sz w:val="21"/>
                    </w:rPr>
                    <w:t>38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50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太和路中坑市场及琼庄路段中间原</w:t>
                  </w:r>
                  <w:r>
                    <w:rPr>
                      <w:sz w:val="21"/>
                    </w:rPr>
                    <w:t>61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石排公园石排派出所路口原</w:t>
                  </w:r>
                  <w:r>
                    <w:rPr>
                      <w:sz w:val="21"/>
                    </w:rPr>
                    <w:t>44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52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石洲大道水贝工业园路段（扶枫厂</w:t>
                  </w:r>
                  <w:r>
                    <w:rPr>
                      <w:sz w:val="21"/>
                    </w:rPr>
                    <w:t>) 原 49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碧水云天路口原</w:t>
                  </w:r>
                  <w:r>
                    <w:rPr>
                      <w:sz w:val="21"/>
                    </w:rPr>
                    <w:t>03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石排大道镇政府门口路段原</w:t>
                  </w:r>
                  <w:r>
                    <w:rPr>
                      <w:sz w:val="21"/>
                    </w:rPr>
                    <w:t>01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55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石兴路邮政局对面</w:t>
                  </w:r>
                  <w:r>
                    <w:rPr>
                      <w:sz w:val="21"/>
                    </w:rPr>
                    <w:t>(聚富名店街路口)原 75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沿江大道燕窝沙场路口原</w:t>
                  </w:r>
                  <w:r>
                    <w:rPr>
                      <w:sz w:val="21"/>
                    </w:rPr>
                    <w:t>13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石排大道石排至石龙路口（康达厂附近</w:t>
                  </w:r>
                  <w:r>
                    <w:rPr>
                      <w:sz w:val="21"/>
                    </w:rPr>
                    <w:t>) 原 15杆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58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石排大道西燕窝银河网吧对面原</w:t>
                  </w:r>
                  <w:r>
                    <w:rPr>
                      <w:sz w:val="21"/>
                    </w:rPr>
                    <w:t>89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沿江大道湿地公园路口原</w:t>
                  </w:r>
                  <w:r>
                    <w:rPr>
                      <w:sz w:val="21"/>
                    </w:rPr>
                    <w:t>90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鲤鱼洲渡口处原</w:t>
                  </w:r>
                  <w:r>
                    <w:rPr>
                      <w:sz w:val="21"/>
                    </w:rPr>
                    <w:t>25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沿江大道水吉村路口原</w:t>
                  </w:r>
                  <w:r>
                    <w:rPr>
                      <w:sz w:val="21"/>
                    </w:rPr>
                    <w:t>95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太和西路田边村委会路口原</w:t>
                  </w:r>
                  <w:r>
                    <w:rPr>
                      <w:sz w:val="21"/>
                    </w:rPr>
                    <w:t>94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百利佳糖果厂红绿灯原</w:t>
                  </w:r>
                  <w:r>
                    <w:rPr>
                      <w:sz w:val="21"/>
                    </w:rPr>
                    <w:t>16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石排大道李家坊与塘尾交叉路口原</w:t>
                  </w:r>
                  <w:r>
                    <w:rPr>
                      <w:sz w:val="21"/>
                    </w:rPr>
                    <w:t>17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李横大道与康王路交界路口原</w:t>
                  </w:r>
                  <w:r>
                    <w:rPr>
                      <w:sz w:val="21"/>
                    </w:rPr>
                    <w:t>92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沿江大道横山路口原</w:t>
                  </w:r>
                  <w:r>
                    <w:rPr>
                      <w:sz w:val="21"/>
                    </w:rPr>
                    <w:t>14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67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龙腾路与龙岗大道交界路口原</w:t>
                  </w:r>
                  <w:r>
                    <w:rPr>
                      <w:sz w:val="21"/>
                    </w:rPr>
                    <w:t>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王仲铭大道与工业大道交界路口</w:t>
                  </w:r>
                  <w:r>
                    <w:rPr>
                      <w:sz w:val="21"/>
                    </w:rPr>
                    <w:t>(宝照厂) 原74杆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王仲铭大道兴隆一路与里仁路交界原</w:t>
                  </w:r>
                  <w:r>
                    <w:rPr>
                      <w:sz w:val="21"/>
                    </w:rPr>
                    <w:t>77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石兴路曾屋加油站路口原</w:t>
                  </w:r>
                  <w:r>
                    <w:rPr>
                      <w:sz w:val="21"/>
                    </w:rPr>
                    <w:t>46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太和路与石兴路交叉路口（旧宝马</w:t>
                  </w:r>
                  <w:r>
                    <w:rPr>
                      <w:sz w:val="21"/>
                    </w:rPr>
                    <w:t>) 原 48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石洲大道田寮工业区维格厂路口原</w:t>
                  </w:r>
                  <w:r>
                    <w:rPr>
                      <w:sz w:val="21"/>
                    </w:rPr>
                    <w:t>82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石崇大道向西上岛咖啡路口原</w:t>
                  </w:r>
                  <w:r>
                    <w:rPr>
                      <w:sz w:val="21"/>
                    </w:rPr>
                    <w:t>55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石崇大道向西村路口原</w:t>
                  </w:r>
                  <w:r>
                    <w:rPr>
                      <w:sz w:val="21"/>
                    </w:rPr>
                    <w:t>56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石崇大道赤坎厂区一路口原</w:t>
                  </w:r>
                  <w:r>
                    <w:rPr>
                      <w:sz w:val="21"/>
                    </w:rPr>
                    <w:t>27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沿江大道赤坎水厂路口原</w:t>
                  </w:r>
                  <w:r>
                    <w:rPr>
                      <w:sz w:val="21"/>
                    </w:rPr>
                    <w:t>88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福隆公园第二工业区路段（古塔</w:t>
                  </w:r>
                  <w:r>
                    <w:rPr>
                      <w:sz w:val="21"/>
                    </w:rPr>
                    <w:t>) 原 53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石兴路石排村委会治安队路口原</w:t>
                  </w:r>
                  <w:r>
                    <w:rPr>
                      <w:sz w:val="21"/>
                    </w:rPr>
                    <w:t>69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石横大道与王仲铭交界路口原</w:t>
                  </w:r>
                  <w:r>
                    <w:rPr>
                      <w:sz w:val="21"/>
                    </w:rPr>
                    <w:t>78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80</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石排大道西横山钟屋路口原</w:t>
                  </w:r>
                  <w:r>
                    <w:rPr>
                      <w:sz w:val="21"/>
                    </w:rPr>
                    <w:t>91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中心小学门口原</w:t>
                  </w:r>
                  <w:r>
                    <w:rPr>
                      <w:sz w:val="21"/>
                    </w:rPr>
                    <w:t>4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莲湖路与石尝大道路口原</w:t>
                  </w:r>
                  <w:r>
                    <w:rPr>
                      <w:sz w:val="21"/>
                    </w:rPr>
                    <w:t>30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石洲大道与福隆堤交界路口原</w:t>
                  </w:r>
                  <w:r>
                    <w:rPr>
                      <w:sz w:val="21"/>
                    </w:rPr>
                    <w:t>85 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3</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84</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石排大道教育路路口（福隆红绿灯路口）原</w:t>
                  </w:r>
                  <w:r>
                    <w:rPr>
                      <w:sz w:val="21"/>
                    </w:rPr>
                    <w:t>86杆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石排大道利丰广场（原</w:t>
                  </w:r>
                  <w:r>
                    <w:rPr>
                      <w:sz w:val="21"/>
                    </w:rPr>
                    <w:t>18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86</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东江大道与公园南路路口（原</w:t>
                  </w:r>
                  <w:r>
                    <w:rPr>
                      <w:sz w:val="21"/>
                    </w:rPr>
                    <w:t>29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87</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石洲大道下沙与庙边王交界红绿灯路段</w:t>
                  </w:r>
                  <w:r>
                    <w:rPr>
                      <w:sz w:val="21"/>
                    </w:rPr>
                    <w:t>(原12号杆）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0</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1</w:t>
                  </w: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88</w:t>
                  </w: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石排大道电信公司营业厅路口〈原</w:t>
                  </w:r>
                  <w:r>
                    <w:rPr>
                      <w:sz w:val="21"/>
                    </w:rPr>
                    <w:t>71 号杆)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4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8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297</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48</w:t>
                  </w:r>
                </w:p>
              </w:tc>
            </w:tr>
          </w:tbl>
          <w:p/>
        </w:tc>
      </w:tr>
      <w:tr>
        <w:tc>
          <w:tcPr>
            <w:tcW w:type="dxa" w:w="2076"/>
          </w:tcPr>
          <w:p/>
        </w:tc>
        <w:tc>
          <w:tcPr>
            <w:tcW w:type="dxa" w:w="415"/>
          </w:tcPr>
          <w:p>
            <w:pPr>
              <w:pStyle w:val="null3"/>
            </w:pPr>
            <w:r>
              <w:rPr/>
              <w:t>3</w:t>
            </w:r>
          </w:p>
        </w:tc>
        <w:tc>
          <w:tcPr>
            <w:tcW w:type="dxa" w:w="5814"/>
          </w:tcPr>
          <w:p>
            <w:pPr>
              <w:pStyle w:val="null3"/>
              <w:spacing w:after="165"/>
              <w:jc w:val="center"/>
            </w:pPr>
            <w:r>
              <w:rPr>
                <w:sz w:val="21"/>
              </w:rPr>
              <w:t>东莞市石排镇</w:t>
            </w:r>
            <w:r>
              <w:rPr>
                <w:sz w:val="21"/>
              </w:rPr>
              <w:t>“科技护城墙”建设项目点位表</w:t>
            </w:r>
          </w:p>
          <w:tbl>
            <w:tblPr>
              <w:tblBorders>
                <w:top w:val="none" w:color="000000" w:sz="4"/>
                <w:left w:val="none" w:color="000000" w:sz="4"/>
                <w:bottom w:val="none" w:color="000000" w:sz="4"/>
                <w:right w:val="none" w:color="000000" w:sz="4"/>
                <w:insideH w:val="none"/>
                <w:insideV w:val="none"/>
              </w:tblBorders>
            </w:tblPr>
            <w:tblGrid>
              <w:gridCol w:w="432"/>
              <w:gridCol w:w="1787"/>
              <w:gridCol w:w="550"/>
              <w:gridCol w:w="442"/>
              <w:gridCol w:w="491"/>
              <w:gridCol w:w="471"/>
              <w:gridCol w:w="550"/>
              <w:gridCol w:w="383"/>
              <w:gridCol w:w="491"/>
            </w:tblGrid>
            <w:tr>
              <w:tc>
                <w:tcPr>
                  <w:tcW w:type="dxa" w:w="432"/>
                  <w:tcBorders>
                    <w:top w:val="single" w:color="000000" w:sz="4"/>
                    <w:left w:val="singl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序号</w:t>
                  </w:r>
                </w:p>
              </w:tc>
              <w:tc>
                <w:tcPr>
                  <w:tcW w:type="dxa" w:w="1787"/>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安装位置</w:t>
                  </w:r>
                </w:p>
              </w:tc>
              <w:tc>
                <w:tcPr>
                  <w:tcW w:type="dxa" w:w="550"/>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设备总数量</w:t>
                  </w:r>
                </w:p>
              </w:tc>
              <w:tc>
                <w:tcPr>
                  <w:tcW w:type="dxa" w:w="442"/>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枪机数量</w:t>
                  </w:r>
                </w:p>
              </w:tc>
              <w:tc>
                <w:tcPr>
                  <w:tcW w:type="dxa" w:w="491"/>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球机数量</w:t>
                  </w:r>
                </w:p>
              </w:tc>
              <w:tc>
                <w:tcPr>
                  <w:tcW w:type="dxa" w:w="471"/>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微卡口数量</w:t>
                  </w:r>
                </w:p>
              </w:tc>
              <w:tc>
                <w:tcPr>
                  <w:tcW w:type="dxa" w:w="550"/>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人脸枪机数量</w:t>
                  </w:r>
                </w:p>
              </w:tc>
              <w:tc>
                <w:tcPr>
                  <w:tcW w:type="dxa" w:w="383"/>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标卡</w:t>
                  </w:r>
                </w:p>
              </w:tc>
              <w:tc>
                <w:tcPr>
                  <w:tcW w:type="dxa" w:w="491"/>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spacing w:after="165"/>
                    <w:jc w:val="center"/>
                  </w:pPr>
                  <w:r>
                    <w:rPr>
                      <w:sz w:val="21"/>
                    </w:rPr>
                    <w:t>高空瞭望</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石排大道利丰广场公交车站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石排大道人民医院公交站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石排大道福地市场公交站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石排大道福隆工业区二路交叉口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石排大道福隆公园公交站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石排大道福隆杨屋公交站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石排大道福隆二工业区八路交叉口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公园南路中心小学太兴路路口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公园南路中兴路口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向西工业一路南石崇横路交叉口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石崇大道与向西工业二路北交叉口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PM017石崇大道与松园三路交叉口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石崇大道与赤坎村厂区五路交叉口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石崇大道与赤坎村厂区五路交叉口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石崇大道与金沙大道交叉口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石排大道石排公园公交站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东江大道与公园南路交叉口入口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东江大道与公园南路交叉口出口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石排大道福隆刘屋公交站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石排大道福隆刘屋公交站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石排大道福隆杨屋公交站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石排大道福隆古塔公园公交站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石排大道福地市场公交站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石排大道人民医院公交站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石排大道利丰广场公交站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石崇大道与宝石路交叉口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能达路与崇田路交叉口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石洲大道人才西公寓公交站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东园大道塘中村入口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石洲大道潭唇村公交站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石横大道与下沙大道交叉口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下沙大道比迪电器路口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下沙大道与刘屋工业一路交叉口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田心村</w:t>
                  </w:r>
                  <w:r>
                    <w:rPr>
                      <w:sz w:val="21"/>
                    </w:rPr>
                    <w:t>(东园大道人行天桥附近出入口)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燕窝村石排</w:t>
                  </w:r>
                  <w:r>
                    <w:rPr>
                      <w:sz w:val="21"/>
                    </w:rPr>
                    <w:t>1801垃圾站路口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燕窝大道银星网吧门口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东园大道与中心路交接路口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东园大道与中心路交接路口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龙腾路石井村路口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东江大道赤坎村入口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东江大道赤坎村出口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田边大道池塘边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田联北路潇湴湖篮球场路口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吉安一路与大基步行街交接路口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东莞大堤与锦绣路交叉口入口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东江大道与锦绣路交叉口出口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东园大道与下沙广场路交叉口入口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王仲铭大道与兴龙六路交接路口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王仲铭大道与兴龙六路交接路口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王仲铭大道与兴龙六路交接路口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石横大道雷洛乔治路口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下沙大道广瑞百货路口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东园大道康贝尔幼儿园对面路口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解放路口王钢成卫生所路口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庙边王综合市场路口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石排大道新两和家具路口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石排大道横山村路口</w:t>
                  </w:r>
                  <w:r>
                    <w:rPr>
                      <w:sz w:val="21"/>
                    </w:rPr>
                    <w:t>/东莞大堤防汛抢险第二分队(东江大堤燕窝湿地公园停车场入口处对面)出入口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李横路与塘尾商业街交叉口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李横路与塘尾商业街交叉口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石排下曾二路泰然宾馆对面巷子</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石排石兴市场内叶氏果业门口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康乐路美洋洋超市路口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太和路飞龙钟表行路口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工业大道嘉兴百货路口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大围二村源兴五金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鸿运路水贝廖屋村入口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黄家坣东升路永顺便利店路口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黄家坣四角塘北一巷永乐百货路口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石崇横路向西村路口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金沙大道金莎电器路口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石崇大道与金沙大道交叉口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沙角金沙东路万基工业园路口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安博物流园与普洛斯工业区路口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黄家坣大道霖铭电子公司路口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太和圩路鸿荣百货路口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东园大道铭普厂正门</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兴隆五路苗边王二村路口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石洲大道往东江大堤入口处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石兴路石兴综合市场路口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17号路福隆庄路口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东园大道石横大道交叉口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金沙大道与沙角金沙工业二路交叉口入口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金沙大道与沙角金沙工业二路交叉口出口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金沙东路与金沙工业三路交叉口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石排大道丰源建材路口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福隆市场内天德医药路口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石洲大道与联和路交叉口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石洲大道石崇工业园门口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石崇大道安博物流中心路口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石排大道石贝路口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太和路京庄酒店路口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中心路与沿河路交叉口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浅谭街晨光路口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李横路碧桂园月台门口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田边村东升木器厂路口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石排大道钟屋村路口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沙角村嘉信便利店路口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沙角金沙北路</w:t>
                  </w:r>
                  <w:r>
                    <w:rPr>
                      <w:sz w:val="21"/>
                    </w:rPr>
                    <w:t>1号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太和路美智门楼路口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太和路埔心综合市场路口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石排大道燕窝站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石排大道燕窝站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莲湖路莲湖五街交叉口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商业街与中心路交叉口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埔心路与商业街交叉口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埔心路与商业街交叉口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埔心路与商业街交叉口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埔心路与商业街交叉口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埔心三路与沿河路交叉口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水吉村美宜佳路口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水吉村大川药业对面路口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石排大道中石化横山加油站入口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太和路与里仁路交叉口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东莞大堤与康达工业区交叉口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石排大道凯逸酒店路口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埔心三路与沙塘街交叉口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向西沿河路北华昌玻璃公司路口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赤坎厂区北一路永宝五金厂路口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兴龙五路篮球场路口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里仁路万泰百货路口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兴龙五路东街王进兴卫生所对面路口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工业大道与王仲铭大道交叉口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田边加油站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东莞大堤锦绣江南钓鱼入口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东莞大堤鲤鱼洲入口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东莞大堤川龙铺钓鱼点入口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东莞大堤二帝宫对面绿道出入口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东莞大堤与赤坎厂区北一路交叉口下面绿道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石排曾屋石兴路宏大文具包装材料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石崇大道与赤坎厂区二路路口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李横路谢屋市场路口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下沙文化广场侧路口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向西综合市场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埔心楼下大路联成百货</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沙角综合市场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石横大道与下沙石横二路交叉口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石崇横路阳光公寓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龙腾路富华步行街美宜佳</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庙边王龙田路百味粤比店路口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东江大堤金沙大道企石五厂至从莞深高速桥底路段石龙方向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东江大堤从莞高速桥下钓鱼点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东江大堤赤坎村路牌处路段石龙方向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东江大堤二帝宫对面路段石龙方向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东江大堤杰联工业园路口路段石龙方向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东江大堤赤坎厂区五路外路段石龙方向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东江大堤广东开源环境公司对面路段石龙方向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东江大堤与向西沿河北路交叉口红绿灯处路段石龙方向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东江大堤石排自来水公司处路段石龙方向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东江大堤石排自来水公司取水泵房处路段企石方向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东江大堤（公园南路路口至企石交界）信息公示牌处石龙方向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东江大堤川龙铺钓鱼点入口处路段石龙方向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东江大堤艺境松山湖路段石龙方向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东江大堤与公园南路交叉口红绿灯处路段石龙方向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东江大堤锦绣江南路段石龙方向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东江大堤锦绣江南钓鱼点路段石龙方向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东江大堤音乐驿站处路段石龙方向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东江大堤东江北支流水闸处路段石龙方向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东江大堤大基步行街路口路段石龙方向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东江大堤东莞市兴隆塑胶实业有限公司对面路段石龙方向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东江大堤废水塔处路段石龙方向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东江大堤石龙南二桥处路段石龙方向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东江大堤靠近锦绣路路段石龙方向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东江大堤与锦绣路交叉口红绿灯处路段石龙方向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东江大堤大基工业园对面路段石龙方向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东江大堤横山路段</w:t>
                  </w:r>
                  <w:r>
                    <w:rPr>
                      <w:sz w:val="21"/>
                    </w:rPr>
                    <w:t>28石龙方向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东江大堤石贝村对面路段石龙方向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东江大堤水泥厂对面路段石龙方向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东江大堤水泥厂对面路段石龙方向下绿道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东江大堤燕窝湿地公园路段石龙方向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东江大堤燕窝湿地公园红绿灯处路段石龙方向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东江大堤石排段</w:t>
                  </w:r>
                  <w:r>
                    <w:rPr>
                      <w:sz w:val="21"/>
                    </w:rPr>
                    <w:t>23号水泵房处路段石龙方向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东江大堤限高处路段石龙方向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东江大堤从莞高速桥下路段石龙方向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东江大堤石排自来水公司处路段石龙方向下绿道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东江大堤石排段</w:t>
                  </w:r>
                  <w:r>
                    <w:rPr>
                      <w:sz w:val="21"/>
                    </w:rPr>
                    <w:t>17号水闸处路段石龙方向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东江大堤巡警大队路出口企石方向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东江大堤金沙大道企石五厂处下绿道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东江大堤从莞深高速桥底至赤坎村路口路段石龙方向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东江大堤赤坎展馆路段石龙方向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东江大堤赤坎展馆路段石龙方向下绿道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东江大堤赤坎厂区五路外路段石龙方向下绿道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东江大堤赤坎厂区二路宏发织造厂路段石龙方向下绿道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东江大堤蓝欣实业有限公司对面路段石龙方向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东江大堤蓝欣实业有限公司对面路段石龙方向下绿道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东江大堤与向西沿河北路交叉口红绿灯处路段石龙方向下绿道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东江大堤石排自来水公司取水泵房处路段石龙方向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东江大堤石排自来水公司取水泵房处路段石龙方向下绿道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东江大堤与龙田路交叉口处下绿道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东江大堤与公园南路交叉口红绿灯处路段石龙方向下绿道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东江大堤锦绣江南钓鱼点路段石龙方向下绿道停车场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东江大堤废水塔处路段石龙方向下绿道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东江大堤燕窝湿地公园路段石龙方向下绿道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东江大堤石龙南二桥处路段石龙方向下绿道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东江大道从莞深高速桥旁企石方向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东江大道大基工业园入口处企石方向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东江大道石洲桥立交处绿化带企石方向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东江大道与金沙大道交叉口入企石对面绿道口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东翔小学北门</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福隆小学东门</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燕窝大街大博士幼儿园门口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石排镇第一幼儿园门口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000023石排镇中心幼儿园路口x北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00034莲湖路与商业街金保姆餐厅路口x北-人脸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00043石排镇中心小学x北-人脸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00054龙腾路与工业大道利丰城市花园东南门路口x东-人脸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00063石排大道与龙田路红色讲述餐厅路口x东-人脸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00073太和路谷吓村路口x东-人脸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00094石洲大桥上x南-人脸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00123石排大道与龙田路吉祥公寓路口x东-人脸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00153石排大道西103号东晋厂门口-人脸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00183石排大道利丰广场路口x西-人脸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00193石排镇中心幼儿园x北-人脸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00204潇湴湖广场对面路口x南-人脸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00212石排镇石排中学正门x南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00232石排大道罗屋村路口x东-人脸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00263海仔湖公园入口处路口x南-人脸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00274石崇大道与赤坎厂区北一路反斗城网吧路口x东-人脸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00312王仲铭大道正源表业厂路口x北-人脸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000345石排镇名艺摇篮幼儿园西门x东</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00354石排大道与龙腾路月亮之家酒店路口x东-人脸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00374石排大道福隆派出所路口x东-人脸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00394石排大道福地市场路口x东-人脸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00413石排大道与石崇大道转盘处尚悦精品公寓路口x东-人脸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00425石排大道信访办路口x北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00432石排广场内舞台旁x南-人脸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00442石排公园游泳馆路口x东</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00055龙腾路与工业大道利丰城市花园东南门路口x南-人脸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00464石兴路石排曾屋加油站路口x东-人脸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00473太和路与中心路东莞国药路口x东-人脸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00484石兴路与太和路路口x东-人脸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00494石崇大道与龙田路绿厂路口x东-人脸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00502石排镇石岗小学x南-人脸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00513龙腾路与兴龙一路褀胜酒店路口x北-人脸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00553石崇大道与向西工业一路汉昇厂路口x东-人脸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00563向西村委会红绿灯路口x东-人脸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00583石兴路恒佳百货路口x东-人脸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00603石排大道与湖景路田边中石化加油站路口x北-人脸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00612太和路与湖景路东豪百货路口x东-人脸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00632塘尾公园内x北-人脸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00662上宝潭工业区路口x东-人脸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00675石排大道港联汽修厂路口x东-人脸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00693石兴路石排警务室路口x东-人脸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00744王仲铭大道与兴龙一路君逸沐足路口x东-人脸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00753石兴路中国邮政路口x东-人脸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00774王仲铭大道与工业大道金铭科技园路口x南-人脸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00814工业大道与龙田路农村商业银行路口x东-人脸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00825石洲大道田寮村委会路口x东-人脸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00862石排大道乐星幼儿园路口x东-人脸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00872石排大道与文荟路德聚厂路口x东-人脸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00932太和路与西坑路塘尾牌坊路口x 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01074公园南路与东江大堤交叉路口红绿灯x东-人脸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01602石排镇埔心云岗小学大门口x东-人脸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01622石排镇燕窝莞辉小学x北-人脸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01632石排镇燕窝大博士幼儿园x南-人脸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01642石排镇中坑诺培小学x西-人脸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01652石排镇田边铭科小学x东-人脸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01653石排镇李家坊育康幼儿园x北-人脸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01672石排镇福隆乐星幼儿园x西-人脸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01691石排镇埔心海贝儿幼儿园x北-人脸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01701石排镇石崇幼儿园x北-人脸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01712石排镇曾屋童心幼儿园x北-人脸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01722石排镇庙边王安安幼儿园x北-人脸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01732石排镇燕岭学校x东-人脸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黄家坣村委会</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向西大道</w:t>
                  </w:r>
                  <w:r>
                    <w:rPr>
                      <w:sz w:val="21"/>
                    </w:rPr>
                    <w:t>51号（向西村委会斜对面榕树路口）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向西大道北盛凡厂</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向西石崇公寓路口（保莱电子厂）</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向西嘉拓新能源路口（向西沿河路北）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石排大道燕窝燕岭公园正门（十八房间公园）</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向西松园三路与茂华厂交界路口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福隆杨罗邓路与铭枫实业有限公司交界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曾屋石兴北路与太和圩路交界路口（惠佳超市）</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埔心中心路与四街交界（乐星网吧路口）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埔心中心路与四街交界（乐星网吧路口）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旧石崇公园路口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田边大路铭科小学大门口对面</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上汴大路与商业街交叉口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公园南路与水贝邓屋白面前一巷交叉口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石洲大道与高华路交叉口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里仁路农村商业银行谷吓分理处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沿河路农村商业银行浦心分理处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燕窝大道农村商业银行燕窝分理处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东江大道与金沙大道交叉口出口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东江大道与金沙大道交叉口入口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金沙大道与莫屋基围工业路交叉口出口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金沙大道与莫屋基围工业路交叉口入口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金沙大道益安厂房处入口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沙角村凯丰厂处入口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东园大道福隆庄入口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东江大道瑞成地坪工程公司附近出入口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石排大道均益精密五金制品公司处往东江大道出入口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东江大道榕仙阁农庄处出入口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01762石排镇嘉明幼儿园x西-人脸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01772石排镇李家坊天星宝宝幼儿园x北-人脸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01782石排镇独洲小学正门x北-人脸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01783石排大道世纪城凯旋湾花园路口x东-人脸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01811石排镇埔心红黄蓝幼儿园x北-人脸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01822石排镇叶屋新世界幼儿园x北-人脸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01832石排镇福隆安娜幼儿园x北-人脸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01842石排镇下沙康贝尔幼儿园x北-人脸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01851石排镇下沙智元小学x北-人脸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01862石排镇横山卓越幼儿园x北-人脸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01872石排镇谭溪春天幼儿园路口-人脸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01922石排镇石洲大道东海小学x东-人脸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石排镇石洲大桥检查站车道</w:t>
                  </w:r>
                  <w:r>
                    <w:rPr>
                      <w:sz w:val="21"/>
                    </w:rPr>
                    <w:t>1-人脸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石排镇罗浮山东江大桥检查站车道</w:t>
                  </w:r>
                  <w:r>
                    <w:rPr>
                      <w:sz w:val="21"/>
                    </w:rPr>
                    <w:t>1-人脸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中心小学门口（</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太和中路塘尾华乐城路口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富华步行街石兴路方向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石兴路旧宝马路口方向</w:t>
                  </w:r>
                  <w:r>
                    <w:rPr>
                      <w:sz w:val="21"/>
                    </w:rPr>
                    <w:t>200W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石兴路邮政银行方向</w:t>
                  </w:r>
                  <w:r>
                    <w:rPr>
                      <w:sz w:val="21"/>
                    </w:rPr>
                    <w:t>200W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石崇大道赤坎厂区一路口向西方向（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石排公园停车场麦当劳方向（</w:t>
                  </w:r>
                  <w:r>
                    <w:rPr>
                      <w:sz w:val="21"/>
                    </w:rPr>
                    <w:t>200W）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石排公园高台公园方向（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石排公园高台利丰方向（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石排公园高台石排分局方向（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石排大道石排医院路段国药方向（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石排大道福隆循环岛石排车站方向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石排大道红绿灯处公园方向（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石排大道红绿灯处合时电器方向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石排汽车客运站候车通道右</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石排汽车客运站候车通道左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石排车站安检口</w:t>
                  </w:r>
                  <w:r>
                    <w:rPr>
                      <w:sz w:val="21"/>
                    </w:rPr>
                    <w:t>200W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石洲大桥路口石排方向</w:t>
                  </w:r>
                  <w:r>
                    <w:rPr>
                      <w:sz w:val="21"/>
                    </w:rPr>
                    <w:t>200W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石排分局门口红绿灯利丰方向（</w:t>
                  </w:r>
                  <w:r>
                    <w:rPr>
                      <w:sz w:val="21"/>
                    </w:rPr>
                    <w:t>600W</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01013石洲卡点入城-车道1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01015双石卡点入城-车道1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00185石排医院大门入口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000056石排镇赤坎村德富幼儿园大门口x西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000454石排镇诺培小学东园大道校门口x南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普洛斯物流园与锐楠工艺品公司路口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石排大道燕窝隧道辅路兴隆建材门口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东园大道和燕窝大道交叉路口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太和西路</w:t>
                  </w:r>
                  <w:r>
                    <w:rPr>
                      <w:sz w:val="21"/>
                    </w:rPr>
                    <w:t>153号路口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东园大道德兴名车路口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中坑农场路港鸿路口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盘岭大地路天铭电子厂门口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东园大道检验检疫局石排检测基地路口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李横路李家坊社区卫生站旁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下沙杨屋一路路口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下沙大道杰佳实业有限公司前入口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东园大道与下沙大道交叉口出口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东园大道解放路路口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东园大道兴龙七路路口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东园大道兴龙六路路口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庙边王工业路超骏制罐旁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东园大道兴龙五路路口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东园大道兴龙三路路口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东园大道嘉宜食品路口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东园大道铭普光磁路口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谷吓石井一路路口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东园大道石岗大道路口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东园大道孔屋西路路口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东园大道石排段</w:t>
                  </w:r>
                  <w:r>
                    <w:rPr>
                      <w:sz w:val="21"/>
                    </w:rPr>
                    <w:t>287号104旁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东园大道北塘尾路段康正药店旁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公园南路中</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石崇大道与龙田路路口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海仔北路独洲小学旁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金沙大道新屋村路口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赤坎水厂路杰联工业园路口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石崇横路垃圾转运站前</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赤坎厂区北一路美琪包装路口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石排公园足球场旁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莲湖路石排中学旁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石排镇中心小学门口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埔心一路与四街路口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中心路花苑士多门口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PM553巡警大队门口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康王路网科电脑门口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宝兴路横山综合市场后门对面</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康王路钟屋小桥海仔湖电房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世纪城外停车场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世纪城外停车场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谢屋路</w:t>
                  </w:r>
                  <w:r>
                    <w:rPr>
                      <w:sz w:val="21"/>
                    </w:rPr>
                    <w:t>25号学生上落点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谷吓大路鱼塘边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谷吓村玉书楼路口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东园大道北塘尾路段陈记隆江猪脚饭旁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商业路与育康路路口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燕窝大街与燕窝大街东巷路口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田边和睦路</w:t>
                  </w:r>
                  <w:r>
                    <w:rPr>
                      <w:sz w:val="21"/>
                    </w:rPr>
                    <w:t>17号十字路口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822-823自主勘察 67（PM575田边和睦东路鱼塘边）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庙边王梅园路西</w:t>
                  </w:r>
                  <w:r>
                    <w:rPr>
                      <w:sz w:val="21"/>
                    </w:rPr>
                    <w:t>8号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庙边王兴龙三路篮球场旁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庙边王村委对面广场旁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庙边王沙新五街</w:t>
                  </w:r>
                  <w:r>
                    <w:rPr>
                      <w:sz w:val="21"/>
                    </w:rPr>
                    <w:t>11号对面空地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东莞市魔方餐饮娱乐有限公司石排分公司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东莞市扬声餐饮娱乐有限公司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东莞市超强歌舞厅</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东莞市浦汇歌舞娱乐有限公司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东莞市歌友会餐饮娱乐有限公司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东莞市沸点餐饮娱乐有限公司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东莞市龙战娱乐服务有限公司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东莞市金芒果歌舞厅</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东莞银行股份有限公司石排支行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龙腾路农业银行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中国银行石排支行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广发银行股份有限公司东莞石排支行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中国工商银行股份有限公司东莞石排支行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东莞农村商业银行股份有限公司石排水贝分理处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东莞农村商业银行股份有限公司石排下沙分理处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东莞农村商业银行股份有限公司石排福隆分理处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东莞农村商业银行股份有限公司石排庙边王分理处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石悰办事中心公交站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石排邮政分局向西营业所</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东莞市农村商业银行股份有限公司石排横山分理处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东莞市农村商业银行股份有限公司石排中坑分理处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湖景路与海仔湖南门交接处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润昇百货路口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石排大道与福隆大围二村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石排公园公交站</w:t>
                  </w: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医院门口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加德士加油站公交车站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加德士加油站公交车站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横山农信社公交车站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康达厂公交车站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康达厂公交车站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石排医院西公交站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石排医院西公交站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石排国际公馆公交车站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石排国际公馆公交车站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石排镇政府公交车站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石排镇政府公交车站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田寮工业区公交站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田寮工业区公交站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石崇工业园公交站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石崇工业区公交站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谭唇村公交站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人才公寓西公交站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石崇办事中心公交站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万基工业园公交站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田边加油站公交站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石排大道农机加油站入口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石排大道农机加油站出口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莲湖一街与商业街路口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PM702中心路创达汽修</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埔心二路东翔学校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太和中路</w:t>
                  </w:r>
                  <w:r>
                    <w:rPr>
                      <w:sz w:val="21"/>
                    </w:rPr>
                    <w:t>188号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新永达路中凌门口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田寮村路口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星马塑胶墙角拐弯处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维格路灏永泰门口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海仔湖公园停车场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石鑫路卓比公司路口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石洲大道祥明物流公司入口辅道绿化带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石洲大道正新轮胎辅道绿化带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石洲大道文胜沙发厂辅道绿化带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石洲大道森兴五金电器辅道绿化带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石崇大道华兴锌彩瓦对面辅道绿化带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石崇大道光利模具辅道绿化带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龙田路聚优品购物广场路口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鸿运路与沿村路中间一特联发钓鱼场路口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石兴路台铃三轮车店铺人行道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龙腾路集果轩店铺路口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潭溪康富路优选便利店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石排公园湖泊祥记私房菜</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田寮东桥一路天源礼品公司路口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田寮长岭一路一恒仪器科技路口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向西沿河路北与潭字二路路口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信诚信电器公司路口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杨罗邓路与树内路路口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杨屋二路与岭南路交叉路口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下沙东门头一巷</w:t>
                  </w:r>
                  <w:r>
                    <w:rPr>
                      <w:sz w:val="21"/>
                    </w:rPr>
                    <w:t>13号拐角停车处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下沙东振路与下沙规划二路路口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东园大道与下沙东振路交叉口出口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龙岗中九路合溢沐足（人脸）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里仁路与龙岗中九路交叉口东莞国药（人脸）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里仁路健力乒乓球馆</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w:t>
                  </w:r>
                  <w:r>
                    <w:rPr>
                      <w:sz w:val="21"/>
                    </w:rPr>
                    <w:t>Hmclub酒吧（人脸）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石洲大道鸿运路公交站（人脸）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石洲大道鸿运路公交站</w:t>
                  </w:r>
                  <w:r>
                    <w:rPr>
                      <w:sz w:val="21"/>
                    </w:rPr>
                    <w:t>1（人脸）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石崇横路石崇休闲公园入口（人脸）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石横大道福地市场公交站（人脸）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石兴路愿者上钩餐厅（人脸）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石兴路童心幼儿园（人脸）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石洲大道石洲换乘公交站西（人脸）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石洲大道石洲换乘公交站东（人脸）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庙边王路庙边王路口公交站（人脸）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庙边王路庙边王二组公交站北（人脸）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庙边王路庙边王二组公交站南（人脸）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庙边王路手巾王村公交站南（人脸）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庙边王路手巾王村公交站北（人脸）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石崇大道与石洲大道交叉口红绿灯处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谢屋东兴三巷停车场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石横大道伟华汽修公交站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石横大道伟华汽修公交站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石贝村工业区公交站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田边工业区公交站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海仔北路从莞深高速收费站入口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海仔北路从莞深高速收费站出口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石排公园篮球场入口左</w:t>
                  </w:r>
                  <w:r>
                    <w:rPr>
                      <w:sz w:val="21"/>
                    </w:rPr>
                    <w:t>-人脸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石排公园篮球场入口右</w:t>
                  </w:r>
                  <w:r>
                    <w:rPr>
                      <w:sz w:val="21"/>
                    </w:rPr>
                    <w:t>-人脸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石排公园篮球场东</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石排公园篮球场西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里仁路祺胜酒店门口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东江大堤锦绣江南钓鱼点停车场入口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东江大堤音乐驿站停车场入口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东江大堤鲤鱼洲出口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东江大堤燕窝湿地公园停车场入口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东园大道辅路石排莞雪制冷设备厂门口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龙腾路利丰三期丹桂丽社销售中心门口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龙腾路时代口腔门诊部人行道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龙腾路创赢大厦对面绿化</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石排大道庆华百货路口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石排大道啊一柠檬茶绿化带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石排大道柏菲酒店路口绿化带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石排大道兰香阁港式茶餐厅路口绿化带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石排大道福兴五金机电工具绿化带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里仁路立志教育绿化带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王仲铭大道美惠百货路口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王仲铭大道与兴龙三路路口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王仲铭大道与兴龙七路路口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石崇横路仁联塑胶制品公司对面路口美宜佳</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石崇横路向西工业二路南正君包装公司门口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石排新曾民报路沿河往里新增公园</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石崇大道与赤坎南一路交叉口绿化带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石崇大道赤坎村入口红绿灯处绿化带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石崇大道正东装饰工程处绿化带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石崇大道美尚灯饰有限公司处绿化带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横山大基三路（福泰百货路）口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湖景路超联电子旁路口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湖景路中坑农贸市场公交站</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中坑明德路永乐舍旁路口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822-823自主勘察 65（PM808-横山大基三路131爱便利店路口）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康王路立锦精密五金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李横大道耀明百货</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李横路老北京炸酱面</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李横路腾业厂</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李横路嘉源百货</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李横路腾柯五金</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石排塘尾商业街</w:t>
                  </w:r>
                  <w:r>
                    <w:rPr>
                      <w:sz w:val="21"/>
                    </w:rPr>
                    <w:t>97号绿化带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上市街停车场入口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18上市街停车场出口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w:t>
                  </w:r>
                  <w:r>
                    <w:rPr>
                      <w:sz w:val="21"/>
                    </w:rPr>
                    <w:t>392号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太和中路太和市场前</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利丰广场易宝贝母婴</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利丰广场时珍医药店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利丰广场公厕</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金丰路</w:t>
                  </w:r>
                  <w:r>
                    <w:rPr>
                      <w:sz w:val="21"/>
                    </w:rPr>
                    <w:t>1号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金丰路</w:t>
                  </w:r>
                  <w:r>
                    <w:rPr>
                      <w:sz w:val="21"/>
                    </w:rPr>
                    <w:t>2号116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谷吓太和北十巷</w:t>
                  </w:r>
                  <w:r>
                    <w:rPr>
                      <w:sz w:val="21"/>
                    </w:rPr>
                    <w:t>25号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太和东路大晨制衣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石横大道永磁变频空压机路口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石横大道卓翔大型激光板管切割路口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石横大道蓝森电子有限公司辅道绿化带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楼下大路摆摊区路口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西坑路中坑派出所塘尾警务室拐弯处</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市下饭堂湖边走道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龙眼岗大道与石兴路交叉口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龙田路高美印刷有限公司南门路口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工业大道豪新家和人行道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工业大道卓艳环保科技有限公司绿化带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龙腾路利丰城市花园对面人行道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里仁路祺胜酒店对面人行道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里仁路铭翔不锈钢绿化带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浦心二路五街睿广模具钢路口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石崇大道普络斯石排物流园路口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龙岗中九路</w:t>
                  </w:r>
                  <w:r>
                    <w:rPr>
                      <w:sz w:val="21"/>
                    </w:rPr>
                    <w:t>28号102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里仁路锦绣住宿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王仲铭大道深科模具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王仲铭大道幸福住宿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822-823自主勘察 122（PM855庙边王龙兴六路广誉人力）</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822-823自主勘察 116（PM857公横路锦惠百货旁）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王仲铭大道香佳百货</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李石横大道与下沙大道接头处顺丰快递旁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石横大道回味鸡辅道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下沙石横三路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石鑫路汇通厂对面</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福隆大围新三村三四街充电站旁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福隆北环一路社区卫生服务站前</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杨刘路与下沙上沙东一巷路口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w:t>
                  </w:r>
                  <w:r>
                    <w:rPr>
                      <w:sz w:val="21"/>
                    </w:rPr>
                    <w:t>13号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石排福隆万河润服饰有限公司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文荟路安展五金电子有限公司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太和路与太和中路</w:t>
                  </w:r>
                  <w:r>
                    <w:rPr>
                      <w:sz w:val="21"/>
                    </w:rPr>
                    <w:t>1号路口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822-823自主勘察 34（PM874潭溪村二巷10号）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石排长塘农贸市场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新曾路东六巷源昆楼</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石排福隆工业路</w:t>
                  </w:r>
                  <w:r>
                    <w:rPr>
                      <w:sz w:val="21"/>
                    </w:rPr>
                    <w:t>14号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石洲大道福隆农村大排档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福隆塘贝村牌坊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石排大道兴发水暖阀门消防</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石排大道福隆工业二区五路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石排大道中兴新旧出具二手市场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谷吓工业区一路</w:t>
                  </w:r>
                  <w:r>
                    <w:rPr>
                      <w:sz w:val="21"/>
                    </w:rPr>
                    <w:t>16号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孔屋工业二路玖琪厂</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中心路与谷吓石岗中路路口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利屋公园电房旁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石兴路</w:t>
                  </w:r>
                  <w:r>
                    <w:rPr>
                      <w:sz w:val="21"/>
                    </w:rPr>
                    <w:t>512号人行道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松山湖学校石排中学东门</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中心路利丰中央公园天福超市</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国际公馆华美乐前停车位</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王屋石排辉华购销部</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王屋昌盛楼前停车场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王屋网格党支部工作室门前</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王屋太和圩路</w:t>
                  </w:r>
                  <w:r>
                    <w:rPr>
                      <w:sz w:val="21"/>
                    </w:rPr>
                    <w:t>82号门后</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王屋太和圩路</w:t>
                  </w:r>
                  <w:r>
                    <w:rPr>
                      <w:sz w:val="21"/>
                    </w:rPr>
                    <w:t>113号</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王屋长安街沙县小吃旁巷子</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太和路石排冰室</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太和路顺兴商行对面</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田边旧围四巷</w:t>
                  </w:r>
                  <w:r>
                    <w:rPr>
                      <w:sz w:val="21"/>
                    </w:rPr>
                    <w:t>1对面停车场</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石排大道西</w:t>
                  </w:r>
                  <w:r>
                    <w:rPr>
                      <w:sz w:val="21"/>
                    </w:rPr>
                    <w:t>20号元记夹板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石崇大道金振物流附近辅道绿化带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石崇大道安博物流对面辅道绿化带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石崇大道普络斯公司对面辅道绿化带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石崇大道独洲小学对面辅道绿化带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石排大道嘉升百货路口辅道绿化带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石排大道名驹汽车路口辅道绿化带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石排大道泰中酒店对面辅道绿化带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石排大道初兴百货路口绿化带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鸿运路时代天镜小区路口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石崇大道时代天镜小区路口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石崇大道平安搬运路口绿化带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锦绣路国际公馆东门出口绿化带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石排大道新豪轩门业绿化带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石排大道钱隆华府绿化带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石排大道明宇</w:t>
                  </w:r>
                  <w:r>
                    <w:rPr>
                      <w:sz w:val="21"/>
                    </w:rPr>
                    <w:t>MTS汽车音响绿化带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石排大道埔心第一工业区绿化带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石排大道富港大厦对面绿化带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石排大道同兴油漆经营部绿化带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石排大道卓顺五金附近绿化带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石排大道黄家贝建材市场绿化带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石排大道港兴大厦绿化带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石横大道海顺不锈钢公交站台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工业大道福隆派出所绿化带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工业大道方达钢材附近绿化带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石横大道交警大队绿化带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中心路莲湖新邨小区门口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长安街沙县小吃对面停车位</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长安街</w:t>
                  </w:r>
                  <w:r>
                    <w:rPr>
                      <w:sz w:val="21"/>
                    </w:rPr>
                    <w:t>36号旁变电房路口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石排大道正诚汽修辅道绿化</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石排大道长颈鹿漆辅道绿化</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石排大道尚品宅配辅道绿化</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塘尾村公园路口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李家坊商业路星浪羽毛球馆路口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李家坊商业路东莞一新公司路口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康王路与李家坊商业路路口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东莞雅意家居有限公司路口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埔心上汴路与浅潭街路口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李横路诚佳电子</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谢屋甲一巷与广美路路口</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w:t>
                  </w:r>
                  <w:r>
                    <w:rPr>
                      <w:sz w:val="21"/>
                    </w:rPr>
                    <w:t>HCNG加油站路口辅道绿化</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石排大道铭兴园林对面辅道</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石排大道广东莞安建设工程有限公司辅道绿化带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交警大队门口人行道</w:t>
                  </w:r>
                  <w:r>
                    <w:rPr>
                      <w:sz w:val="21"/>
                    </w:rPr>
                    <w:t>&amp;办事大厅-人脸</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999998石排公安分局福隆所接警大厅入口x北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999997石排公安分局中坑所接警大厅入口x西</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999999石排公安分局大门人行通道入口x北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999996石排公安分局信访室入口x北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999995石排镇政务服务中心入口x南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中心路利丰中央公园</w:t>
                  </w:r>
                  <w:r>
                    <w:rPr>
                      <w:sz w:val="21"/>
                    </w:rPr>
                    <w:t>1期小区3单元楼顶鹰眼</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724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240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461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r>
          </w:tbl>
          <w:p/>
        </w:tc>
      </w:tr>
      <w:tr>
        <w:tc>
          <w:tcPr>
            <w:tcW w:type="dxa" w:w="2076"/>
          </w:tcPr>
          <w:p/>
        </w:tc>
        <w:tc>
          <w:tcPr>
            <w:tcW w:type="dxa" w:w="415"/>
          </w:tcPr>
          <w:p>
            <w:pPr>
              <w:pStyle w:val="null3"/>
            </w:pPr>
            <w:r>
              <w:rPr/>
              <w:t>4</w:t>
            </w:r>
          </w:p>
        </w:tc>
        <w:tc>
          <w:tcPr>
            <w:tcW w:type="dxa" w:w="5814"/>
          </w:tcPr>
          <w:p>
            <w:pPr>
              <w:pStyle w:val="null3"/>
              <w:spacing w:after="165"/>
              <w:jc w:val="both"/>
              <w:outlineLvl w:val="3"/>
            </w:pPr>
            <w:r>
              <w:rPr>
                <w:sz w:val="24"/>
                <w:b/>
              </w:rPr>
              <w:t>三、项目需求</w:t>
            </w:r>
          </w:p>
          <w:p>
            <w:pPr>
              <w:pStyle w:val="null3"/>
              <w:ind w:firstLine="420"/>
            </w:pPr>
            <w:r>
              <w:rPr>
                <w:sz w:val="21"/>
              </w:rPr>
              <w:t>1、日常维护需求：维护方提供维护范围内的所有软件和硬件设备，为期至2027年8月的维护服务。在服务期内免费对使用方提供维修、保养、故障件处理、提供一定数量的备件（包含400万像素高清摄像头、900W车辆人脸卡口抓拍单元、工业交换机）替换等技术支持及咨询，维护费不包括办公耗材及设备升级置换费用。</w:t>
            </w:r>
          </w:p>
          <w:p>
            <w:pPr>
              <w:pStyle w:val="null3"/>
              <w:ind w:firstLine="420"/>
            </w:pPr>
            <w:r>
              <w:rPr>
                <w:sz w:val="21"/>
              </w:rPr>
              <w:t>2、备件要求：在服务期内，确保必备的备品备件，有稳定的备件供应，保证网络顺畅稳定，不影响前端设备正常运行；确保在服务期内稳定的备件供应，并在此后的新一代产品中兼容现有设备；若某些备品备件已停产或即将停产，应指定替代产品（替代产品的技术参数不低于原设备的技术参数）。</w:t>
            </w:r>
          </w:p>
          <w:p>
            <w:pPr>
              <w:pStyle w:val="null3"/>
              <w:ind w:firstLine="420"/>
            </w:pPr>
            <w:r>
              <w:rPr>
                <w:sz w:val="21"/>
              </w:rPr>
              <w:t>3、网络传输需求：点位采用数据传输服务传输回分局，接入视频专网；</w:t>
            </w:r>
          </w:p>
          <w:p>
            <w:pPr>
              <w:pStyle w:val="null3"/>
              <w:ind w:firstLine="420"/>
            </w:pPr>
            <w:r>
              <w:rPr>
                <w:sz w:val="21"/>
              </w:rPr>
              <w:t>4、保密要求：供应商必须对项目信息进行保密，定期进行保密教育工作，杜绝保密信息泄漏。</w:t>
            </w:r>
          </w:p>
          <w:p>
            <w:pPr>
              <w:pStyle w:val="null3"/>
              <w:ind w:firstLine="420"/>
            </w:pPr>
            <w:r>
              <w:rPr>
                <w:sz w:val="21"/>
              </w:rPr>
              <w:t>5、网络安全要求：供应商必须做好网络安全防护措施，防止发生网络安全事件。签订网络安全责任书。每次发生网络安全事件（一机两用、两网互通、违规外联等）对涉事人员或企业扣除违约金或罚款，运维人员满两次或企业满三次后，有权终止合同。</w:t>
            </w:r>
          </w:p>
          <w:p>
            <w:pPr>
              <w:pStyle w:val="null3"/>
              <w:ind w:firstLine="420"/>
            </w:pPr>
            <w:r>
              <w:rPr>
                <w:sz w:val="21"/>
              </w:rPr>
              <w:t>6、其他需求：定期进行系统漏洞扫描并及时修复漏洞，定期进行弱口令修复、软件版本升级。</w:t>
            </w:r>
          </w:p>
          <w:p>
            <w:pPr>
              <w:pStyle w:val="null3"/>
              <w:ind w:firstLine="420"/>
            </w:pPr>
            <w:r>
              <w:rPr>
                <w:sz w:val="21"/>
              </w:rPr>
              <w:t>根据《东莞市加强全市窨井盖安全管理工作实施方案》，由视频监控维护运营单位做好相关窨并盖安全管理工作。</w:t>
            </w:r>
          </w:p>
          <w:p>
            <w:pPr>
              <w:pStyle w:val="null3"/>
              <w:ind w:firstLine="420"/>
            </w:pPr>
            <w:r>
              <w:rPr>
                <w:sz w:val="21"/>
              </w:rPr>
              <w:t>根据《全市城市秩序优化提升专项行动工作方案》相关要求，需由视频监控系统运维单位对城市道路行车可视范围内的公安监控箱体进行美化提升，并定期保洁维护。</w:t>
            </w:r>
          </w:p>
          <w:p>
            <w:pPr>
              <w:pStyle w:val="null3"/>
              <w:ind w:firstLine="420"/>
            </w:pPr>
            <w:r>
              <w:rPr>
                <w:sz w:val="21"/>
              </w:rPr>
              <w:t>新建的监控设备需在一机一档做好档案的新建、维护工作。</w:t>
            </w:r>
            <w:r>
              <w:rPr>
                <w:sz w:val="21"/>
              </w:rPr>
              <w:t>。</w:t>
            </w:r>
          </w:p>
          <w:p>
            <w:pPr>
              <w:pStyle w:val="null3"/>
              <w:ind w:firstLine="420"/>
            </w:pPr>
            <w:r>
              <w:rPr>
                <w:sz w:val="21"/>
              </w:rPr>
              <w:t>根据《东莞市加强全市窨井盖安全管理工作实施方案》，由视频监控维护运营单位做好相关窨并盖安全管理工作。</w:t>
            </w:r>
          </w:p>
          <w:p>
            <w:pPr>
              <w:pStyle w:val="null3"/>
              <w:ind w:firstLine="420"/>
            </w:pPr>
            <w:r>
              <w:rPr>
                <w:sz w:val="21"/>
              </w:rPr>
              <w:t>根据《全市城市秩序优化提升专项行动工作方案》相关要求，需由视频监控系统运维单位对城市道路行车可视范围内的公安监控箱体进行美化提升，并定期保洁维护。</w:t>
            </w:r>
          </w:p>
          <w:p>
            <w:pPr>
              <w:pStyle w:val="null3"/>
              <w:ind w:firstLine="420"/>
            </w:pPr>
            <w:r>
              <w:rPr>
                <w:sz w:val="21"/>
              </w:rPr>
              <w:t>新建的监控设备需在一机一档做好档案的新建、维护工作。</w:t>
            </w:r>
          </w:p>
          <w:p>
            <w:pPr>
              <w:pStyle w:val="null3"/>
              <w:spacing w:after="165"/>
              <w:ind w:firstLine="420"/>
              <w:jc w:val="both"/>
            </w:pPr>
            <w:r>
              <w:rPr>
                <w:sz w:val="21"/>
              </w:rPr>
              <w:t>附日常巡检图片记录、故障处理图片记录等框架记录模版：</w:t>
            </w:r>
          </w:p>
          <w:tbl>
            <w:tblPr>
              <w:tblBorders>
                <w:top w:val="none" w:color="000000" w:sz="4"/>
                <w:left w:val="none" w:color="000000" w:sz="4"/>
                <w:bottom w:val="none" w:color="000000" w:sz="4"/>
                <w:right w:val="none" w:color="000000" w:sz="4"/>
                <w:insideH w:val="none"/>
                <w:insideV w:val="none"/>
              </w:tblBorders>
            </w:tblPr>
            <w:tblGrid>
              <w:gridCol w:w="996"/>
              <w:gridCol w:w="952"/>
              <w:gridCol w:w="952"/>
              <w:gridCol w:w="849"/>
              <w:gridCol w:w="996"/>
              <w:gridCol w:w="852"/>
            </w:tblGrid>
            <w:tr>
              <w:tc>
                <w:tcPr>
                  <w:tcW w:type="dxa" w:w="559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rPr>
                    <w:t>XXX维护项目巡检记录</w:t>
                  </w:r>
                </w:p>
              </w:tc>
            </w:tr>
            <w:tr>
              <w:tc>
                <w:tcPr>
                  <w:tcW w:type="dxa" w:w="9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地点名称</w:t>
                  </w:r>
                </w:p>
              </w:tc>
              <w:tc>
                <w:tcPr>
                  <w:tcW w:type="dxa" w:w="9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设备类型</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建设类型</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数据获取方式</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巡检日期</w:t>
                  </w:r>
                </w:p>
              </w:tc>
            </w:tr>
            <w:tr>
              <w:tc>
                <w:tcPr>
                  <w:tcW w:type="dxa" w:w="996"/>
                  <w:vMerge/>
                  <w:tcBorders>
                    <w:top w:val="none" w:color="000000" w:sz="4"/>
                    <w:left w:val="single" w:color="000000" w:sz="4"/>
                    <w:bottom w:val="single" w:color="000000" w:sz="4"/>
                    <w:right w:val="single" w:color="000000" w:sz="4"/>
                  </w:tcBorders>
                </w:tcPr>
                <w:p/>
              </w:tc>
              <w:tc>
                <w:tcPr>
                  <w:tcW w:type="dxa" w:w="952"/>
                  <w:vMerge/>
                  <w:tcBorders>
                    <w:top w:val="single" w:color="000000" w:sz="4"/>
                    <w:left w:val="non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主设备</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高清球机数量</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高清枪机数量</w:t>
                  </w:r>
                </w:p>
              </w:tc>
              <w:tc>
                <w:tcPr>
                  <w:tcW w:type="dxa" w:w="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补光灯数量</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信号机数量</w:t>
                  </w:r>
                </w:p>
              </w:tc>
              <w:tc>
                <w:tcPr>
                  <w:tcW w:type="dxa" w:w="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信号灯数量</w:t>
                  </w:r>
                </w:p>
              </w:tc>
            </w:tr>
            <w:tr>
              <w:tc>
                <w:tcPr>
                  <w:tcW w:type="dxa" w:w="996"/>
                  <w:vMerge/>
                  <w:tcBorders>
                    <w:top w:val="none" w:color="000000" w:sz="4"/>
                    <w:left w:val="single" w:color="000000" w:sz="4"/>
                    <w:bottom w:val="single" w:color="000000" w:sz="4"/>
                    <w:right w:val="single" w:color="000000" w:sz="4"/>
                  </w:tcBorders>
                </w:tcP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运行情况</w:t>
                  </w:r>
                </w:p>
              </w:tc>
              <w:tc>
                <w:tcPr>
                  <w:tcW w:type="dxa" w:w="4601"/>
                  <w:gridSpan w:val="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left"/>
                  </w:pPr>
                  <w:r>
                    <w:rPr>
                      <w:sz w:val="21"/>
                    </w:rPr>
                    <w:t>正常</w:t>
                  </w:r>
                </w:p>
              </w:tc>
            </w:tr>
            <w:tr>
              <w:tc>
                <w:tcPr>
                  <w:tcW w:type="dxa" w:w="9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sz w:val="21"/>
                    </w:rPr>
                    <w:t>对应图片</w:t>
                  </w:r>
                </w:p>
              </w:tc>
              <w:tc>
                <w:tcPr>
                  <w:tcW w:type="dxa" w:w="4601"/>
                  <w:gridSpan w:val="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r>
            <w:tr>
              <w:tc>
                <w:tcPr>
                  <w:tcW w:type="dxa" w:w="996"/>
                  <w:vMerge/>
                  <w:tcBorders>
                    <w:top w:val="none" w:color="000000" w:sz="4"/>
                    <w:left w:val="single" w:color="000000" w:sz="4"/>
                    <w:bottom w:val="single" w:color="000000" w:sz="4"/>
                    <w:right w:val="single" w:color="000000" w:sz="4"/>
                  </w:tcBorders>
                </w:tcPr>
                <w:p/>
              </w:tc>
              <w:tc>
                <w:tcPr>
                  <w:tcW w:type="dxa" w:w="4601"/>
                  <w:gridSpan w:val="5"/>
                  <w:vMerge/>
                  <w:tcBorders>
                    <w:top w:val="none" w:color="000000" w:sz="4"/>
                    <w:left w:val="none" w:color="000000" w:sz="4"/>
                    <w:bottom w:val="single" w:color="000000" w:sz="4"/>
                    <w:right w:val="single" w:color="000000" w:sz="4"/>
                  </w:tcBorders>
                </w:tcPr>
                <w:p/>
              </w:tc>
            </w:tr>
            <w:tr>
              <w:tc>
                <w:tcPr>
                  <w:tcW w:type="dxa" w:w="996"/>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1"/>
                    </w:rPr>
                    <w:t>维护单位签名：</w:t>
                  </w:r>
                </w:p>
              </w:tc>
              <w:tc>
                <w:tcPr>
                  <w:tcW w:type="dxa" w:w="95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spacing w:after="165"/>
                    <w:jc w:val="both"/>
                  </w:pPr>
                </w:p>
              </w:tc>
              <w:tc>
                <w:tcPr>
                  <w:tcW w:type="dxa" w:w="952"/>
                  <w:tcBorders>
                    <w:top w:val="single" w:color="000000" w:sz="4"/>
                    <w:left w:val="none" w:color="000000" w:sz="4"/>
                    <w:bottom w:val="single" w:color="000000" w:sz="4"/>
                    <w:right w:val="none" w:color="000000" w:sz="4"/>
                  </w:tcBorders>
                  <w:shd w:fill="FFFFFF"/>
                  <w:tcMar>
                    <w:top w:type="dxa" w:w="0"/>
                    <w:left w:type="dxa" w:w="105"/>
                    <w:bottom w:type="dxa" w:w="0"/>
                    <w:right w:type="dxa" w:w="105"/>
                  </w:tcMar>
                  <w:vAlign w:val="top"/>
                </w:tcPr>
                <w:p/>
              </w:tc>
              <w:tc>
                <w:tcPr>
                  <w:tcW w:type="dxa" w:w="849"/>
                  <w:tcBorders>
                    <w:top w:val="single" w:color="000000" w:sz="4"/>
                    <w:left w:val="none" w:color="000000" w:sz="4"/>
                    <w:bottom w:val="single" w:color="000000" w:sz="4"/>
                    <w:right w:val="none" w:color="000000" w:sz="4"/>
                  </w:tcBorders>
                  <w:shd w:fill="FFFFFF"/>
                  <w:tcMar>
                    <w:top w:type="dxa" w:w="0"/>
                    <w:left w:type="dxa" w:w="105"/>
                    <w:bottom w:type="dxa" w:w="0"/>
                    <w:right w:type="dxa" w:w="105"/>
                  </w:tcMar>
                  <w:vAlign w:val="top"/>
                </w:tcPr>
                <w:p/>
              </w:tc>
              <w:tc>
                <w:tcPr>
                  <w:tcW w:type="dxa" w:w="996"/>
                  <w:tcBorders>
                    <w:top w:val="singl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1"/>
                    </w:rPr>
                    <w:t>用户单位签名：</w:t>
                  </w:r>
                </w:p>
              </w:tc>
              <w:tc>
                <w:tcPr>
                  <w:tcW w:type="dxa" w:w="8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both"/>
                  </w:pPr>
                </w:p>
              </w:tc>
            </w:tr>
          </w:tbl>
          <w:tbl>
            <w:tblPr>
              <w:tblBorders>
                <w:top w:val="none" w:color="000000" w:sz="4"/>
                <w:left w:val="none" w:color="000000" w:sz="4"/>
                <w:bottom w:val="none" w:color="000000" w:sz="4"/>
                <w:right w:val="none" w:color="000000" w:sz="4"/>
                <w:insideH w:val="none"/>
                <w:insideV w:val="none"/>
              </w:tblBorders>
            </w:tblPr>
            <w:tblGrid>
              <w:gridCol w:w="932"/>
              <w:gridCol w:w="932"/>
              <w:gridCol w:w="933"/>
              <w:gridCol w:w="933"/>
              <w:gridCol w:w="933"/>
              <w:gridCol w:w="934"/>
            </w:tblGrid>
            <w:tr>
              <w:tc>
                <w:tcPr>
                  <w:tcW w:type="dxa" w:w="559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XXX维护项目故障记录表</w:t>
                  </w:r>
                </w:p>
              </w:tc>
            </w:tr>
            <w:tr>
              <w:tc>
                <w:tcPr>
                  <w:tcW w:type="dxa" w:w="5597"/>
                  <w:gridSpan w:val="6"/>
                  <w:tcBorders>
                    <w:top w:val="none" w:color="000000" w:sz="4"/>
                    <w:left w:val="single" w:color="000000" w:sz="4"/>
                    <w:bottom w:val="single" w:color="000000" w:sz="4"/>
                    <w:right w:val="single" w:color="000000" w:sz="4"/>
                  </w:tcBorders>
                  <w:shd w:fill="7CDDFF"/>
                  <w:tcMar>
                    <w:top w:type="dxa" w:w="0"/>
                    <w:left w:type="dxa" w:w="105"/>
                    <w:bottom w:type="dxa" w:w="0"/>
                    <w:right w:type="dxa" w:w="105"/>
                  </w:tcMar>
                  <w:vAlign w:val="top"/>
                </w:tcPr>
                <w:p>
                  <w:pPr>
                    <w:pStyle w:val="null3"/>
                    <w:spacing w:after="165"/>
                    <w:jc w:val="center"/>
                  </w:pPr>
                  <w:r>
                    <w:rPr>
                      <w:sz w:val="21"/>
                      <w:b/>
                    </w:rPr>
                    <w:t>故障基本信息</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故障单号</w:t>
                  </w:r>
                  <w:r>
                    <w:rPr>
                      <w:sz w:val="21"/>
                    </w:rPr>
                    <w:t>:</w:t>
                  </w:r>
                </w:p>
              </w:tc>
              <w:tc>
                <w:tcPr>
                  <w:tcW w:type="dxa" w:w="186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报障人员：</w:t>
                  </w:r>
                </w:p>
              </w:tc>
              <w:tc>
                <w:tcPr>
                  <w:tcW w:type="dxa" w:w="18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故障地点</w:t>
                  </w:r>
                  <w:r>
                    <w:rPr>
                      <w:sz w:val="21"/>
                    </w:rPr>
                    <w:t>:</w:t>
                  </w:r>
                </w:p>
              </w:tc>
              <w:tc>
                <w:tcPr>
                  <w:tcW w:type="dxa" w:w="186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故障类型</w:t>
                  </w:r>
                  <w:r>
                    <w:rPr>
                      <w:sz w:val="21"/>
                    </w:rPr>
                    <w:t>:</w:t>
                  </w:r>
                </w:p>
              </w:tc>
              <w:tc>
                <w:tcPr>
                  <w:tcW w:type="dxa" w:w="1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故障描述</w:t>
                  </w:r>
                  <w:r>
                    <w:rPr>
                      <w:sz w:val="21"/>
                    </w:rPr>
                    <w:t>:</w:t>
                  </w:r>
                </w:p>
              </w:tc>
              <w:tc>
                <w:tcPr>
                  <w:tcW w:type="dxa" w:w="466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接收报障公司：</w:t>
                  </w:r>
                </w:p>
              </w:tc>
              <w:tc>
                <w:tcPr>
                  <w:tcW w:type="dxa" w:w="186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接收报障人员：</w:t>
                  </w:r>
                </w:p>
              </w:tc>
              <w:tc>
                <w:tcPr>
                  <w:tcW w:type="dxa" w:w="18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报障时间：</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延时</w:t>
                  </w:r>
                  <w:r>
                    <w:rPr>
                      <w:sz w:val="21"/>
                    </w:rPr>
                    <w:t>/挂单时间：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修复时间：</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修复时限：</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修复时长：</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是否超时：</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r>
            <w:tr>
              <w:tc>
                <w:tcPr>
                  <w:tcW w:type="dxa" w:w="5597"/>
                  <w:gridSpan w:val="6"/>
                  <w:tcBorders>
                    <w:top w:val="none" w:color="000000" w:sz="4"/>
                    <w:left w:val="single" w:color="000000" w:sz="4"/>
                    <w:bottom w:val="single" w:color="000000" w:sz="4"/>
                    <w:right w:val="single" w:color="000000" w:sz="4"/>
                  </w:tcBorders>
                  <w:shd w:fill="7CDDFF"/>
                  <w:tcMar>
                    <w:top w:type="dxa" w:w="0"/>
                    <w:left w:type="dxa" w:w="105"/>
                    <w:bottom w:type="dxa" w:w="0"/>
                    <w:right w:type="dxa" w:w="105"/>
                  </w:tcMar>
                  <w:vAlign w:val="top"/>
                </w:tcPr>
                <w:p>
                  <w:pPr>
                    <w:pStyle w:val="null3"/>
                    <w:jc w:val="center"/>
                  </w:pPr>
                  <w:r>
                    <w:rPr>
                      <w:sz w:val="21"/>
                      <w:b/>
                    </w:rPr>
                    <w:t>故障修复进程</w:t>
                  </w:r>
                </w:p>
              </w:tc>
            </w:tr>
            <w:tr>
              <w:tc>
                <w:tcPr>
                  <w:tcW w:type="dxa" w:w="1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发送故障图片</w:t>
                  </w:r>
                </w:p>
              </w:tc>
              <w:tc>
                <w:tcPr>
                  <w:tcW w:type="dxa" w:w="18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发送故障图片</w:t>
                  </w:r>
                </w:p>
              </w:tc>
              <w:tc>
                <w:tcPr>
                  <w:tcW w:type="dxa" w:w="18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修复图片</w:t>
                  </w:r>
                </w:p>
              </w:tc>
            </w:tr>
            <w:tr>
              <w:tc>
                <w:tcPr>
                  <w:tcW w:type="dxa" w:w="1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修复图片</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修复图片</w:t>
                  </w:r>
                </w:p>
              </w:tc>
              <w:tc>
                <w:tcPr>
                  <w:tcW w:type="dxa" w:w="1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修复图片</w:t>
                  </w:r>
                </w:p>
              </w:tc>
            </w:tr>
            <w:tr>
              <w:tc>
                <w:tcPr>
                  <w:tcW w:type="dxa" w:w="1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现场实际故障描述</w:t>
                  </w:r>
                  <w:r>
                    <w:rPr>
                      <w:sz w:val="21"/>
                    </w:rPr>
                    <w:t>:视频画面有遮挡</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修复措施：砍树</w:t>
                  </w:r>
                </w:p>
              </w:tc>
              <w:tc>
                <w:tcPr>
                  <w:tcW w:type="dxa" w:w="1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修复结果：正常</w:t>
                  </w:r>
                </w:p>
              </w:tc>
            </w:tr>
            <w:tr>
              <w:tc>
                <w:tcPr>
                  <w:tcW w:type="dxa" w:w="1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维护单位签名：</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监理单位签名：</w:t>
                  </w:r>
                </w:p>
              </w:tc>
              <w:tc>
                <w:tcPr>
                  <w:tcW w:type="dxa" w:w="1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用户单位签名：</w:t>
                  </w:r>
                </w:p>
              </w:tc>
            </w:tr>
          </w:tbl>
          <w:p>
            <w:pPr>
              <w:pStyle w:val="null3"/>
              <w:ind w:firstLine="420"/>
            </w:pPr>
            <w:r>
              <w:rPr>
                <w:sz w:val="21"/>
              </w:rPr>
              <w:t>运维详细要求</w:t>
            </w:r>
          </w:p>
          <w:p>
            <w:pPr>
              <w:pStyle w:val="null3"/>
              <w:ind w:firstLine="422"/>
            </w:pPr>
            <w:r>
              <w:rPr>
                <w:sz w:val="21"/>
                <w:b/>
              </w:rPr>
              <w:t>1）日常维护需求</w:t>
            </w:r>
          </w:p>
          <w:p>
            <w:pPr>
              <w:pStyle w:val="null3"/>
              <w:ind w:firstLine="420"/>
            </w:pPr>
            <w:r>
              <w:rPr>
                <w:sz w:val="21"/>
              </w:rPr>
              <w:t>对石排镇二期高清视频监控系统、村级视频联网及智能感知系统运维服务项目、</w:t>
            </w:r>
            <w:r>
              <w:rPr>
                <w:sz w:val="21"/>
              </w:rPr>
              <w:t>东莞市石排镇</w:t>
            </w:r>
            <w:r>
              <w:rPr>
                <w:sz w:val="21"/>
              </w:rPr>
              <w:t>“科技护城墙”建设项目</w:t>
            </w:r>
            <w:r>
              <w:rPr>
                <w:sz w:val="21"/>
              </w:rPr>
              <w:t>提供</w:t>
            </w:r>
            <w:r>
              <w:rPr>
                <w:sz w:val="21"/>
              </w:rPr>
              <w:t>7*24小时的维护，确保项目的正常运行。</w:t>
            </w:r>
          </w:p>
          <w:p>
            <w:pPr>
              <w:pStyle w:val="null3"/>
              <w:ind w:firstLine="422"/>
            </w:pPr>
            <w:r>
              <w:rPr>
                <w:sz w:val="21"/>
                <w:b/>
              </w:rPr>
              <w:t>2）前端监控点维护需求</w:t>
            </w:r>
          </w:p>
          <w:p>
            <w:pPr>
              <w:pStyle w:val="null3"/>
              <w:ind w:firstLine="420"/>
            </w:pPr>
            <w:r>
              <w:rPr>
                <w:sz w:val="21"/>
              </w:rPr>
              <w:t>对石排镇二期高清视频监控系统、村级视频联网及智能感知系统运维服务项目、东莞市石排镇</w:t>
            </w:r>
            <w:r>
              <w:rPr>
                <w:sz w:val="21"/>
              </w:rPr>
              <w:t>“科技护城墙”建设项目前端监控点位的维护保养，包含监控前端的摄像机、收发器、电源及窨井盖等配套设备进行维护保养，保障其正常运行，包括但不限于：</w:t>
            </w:r>
          </w:p>
          <w:p>
            <w:pPr>
              <w:pStyle w:val="null3"/>
              <w:ind w:firstLine="420"/>
            </w:pPr>
            <w:r>
              <w:rPr>
                <w:sz w:val="21"/>
              </w:rPr>
              <w:t>含日常巡检，应急维护，季度巡检；</w:t>
            </w:r>
          </w:p>
          <w:p>
            <w:pPr>
              <w:pStyle w:val="null3"/>
              <w:ind w:firstLine="420"/>
            </w:pPr>
            <w:r>
              <w:rPr>
                <w:sz w:val="21"/>
              </w:rPr>
              <w:t>平台设备及配套设备设施的维护保养；</w:t>
            </w:r>
          </w:p>
          <w:p>
            <w:pPr>
              <w:pStyle w:val="null3"/>
              <w:ind w:firstLine="420"/>
            </w:pPr>
            <w:r>
              <w:rPr>
                <w:sz w:val="21"/>
              </w:rPr>
              <w:t>含端子、接头、跳线、电源适配器等常损辅材；</w:t>
            </w:r>
          </w:p>
          <w:p>
            <w:pPr>
              <w:pStyle w:val="null3"/>
              <w:ind w:firstLine="420"/>
            </w:pPr>
            <w:r>
              <w:rPr>
                <w:sz w:val="21"/>
              </w:rPr>
              <w:t>检查配套窨井盖的情况，发现松动、破损等问题要及时更换；</w:t>
            </w:r>
          </w:p>
          <w:p>
            <w:pPr>
              <w:pStyle w:val="null3"/>
              <w:ind w:firstLine="420"/>
            </w:pPr>
            <w:r>
              <w:rPr>
                <w:sz w:val="21"/>
              </w:rPr>
              <w:t>设备损坏维修及更换新设备；</w:t>
            </w:r>
          </w:p>
          <w:p>
            <w:pPr>
              <w:pStyle w:val="null3"/>
              <w:ind w:firstLine="422"/>
            </w:pPr>
            <w:r>
              <w:rPr>
                <w:sz w:val="21"/>
                <w:b/>
              </w:rPr>
              <w:t>3）监控系统信息巡检</w:t>
            </w:r>
          </w:p>
          <w:p>
            <w:pPr>
              <w:pStyle w:val="null3"/>
              <w:ind w:firstLine="420"/>
            </w:pPr>
            <w:r>
              <w:rPr>
                <w:sz w:val="21"/>
              </w:rPr>
              <w:t>驻点人员每日队监控系统进行巡检，查看系统是否正常，能否正常登录及系统的异常情况登记</w:t>
            </w:r>
            <w:r>
              <w:rPr>
                <w:sz w:val="21"/>
              </w:rPr>
              <w:t>，同时每日定时巡查系统内前端监控情况，及时发现前端掉线摄像头，发起故障工单，及时发现及时维护。</w:t>
            </w:r>
          </w:p>
          <w:p>
            <w:pPr>
              <w:pStyle w:val="null3"/>
              <w:ind w:firstLine="422"/>
            </w:pPr>
            <w:r>
              <w:rPr>
                <w:sz w:val="21"/>
                <w:b/>
              </w:rPr>
              <w:t>4）通信传输服务维护需求</w:t>
            </w:r>
          </w:p>
          <w:p>
            <w:pPr>
              <w:pStyle w:val="null3"/>
              <w:ind w:firstLine="420"/>
            </w:pPr>
            <w:r>
              <w:rPr>
                <w:sz w:val="21"/>
              </w:rPr>
              <w:t>对石排镇二期高清视频监控系统、村级视频联网及智能感知系统运维服务项目、东莞市石排镇</w:t>
            </w:r>
            <w:r>
              <w:rPr>
                <w:sz w:val="21"/>
              </w:rPr>
              <w:t>“科技护城墙”建设项目提供7×24小时、1年365日全天候的传输服务维护和服务，建立专业维护项目团队，负责在服务期内开展项目传输服务的整体维护工作。</w:t>
            </w:r>
          </w:p>
          <w:p>
            <w:pPr>
              <w:pStyle w:val="null3"/>
              <w:ind w:firstLine="420"/>
            </w:pPr>
            <w:r>
              <w:rPr>
                <w:sz w:val="21"/>
              </w:rPr>
              <w:t>为优化网络资源配置、提升运维管理效率，降低线路冗余带来的成本损耗，现计划对部分距离较近的线路进行整合处理。经前期排查，共有</w:t>
            </w:r>
            <w:r>
              <w:rPr>
                <w:sz w:val="21"/>
              </w:rPr>
              <w:t>19 个点位数据传输服务因分布密集、间距较近，存在线路敷设重叠、资源利用率不足等问题，不仅增加了日常巡检与维护的难度，也造成了带宽资源的浪费。本次整合需基于各点位的业务需求、带宽承载量及物理位置关系，重新规划线路路由，合并冗余传输服务，实现线路资源的集约化利用。整合过程中需保障现有业务的稳定运行，避免出现信号中断等情况，最终达成简化网络架构、降低运维成本、提升网络整体稳定性的目标。位置如下：</w:t>
            </w:r>
          </w:p>
          <w:tbl>
            <w:tblPr>
              <w:tblInd w:type="dxa" w:w="135"/>
              <w:tblBorders>
                <w:top w:val="none" w:color="000000" w:sz="4"/>
                <w:left w:val="none" w:color="000000" w:sz="4"/>
                <w:bottom w:val="none" w:color="000000" w:sz="4"/>
                <w:right w:val="none" w:color="000000" w:sz="4"/>
                <w:insideH w:val="none"/>
                <w:insideV w:val="none"/>
              </w:tblBorders>
            </w:tblPr>
            <w:tblGrid>
              <w:gridCol w:w="494"/>
              <w:gridCol w:w="3208"/>
              <w:gridCol w:w="839"/>
              <w:gridCol w:w="967"/>
            </w:tblGrid>
            <w:tr>
              <w:tc>
                <w:tcPr>
                  <w:tcW w:type="dxa" w:w="494"/>
                  <w:tcBorders>
                    <w:top w:val="sing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spacing w:after="165"/>
                    <w:jc w:val="center"/>
                  </w:pPr>
                  <w:r>
                    <w:rPr>
                      <w:sz w:val="21"/>
                    </w:rPr>
                    <w:t>序号</w:t>
                  </w:r>
                </w:p>
              </w:tc>
              <w:tc>
                <w:tcPr>
                  <w:tcW w:type="dxa" w:w="3208"/>
                  <w:tcBorders>
                    <w:top w:val="singl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spacing w:after="165"/>
                    <w:jc w:val="center"/>
                  </w:pPr>
                  <w:r>
                    <w:rPr>
                      <w:sz w:val="21"/>
                    </w:rPr>
                    <w:t>平台设备名称</w:t>
                  </w:r>
                </w:p>
              </w:tc>
              <w:tc>
                <w:tcPr>
                  <w:tcW w:type="dxa" w:w="839"/>
                  <w:tcBorders>
                    <w:top w:val="singl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spacing w:after="165"/>
                    <w:jc w:val="center"/>
                  </w:pPr>
                  <w:r>
                    <w:rPr>
                      <w:sz w:val="21"/>
                    </w:rPr>
                    <w:t>所属期数</w:t>
                  </w:r>
                </w:p>
              </w:tc>
              <w:tc>
                <w:tcPr>
                  <w:tcW w:type="dxa" w:w="967"/>
                  <w:tcBorders>
                    <w:top w:val="singl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spacing w:after="165"/>
                    <w:jc w:val="center"/>
                  </w:pPr>
                  <w:r>
                    <w:rPr>
                      <w:sz w:val="21"/>
                    </w:rPr>
                    <w:t>整改后所属期数</w:t>
                  </w: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003690里仁路万泰百货路口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002440里仁路十字路口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[简]006761东园大道德兴名车路口-东向西</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002381东园大道鱼乐园农庄路口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003311东莞市农村商业银行股份有限公司石排中坑分理处×西</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002330太和路中坑段农商行</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006090石排大道燕窝隧道辅路兴隆建材门口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002031石排大道燕窝下穿道辅道</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003840医院门口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002130石排大道人民医院人行道</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005450金沙大道金莎电器路口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002520金沙大道沙角村委路口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[油]006721东莞市石排镇农机加油站入口-东向西</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002811石排大道石化燕窝加油站</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004050石排大道中兴新旧出具二手市场</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002161石排大道交易市场人行道</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006140巡警大队门口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001910巡警大队正门</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00880东江大道赤坎水厂路口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004260东江大堤杰联工业园路口路段石龙方向</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002290东江大道赤坎村岗亭路口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004490东江大堤赤坎村路牌处路段石龙方向</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000230石排大道隆兴酒店路段</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004950石排大道丰源建材路口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002421谷吓石岗路幸福公寓路口X南</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[简]006812东园大道孔屋西路路口-北向南</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000150石排大道永佳丰田路口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0006292石排大道康达厂公交车站X西北</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000180利丰广场</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003562石排大道利丰广场公交车X北</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000740庙边王与工业大道</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c>
                <w:tcPr>
                  <w:tcW w:type="dxa" w:w="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一期</w:t>
                  </w:r>
                </w:p>
              </w:tc>
            </w:tr>
            <w:tr>
              <w:tc>
                <w:tcPr>
                  <w:tcW w:type="dxa" w:w="494"/>
                  <w:vMerge/>
                  <w:tcBorders>
                    <w:top w:val="none" w:color="000000" w:sz="4"/>
                    <w:left w:val="single" w:color="000000" w:sz="4"/>
                    <w:bottom w:val="single" w:color="000000" w:sz="4"/>
                    <w:right w:val="single" w:color="000000" w:sz="4"/>
                  </w:tcBorders>
                </w:tcP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005000工业大道与王仲铭大道交叉口</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三期</w:t>
                  </w:r>
                </w:p>
              </w:tc>
              <w:tc>
                <w:tcPr>
                  <w:tcW w:type="dxa" w:w="967"/>
                  <w:vMerge/>
                  <w:tcBorders>
                    <w:top w:val="none" w:color="000000" w:sz="4"/>
                    <w:left w:val="none" w:color="000000" w:sz="4"/>
                    <w:bottom w:val="single" w:color="000000" w:sz="4"/>
                    <w:right w:val="single" w:color="000000" w:sz="4"/>
                  </w:tcBorders>
                </w:tcP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中心小学（三防）</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（二期）专线可停用</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新地址已接三期，已加光纤收发器</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福隆小学（三防）</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（二期）专线可停用</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现已接入安娜幼儿园专线</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19</w:t>
                  </w:r>
                </w:p>
              </w:tc>
              <w:tc>
                <w:tcPr>
                  <w:tcW w:type="dxa" w:w="3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大博士幼儿园（三防）</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（二期）专线可停用</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现走三期，需加装光纤收发器</w:t>
                  </w:r>
                </w:p>
              </w:tc>
            </w:tr>
          </w:tbl>
          <w:p>
            <w:pPr>
              <w:pStyle w:val="null3"/>
              <w:ind w:firstLine="422"/>
            </w:pPr>
            <w:r>
              <w:rPr>
                <w:sz w:val="21"/>
                <w:b/>
              </w:rPr>
              <w:t>5）供电线路维护需求</w:t>
            </w:r>
          </w:p>
          <w:p>
            <w:pPr>
              <w:pStyle w:val="null3"/>
              <w:ind w:firstLine="420"/>
            </w:pPr>
            <w:r>
              <w:rPr>
                <w:sz w:val="21"/>
              </w:rPr>
              <w:t>按照相关要求，对石排镇二期高清视频监控系统、村级视频联网及智能感知系统运维服务项目、东莞市石排镇</w:t>
            </w:r>
            <w:r>
              <w:rPr>
                <w:sz w:val="21"/>
              </w:rPr>
              <w:t>“科技护城墙”建设项目由电缆分接箱到监控摄像头的线路、配电设备等进行定期和规范的管理、维护；</w:t>
            </w:r>
          </w:p>
          <w:p>
            <w:pPr>
              <w:pStyle w:val="null3"/>
              <w:ind w:firstLine="422"/>
            </w:pPr>
            <w:r>
              <w:rPr>
                <w:sz w:val="21"/>
                <w:b/>
              </w:rPr>
              <w:t>6）机房设备维护需求</w:t>
            </w:r>
          </w:p>
          <w:p>
            <w:pPr>
              <w:pStyle w:val="null3"/>
              <w:ind w:firstLine="420"/>
            </w:pPr>
            <w:r>
              <w:rPr>
                <w:sz w:val="21"/>
              </w:rPr>
              <w:t>保障机房中心设备正常运行，对石排镇二期高清视频监控系统、村级视频联网及智能感知系统运维服务项目、东莞市石排镇</w:t>
            </w:r>
            <w:r>
              <w:rPr>
                <w:sz w:val="21"/>
              </w:rPr>
              <w:t>“科技护城墙”建设项目内的机房储存、硬盘、管理服务器等配套设备设施的维护保养；UPS的检查、维护；机房消防设施、灭火系统的维护。</w:t>
            </w:r>
          </w:p>
          <w:p>
            <w:pPr>
              <w:pStyle w:val="null3"/>
              <w:ind w:firstLine="422"/>
            </w:pPr>
            <w:r>
              <w:rPr>
                <w:sz w:val="21"/>
                <w:b/>
              </w:rPr>
              <w:t>7）人员驻点服务需求</w:t>
            </w:r>
          </w:p>
          <w:p>
            <w:pPr>
              <w:pStyle w:val="null3"/>
              <w:ind w:firstLine="420"/>
            </w:pPr>
            <w:r>
              <w:rPr>
                <w:sz w:val="21"/>
              </w:rPr>
              <w:t>需提供不小于</w:t>
            </w:r>
            <w:r>
              <w:rPr>
                <w:sz w:val="21"/>
              </w:rPr>
              <w:t>2名驻点技术人员，按照采购人的作息时间进行驻场服务保障；每周至少汇报维护情况一次；</w:t>
            </w:r>
          </w:p>
          <w:p>
            <w:pPr>
              <w:pStyle w:val="null3"/>
              <w:ind w:firstLine="420"/>
            </w:pPr>
            <w:r>
              <w:rPr>
                <w:sz w:val="21"/>
              </w:rPr>
              <w:t>驻点技术人员能够根据要求在包括但不限于春节、端午节、高考等重大节假日等特殊时期提供额外时间的应急驻场保障服务。</w:t>
            </w:r>
          </w:p>
          <w:p>
            <w:pPr>
              <w:pStyle w:val="null3"/>
              <w:ind w:firstLine="422"/>
            </w:pPr>
            <w:r>
              <w:rPr>
                <w:sz w:val="21"/>
                <w:b/>
              </w:rPr>
              <w:t>8）运维考核</w:t>
            </w:r>
          </w:p>
          <w:p>
            <w:pPr>
              <w:pStyle w:val="null3"/>
              <w:spacing w:after="165"/>
              <w:ind w:firstLine="440"/>
              <w:jc w:val="both"/>
            </w:pPr>
            <w:r>
              <w:rPr>
                <w:sz w:val="22"/>
              </w:rPr>
              <w:t>运维工作月度考核：由分局科信办民警组织每月进行一次运维工作月度考核，每季度对运维工作进行阶段性总结考评，月运维考核评分标准如下：</w:t>
            </w:r>
          </w:p>
          <w:tbl>
            <w:tblPr>
              <w:tblBorders>
                <w:top w:val="none" w:color="000000" w:sz="4"/>
                <w:left w:val="none" w:color="000000" w:sz="4"/>
                <w:bottom w:val="none" w:color="000000" w:sz="4"/>
                <w:right w:val="none" w:color="000000" w:sz="4"/>
                <w:insideH w:val="none"/>
                <w:insideV w:val="none"/>
              </w:tblBorders>
            </w:tblPr>
            <w:tblGrid>
              <w:gridCol w:w="444"/>
              <w:gridCol w:w="625"/>
              <w:gridCol w:w="1250"/>
              <w:gridCol w:w="1250"/>
              <w:gridCol w:w="523"/>
              <w:gridCol w:w="1049"/>
              <w:gridCol w:w="456"/>
            </w:tblGrid>
            <w:tr>
              <w:tc>
                <w:tcPr>
                  <w:tcW w:type="dxa" w:w="10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w:t>
                  </w:r>
                  <w:r>
                    <w:rPr>
                      <w:sz w:val="21"/>
                    </w:rPr>
                    <w:t>单位：</w:t>
                  </w:r>
                </w:p>
              </w:tc>
              <w:tc>
                <w:tcPr>
                  <w:tcW w:type="dxa" w:w="25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202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w:t>
                  </w:r>
                  <w:r>
                    <w:rPr>
                      <w:sz w:val="21"/>
                    </w:rPr>
                    <w:t>期间：</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项目</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内容</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指标</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计分</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方法</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得分</w:t>
                  </w:r>
                </w:p>
                <w:p>
                  <w:pPr>
                    <w:pStyle w:val="null3"/>
                  </w:pPr>
                  <w:r>
                    <w:rPr>
                      <w:sz w:val="21"/>
                    </w:rPr>
                    <w:t>（</w:t>
                  </w:r>
                  <w:r>
                    <w:rPr>
                      <w:sz w:val="21"/>
                    </w:rPr>
                    <w:t>100分）</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运维质量</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日巡检工作执行</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未按运维服务要求开展每日巡检工作，错、漏检一项每次扣</w:t>
                  </w:r>
                  <w:r>
                    <w:rPr>
                      <w:sz w:val="21"/>
                    </w:rPr>
                    <w:t>1分，运维系统每天没及时关注处理的每漏延一次扣1分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通过相关管理系统和巡检日志等检查。</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项目进度执行</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未按时完成项目进度（月、季度）计划执行，每发生一次扣</w:t>
                  </w:r>
                  <w:r>
                    <w:rPr>
                      <w:sz w:val="21"/>
                    </w:rPr>
                    <w:t>2分，没有制定月计划的发现一次扣3分。每月度未按要求提供相关维护资料及文档，每发生一次扣3分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根据提交的相关报告，由采购人检查。</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运维周工作情况</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每周向用户提交一份维护内容清单，采购人对周工作完成情况进行核实，每有一项工作未完成扣</w:t>
                  </w:r>
                  <w:r>
                    <w:rPr>
                      <w:sz w:val="21"/>
                    </w:rPr>
                    <w:t>1分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由采购人根据每周工作情况打分。</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资产资源注册管理</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各系统设备资源注册、更新不及时，每发生一次扣</w:t>
                  </w:r>
                  <w:r>
                    <w:rPr>
                      <w:sz w:val="21"/>
                    </w:rPr>
                    <w:t>1分（定期进行检查，发生更新的一周内更新完毕）</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检查运维平台资产资源注册信息情况，由采购人抽查资产、资源信息各</w:t>
                  </w:r>
                  <w:r>
                    <w:rPr>
                      <w:sz w:val="21"/>
                    </w:rPr>
                    <w:t>10个，根据检查结果得出。</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网络及系统中断服务时间</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各维护季度网络及系统中断服务时间累计超过</w:t>
                  </w:r>
                  <w:r>
                    <w:rPr>
                      <w:sz w:val="21"/>
                    </w:rPr>
                    <w:t>48小时扣2分</w:t>
                  </w:r>
                  <w:r>
                    <w:rPr>
                      <w:sz w:val="21"/>
                    </w:rPr>
                    <w:t>，</w:t>
                  </w:r>
                  <w:r>
                    <w:rPr>
                      <w:sz w:val="21"/>
                    </w:rPr>
                    <w:t>扣完为止</w:t>
                  </w:r>
                  <w:r>
                    <w:rPr>
                      <w:sz w:val="21"/>
                    </w:rPr>
                    <w:t>。（设备原厂返修、原厂支撑及时除外，网络中断、宕机原因为电源、主干线路中断等非设备故障及不可抗力因素者除外）</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由采购人根据实际情况打分。</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事件预防</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问题或故障在事后被确认为可预防的，运维人员未进行风险预警的，每次扣</w:t>
                  </w:r>
                  <w:r>
                    <w:rPr>
                      <w:sz w:val="21"/>
                    </w:rPr>
                    <w:t>2分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发生事件后，通过采购人讨论形成意见。</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运维服务</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运维事件响应</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自接报障或发现故障，在</w:t>
                  </w:r>
                  <w:r>
                    <w:rPr>
                      <w:sz w:val="21"/>
                    </w:rPr>
                    <w:t>24小时内没有在运维平台中填写故障事件工单，并按流程派送的，每次扣1分；收到事件工单，</w:t>
                  </w:r>
                  <w:r>
                    <w:rPr>
                      <w:sz w:val="21"/>
                    </w:rPr>
                    <w:t>未按服务响应级别要求时限响应及处置的，每次扣</w:t>
                  </w:r>
                  <w:r>
                    <w:rPr>
                      <w:sz w:val="21"/>
                    </w:rPr>
                    <w:t>1分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检查相关管理平台事件处理工单及有关电话记录。</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日常故障处理</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服务器、存储设备、网络设备、安全设备、前端视频监控系统、机房设备、基础软件等日常运维故障，需在服务响应级别时间要求内完成修复（特殊情况应及时向采购人报备），超时的每发生</w:t>
                  </w:r>
                  <w:r>
                    <w:rPr>
                      <w:sz w:val="21"/>
                    </w:rPr>
                    <w:t>1次扣1分</w:t>
                  </w:r>
                  <w:r>
                    <w:rPr>
                      <w:sz w:val="21"/>
                    </w:rPr>
                    <w:t>，</w:t>
                  </w:r>
                  <w:r>
                    <w:rPr>
                      <w:sz w:val="21"/>
                    </w:rPr>
                    <w:t>扣完为止</w:t>
                  </w:r>
                  <w:r>
                    <w:rPr>
                      <w:sz w:val="21"/>
                    </w:rPr>
                    <w:t>；如果涉及硬盘等特殊配件需要送外维修的，需向采购人管理部门作出说明，未报备私自带出采购人维修的，每发生一次扣</w:t>
                  </w:r>
                  <w:r>
                    <w:rPr>
                      <w:sz w:val="21"/>
                    </w:rPr>
                    <w:t>2分</w:t>
                  </w:r>
                  <w:r>
                    <w:rPr>
                      <w:sz w:val="21"/>
                    </w:rPr>
                    <w:t>，</w:t>
                  </w:r>
                  <w:r>
                    <w:rPr>
                      <w:sz w:val="21"/>
                    </w:rPr>
                    <w:t>扣完为止</w:t>
                  </w:r>
                  <w:r>
                    <w:rPr>
                      <w:sz w:val="21"/>
                    </w:rPr>
                    <w:t>；运维期内，因运维人员操作造成网络安全事故（一机两用、两网互通等），分局有权对涉事人员或企业扣除违约金或罚款，运维人员满二次、企业满</w:t>
                  </w:r>
                  <w:r>
                    <w:rPr>
                      <w:sz w:val="21"/>
                    </w:rPr>
                    <w:t>3次后，有权终止企业继续参与分局公安信息化工作</w:t>
                  </w:r>
                  <w:r>
                    <w:rPr>
                      <w:sz w:val="21"/>
                    </w:rPr>
                    <w:t>，</w:t>
                  </w:r>
                  <w:r>
                    <w:rPr>
                      <w:sz w:val="21"/>
                    </w:rPr>
                    <w:t>每次扣罚</w:t>
                  </w:r>
                  <w:r>
                    <w:rPr>
                      <w:sz w:val="21"/>
                    </w:rPr>
                    <w:t>5分</w:t>
                  </w:r>
                  <w:r>
                    <w:rPr>
                      <w:sz w:val="21"/>
                    </w:rPr>
                    <w:t>，</w:t>
                  </w:r>
                  <w:r>
                    <w:rPr>
                      <w:sz w:val="21"/>
                    </w:rPr>
                    <w:t>扣完为止</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由采购人根据实际情况打分。</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核心设备及重要系统运维保障</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当本项目主要设备（包括服务器、前端视频监控系统等设备）出现整机崩溃、宕机等紧急故障时，如果是操作系统、数据库等软件故障，需要在</w:t>
                  </w:r>
                  <w:r>
                    <w:rPr>
                      <w:sz w:val="21"/>
                    </w:rPr>
                    <w:t>24小时内完成修复（需原厂支持除外），超时未完成修复的，每出现一次超时扣5分</w:t>
                  </w:r>
                  <w:r>
                    <w:rPr>
                      <w:sz w:val="21"/>
                    </w:rPr>
                    <w:t>，</w:t>
                  </w:r>
                  <w:r>
                    <w:rPr>
                      <w:sz w:val="21"/>
                    </w:rPr>
                    <w:t>扣完为止</w:t>
                  </w:r>
                  <w:r>
                    <w:rPr>
                      <w:sz w:val="21"/>
                    </w:rPr>
                    <w:t>；如果是硬件故障需在</w:t>
                  </w:r>
                  <w:r>
                    <w:rPr>
                      <w:sz w:val="21"/>
                    </w:rPr>
                    <w:t>48小时内修复(原厂返修除外)，超时未完成修复的，每出现一次超时扣2分</w:t>
                  </w:r>
                  <w:r>
                    <w:rPr>
                      <w:sz w:val="21"/>
                    </w:rPr>
                    <w:t>，</w:t>
                  </w:r>
                  <w:r>
                    <w:rPr>
                      <w:sz w:val="21"/>
                    </w:rPr>
                    <w:t>扣完为止</w:t>
                  </w:r>
                  <w:r>
                    <w:rPr>
                      <w:sz w:val="21"/>
                    </w:rPr>
                    <w:t>；如果判定在短时间内无法修复，根据业务的需要，</w:t>
                  </w:r>
                  <w:r>
                    <w:rPr>
                      <w:sz w:val="21"/>
                    </w:rPr>
                    <w:t>2个工作日内形成书面报告，报送采购人并给出解决方案，未报告的扣1分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发生事件后，通过采购人讨论形成意见。</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重大运维事件处理分析报告</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重大运维事件处理完毕后，未在</w:t>
                  </w:r>
                  <w:r>
                    <w:rPr>
                      <w:sz w:val="21"/>
                    </w:rPr>
                    <w:t>3个工作日内完成提交采购人认可的报告（法人签字盖章），每次扣3分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检查故障处理报告的描述、处理方法及预防方案的准确度。</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服务态度</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维护人员、人工运维服务台值班人员的服务态度恶劣的，每次扣</w:t>
                  </w:r>
                  <w:r>
                    <w:rPr>
                      <w:sz w:val="21"/>
                    </w:rPr>
                    <w:t>5分</w:t>
                  </w:r>
                  <w:r>
                    <w:rPr>
                      <w:sz w:val="21"/>
                    </w:rPr>
                    <w:t>，</w:t>
                  </w:r>
                  <w:r>
                    <w:rPr>
                      <w:sz w:val="21"/>
                    </w:rPr>
                    <w:t>扣完为止</w:t>
                  </w:r>
                  <w:r>
                    <w:rPr>
                      <w:sz w:val="21"/>
                    </w:rPr>
                    <w:t>，连续两次以上，除扣分外，可要求服务方更换维护人员、人工运维服务台值班人员；人员旷工、迟到、早退或其它违纪违规行为的</w:t>
                  </w:r>
                  <w:r>
                    <w:rPr>
                      <w:sz w:val="21"/>
                    </w:rPr>
                    <w:t>1人次扣1-5分</w:t>
                  </w:r>
                  <w:r>
                    <w:rPr>
                      <w:sz w:val="21"/>
                    </w:rPr>
                    <w:t>，</w:t>
                  </w:r>
                  <w:r>
                    <w:rPr>
                      <w:sz w:val="21"/>
                    </w:rPr>
                    <w:t>扣完为止</w:t>
                  </w:r>
                  <w:r>
                    <w:rPr>
                      <w:sz w:val="21"/>
                    </w:rPr>
                    <w:t>；涉及违法犯罪的，由相关部门追责外，采购人有权拒绝支付运维服务费、终止合同并追偿造成的损失。</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以投诉的事实为考核依据。</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工作配合</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未能及时完成交办任务，影响有关工作开展的，每次扣</w:t>
                  </w:r>
                  <w:r>
                    <w:rPr>
                      <w:sz w:val="21"/>
                    </w:rPr>
                    <w:t>1分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由采购人提出并讨论决定。</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运维管理</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人为失误</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由于维护人员操作失误，导致系统无法正常运行影响运维服务的，每次扣</w:t>
                  </w:r>
                  <w:r>
                    <w:rPr>
                      <w:sz w:val="21"/>
                    </w:rPr>
                    <w:t>3分</w:t>
                  </w:r>
                  <w:r>
                    <w:rPr>
                      <w:sz w:val="21"/>
                    </w:rPr>
                    <w:t>，</w:t>
                  </w:r>
                  <w:r>
                    <w:rPr>
                      <w:sz w:val="21"/>
                    </w:rPr>
                    <w:t>扣完为止</w:t>
                  </w:r>
                  <w:r>
                    <w:rPr>
                      <w:sz w:val="21"/>
                    </w:rPr>
                    <w:t>，设备没按规定使用被市局点名通报的每次扣</w:t>
                  </w:r>
                  <w:r>
                    <w:rPr>
                      <w:sz w:val="21"/>
                    </w:rPr>
                    <w:t>3-5分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由采购人提出并讨论决定。</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人员保障</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驻场运维人员在合同期内，除采购人主动要求更换运维人员外，中标供应商总人数不得更换超过</w:t>
                  </w:r>
                  <w:r>
                    <w:rPr>
                      <w:sz w:val="21"/>
                    </w:rPr>
                    <w:t>5人（或超过驻点人数的60%），每超1人扣2分</w:t>
                  </w:r>
                  <w:r>
                    <w:rPr>
                      <w:sz w:val="21"/>
                    </w:rPr>
                    <w:t>，</w:t>
                  </w:r>
                  <w:r>
                    <w:rPr>
                      <w:sz w:val="21"/>
                    </w:rPr>
                    <w:t>扣完为止</w:t>
                  </w:r>
                  <w:r>
                    <w:rPr>
                      <w:sz w:val="21"/>
                    </w:rPr>
                    <w:t>。运维人员缺岗每人次每超过</w:t>
                  </w:r>
                  <w:r>
                    <w:rPr>
                      <w:sz w:val="21"/>
                    </w:rPr>
                    <w:t>7日扣2分</w:t>
                  </w:r>
                  <w:r>
                    <w:rPr>
                      <w:sz w:val="21"/>
                    </w:rPr>
                    <w:t>，</w:t>
                  </w:r>
                  <w:r>
                    <w:rPr>
                      <w:sz w:val="21"/>
                    </w:rPr>
                    <w:t>扣完为止</w:t>
                  </w:r>
                  <w:r>
                    <w:rPr>
                      <w:sz w:val="21"/>
                    </w:rPr>
                    <w:t>。</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由采购人查验、决定。</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信息安全保密工作</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项目人员未按规定签保密协议的，每人扣</w:t>
                  </w:r>
                  <w:r>
                    <w:rPr>
                      <w:sz w:val="21"/>
                    </w:rPr>
                    <w:t>1分</w:t>
                  </w:r>
                  <w:r>
                    <w:rPr>
                      <w:sz w:val="21"/>
                    </w:rPr>
                    <w:t>，</w:t>
                  </w:r>
                  <w:r>
                    <w:rPr>
                      <w:sz w:val="21"/>
                    </w:rPr>
                    <w:t>扣完为止</w:t>
                  </w:r>
                  <w:r>
                    <w:rPr>
                      <w:sz w:val="21"/>
                    </w:rPr>
                    <w:t>。项目维护人员未及时清理</w:t>
                  </w:r>
                  <w:r>
                    <w:rPr>
                      <w:sz w:val="21"/>
                    </w:rPr>
                    <w:t>U盘或互联网电脑中可能会泄密的资料和数据的，每次扣2分</w:t>
                  </w:r>
                  <w:r>
                    <w:rPr>
                      <w:sz w:val="21"/>
                    </w:rPr>
                    <w:t>，</w:t>
                  </w:r>
                  <w:r>
                    <w:rPr>
                      <w:sz w:val="21"/>
                    </w:rPr>
                    <w:t>扣完为止</w:t>
                  </w:r>
                  <w:r>
                    <w:rPr>
                      <w:sz w:val="21"/>
                    </w:rPr>
                    <w:t>。如果因方人为原因造成所维护范围内的重要敏感数据外泄，不限于本项扣分上限，直接扣除全部违约金，采购人有权终止合约。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由采购人查验、决定。</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综合加减分</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运维及重大安保期间表现</w:t>
                  </w:r>
                </w:p>
              </w:tc>
              <w:tc>
                <w:tcPr>
                  <w:tcW w:type="dxa" w:w="25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在日常运维及重大安保运维期间，驻点人员工作表现良好，能够按照采购人要求，主动增派力量，态度端正、不推诿，积极协调前后端资源解决并最终及时处理故障的，适当加分，反之扣分。</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或＋</w:t>
                  </w:r>
                  <w:r>
                    <w:rPr>
                      <w:sz w:val="21"/>
                    </w:rPr>
                    <w:t>10分/次</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由采购人根据中标供应商表现程度酌情加减分。</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运维服务评价部分得分结果</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当月运维服务评价扣减费用率</w:t>
                  </w:r>
                </w:p>
              </w:tc>
              <w:tc>
                <w:tcPr>
                  <w:tcW w:type="dxa" w:w="2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运维服务评价月得分</w:t>
                  </w:r>
                  <w:r>
                    <w:rPr>
                      <w:sz w:val="21"/>
                      <w:b/>
                    </w:rPr>
                    <w:t>≥</w:t>
                  </w:r>
                  <w:r>
                    <w:rPr>
                      <w:sz w:val="21"/>
                    </w:rPr>
                    <w:t>95，为运维服务评价部分达标；如果月得分&lt;95，以95分基准，每低1分，扣减当月合同费用的百分之一。</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当月发生合同条款明确直接扣减费用率</w:t>
                  </w:r>
                </w:p>
              </w:tc>
              <w:tc>
                <w:tcPr>
                  <w:tcW w:type="dxa" w:w="2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65"/>
                    <w:jc w:val="both"/>
                  </w:pPr>
                  <w:r>
                    <w:rPr>
                      <w:sz w:val="21"/>
                    </w:rPr>
                    <w:t>以市局通报该月分局情况为准，</w:t>
                  </w:r>
                  <w:r>
                    <w:rPr>
                      <w:sz w:val="21"/>
                    </w:rPr>
                    <w:t>核心运维指标（即市局通报的视频图像管理部分</w:t>
                  </w:r>
                  <w:r>
                    <w:rPr>
                      <w:sz w:val="21"/>
                    </w:rPr>
                    <w:t>项</w:t>
                  </w:r>
                  <w:r>
                    <w:rPr>
                      <w:sz w:val="21"/>
                    </w:rPr>
                    <w:t>）</w:t>
                  </w:r>
                  <w:r>
                    <w:rPr>
                      <w:sz w:val="21"/>
                    </w:rPr>
                    <w:t>每被扣</w:t>
                  </w:r>
                  <w:r>
                    <w:rPr>
                      <w:sz w:val="21"/>
                    </w:rPr>
                    <w:t>0.01分扣减当月合同费的百分之一，累加不计上限</w:t>
                  </w:r>
                  <w:r>
                    <w:rPr>
                      <w:sz w:val="21"/>
                    </w:rPr>
                    <w:t>；</w:t>
                  </w:r>
                </w:p>
                <w:p>
                  <w:pPr>
                    <w:pStyle w:val="null3"/>
                    <w:numPr>
                      <w:ilvl w:val="0"/>
                      <w:numId w:val="1"/>
                    </w:numPr>
                    <w:spacing w:after="165"/>
                    <w:jc w:val="both"/>
                  </w:pPr>
                  <w:r>
                    <w:rPr>
                      <w:sz w:val="21"/>
                    </w:rPr>
                    <w:t>当月累计</w:t>
                  </w:r>
                  <w:r>
                    <w:rPr>
                      <w:sz w:val="21"/>
                    </w:rPr>
                    <w:t>长期离线</w:t>
                  </w:r>
                  <w:r>
                    <w:rPr>
                      <w:sz w:val="21"/>
                    </w:rPr>
                    <w:t>视频扣减费用率</w:t>
                  </w:r>
                  <w:r>
                    <w:rPr>
                      <w:sz w:val="21"/>
                      <w:b/>
                      <w:vertAlign w:val="superscript"/>
                    </w:rPr>
                    <w:t>1</w:t>
                  </w:r>
                  <w:r>
                    <w:rPr>
                      <w:sz w:val="21"/>
                    </w:rPr>
                    <w:t>；</w:t>
                  </w:r>
                </w:p>
                <w:p>
                  <w:pPr>
                    <w:pStyle w:val="null3"/>
                    <w:spacing w:after="165"/>
                    <w:jc w:val="both"/>
                  </w:pPr>
                  <w:r>
                    <w:rPr>
                      <w:sz w:val="21"/>
                    </w:rPr>
                    <w:t>（</w:t>
                  </w:r>
                  <w:r>
                    <w:rPr>
                      <w:sz w:val="21"/>
                    </w:rPr>
                    <w:t>3）其他对甲方造成负面影响情形扣减费用率</w:t>
                  </w:r>
                  <w:r>
                    <w:rPr>
                      <w:sz w:val="21"/>
                      <w:b/>
                      <w:vertAlign w:val="superscript"/>
                    </w:rPr>
                    <w:t>2</w:t>
                  </w:r>
                  <w:r>
                    <w:rPr>
                      <w:sz w:val="21"/>
                    </w:rPr>
                    <w:t>；</w:t>
                  </w:r>
                </w:p>
                <w:p>
                  <w:pPr>
                    <w:pStyle w:val="null3"/>
                    <w:spacing w:after="165"/>
                    <w:jc w:val="both"/>
                  </w:pPr>
                  <w:r>
                    <w:rPr>
                      <w:sz w:val="21"/>
                    </w:rPr>
                    <w:t>以上</w:t>
                  </w:r>
                  <w:r>
                    <w:rPr>
                      <w:sz w:val="21"/>
                    </w:rPr>
                    <w:t>3项进行累加。</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项目当月运维服务综合扣减费用率</w:t>
                  </w:r>
                </w:p>
              </w:tc>
              <w:tc>
                <w:tcPr>
                  <w:tcW w:type="dxa" w:w="2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当月发生合同条款明确直接扣减费用率</w:t>
                  </w:r>
                  <w:r>
                    <w:rPr>
                      <w:sz w:val="21"/>
                    </w:rPr>
                    <w:t>+当月运维服务评价扣减费用率</w:t>
                  </w:r>
                  <w:r>
                    <w:rPr>
                      <w:sz w:val="21"/>
                    </w:rPr>
                    <w:t>。</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rPr>
              <w:t>每个运维服务分期综合检查得分在</w:t>
            </w:r>
            <w:r>
              <w:rPr>
                <w:sz w:val="22"/>
              </w:rPr>
              <w:t>95分以上的（含95分）不扣钱；检查得分在95（不含）-90分的，每少1分扣当月维护费的2%（以95分为标准）；检查得分在90（不含）-85分的，每少1分扣当月维护费的5%（以90分为标准）；检查得分在85（不含）-80分的，每少1分扣当月维护费的10%（以85分为标准）；检查得分低于80分为不合格，在60分-80分（含60分），按月维护费用的50%支付；检查得分在60分以下的，不支付该月维护费。 综合检查得分80分以下连续二次或累计三次，或综合检查得分在60分以下一次，采购人有权单方面终止合同，而无须赔偿运维单位。</w:t>
            </w:r>
          </w:p>
          <w:p>
            <w:pPr>
              <w:pStyle w:val="null3"/>
              <w:spacing w:after="165"/>
              <w:ind w:firstLine="440"/>
              <w:jc w:val="both"/>
            </w:pPr>
            <w:r>
              <w:rPr>
                <w:sz w:val="22"/>
              </w:rPr>
              <w:t>备注</w:t>
            </w:r>
            <w:r>
              <w:rPr>
                <w:sz w:val="22"/>
              </w:rPr>
              <w:t>:运维考核指标应满足市科信部门的考核要求，随考核要求的变化不断更新前端设备能力。</w:t>
            </w:r>
          </w:p>
          <w:p>
            <w:pPr>
              <w:pStyle w:val="null3"/>
              <w:ind w:firstLine="420"/>
            </w:pPr>
            <w:r>
              <w:rPr>
                <w:sz w:val="21"/>
              </w:rPr>
              <w:t>附</w:t>
            </w:r>
            <w:r>
              <w:rPr>
                <w:sz w:val="21"/>
              </w:rPr>
              <w:t>:服务响应级别时间要求</w:t>
            </w:r>
          </w:p>
          <w:p>
            <w:pPr>
              <w:pStyle w:val="null3"/>
              <w:ind w:firstLine="420"/>
            </w:pPr>
            <w:r>
              <w:rPr>
                <w:sz w:val="21"/>
              </w:rPr>
              <w:t>提供</w:t>
            </w:r>
            <w:r>
              <w:rPr>
                <w:sz w:val="21"/>
              </w:rPr>
              <w:t>7*24小时报修电话服务，确保10分钟内予以响应，2小时内到达现场进行维修，一般故障4小时内恢复正常运行；如遇问题不能在现场立刻解决，将采取积极措施首先确保系统能够运行，包括更换必要的软硬件。</w:t>
            </w:r>
          </w:p>
          <w:p>
            <w:pPr>
              <w:pStyle w:val="null3"/>
              <w:spacing w:before="345" w:after="330"/>
              <w:jc w:val="both"/>
              <w:outlineLvl w:val="0"/>
            </w:pPr>
            <w:r>
              <w:rPr>
                <w:sz w:val="24"/>
                <w:b/>
              </w:rPr>
              <w:t>三、</w:t>
            </w:r>
            <w:r>
              <w:rPr>
                <w:sz w:val="24"/>
                <w:b/>
              </w:rPr>
              <w:t>运维服务内容</w:t>
            </w:r>
          </w:p>
          <w:p>
            <w:pPr>
              <w:pStyle w:val="null3"/>
              <w:spacing w:after="165"/>
              <w:jc w:val="both"/>
              <w:outlineLvl w:val="2"/>
            </w:pPr>
            <w:r>
              <w:rPr>
                <w:sz w:val="21"/>
                <w:b/>
              </w:rPr>
              <w:t>监控点维护</w:t>
            </w:r>
          </w:p>
          <w:p>
            <w:pPr>
              <w:pStyle w:val="null3"/>
              <w:spacing w:after="165"/>
              <w:ind w:firstLine="420"/>
              <w:jc w:val="left"/>
            </w:pPr>
            <w:r>
              <w:rPr>
                <w:sz w:val="21"/>
              </w:rPr>
              <w:t>1、</w:t>
            </w:r>
            <w:r>
              <w:rPr>
                <w:sz w:val="21"/>
              </w:rPr>
              <w:t>高清监控点位的维护保养，包含监控前端的摄像机、收发器及电源等进行维护保养，保障其正常运行；</w:t>
            </w:r>
          </w:p>
          <w:p>
            <w:pPr>
              <w:pStyle w:val="null3"/>
              <w:spacing w:after="165"/>
              <w:ind w:firstLine="420"/>
              <w:jc w:val="left"/>
            </w:pPr>
            <w:r>
              <w:rPr>
                <w:sz w:val="21"/>
              </w:rPr>
              <w:t>2、</w:t>
            </w:r>
            <w:r>
              <w:rPr>
                <w:sz w:val="21"/>
              </w:rPr>
              <w:t>含日常巡检，应急维护，</w:t>
            </w:r>
            <w:r>
              <w:rPr>
                <w:sz w:val="21"/>
              </w:rPr>
              <w:t>月度</w:t>
            </w:r>
            <w:r>
              <w:rPr>
                <w:sz w:val="21"/>
              </w:rPr>
              <w:t>巡检；</w:t>
            </w:r>
          </w:p>
          <w:p>
            <w:pPr>
              <w:pStyle w:val="null3"/>
              <w:spacing w:after="165"/>
              <w:ind w:firstLine="420"/>
              <w:jc w:val="left"/>
            </w:pPr>
            <w:r>
              <w:rPr>
                <w:sz w:val="21"/>
              </w:rPr>
              <w:t>3、</w:t>
            </w:r>
            <w:r>
              <w:rPr>
                <w:sz w:val="21"/>
              </w:rPr>
              <w:t>平台设备及配套设备设施的维护保养；</w:t>
            </w:r>
          </w:p>
          <w:p>
            <w:pPr>
              <w:pStyle w:val="null3"/>
              <w:spacing w:after="165"/>
              <w:ind w:firstLine="420"/>
              <w:jc w:val="left"/>
            </w:pPr>
            <w:r>
              <w:rPr>
                <w:sz w:val="21"/>
              </w:rPr>
              <w:t>4、</w:t>
            </w:r>
            <w:r>
              <w:rPr>
                <w:sz w:val="21"/>
              </w:rPr>
              <w:t>含端子、接头、跳线、电源适配器等常损辅材；</w:t>
            </w:r>
          </w:p>
          <w:p>
            <w:pPr>
              <w:pStyle w:val="null3"/>
              <w:spacing w:after="165"/>
              <w:ind w:firstLine="420"/>
              <w:jc w:val="left"/>
            </w:pPr>
            <w:r>
              <w:rPr>
                <w:sz w:val="21"/>
              </w:rPr>
              <w:t>5、</w:t>
            </w:r>
            <w:r>
              <w:rPr>
                <w:sz w:val="21"/>
              </w:rPr>
              <w:t>设备损坏维修及更换新设备；</w:t>
            </w:r>
          </w:p>
          <w:p>
            <w:pPr>
              <w:pStyle w:val="null3"/>
              <w:spacing w:after="165"/>
              <w:ind w:firstLine="420"/>
              <w:jc w:val="left"/>
            </w:pPr>
            <w:r>
              <w:rPr>
                <w:sz w:val="21"/>
              </w:rPr>
              <w:t>6、</w:t>
            </w:r>
            <w:r>
              <w:rPr>
                <w:sz w:val="21"/>
              </w:rPr>
              <w:t>前端设备固件升级及档案更新，在运维期间，维护单位无条件配合采购单位升级更新前端固件、终端盒软件，实现运维结束前省厅等部门下发的功能更新要求，费用由维护单位负责；</w:t>
            </w:r>
          </w:p>
          <w:p>
            <w:pPr>
              <w:pStyle w:val="null3"/>
              <w:spacing w:after="165"/>
              <w:ind w:firstLine="420"/>
              <w:jc w:val="left"/>
            </w:pPr>
            <w:r>
              <w:rPr>
                <w:sz w:val="21"/>
              </w:rPr>
              <w:t>7、</w:t>
            </w:r>
            <w:r>
              <w:rPr>
                <w:sz w:val="21"/>
              </w:rPr>
              <w:t>监控设备点位迁移。因公安工作实战实际需要而进行的点位迁移的，鉴于校园、医院安保的重要性和迫切性，点位迁移时需优化考虑校园、医院等重点场所的主要出入口</w:t>
            </w:r>
            <w:r>
              <w:rPr>
                <w:sz w:val="21"/>
              </w:rPr>
              <w:t>，运维期间免费提供不多于</w:t>
            </w:r>
            <w:r>
              <w:rPr>
                <w:sz w:val="21"/>
              </w:rPr>
              <w:t>10个点位（包括不少于</w:t>
            </w:r>
            <w:r>
              <w:rPr>
                <w:sz w:val="21"/>
              </w:rPr>
              <w:t>1个</w:t>
            </w:r>
            <w:r>
              <w:rPr>
                <w:sz w:val="21"/>
              </w:rPr>
              <w:t>车辆卡口点位）的迁移服务。本项目运维周期为</w:t>
            </w:r>
            <w:r>
              <w:rPr>
                <w:sz w:val="21"/>
              </w:rPr>
              <w:t>17个月。</w:t>
            </w:r>
          </w:p>
          <w:p>
            <w:pPr>
              <w:pStyle w:val="null3"/>
              <w:spacing w:after="165"/>
              <w:ind w:firstLine="420"/>
              <w:jc w:val="left"/>
            </w:pPr>
            <w:r>
              <w:rPr>
                <w:sz w:val="21"/>
              </w:rPr>
              <w:t>8、</w:t>
            </w:r>
            <w:r>
              <w:rPr>
                <w:sz w:val="21"/>
              </w:rPr>
              <w:t>在运维服务期内，要保证本项目的正常运行，设备因第三方造成损坏（含人为损坏、交通事故、偷盗破坏、道路施工等造成损坏的维护），服务商需对设备及时修复，不得以第三方损坏或点位重建等客观原因拒绝修复。承包单位有自行追偿的权利。</w:t>
            </w:r>
          </w:p>
          <w:p>
            <w:pPr>
              <w:pStyle w:val="null3"/>
              <w:ind w:firstLine="420"/>
            </w:pPr>
            <w:r>
              <w:rPr>
                <w:sz w:val="21"/>
              </w:rPr>
              <w:t>9、</w:t>
            </w:r>
            <w:r>
              <w:rPr>
                <w:sz w:val="21"/>
              </w:rPr>
              <w:t>在合同规定的保修期内，运维单位负责对所承包范围内的设备及所有配件进行维护保养，保证每个设备及其配件完好无损，正常运行。以一个月为一个保养周期，对机箱里电气设备进行清尘、清洁和检查。及时发现故障、隐患并及时处理，把故障消灭在萌芽状态，避免扩大故障范围；擦试防护罩，前视玻璃的除尘等；对发现的问题及时处理，以保证系统持续、稳定、安全地运行。服务期间，采购人不再支付费用；如发现未按要求进行保养维护，每次扣减人民币</w:t>
            </w:r>
            <w:r>
              <w:rPr>
                <w:sz w:val="21"/>
              </w:rPr>
              <w:t>5000元，违约金的扣减在本合同每次结算维护费用时执行；</w:t>
            </w:r>
          </w:p>
          <w:p>
            <w:pPr>
              <w:pStyle w:val="null3"/>
              <w:spacing w:after="165"/>
              <w:ind w:firstLine="420"/>
              <w:jc w:val="left"/>
            </w:pPr>
            <w:r>
              <w:rPr>
                <w:sz w:val="21"/>
              </w:rPr>
              <w:t>10、</w:t>
            </w:r>
            <w:r>
              <w:rPr>
                <w:sz w:val="21"/>
              </w:rPr>
              <w:t>在合同规定的保修期内，</w:t>
            </w:r>
            <w:r>
              <w:rPr>
                <w:sz w:val="21"/>
              </w:rPr>
              <w:t>分局</w:t>
            </w:r>
            <w:r>
              <w:rPr>
                <w:sz w:val="21"/>
              </w:rPr>
              <w:t>的核心业务故障、硬性考核不达标等事项，每次扣减人民币</w:t>
            </w:r>
            <w:r>
              <w:rPr>
                <w:sz w:val="21"/>
              </w:rPr>
              <w:t>1000元，违约金的扣减在本合同每次结算维护费用时执行；</w:t>
            </w:r>
          </w:p>
          <w:p>
            <w:pPr>
              <w:pStyle w:val="null3"/>
              <w:spacing w:after="165"/>
              <w:jc w:val="both"/>
              <w:outlineLvl w:val="2"/>
            </w:pPr>
            <w:r>
              <w:rPr>
                <w:sz w:val="21"/>
                <w:b/>
              </w:rPr>
              <w:t>线路维护</w:t>
            </w:r>
          </w:p>
          <w:p>
            <w:pPr>
              <w:pStyle w:val="null3"/>
              <w:spacing w:after="165"/>
              <w:jc w:val="both"/>
            </w:pPr>
            <w:r>
              <w:rPr>
                <w:sz w:val="21"/>
              </w:rPr>
              <w:t>1.按照公安行业要求，由电缆分接箱到监控摄像头的线路配电设备，需要定期和规范的管理维护；</w:t>
            </w:r>
          </w:p>
          <w:p>
            <w:pPr>
              <w:pStyle w:val="null3"/>
              <w:spacing w:after="165"/>
              <w:jc w:val="both"/>
            </w:pPr>
            <w:r>
              <w:rPr>
                <w:sz w:val="21"/>
              </w:rPr>
              <w:t>2.及时掌握配电设备的运行状况，及时发现缺陷和可能存在的安全隐患，按期进行巡视与检查；</w:t>
            </w:r>
          </w:p>
          <w:p>
            <w:pPr>
              <w:pStyle w:val="null3"/>
              <w:spacing w:after="165"/>
              <w:jc w:val="both"/>
            </w:pPr>
            <w:r>
              <w:rPr>
                <w:sz w:val="21"/>
              </w:rPr>
              <w:t>3.配电设备每月至少巡检一次，当配电设备发生故障或异常时，迅速组织人员对配电设备进行全面检查。</w:t>
            </w:r>
          </w:p>
          <w:p>
            <w:pPr>
              <w:pStyle w:val="null3"/>
              <w:spacing w:after="165"/>
              <w:jc w:val="both"/>
              <w:outlineLvl w:val="2"/>
            </w:pPr>
            <w:r>
              <w:rPr>
                <w:sz w:val="21"/>
                <w:b/>
              </w:rPr>
              <w:t>监控中心设备维护</w:t>
            </w:r>
          </w:p>
          <w:p>
            <w:pPr>
              <w:pStyle w:val="null3"/>
              <w:spacing w:after="165"/>
              <w:jc w:val="both"/>
            </w:pPr>
            <w:r>
              <w:rPr>
                <w:sz w:val="21"/>
              </w:rPr>
              <w:t>1.保障中心设备正常运行；</w:t>
            </w:r>
          </w:p>
          <w:p>
            <w:pPr>
              <w:pStyle w:val="null3"/>
              <w:spacing w:after="165"/>
              <w:jc w:val="both"/>
            </w:pPr>
            <w:r>
              <w:rPr>
                <w:sz w:val="21"/>
              </w:rPr>
              <w:t>2.视频监控机房储存、硬盘、管理服务器、操作电脑等配套设备设施的维护保养；</w:t>
            </w:r>
          </w:p>
          <w:p>
            <w:pPr>
              <w:pStyle w:val="null3"/>
              <w:spacing w:after="165"/>
              <w:jc w:val="both"/>
            </w:pPr>
            <w:r>
              <w:rPr>
                <w:sz w:val="21"/>
              </w:rPr>
              <w:t>3.保障平台稳定运行，根据采购人要求对平台数据调整；</w:t>
            </w:r>
          </w:p>
          <w:p>
            <w:pPr>
              <w:pStyle w:val="null3"/>
              <w:spacing w:after="165"/>
              <w:jc w:val="both"/>
            </w:pPr>
            <w:r>
              <w:rPr>
                <w:sz w:val="21"/>
              </w:rPr>
              <w:t>4.含日常巡检，应急维护，</w:t>
            </w:r>
            <w:r>
              <w:rPr>
                <w:sz w:val="21"/>
              </w:rPr>
              <w:t>月度</w:t>
            </w:r>
            <w:r>
              <w:rPr>
                <w:sz w:val="21"/>
              </w:rPr>
              <w:t>巡检；</w:t>
            </w:r>
          </w:p>
          <w:p>
            <w:pPr>
              <w:pStyle w:val="null3"/>
              <w:spacing w:after="165"/>
              <w:jc w:val="both"/>
            </w:pPr>
            <w:r>
              <w:rPr>
                <w:sz w:val="21"/>
              </w:rPr>
              <w:t>5.含端子、接头、跳线、电源适配器等常损辅材；</w:t>
            </w:r>
          </w:p>
          <w:p>
            <w:pPr>
              <w:pStyle w:val="null3"/>
              <w:spacing w:after="165"/>
              <w:jc w:val="both"/>
            </w:pPr>
            <w:r>
              <w:rPr>
                <w:sz w:val="21"/>
              </w:rPr>
              <w:t>6.设备的硬件维护性检测、除尘、线路整理。</w:t>
            </w:r>
          </w:p>
          <w:p>
            <w:pPr>
              <w:pStyle w:val="null3"/>
              <w:spacing w:after="165"/>
              <w:jc w:val="both"/>
              <w:outlineLvl w:val="2"/>
            </w:pPr>
            <w:r>
              <w:rPr>
                <w:sz w:val="21"/>
                <w:b/>
              </w:rPr>
              <w:t>每</w:t>
            </w:r>
            <w:r>
              <w:rPr>
                <w:sz w:val="21"/>
                <w:b/>
              </w:rPr>
              <w:t>日</w:t>
            </w:r>
            <w:r>
              <w:rPr>
                <w:sz w:val="21"/>
                <w:b/>
              </w:rPr>
              <w:t>一次对后台存储设备进行巡检</w:t>
            </w:r>
          </w:p>
          <w:p>
            <w:pPr>
              <w:pStyle w:val="null3"/>
              <w:spacing w:after="165"/>
              <w:jc w:val="both"/>
            </w:pPr>
            <w:r>
              <w:rPr>
                <w:sz w:val="21"/>
              </w:rPr>
              <w:t>由驻点人员</w:t>
            </w:r>
            <w:r>
              <w:rPr>
                <w:sz w:val="21"/>
              </w:rPr>
              <w:t>每</w:t>
            </w:r>
            <w:r>
              <w:rPr>
                <w:sz w:val="21"/>
              </w:rPr>
              <w:t>日</w:t>
            </w:r>
            <w:r>
              <w:rPr>
                <w:sz w:val="21"/>
              </w:rPr>
              <w:t>一次对后台存储设备进行巡检。对系统服务稳定性、存储运行状态、硬盘运行状态和各种操作日志进行查看，对于存储设备的网络连接情况进行检查，以排除各种不安全隐患。</w:t>
            </w:r>
          </w:p>
          <w:p>
            <w:pPr>
              <w:pStyle w:val="null3"/>
              <w:spacing w:after="165"/>
              <w:jc w:val="both"/>
              <w:outlineLvl w:val="2"/>
            </w:pPr>
            <w:r>
              <w:rPr>
                <w:sz w:val="21"/>
                <w:b/>
              </w:rPr>
              <w:t>每</w:t>
            </w:r>
            <w:r>
              <w:rPr>
                <w:sz w:val="21"/>
                <w:b/>
              </w:rPr>
              <w:t>日</w:t>
            </w:r>
            <w:r>
              <w:rPr>
                <w:sz w:val="21"/>
                <w:b/>
              </w:rPr>
              <w:t>一次对后台中心网络设备及服务器进行巡检</w:t>
            </w:r>
          </w:p>
          <w:p>
            <w:pPr>
              <w:pStyle w:val="null3"/>
              <w:spacing w:after="165"/>
              <w:jc w:val="both"/>
            </w:pPr>
            <w:r>
              <w:rPr>
                <w:sz w:val="21"/>
              </w:rPr>
              <w:t>由驻点人员</w:t>
            </w:r>
            <w:r>
              <w:rPr>
                <w:sz w:val="21"/>
              </w:rPr>
              <w:t>每</w:t>
            </w:r>
            <w:r>
              <w:rPr>
                <w:sz w:val="21"/>
              </w:rPr>
              <w:t>日</w:t>
            </w:r>
            <w:r>
              <w:rPr>
                <w:sz w:val="21"/>
              </w:rPr>
              <w:t>一次对后台中心的网络设备及服务器进行巡检。对系统服务稳定性、服务器运行状态和各种操作日志进行查看，对于设备的网络连接情况进行检查，以排除各种不安全隐患。</w:t>
            </w:r>
          </w:p>
          <w:p>
            <w:pPr>
              <w:pStyle w:val="null3"/>
              <w:spacing w:after="165"/>
              <w:jc w:val="both"/>
              <w:outlineLvl w:val="2"/>
            </w:pPr>
            <w:r>
              <w:rPr>
                <w:sz w:val="21"/>
                <w:b/>
              </w:rPr>
              <w:t>每月一次对监控点</w:t>
            </w:r>
            <w:r>
              <w:rPr>
                <w:sz w:val="21"/>
                <w:b/>
              </w:rPr>
              <w:t>前端及后台</w:t>
            </w:r>
            <w:r>
              <w:rPr>
                <w:sz w:val="21"/>
                <w:b/>
              </w:rPr>
              <w:t>进行巡检</w:t>
            </w:r>
            <w:r>
              <w:rPr>
                <w:sz w:val="21"/>
                <w:b/>
              </w:rPr>
              <w:t>、</w:t>
            </w:r>
            <w:r>
              <w:rPr>
                <w:sz w:val="21"/>
                <w:b/>
              </w:rPr>
              <w:t>清洁、保养、检测</w:t>
            </w:r>
          </w:p>
          <w:p>
            <w:pPr>
              <w:pStyle w:val="null3"/>
              <w:spacing w:after="165"/>
              <w:jc w:val="both"/>
            </w:pPr>
            <w:r>
              <w:rPr>
                <w:sz w:val="21"/>
              </w:rPr>
              <w:t>每</w:t>
            </w:r>
            <w:r>
              <w:rPr>
                <w:sz w:val="21"/>
              </w:rPr>
              <w:t>月</w:t>
            </w:r>
            <w:r>
              <w:rPr>
                <w:sz w:val="21"/>
              </w:rPr>
              <w:t>一次对前端设备包括：摄像机、防护罩、控制主机、闪光灯和线路接口等进行检查清洁，并对上述设备进行保养和检测，针对某些特殊场所的前端设备（如恶劣环境下的摄像机）根据实际情况，缩短检测清洁的周期，保证设备正常有效运行。</w:t>
            </w:r>
          </w:p>
          <w:p>
            <w:pPr>
              <w:pStyle w:val="null3"/>
              <w:spacing w:after="165"/>
              <w:jc w:val="both"/>
            </w:pPr>
            <w:r>
              <w:rPr>
                <w:sz w:val="21"/>
              </w:rPr>
              <w:t>每月一次对每个监控点进行巡检，查看基础设施（基础、立杆、设备箱等）、设备有无遭到损坏（被车磕、撞、碰、绊等）和人为破坏（被撬、砸、拆、偷）以及是否完整、整洁，并作好巡检记录。如有发现损坏、破坏等，要及时予以修复、调整，不能修复的则予以更换。服务商需加强视频监控杆的管理，对于属于</w:t>
            </w:r>
            <w:r>
              <w:rPr>
                <w:sz w:val="21"/>
              </w:rPr>
              <w:t>分局</w:t>
            </w:r>
            <w:r>
              <w:rPr>
                <w:sz w:val="21"/>
              </w:rPr>
              <w:t>资产且存在安全隐患的老旧立杆应及时拆除。</w:t>
            </w:r>
          </w:p>
          <w:p>
            <w:pPr>
              <w:pStyle w:val="null3"/>
              <w:spacing w:after="165"/>
              <w:jc w:val="both"/>
            </w:pPr>
            <w:r>
              <w:rPr>
                <w:sz w:val="21"/>
              </w:rPr>
              <w:t>每</w:t>
            </w:r>
            <w:r>
              <w:rPr>
                <w:sz w:val="21"/>
              </w:rPr>
              <w:t>月</w:t>
            </w:r>
            <w:r>
              <w:rPr>
                <w:sz w:val="21"/>
              </w:rPr>
              <w:t>一次清洁、保养、检测系统的机房后端设备，并检查、保养、检测系统服务主机（包括电脑主机、系统软件等）、电视显像设备、网络传输设备等，以及检查设备间的连接线，检查系统的整体运行情况。</w:t>
            </w:r>
          </w:p>
          <w:p>
            <w:pPr>
              <w:pStyle w:val="null3"/>
              <w:spacing w:after="165"/>
              <w:jc w:val="both"/>
            </w:pPr>
            <w:r>
              <w:rPr>
                <w:sz w:val="21"/>
              </w:rPr>
              <w:t>维护方需根据《全市城市秩序优化提升专项行动工作方案》加强市政箱体美化，对城市道路行车可视范围内的公安等市政箱体进行美化提升，并每月进行一次保洁维护。</w:t>
            </w:r>
          </w:p>
          <w:p>
            <w:pPr>
              <w:pStyle w:val="null3"/>
              <w:spacing w:after="165"/>
              <w:jc w:val="both"/>
              <w:outlineLvl w:val="2"/>
            </w:pPr>
            <w:r>
              <w:rPr>
                <w:sz w:val="21"/>
                <w:b/>
              </w:rPr>
              <w:t>固件升级及档案管理</w:t>
            </w:r>
          </w:p>
          <w:p>
            <w:pPr>
              <w:pStyle w:val="null3"/>
              <w:spacing w:after="165"/>
              <w:jc w:val="both"/>
            </w:pPr>
            <w:r>
              <w:rPr>
                <w:sz w:val="21"/>
              </w:rPr>
              <w:t>运维单位需根据市局工作要求做好前端设备和车辆卡口的档案维护及硬件固件升级工作。如档案需调整，维护单位应在一天内修改完成。如收到市局下发的设备固件升级或漏洞修复通知，运维单位应及时联系设备厂商获取升级包，一周内完成固件升级工作。</w:t>
            </w:r>
          </w:p>
          <w:p>
            <w:pPr>
              <w:pStyle w:val="null3"/>
              <w:spacing w:after="165"/>
              <w:jc w:val="both"/>
              <w:outlineLvl w:val="2"/>
            </w:pPr>
            <w:r>
              <w:rPr>
                <w:sz w:val="21"/>
                <w:b/>
              </w:rPr>
              <w:t>其他检查项目</w:t>
            </w:r>
          </w:p>
          <w:p>
            <w:pPr>
              <w:pStyle w:val="null3"/>
              <w:spacing w:after="165"/>
              <w:jc w:val="both"/>
            </w:pPr>
            <w:r>
              <w:rPr>
                <w:sz w:val="21"/>
              </w:rPr>
              <w:t>不定期检查系统的图像采集情况，如是否有漏拍、乱拍等情况，出现漏拍、乱拍情况时，应及时对系统和设备进行检查，找出原因并及时进行维修使之恢复正常运行，每季度不少于三次。</w:t>
            </w:r>
          </w:p>
          <w:p>
            <w:pPr>
              <w:pStyle w:val="null3"/>
              <w:spacing w:after="165"/>
              <w:jc w:val="both"/>
            </w:pPr>
            <w:r>
              <w:rPr>
                <w:sz w:val="21"/>
              </w:rPr>
              <w:t>不定期检测设备电源电压，一旦发现不正常，立即检查变压器和线路是否出现问题，以免电压太低不能工作或太高烧坏摄像机，每季度不少于三次。前端设备箱需有过压、过载保护和防触电措施。</w:t>
            </w:r>
          </w:p>
          <w:p>
            <w:pPr>
              <w:pStyle w:val="null3"/>
              <w:spacing w:after="165"/>
              <w:jc w:val="both"/>
            </w:pPr>
            <w:r>
              <w:rPr>
                <w:sz w:val="21"/>
              </w:rPr>
              <w:t>不定期检测设备的连接线路，检查是否虚焊、短路和老化，以免造成图像无法显示，影响整个系统的运行，并对有问题的地方及时进行修复，每季度不少于三次。</w:t>
            </w:r>
          </w:p>
          <w:p>
            <w:pPr>
              <w:pStyle w:val="null3"/>
              <w:spacing w:after="165"/>
              <w:jc w:val="both"/>
            </w:pPr>
            <w:r>
              <w:rPr>
                <w:sz w:val="21"/>
              </w:rPr>
              <w:t>不定期检查前端设备是否有进水现象，应对进水设备进行及时清理维护，以免在暴雨之时无法防水而短路，每季度不少于三次。</w:t>
            </w:r>
          </w:p>
          <w:p>
            <w:pPr>
              <w:pStyle w:val="null3"/>
              <w:spacing w:after="165"/>
              <w:jc w:val="both"/>
            </w:pPr>
            <w:r>
              <w:rPr>
                <w:sz w:val="21"/>
              </w:rPr>
              <w:t>不定期检查机箱、杆件、闪光灯罩等是否牢固平整，有无生锈变形，门锁是否损坏，及时组织维修，每季度不少于三次。</w:t>
            </w:r>
          </w:p>
          <w:p>
            <w:pPr>
              <w:pStyle w:val="null3"/>
              <w:spacing w:after="165"/>
              <w:jc w:val="both"/>
            </w:pPr>
            <w:r>
              <w:rPr>
                <w:sz w:val="21"/>
              </w:rPr>
              <w:t>运维单位需根据《东莞市加强全市窨井盖安全管理工作实施方案》与《加强全市视频监控、交通设施窨井盖安全管理工作实施方案（征求意见稿）》，做好相关窨井盖安全管理工作。</w:t>
            </w:r>
          </w:p>
          <w:p>
            <w:pPr>
              <w:pStyle w:val="null3"/>
              <w:spacing w:after="165"/>
              <w:jc w:val="both"/>
            </w:pPr>
            <w:r>
              <w:rPr>
                <w:sz w:val="21"/>
              </w:rPr>
              <w:t>运维方需根据《东莞市城市照明及户外广告设施整治提升行动方案》要求，前端点位如有接用城市照明电源的设施设备，需对其安全隐患进行排查整治。</w:t>
            </w:r>
          </w:p>
          <w:p>
            <w:pPr>
              <w:pStyle w:val="null3"/>
              <w:spacing w:after="165"/>
              <w:jc w:val="both"/>
            </w:pPr>
            <w:r>
              <w:rPr>
                <w:sz w:val="21"/>
              </w:rPr>
              <w:t>乙方对备品备件的兜底责任，当本运维项目采购的备品备件全都更换完后，乙方需自行协调备件，且性能不低于原有设备的性能。</w:t>
            </w:r>
          </w:p>
          <w:p>
            <w:pPr>
              <w:pStyle w:val="null3"/>
              <w:spacing w:after="165"/>
              <w:jc w:val="both"/>
            </w:pPr>
            <w:r>
              <w:rPr>
                <w:sz w:val="21"/>
              </w:rPr>
              <w:t>备品备件已按计划投入使用，有效保障设备稳定运行。关键部件更换及时，故障停机时间显著降低，生产效率提升。库存管理优化，领用记录清晰，无浪费现象。整体使用情况良好，达到预期维护目标，为系统长期可靠运行提供有力支撑。</w:t>
            </w:r>
          </w:p>
          <w:p>
            <w:pPr>
              <w:pStyle w:val="null3"/>
              <w:spacing w:after="165"/>
              <w:jc w:val="both"/>
            </w:pPr>
            <w:r>
              <w:rPr>
                <w:sz w:val="21"/>
              </w:rPr>
              <w:t>供应商不得将硬盘带出公安机关指定场所之外、明确硬盘分区策略、定期清理冗余文件、实施数据备份机制、监控硬盘健康状态及规范存储使用权限。</w:t>
            </w:r>
          </w:p>
          <w:p>
            <w:pPr>
              <w:pStyle w:val="null3"/>
              <w:spacing w:after="165"/>
              <w:jc w:val="both"/>
            </w:pPr>
            <w:r>
              <w:rPr>
                <w:sz w:val="21"/>
              </w:rPr>
              <w:t>将因公安工作实际需要而进行的点位迁移纳入项目维护范围，迁移点位数量由分局依据项目规模设定。且鉴于校园、医院安保的重要性和迫切性，点位迁移时需优化考虑校园、医院等重点场所的主要出入口。</w:t>
            </w:r>
          </w:p>
          <w:p>
            <w:pPr>
              <w:pStyle w:val="null3"/>
              <w:spacing w:after="165"/>
              <w:jc w:val="both"/>
            </w:pPr>
            <w:r>
              <w:rPr>
                <w:sz w:val="21"/>
              </w:rPr>
              <w:t>若本项目要求的维护内容因第三方造成损坏，也由中标单位进行维护和修复，避免第三方损坏或点位重建等客观原因造成的不能修复情况。</w:t>
            </w:r>
          </w:p>
          <w:p>
            <w:pPr>
              <w:pStyle w:val="null3"/>
              <w:spacing w:after="165"/>
              <w:jc w:val="both"/>
            </w:pPr>
            <w:r>
              <w:rPr>
                <w:sz w:val="21"/>
              </w:rPr>
              <w:t>为优化网络资源配置、提升运维管理效率，降低线路支出成本，计划对部分距离较近的线路进行资源整合。经排查，共有</w:t>
            </w:r>
            <w:r>
              <w:rPr>
                <w:sz w:val="21"/>
              </w:rPr>
              <w:t>19个点位分布较密集、间距较近，线路重叠等问题，存在资源利用率不足情况。整合后线路减少19条，整合需求工作量已于链路供应商做好充分沟通，并无擅自整合，迁移后后续故障由供应商免费处理，线路路由迁移费用由我分局承担。</w:t>
            </w:r>
          </w:p>
          <w:p>
            <w:pPr>
              <w:pStyle w:val="null3"/>
              <w:spacing w:after="165"/>
              <w:jc w:val="both"/>
              <w:outlineLvl w:val="2"/>
            </w:pPr>
            <w:r>
              <w:rPr>
                <w:sz w:val="21"/>
                <w:b/>
              </w:rPr>
              <w:t>人员要求</w:t>
            </w:r>
          </w:p>
          <w:p>
            <w:pPr>
              <w:pStyle w:val="null3"/>
              <w:spacing w:after="165"/>
              <w:ind w:firstLine="420"/>
              <w:jc w:val="both"/>
            </w:pPr>
            <w:r>
              <w:rPr>
                <w:sz w:val="21"/>
              </w:rPr>
              <w:t>由于本次运维包含了</w:t>
            </w:r>
            <w:r>
              <w:rPr>
                <w:sz w:val="21"/>
              </w:rPr>
              <w:t>石排镇二期高清视频监控系统、村级视频联网及智能感知系统运维服务项目、</w:t>
            </w:r>
            <w:r>
              <w:rPr>
                <w:sz w:val="21"/>
              </w:rPr>
              <w:t>东莞市石排镇</w:t>
            </w:r>
            <w:r>
              <w:rPr>
                <w:sz w:val="21"/>
              </w:rPr>
              <w:t>“科技护城墙”建设项目</w:t>
            </w:r>
            <w:r>
              <w:rPr>
                <w:sz w:val="21"/>
              </w:rPr>
              <w:t>共二个项目，需要</w:t>
            </w:r>
            <w:r>
              <w:rPr>
                <w:sz w:val="21"/>
              </w:rPr>
              <w:t>驻点技术人员不少于</w:t>
            </w:r>
            <w:r>
              <w:rPr>
                <w:sz w:val="21"/>
              </w:rPr>
              <w:t>2</w:t>
            </w:r>
            <w:r>
              <w:rPr>
                <w:sz w:val="21"/>
              </w:rPr>
              <w:t>名</w:t>
            </w:r>
            <w:r>
              <w:rPr>
                <w:sz w:val="21"/>
              </w:rPr>
              <w:t>，</w:t>
            </w:r>
            <w:r>
              <w:rPr>
                <w:sz w:val="21"/>
              </w:rPr>
              <w:t>运维技术人员若干名，具体要求如下：</w:t>
            </w:r>
          </w:p>
          <w:p>
            <w:pPr>
              <w:pStyle w:val="null3"/>
              <w:spacing w:after="165"/>
              <w:ind w:firstLine="420"/>
              <w:jc w:val="both"/>
            </w:pPr>
            <w:r>
              <w:rPr>
                <w:sz w:val="21"/>
              </w:rPr>
              <w:t>1</w:t>
            </w:r>
            <w:r>
              <w:rPr>
                <w:sz w:val="21"/>
              </w:rPr>
              <w:t>、驻点</w:t>
            </w:r>
            <w:r>
              <w:rPr>
                <w:sz w:val="21"/>
              </w:rPr>
              <w:t>运维</w:t>
            </w:r>
            <w:r>
              <w:rPr>
                <w:sz w:val="21"/>
              </w:rPr>
              <w:t>人员要求</w:t>
            </w:r>
          </w:p>
          <w:p>
            <w:pPr>
              <w:pStyle w:val="null3"/>
              <w:spacing w:after="165"/>
              <w:ind w:firstLine="420"/>
              <w:jc w:val="both"/>
            </w:pPr>
            <w:r>
              <w:rPr>
                <w:sz w:val="21"/>
              </w:rPr>
              <w:t>资质要求：具备大专或以上学历，计算机、网络、通信等相关方面专业；具备良好的沟通表达能力；从事通信工作</w:t>
            </w:r>
            <w:r>
              <w:rPr>
                <w:sz w:val="21"/>
              </w:rPr>
              <w:t>3年以上；须通过采购人安排的面试和审核后方可上岗；具有链路相关技术能力，能提供高质量的维护服务。</w:t>
            </w:r>
          </w:p>
          <w:p>
            <w:pPr>
              <w:pStyle w:val="null3"/>
              <w:spacing w:after="165"/>
              <w:ind w:firstLine="420"/>
              <w:jc w:val="both"/>
            </w:pPr>
            <w:r>
              <w:rPr>
                <w:sz w:val="21"/>
              </w:rPr>
              <w:t>工作内容：</w:t>
            </w:r>
          </w:p>
          <w:p>
            <w:pPr>
              <w:pStyle w:val="null3"/>
              <w:spacing w:after="165"/>
              <w:ind w:firstLine="420"/>
              <w:jc w:val="both"/>
            </w:pPr>
            <w:r>
              <w:rPr>
                <w:sz w:val="21"/>
              </w:rPr>
              <w:t>（</w:t>
            </w:r>
            <w:r>
              <w:rPr>
                <w:sz w:val="21"/>
              </w:rPr>
              <w:t>1）日常在采购人指定的工作地点办公，按照采购人正常的上下班时间在岗在位，开展驻场运维服务保障工作，特殊防护期间需服从采购人的安排开展工作；</w:t>
            </w:r>
          </w:p>
          <w:p>
            <w:pPr>
              <w:pStyle w:val="null3"/>
              <w:spacing w:after="165"/>
              <w:ind w:firstLine="420"/>
              <w:jc w:val="both"/>
            </w:pPr>
            <w:r>
              <w:rPr>
                <w:sz w:val="21"/>
              </w:rPr>
              <w:t>（</w:t>
            </w:r>
            <w:r>
              <w:rPr>
                <w:sz w:val="21"/>
              </w:rPr>
              <w:t>2）负责项目的监控点、传输链路，机房中心设备、UPS、消防设施等的巡检，及时发现问题，如无法现场解决，须报告项目经理，由项目经理协调设备厂家到场维修，尽快排除故障；</w:t>
            </w:r>
          </w:p>
          <w:p>
            <w:pPr>
              <w:pStyle w:val="null3"/>
              <w:spacing w:after="165"/>
              <w:ind w:firstLine="420"/>
              <w:jc w:val="both"/>
            </w:pPr>
            <w:r>
              <w:rPr>
                <w:sz w:val="21"/>
              </w:rPr>
              <w:t>（</w:t>
            </w:r>
            <w:r>
              <w:rPr>
                <w:sz w:val="21"/>
              </w:rPr>
              <w:t>3）根据实际工作要求和任务，配合做好各类应急通信保障工作；</w:t>
            </w:r>
          </w:p>
          <w:p>
            <w:pPr>
              <w:pStyle w:val="null3"/>
              <w:spacing w:after="165"/>
              <w:ind w:firstLine="420"/>
              <w:jc w:val="both"/>
            </w:pPr>
            <w:r>
              <w:rPr>
                <w:sz w:val="21"/>
              </w:rPr>
              <w:t>（</w:t>
            </w:r>
            <w:r>
              <w:rPr>
                <w:sz w:val="21"/>
              </w:rPr>
              <w:t>4）做好机房中心设备范围内各设备的基础运维数据的建档工作，同时做好运维记录和基础台账。</w:t>
            </w:r>
          </w:p>
          <w:p>
            <w:pPr>
              <w:pStyle w:val="null3"/>
              <w:spacing w:after="165"/>
              <w:ind w:firstLine="420"/>
              <w:jc w:val="both"/>
            </w:pPr>
            <w:r>
              <w:rPr>
                <w:sz w:val="21"/>
              </w:rPr>
              <w:t>（</w:t>
            </w:r>
            <w:r>
              <w:rPr>
                <w:sz w:val="21"/>
              </w:rPr>
              <w:t>5</w:t>
            </w:r>
            <w:r>
              <w:rPr>
                <w:sz w:val="21"/>
              </w:rPr>
              <w:t>）</w:t>
            </w:r>
            <w:r>
              <w:rPr>
                <w:sz w:val="21"/>
              </w:rPr>
              <w:t>签订网络安全责任书。</w:t>
            </w:r>
            <w:r>
              <w:rPr>
                <w:sz w:val="21"/>
              </w:rPr>
              <w:t>在合同规定的保修期内，由运维人员违规操作导致出现失泄密事件或发生一机两用、违规外联等网络安全事故，在运维工作月度考核外每次扣减人民币</w:t>
            </w:r>
            <w:r>
              <w:rPr>
                <w:sz w:val="21"/>
              </w:rPr>
              <w:t>20000元，违约金的扣减在本合同每次结算维护费用时执行；此外，运维人员满两次或企业满三次后，</w:t>
            </w:r>
            <w:r>
              <w:rPr>
                <w:sz w:val="21"/>
              </w:rPr>
              <w:t>分局</w:t>
            </w:r>
            <w:r>
              <w:rPr>
                <w:sz w:val="21"/>
              </w:rPr>
              <w:t>有权终止合同，禁止涉事人员或企业继续参与公安信息化工作。</w:t>
            </w:r>
          </w:p>
          <w:p>
            <w:pPr>
              <w:pStyle w:val="null3"/>
              <w:spacing w:after="165"/>
              <w:ind w:firstLine="420"/>
              <w:jc w:val="both"/>
            </w:pPr>
            <w:r>
              <w:rPr>
                <w:sz w:val="21"/>
              </w:rPr>
              <w:t>（</w:t>
            </w:r>
            <w:r>
              <w:rPr>
                <w:sz w:val="21"/>
              </w:rPr>
              <w:t>6</w:t>
            </w:r>
            <w:r>
              <w:rPr>
                <w:sz w:val="21"/>
              </w:rPr>
              <w:t>）驻场人员缺岗将按合同约定追究违约责任，并处以</w:t>
            </w:r>
            <w:r>
              <w:rPr>
                <w:sz w:val="21"/>
              </w:rPr>
              <w:t>50-200 元/次罚款，情节严重者解除劳动合同并纳入信用惩戒。</w:t>
            </w:r>
          </w:p>
          <w:p>
            <w:pPr>
              <w:pStyle w:val="null3"/>
              <w:spacing w:after="165"/>
              <w:ind w:firstLine="420"/>
              <w:jc w:val="both"/>
            </w:pPr>
            <w:r>
              <w:rPr>
                <w:sz w:val="21"/>
              </w:rPr>
              <w:t>2</w:t>
            </w:r>
            <w:r>
              <w:rPr>
                <w:sz w:val="21"/>
              </w:rPr>
              <w:t>、运维技术人员要求</w:t>
            </w:r>
          </w:p>
          <w:p>
            <w:pPr>
              <w:pStyle w:val="null3"/>
              <w:spacing w:after="165"/>
              <w:ind w:firstLine="420"/>
              <w:jc w:val="both"/>
            </w:pPr>
            <w:r>
              <w:rPr>
                <w:sz w:val="21"/>
              </w:rPr>
              <w:t>资质要求：具备计算机、网络、通信等相关方面专业大专或以上学历；或者具有上述相关专业初级或以上技术资格证书；</w:t>
            </w:r>
            <w:r>
              <w:rPr>
                <w:sz w:val="21"/>
              </w:rPr>
              <w:t>具有良好的沟通表达能力；具有公安视频监控建设</w:t>
            </w:r>
            <w:r>
              <w:rPr>
                <w:sz w:val="21"/>
              </w:rPr>
              <w:t>/运维项目的工作经验。</w:t>
            </w:r>
          </w:p>
          <w:p>
            <w:pPr>
              <w:pStyle w:val="null3"/>
              <w:spacing w:after="165"/>
              <w:jc w:val="both"/>
            </w:pPr>
            <w:r>
              <w:rPr>
                <w:sz w:val="21"/>
              </w:rPr>
              <w:t>工作内容：配合驻点运维人员开展前端视频监控设备的巡检，修复</w:t>
            </w:r>
            <w:r>
              <w:rPr>
                <w:sz w:val="21"/>
              </w:rPr>
              <w:t>/更换前端视频监控设备，处理前端设备故障，处理遮挡监控画面的小范围枝叶裁剪，小范围的线管敷设，接电整改等。</w:t>
            </w:r>
          </w:p>
          <w:p>
            <w:pPr>
              <w:pStyle w:val="null3"/>
              <w:spacing w:after="165"/>
              <w:jc w:val="both"/>
            </w:pPr>
            <w:r>
              <w:rPr>
                <w:sz w:val="21"/>
              </w:rPr>
              <w:t>维护服务基本要求一览表</w:t>
            </w:r>
          </w:p>
          <w:tbl>
            <w:tblPr>
              <w:tblBorders>
                <w:top w:val="none" w:color="000000" w:sz="4"/>
                <w:left w:val="none" w:color="000000" w:sz="4"/>
                <w:bottom w:val="none" w:color="000000" w:sz="4"/>
                <w:right w:val="none" w:color="000000" w:sz="4"/>
                <w:insideH w:val="none"/>
                <w:insideV w:val="none"/>
              </w:tblBorders>
            </w:tblPr>
            <w:tblGrid>
              <w:gridCol w:w="1158"/>
              <w:gridCol w:w="4440"/>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电话支持服务</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7*24小时电话支持</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配件更换支持</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维护期内免费更换损坏的同等配置配件</w:t>
                  </w:r>
                  <w:r>
                    <w:rPr>
                      <w:sz w:val="21"/>
                    </w:rPr>
                    <w:t>(自然灾害除外)</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驻点人员</w:t>
                  </w:r>
                  <w:r>
                    <w:rPr>
                      <w:sz w:val="21"/>
                    </w:rPr>
                    <w:t>服务</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驻点人员</w:t>
                  </w:r>
                  <w:r>
                    <w:rPr>
                      <w:sz w:val="21"/>
                    </w:rPr>
                    <w:t>提供</w:t>
                  </w:r>
                  <w:r>
                    <w:rPr>
                      <w:sz w:val="21"/>
                    </w:rPr>
                    <w:t>7*24小时现场支持，重大安保期间人员由</w:t>
                  </w:r>
                  <w:r>
                    <w:rPr>
                      <w:sz w:val="21"/>
                    </w:rPr>
                    <w:t>分局</w:t>
                  </w:r>
                  <w:r>
                    <w:rPr>
                      <w:sz w:val="21"/>
                    </w:rPr>
                    <w:t>统一安排。</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紧急响应次数</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w:t>
                  </w:r>
                  <w:r>
                    <w:rPr>
                      <w:sz w:val="21"/>
                    </w:rPr>
                    <w:t>7*24小时任何故障紧急响应服务，不限次数紧急响应</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现场培训次数</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w:t>
                  </w:r>
                  <w:r>
                    <w:rPr>
                      <w:sz w:val="21"/>
                    </w:rPr>
                    <w:t>分局</w:t>
                  </w:r>
                  <w:r>
                    <w:rPr>
                      <w:sz w:val="21"/>
                    </w:rPr>
                    <w:t>需求定制</w:t>
                  </w:r>
                  <w:r>
                    <w:rPr>
                      <w:sz w:val="21"/>
                    </w:rPr>
                    <w:t>(含在现场服务时间内)</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可靠性服务</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服务器、交换机可靠性服务（性能调优、性能诊断）</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打补丁服务</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数据库、中间件及操作系统等现场打补丁服务</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备份与恢复方案</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制订、协助实施数据库备份与恢复方案</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软件的维护</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包括操作系统、中间件、虚拟化及数据库的维护</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例行巡检</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每日一次</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稳定性、安全性评估建议报告</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每年一次</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文档及资料管理</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对维护设备进行资产统计及硬件配置登记，设备用途、</w:t>
                  </w:r>
                  <w:r>
                    <w:rPr>
                      <w:sz w:val="21"/>
                    </w:rPr>
                    <w:t>IP、名称标签制作等</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维护手册</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提供定制的维护手册</w:t>
                  </w:r>
                </w:p>
              </w:tc>
            </w:tr>
          </w:tbl>
          <w:p>
            <w:pPr>
              <w:pStyle w:val="null3"/>
              <w:spacing w:before="255" w:after="255"/>
              <w:jc w:val="both"/>
              <w:outlineLvl w:val="1"/>
            </w:pPr>
            <w:r>
              <w:rPr>
                <w:sz w:val="32"/>
                <w:b/>
              </w:rPr>
              <w:t>基础设施运维服务</w:t>
            </w:r>
          </w:p>
          <w:p>
            <w:pPr>
              <w:pStyle w:val="null3"/>
            </w:pPr>
            <w:r>
              <w:rPr>
                <w:sz w:val="21"/>
              </w:rPr>
              <w:t>基础设施设备包括前端摄像机、网络传设备、杆件，后端服务器、存储设备、网络设备、安全设备、机房设备、视频监控、物联网终端等通用支撑设备及以及本地部署的操作系统、数据库、中间件等基础软件，对以上设备提供人力资源服务包括日常维护、巡检服务和常规故障修复、设备程序参数调整维护、版本升级、补丁升级等服务；运维运营服务人员包括现场驻点人员和二线支撑人员。结算方式为提供巡检记录、故障处理报告结算。</w:t>
            </w:r>
          </w:p>
        </w:tc>
      </w:tr>
      <w:tr>
        <w:tc>
          <w:tcPr>
            <w:tcW w:type="dxa" w:w="2076"/>
          </w:tcPr>
          <w:p/>
        </w:tc>
        <w:tc>
          <w:tcPr>
            <w:tcW w:type="dxa" w:w="415"/>
          </w:tcPr>
          <w:p>
            <w:pPr>
              <w:pStyle w:val="null3"/>
            </w:pPr>
            <w:r>
              <w:rPr/>
              <w:t>5</w:t>
            </w:r>
          </w:p>
        </w:tc>
        <w:tc>
          <w:tcPr>
            <w:tcW w:type="dxa" w:w="5814"/>
          </w:tcPr>
          <w:p>
            <w:pPr>
              <w:pStyle w:val="null3"/>
              <w:spacing w:after="165"/>
              <w:jc w:val="both"/>
              <w:outlineLvl w:val="3"/>
            </w:pPr>
            <w:r>
              <w:rPr>
                <w:sz w:val="24"/>
                <w:b/>
              </w:rPr>
              <w:t>四、运维内容</w:t>
            </w:r>
          </w:p>
          <w:p>
            <w:pPr>
              <w:pStyle w:val="null3"/>
              <w:ind w:firstLine="422"/>
            </w:pPr>
            <w:r>
              <w:rPr>
                <w:sz w:val="21"/>
                <w:b/>
              </w:rPr>
              <w:t>运维期限</w:t>
            </w:r>
          </w:p>
          <w:tbl>
            <w:tblPr>
              <w:tblBorders>
                <w:top w:val="none" w:color="000000" w:sz="4"/>
                <w:left w:val="none" w:color="000000" w:sz="4"/>
                <w:bottom w:val="none" w:color="000000" w:sz="4"/>
                <w:right w:val="none" w:color="000000" w:sz="4"/>
                <w:insideH w:val="none"/>
                <w:insideV w:val="none"/>
              </w:tblBorders>
            </w:tblPr>
            <w:tblGrid>
              <w:gridCol w:w="647"/>
              <w:gridCol w:w="4097"/>
              <w:gridCol w:w="852"/>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4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类别名称</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运维期限</w:t>
                  </w:r>
                  <w:r>
                    <w:rPr>
                      <w:sz w:val="21"/>
                    </w:rPr>
                    <w:t>(月)</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石排镇二期高清视频监控系统、村级视频联网及智能感知系统项目</w:t>
                  </w:r>
                  <w:r>
                    <w:rPr>
                      <w:sz w:val="21"/>
                    </w:rPr>
                    <w:t>（基础设施设备）</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石排镇二期高清视频监控系统、村级视频联网及智能感知系统项目</w:t>
                  </w:r>
                  <w:r>
                    <w:rPr>
                      <w:sz w:val="21"/>
                    </w:rPr>
                    <w:t>光纤</w:t>
                  </w:r>
                  <w:r>
                    <w:rPr>
                      <w:sz w:val="21"/>
                    </w:rPr>
                    <w:t>(数据传输)服务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东莞市石排镇</w:t>
                  </w:r>
                  <w:r>
                    <w:rPr>
                      <w:sz w:val="21"/>
                    </w:rPr>
                    <w:t>“科技护城墙”建设项目（</w:t>
                  </w:r>
                  <w:r>
                    <w:rPr>
                      <w:sz w:val="21"/>
                    </w:rPr>
                    <w:t>基础设施设备）</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东莞市石排镇</w:t>
                  </w:r>
                  <w:r>
                    <w:rPr>
                      <w:sz w:val="21"/>
                    </w:rPr>
                    <w:t>“科技护城墙”建设项目</w:t>
                  </w:r>
                  <w:r>
                    <w:rPr>
                      <w:sz w:val="21"/>
                    </w:rPr>
                    <w:t>光纤</w:t>
                  </w:r>
                  <w:r>
                    <w:rPr>
                      <w:sz w:val="21"/>
                    </w:rPr>
                    <w:t>(数据传输)服务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石排镇二期高清视频监控系统、村级视频联网及智能感知系统项目</w:t>
                  </w:r>
                  <w:r>
                    <w:rPr>
                      <w:sz w:val="21"/>
                    </w:rPr>
                    <w:t>、</w:t>
                  </w:r>
                  <w:r>
                    <w:rPr>
                      <w:sz w:val="21"/>
                    </w:rPr>
                    <w:t>东莞市石排镇</w:t>
                  </w:r>
                  <w:r>
                    <w:rPr>
                      <w:sz w:val="21"/>
                    </w:rPr>
                    <w:t>“科技护城墙”建设项目</w:t>
                  </w:r>
                  <w:r>
                    <w:rPr>
                      <w:sz w:val="21"/>
                    </w:rPr>
                    <w:t>（驻点运维）</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r>
          </w:tbl>
          <w:p>
            <w:pPr>
              <w:pStyle w:val="null3"/>
              <w:ind w:firstLine="422"/>
            </w:pPr>
            <w:r>
              <w:rPr>
                <w:sz w:val="21"/>
                <w:b/>
              </w:rPr>
              <w:t>运维主要设备清单</w:t>
            </w:r>
          </w:p>
          <w:tbl>
            <w:tblPr>
              <w:tblInd w:type="dxa" w:w="195"/>
              <w:tblBorders>
                <w:top w:val="none" w:color="000000" w:sz="4"/>
                <w:left w:val="none" w:color="000000" w:sz="4"/>
                <w:bottom w:val="none" w:color="000000" w:sz="4"/>
                <w:right w:val="none" w:color="000000" w:sz="4"/>
                <w:insideH w:val="none"/>
                <w:insideV w:val="none"/>
              </w:tblBorders>
            </w:tblPr>
            <w:tblGrid>
              <w:gridCol w:w="504"/>
              <w:gridCol w:w="712"/>
              <w:gridCol w:w="821"/>
              <w:gridCol w:w="1681"/>
              <w:gridCol w:w="554"/>
              <w:gridCol w:w="1197"/>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资产分类一级</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资产分类二级</w:t>
                  </w:r>
                </w:p>
              </w:tc>
              <w:tc>
                <w:tcPr>
                  <w:tcW w:type="dxa" w:w="1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资产分类三级</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数量</w:t>
                  </w:r>
                </w:p>
              </w:tc>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运维工作内容及要求</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7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石排镇二期高清视频监控系统、村级视频联网及智能感知系统运维服务项目（机房后端部分）</w:t>
                  </w: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机房存储部分</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磁盘阵列</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3台</w:t>
                  </w:r>
                </w:p>
              </w:tc>
              <w:tc>
                <w:tcPr>
                  <w:tcW w:type="dxa" w:w="1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日常巡查及故障由驻点人员处理；</w:t>
                  </w:r>
                  <w:r>
                    <w:br/>
                  </w:r>
                  <w:r>
                    <w:rPr>
                      <w:sz w:val="21"/>
                    </w:rPr>
                    <w:t>1、日常按照分局正常的上下班时间在岗在位，特殊防护期间需服从分局安排开展工作。</w:t>
                  </w:r>
                  <w:r>
                    <w:br/>
                  </w:r>
                  <w:r>
                    <w:rPr>
                      <w:sz w:val="21"/>
                    </w:rPr>
                    <w:t>2、负责项目范围内的视频前端设备、传输服务、安全系统、后端平台系统的巡查，及时发现问题，联系维修人员并协助处理；</w:t>
                  </w:r>
                  <w:r>
                    <w:br/>
                  </w:r>
                  <w:r>
                    <w:rPr>
                      <w:sz w:val="21"/>
                    </w:rPr>
                    <w:t>3、根据实际工作要求和任务，配合做好系统保障及各类应急通信保障工作；</w:t>
                  </w:r>
                  <w:r>
                    <w:br/>
                  </w:r>
                  <w:r>
                    <w:rPr>
                      <w:sz w:val="21"/>
                    </w:rPr>
                    <w:t>4、做好分局范围内各种设备的基础运维数据的建档工作，同时做好定期运维记录和基础台账。</w:t>
                  </w:r>
                  <w:r>
                    <w:br/>
                  </w:r>
                  <w:r>
                    <w:rPr>
                      <w:sz w:val="21"/>
                    </w:rPr>
                    <w:t>配置</w:t>
                  </w:r>
                  <w:r>
                    <w:rPr>
                      <w:sz w:val="21"/>
                    </w:rPr>
                    <w:t>2名初级驻点人员实行7*8小时轮班支撑维护工作。</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监控企业级存储硬盘</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108块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智慧监控单元存储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监控存储专用硬盘</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24块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服务器及网络接入部分</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双路服务器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卡口大数据服务器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汇聚接入交换机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光纤收发器机架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千兆光纤收发器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160对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村级联网子系统</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两网双平台平台升级扩容</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2000路</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流媒体服务器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防火墙</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接入汇聚交换机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19台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万兆升级子系统</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主控</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交换单元</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业务集群卡</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6张</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业务板卡</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2张</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业务板卡</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2张</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伸缩滑道</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高速线缆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24条</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万兆光模块</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汇聚交换机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万兆光模块</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26</w:t>
                  </w:r>
                </w:p>
              </w:tc>
              <w:tc>
                <w:tcPr>
                  <w:tcW w:type="dxa" w:w="7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东莞市石排镇</w:t>
                  </w:r>
                  <w:r>
                    <w:rPr>
                      <w:sz w:val="21"/>
                    </w:rPr>
                    <w:t>“科技护城墙”建设项目运维服务项目（机房后端部分）</w:t>
                  </w: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智能微模块化机房工程</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机房低压配电柜</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机房供配电系统工程</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机房照明系统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UPS电源系统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30</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机房环境工程</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新风系统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动环监控系统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气体消防系统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33</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机房环境建设</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机房区域拆除及前期装备</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机房地面</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机房天面</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机房墙面</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操作间办公设施</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38</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通道封闭和机柜系统</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机柜设备</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制冷系统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40</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云存储系统</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云存储节点</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云平台专用硬盘</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438块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42</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新建机房信息安全防护设备</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万兆网闸</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防火墙</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准入引擎</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准入控制中心</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准入用户授权</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2000个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47</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网络系统设备</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管理平台</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大屏视频综合管理平台</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流媒体服务器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核心交换机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接入交换机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万兆光模块</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64个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网络跳线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453条</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光纤跳线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453条</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六类非屏蔽网线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10675m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56</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视频人工智能实时处理系统</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视频智能边缘计算引擎</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35套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视频人工智能解析引擎</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58</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图像结构化大数据系统支撑平台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搜索引擎</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图像结构化大数据存储集群</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60</w:t>
                  </w:r>
                </w:p>
              </w:tc>
              <w:tc>
                <w:tcPr>
                  <w:tcW w:type="dxa" w:w="712"/>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公安视频人工智能图像大数据应用软件</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公安视频人工智能图像大数据应用软件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61</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其他</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万兆交换机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单兵视频智能处理系统</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63</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人脸识别应用系统</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人像结构化引擎</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人像搜索引擎</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布控服务器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数据转发汇聚服务器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网络存储控制器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企业级硬盘</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158块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69</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公安数据管道建设</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KAFKA服务集群</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数据接收</w:t>
                  </w:r>
                  <w:r>
                    <w:rPr>
                      <w:sz w:val="21"/>
                    </w:rPr>
                    <w:t>/转发服务器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71</w:t>
                  </w:r>
                </w:p>
              </w:tc>
              <w:tc>
                <w:tcPr>
                  <w:tcW w:type="dxa" w:w="712"/>
                  <w:vMerge/>
                  <w:tcBorders>
                    <w:top w:val="none" w:color="000000" w:sz="4"/>
                    <w:left w:val="single" w:color="000000" w:sz="4"/>
                    <w:bottom w:val="single" w:color="000000" w:sz="4"/>
                    <w:right w:val="single" w:color="000000" w:sz="4"/>
                  </w:tcBorders>
                </w:tcP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智能应用配套硬件</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展示设备</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30台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移动办公设备</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电子白板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74</w:t>
                  </w:r>
                </w:p>
              </w:tc>
              <w:tc>
                <w:tcPr>
                  <w:tcW w:type="dxa" w:w="7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石排镇二期高清视频监控系统、村级视频联网及智能感知系统运维服务项目（前端设备部分）</w:t>
                  </w: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前端设备部分</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200W黑光级高清网络智能球机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59台</w:t>
                  </w:r>
                </w:p>
              </w:tc>
              <w:tc>
                <w:tcPr>
                  <w:tcW w:type="dxa" w:w="1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安防监控设备及附属设施日常维护</w:t>
                  </w:r>
                  <w:r>
                    <w:rPr>
                      <w:sz w:val="21"/>
                    </w:rPr>
                    <w:t>(包含前端固件升级、前端设备档案更新、设备档案维护等工作):</w:t>
                  </w:r>
                </w:p>
                <w:p>
                  <w:pPr>
                    <w:pStyle w:val="null3"/>
                    <w:spacing w:after="165"/>
                    <w:jc w:val="left"/>
                  </w:pPr>
                  <w:r>
                    <w:rPr>
                      <w:sz w:val="21"/>
                    </w:rPr>
                    <w:t>运维工作内容：</w:t>
                  </w:r>
                </w:p>
                <w:p>
                  <w:pPr>
                    <w:pStyle w:val="null3"/>
                    <w:spacing w:after="165"/>
                    <w:jc w:val="left"/>
                  </w:pPr>
                  <w:r>
                    <w:rPr>
                      <w:sz w:val="21"/>
                    </w:rPr>
                    <w:t>2025年石排镇二期高清视频监控系统、村级视频联网及智能感知系统（简称二期）共232个点位439路视频，东莞市石排镇“科技护城墙”建设项目（简称三期）共649个点位152</w:t>
                  </w:r>
                  <w:r>
                    <w:rPr>
                      <w:sz w:val="21"/>
                    </w:rPr>
                    <w:t>0</w:t>
                  </w:r>
                  <w:r>
                    <w:rPr>
                      <w:sz w:val="21"/>
                    </w:rPr>
                    <w:t>路视频，合计</w:t>
                  </w:r>
                  <w:r>
                    <w:rPr>
                      <w:sz w:val="21"/>
                    </w:rPr>
                    <w:t>881个点位19</w:t>
                  </w:r>
                  <w:r>
                    <w:rPr>
                      <w:sz w:val="21"/>
                    </w:rPr>
                    <w:t>59</w:t>
                  </w:r>
                  <w:r>
                    <w:rPr>
                      <w:sz w:val="21"/>
                    </w:rPr>
                    <w:t>路视频。</w:t>
                  </w:r>
                </w:p>
                <w:p>
                  <w:pPr>
                    <w:pStyle w:val="null3"/>
                    <w:spacing w:after="165"/>
                    <w:jc w:val="left"/>
                  </w:pPr>
                  <w:r>
                    <w:rPr>
                      <w:sz w:val="21"/>
                    </w:rPr>
                    <w:t>1.设备预防性检查及维护（本期运维共881个点位19</w:t>
                  </w:r>
                  <w:r>
                    <w:rPr>
                      <w:sz w:val="21"/>
                    </w:rPr>
                    <w:t>59</w:t>
                  </w:r>
                  <w:r>
                    <w:rPr>
                      <w:sz w:val="21"/>
                    </w:rPr>
                    <w:t>路）</w:t>
                  </w:r>
                </w:p>
                <w:p>
                  <w:pPr>
                    <w:pStyle w:val="null3"/>
                    <w:spacing w:after="165"/>
                    <w:jc w:val="left"/>
                  </w:pPr>
                  <w:r>
                    <w:rPr>
                      <w:sz w:val="21"/>
                    </w:rPr>
                    <w:t>2、对前端杆体进行电阻检测、除锈喷漆，共881个点位19</w:t>
                  </w:r>
                  <w:r>
                    <w:rPr>
                      <w:sz w:val="21"/>
                    </w:rPr>
                    <w:t>59</w:t>
                  </w:r>
                  <w:r>
                    <w:rPr>
                      <w:sz w:val="21"/>
                    </w:rPr>
                    <w:t>路。</w:t>
                  </w:r>
                </w:p>
                <w:p>
                  <w:pPr>
                    <w:pStyle w:val="null3"/>
                    <w:spacing w:after="165"/>
                    <w:jc w:val="left"/>
                  </w:pPr>
                  <w:r>
                    <w:rPr>
                      <w:sz w:val="21"/>
                    </w:rPr>
                    <w:t>3.现场故障处理及技术支持：故障检测及排除、错误分析及统计。</w:t>
                  </w:r>
                </w:p>
                <w:p>
                  <w:pPr>
                    <w:pStyle w:val="null3"/>
                    <w:spacing w:after="165"/>
                    <w:jc w:val="left"/>
                  </w:pPr>
                  <w:r>
                    <w:rPr>
                      <w:sz w:val="21"/>
                    </w:rPr>
                    <w:t>运维要求：</w:t>
                  </w:r>
                </w:p>
                <w:p>
                  <w:pPr>
                    <w:pStyle w:val="null3"/>
                    <w:spacing w:after="165"/>
                    <w:jc w:val="left"/>
                  </w:pPr>
                  <w:r>
                    <w:rPr>
                      <w:sz w:val="21"/>
                    </w:rPr>
                    <w:t>每日提交巡检记录、故障处理报告</w:t>
                  </w:r>
                </w:p>
                <w:p>
                  <w:pPr>
                    <w:pStyle w:val="null3"/>
                    <w:spacing w:after="165"/>
                    <w:jc w:val="left"/>
                  </w:pPr>
                  <w:r>
                    <w:rPr>
                      <w:sz w:val="21"/>
                    </w:rPr>
                    <w:t>运维要求：</w:t>
                  </w:r>
                </w:p>
                <w:p>
                  <w:pPr>
                    <w:pStyle w:val="null3"/>
                    <w:spacing w:after="165"/>
                    <w:jc w:val="left"/>
                  </w:pPr>
                  <w:r>
                    <w:rPr>
                      <w:sz w:val="21"/>
                    </w:rPr>
                    <w:t>每日提交巡检记录、故障处理报告</w:t>
                  </w:r>
                </w:p>
                <w:p>
                  <w:pPr>
                    <w:pStyle w:val="null3"/>
                    <w:spacing w:after="165"/>
                    <w:jc w:val="left"/>
                  </w:pPr>
                  <w:r>
                    <w:rPr>
                      <w:sz w:val="21"/>
                    </w:rPr>
                    <w:t>2、点位迁移：</w:t>
                  </w:r>
                  <w:r>
                    <w:rPr>
                      <w:sz w:val="21"/>
                    </w:rPr>
                    <w:t>根据业务需求，十七个月约</w:t>
                  </w:r>
                  <w:r>
                    <w:rPr>
                      <w:sz w:val="21"/>
                    </w:rPr>
                    <w:t>10个点位（包括车辆卡口点位）迁移（二期5个，三期5个），迁移工作包含：基坑开挖、管道开挖、线缆敷设、杆体拆除、基坑浇筑、立杆等工序。</w:t>
                  </w:r>
                  <w:r>
                    <w:rPr>
                      <w:sz w:val="21"/>
                    </w:rPr>
                    <w:t>。</w:t>
                  </w:r>
                  <w:r>
                    <w:br/>
                  </w:r>
                  <w:r>
                    <w:rPr>
                      <w:sz w:val="21"/>
                    </w:rPr>
                    <w:t>3、根据目前</w:t>
                  </w:r>
                  <w:r>
                    <w:rPr>
                      <w:sz w:val="21"/>
                    </w:rPr>
                    <w:t>数据传输服务</w:t>
                  </w:r>
                  <w:r>
                    <w:rPr>
                      <w:sz w:val="21"/>
                    </w:rPr>
                    <w:t>点位整合需求，有</w:t>
                  </w:r>
                  <w:r>
                    <w:rPr>
                      <w:sz w:val="21"/>
                    </w:rPr>
                    <w:t>5个点位线路需整合迁移用芯口路线到分局，线路迁移工作包含：管道开挖、线缆敷设，道路破面、道路切割等工序。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400W星光级高清网络智能球机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27台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200W星光级高清网络筒型摄像机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267台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400W星光级高清网络筒型摄像机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30台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摄像机电源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297个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环境补光灯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100套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万向节支架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397个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自动合闸开关</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128个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电源防雷器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128个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二合一防雷器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383个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三级电源防雷插座</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128个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无线网桥</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智慧道路监控摄像机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48台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环境补光灯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48台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200w黑光级智能球机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监控立杆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立杆基础制作</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75项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107</w:t>
                  </w:r>
                </w:p>
              </w:tc>
              <w:tc>
                <w:tcPr>
                  <w:tcW w:type="dxa" w:w="7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东莞市石排镇</w:t>
                  </w:r>
                  <w:r>
                    <w:rPr>
                      <w:sz w:val="21"/>
                    </w:rPr>
                    <w:t>“科技护城墙”建设项目运维服务项目（前端设备部分）</w:t>
                  </w:r>
                </w:p>
              </w:tc>
              <w:tc>
                <w:tcPr>
                  <w:tcW w:type="dxa" w:w="8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前端设备部分</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400万星光级网络球机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238台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球机电源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238个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球机吊装支架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238个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400万星光级网络摄像机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724台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环境补光灯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300个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摄像机电源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724个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支架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1024个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200万智慧监控单元</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400万智慧监控单元</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70台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摄像机电源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90个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LED专用补光灯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90个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三维万向节支架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180个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119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高清抓拍机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镜头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白光频闪灯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白光曝闪灯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400万星光级网络球机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球机电源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球机吊装支架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三维万向节支架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高空瞭望球机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13套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36套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28套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120套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86套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抱杆设备箱</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455套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提示牌</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455套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立杆基础制作</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59套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立杆基础制作</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24套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立杆基础制作</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372套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手工井铺砌（含井盖）</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455座</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接地极</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1820根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接地母线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9100m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接地装置调试</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455组</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网络电源二合一防雷器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455套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超五类非屏蔽网线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40680m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双绞线缆测试</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455链路</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27120m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46195m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配管</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39240m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200万人脸抓拍枪机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447台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600万人脸抓拍单元</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15寸室外型枪机护罩</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442套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镜头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442个</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442台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补光灯</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442台</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立杆及杆件</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抱杆设备箱</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提示牌</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立杆基础制作</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78套</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180</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手工井铺砌（含井盖）</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78座</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181</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接地极</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312根</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182</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接地母线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1560m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183</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接地装置调试</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78组</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184</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网络电源二合一防雷器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78组</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185</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超五类非屏蔽网线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4680m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186</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双绞线缆测试</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78链路</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187</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3120m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188</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电源线</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8783m</w:t>
                  </w:r>
                </w:p>
              </w:tc>
              <w:tc>
                <w:tcPr>
                  <w:tcW w:type="dxa" w:w="1197"/>
                  <w:vMerge/>
                  <w:tcBorders>
                    <w:top w:val="none" w:color="000000" w:sz="4"/>
                    <w:left w:val="singl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189</w:t>
                  </w:r>
                </w:p>
              </w:tc>
              <w:tc>
                <w:tcPr>
                  <w:tcW w:type="dxa" w:w="712"/>
                  <w:vMerge/>
                  <w:tcBorders>
                    <w:top w:val="none" w:color="000000" w:sz="4"/>
                    <w:left w:val="single" w:color="000000" w:sz="4"/>
                    <w:bottom w:val="single" w:color="000000" w:sz="4"/>
                    <w:right w:val="single" w:color="000000" w:sz="4"/>
                  </w:tcBorders>
                </w:tcPr>
                <w:p/>
              </w:tc>
              <w:tc>
                <w:tcPr>
                  <w:tcW w:type="dxa" w:w="821"/>
                  <w:vMerge/>
                  <w:tcBorders>
                    <w:top w:val="none" w:color="000000" w:sz="4"/>
                    <w:left w:val="single" w:color="000000" w:sz="4"/>
                    <w:bottom w:val="single" w:color="000000" w:sz="4"/>
                    <w:right w:val="single" w:color="000000" w:sz="4"/>
                  </w:tcBorders>
                </w:tcP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配管</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8163m</w:t>
                  </w:r>
                </w:p>
              </w:tc>
              <w:tc>
                <w:tcPr>
                  <w:tcW w:type="dxa" w:w="1197"/>
                  <w:vMerge/>
                  <w:tcBorders>
                    <w:top w:val="none" w:color="000000" w:sz="4"/>
                    <w:left w:val="single" w:color="000000" w:sz="4"/>
                    <w:bottom w:val="single" w:color="000000" w:sz="4"/>
                    <w:right w:val="single" w:color="000000" w:sz="4"/>
                  </w:tcBorders>
                </w:tcPr>
                <w:p/>
              </w:tc>
            </w:tr>
          </w:tbl>
          <w:p>
            <w:pPr>
              <w:pStyle w:val="null3"/>
              <w:ind w:firstLine="420"/>
            </w:pPr>
            <w:r>
              <w:rPr>
                <w:sz w:val="21"/>
              </w:rPr>
              <w:t>数据传输服务</w:t>
            </w:r>
          </w:p>
          <w:tbl>
            <w:tblPr>
              <w:tblBorders>
                <w:top w:val="none" w:color="000000" w:sz="4"/>
                <w:left w:val="none" w:color="000000" w:sz="4"/>
                <w:bottom w:val="none" w:color="000000" w:sz="4"/>
                <w:right w:val="none" w:color="000000" w:sz="4"/>
                <w:insideH w:val="none"/>
                <w:insideV w:val="none"/>
              </w:tblBorders>
            </w:tblPr>
            <w:tblGrid>
              <w:gridCol w:w="591"/>
              <w:gridCol w:w="2135"/>
              <w:gridCol w:w="1729"/>
              <w:gridCol w:w="621"/>
              <w:gridCol w:w="519"/>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2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产品名称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工作内容（核心参数）</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数量</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单位</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石排镇二期高清视频监控系统、村级视频联网及智能感知系统项目</w:t>
                  </w:r>
                  <w:r>
                    <w:rPr>
                      <w:sz w:val="21"/>
                    </w:rPr>
                    <w:t>光纤</w:t>
                  </w:r>
                  <w:r>
                    <w:rPr>
                      <w:sz w:val="21"/>
                    </w:rPr>
                    <w:t>(数据传输)</w:t>
                  </w:r>
                  <w:r>
                    <w:rPr>
                      <w:sz w:val="21"/>
                    </w:rPr>
                    <w:t>服务</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146个/条(点位)，共17个月，数据传输需与中标人现有网络实现完全的物理隔离。</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项</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东莞市石排镇</w:t>
                  </w:r>
                  <w:r>
                    <w:rPr>
                      <w:sz w:val="21"/>
                    </w:rPr>
                    <w:t>“科技护城墙”建设项目</w:t>
                  </w:r>
                  <w:r>
                    <w:rPr>
                      <w:sz w:val="21"/>
                    </w:rPr>
                    <w:t>光纤</w:t>
                  </w:r>
                  <w:r>
                    <w:rPr>
                      <w:sz w:val="21"/>
                    </w:rPr>
                    <w:t>(数据传输)</w:t>
                  </w:r>
                  <w:r>
                    <w:rPr>
                      <w:sz w:val="21"/>
                    </w:rPr>
                    <w:t>服务</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528个/条(点位)，共17个月，数据传输需与中标人现有网络实现完全的物理隔离。</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项</w:t>
                  </w:r>
                </w:p>
              </w:tc>
            </w:tr>
          </w:tbl>
          <w:p>
            <w:pPr>
              <w:pStyle w:val="null3"/>
              <w:ind w:firstLine="422"/>
            </w:pPr>
            <w:r>
              <w:rPr>
                <w:sz w:val="21"/>
                <w:b/>
              </w:rPr>
              <w:t>备件备品</w:t>
            </w:r>
          </w:p>
          <w:p>
            <w:pPr>
              <w:pStyle w:val="null3"/>
              <w:ind w:firstLine="420"/>
            </w:pPr>
            <w:r>
              <w:rPr>
                <w:sz w:val="21"/>
              </w:rPr>
              <w:t>备品备件也是项目运维保证</w:t>
            </w:r>
            <w:r>
              <w:rPr>
                <w:sz w:val="21"/>
              </w:rPr>
              <w:t>石排分局</w:t>
            </w:r>
            <w:r>
              <w:rPr>
                <w:sz w:val="21"/>
              </w:rPr>
              <w:t>视频监控系统正常运行的不可缺少的部分；备件更换包含</w:t>
            </w:r>
            <w:r>
              <w:rPr>
                <w:sz w:val="21"/>
              </w:rPr>
              <w:t>3年</w:t>
            </w:r>
            <w:r>
              <w:rPr>
                <w:sz w:val="21"/>
              </w:rPr>
              <w:t>质保期。</w:t>
            </w:r>
          </w:p>
          <w:p>
            <w:pPr>
              <w:pStyle w:val="null3"/>
              <w:ind w:firstLine="420"/>
            </w:pPr>
            <w:r>
              <w:rPr>
                <w:sz w:val="21"/>
              </w:rPr>
              <w:t>备品备件的车辆卡口摄像机选择光学像素不低于</w:t>
            </w:r>
            <w:r>
              <w:rPr>
                <w:sz w:val="21"/>
              </w:rPr>
              <w:t>900万的镜头（每个车道不低于400万），且支持港澳车牌、新能源、非机动车、驾乘人员人脸抓拍及驾乘人脸与车辆关联功能；支持1400协议和SDK对接，其中SDK应同时具备国产化和非国产化版本；符合GB 35114标准，防尘防水满足IP67标准要求；过车数据及车辆场景图存储时长不少于180天；补光设备需符合《GA/T1202-2022交通技术监控成像补光装置通用技术条件》和《车辆卡口补光设置“十则要点”》。</w:t>
            </w:r>
          </w:p>
          <w:p>
            <w:pPr>
              <w:pStyle w:val="null3"/>
              <w:ind w:firstLine="420"/>
            </w:pPr>
            <w:r>
              <w:rPr>
                <w:sz w:val="21"/>
              </w:rPr>
              <w:t>备品备件摄像机均至少需要支持国密</w:t>
            </w:r>
            <w:r>
              <w:rPr>
                <w:sz w:val="21"/>
              </w:rPr>
              <w:t>GB 35114标准A级功能，中央国家机关和其他重要党政机关周边、外国驻华使领馆周边、军事禁区和军事管理区周边、宗教活动场所、安保警卫重点区域、重要铁路沿线等重点部位的摄像机应达到GB 35114标准C级要求。</w:t>
            </w:r>
          </w:p>
          <w:p>
            <w:pPr>
              <w:pStyle w:val="null3"/>
              <w:ind w:firstLine="420"/>
            </w:pPr>
            <w:r>
              <w:rPr>
                <w:sz w:val="21"/>
              </w:rPr>
              <w:t>因涉及道路卡口补光灯建设，升级补光灯及备品备件中的补光灯需满足《</w:t>
            </w:r>
            <w:r>
              <w:rPr>
                <w:sz w:val="21"/>
              </w:rPr>
              <w:t>GA_T1202-2022交通技术监控成像补光装置通用技术条件》。</w:t>
            </w:r>
          </w:p>
          <w:p>
            <w:pPr>
              <w:pStyle w:val="null3"/>
              <w:ind w:firstLine="420"/>
            </w:pPr>
            <w:r>
              <w:rPr>
                <w:sz w:val="21"/>
              </w:rPr>
              <w:t>车辆卡口摄像机应具备车辆品牌、车辆类型、车牌类型、车身颜色的识别功能，上传数据时应按照识别情况填写属性值且设备应具备前端抓拍算法的升级功能，满足识别日益丰富的车牌种类。</w:t>
            </w:r>
          </w:p>
          <w:p>
            <w:pPr>
              <w:pStyle w:val="null3"/>
              <w:ind w:firstLine="420"/>
            </w:pPr>
            <w:r>
              <w:rPr>
                <w:sz w:val="21"/>
              </w:rPr>
              <w:t>为了更好地运维本项目，</w:t>
            </w:r>
            <w:r>
              <w:rPr>
                <w:sz w:val="21"/>
              </w:rPr>
              <w:t>运维单位</w:t>
            </w:r>
            <w:r>
              <w:rPr>
                <w:sz w:val="21"/>
              </w:rPr>
              <w:t>须储备常用、易损备件及维护顶用设备。</w:t>
            </w:r>
          </w:p>
          <w:p>
            <w:pPr>
              <w:pStyle w:val="null3"/>
              <w:ind w:firstLine="420"/>
            </w:pPr>
            <w:r>
              <w:rPr>
                <w:sz w:val="21"/>
              </w:rPr>
              <w:t>备品备件管理应遵循</w:t>
            </w:r>
            <w:r>
              <w:rPr>
                <w:sz w:val="21"/>
              </w:rPr>
              <w:t>“合理配置、统一管理、保证维护、降低成本”的原则，及时满足运维需要，保证设备的正常运行。</w:t>
            </w:r>
          </w:p>
          <w:p>
            <w:pPr>
              <w:pStyle w:val="null3"/>
              <w:ind w:firstLine="420"/>
            </w:pPr>
            <w:r>
              <w:rPr>
                <w:sz w:val="21"/>
              </w:rPr>
              <w:t>中标人提供的备品备件必须是全新的，无污染、无侵权行为、表面无划损、无任何缺陷隐患，在中国境内可常规安全合法使用。货物必须具备出厂合格证等资料。</w:t>
            </w:r>
          </w:p>
          <w:p>
            <w:pPr>
              <w:pStyle w:val="null3"/>
              <w:ind w:firstLine="420"/>
            </w:pPr>
            <w:r>
              <w:rPr>
                <w:sz w:val="21"/>
              </w:rPr>
              <w:t>采购的备品备件使用完之后，如果再有设备损坏，乙方再行采购，并不得增加额外费用。</w:t>
            </w:r>
          </w:p>
          <w:p>
            <w:pPr>
              <w:pStyle w:val="null3"/>
              <w:ind w:firstLine="420"/>
            </w:pPr>
            <w:r>
              <w:rPr>
                <w:sz w:val="21"/>
              </w:rPr>
              <w:t>备品备件在合同约定运维期后的备品备件的产权归属</w:t>
            </w:r>
            <w:r>
              <w:rPr>
                <w:sz w:val="21"/>
              </w:rPr>
              <w:t>东莞市公安局石排分局。</w:t>
            </w:r>
          </w:p>
          <w:p>
            <w:pPr>
              <w:pStyle w:val="null3"/>
              <w:ind w:firstLine="420"/>
            </w:pPr>
            <w:r>
              <w:rPr>
                <w:sz w:val="21"/>
              </w:rPr>
              <w:t>项目推进过程中，需要根据市局视频云的建设要求，配合做好前端数据接入和节点设备（硬件部分）的保障工作。</w:t>
            </w:r>
          </w:p>
          <w:p>
            <w:pPr>
              <w:pStyle w:val="null3"/>
              <w:ind w:firstLine="420"/>
            </w:pPr>
            <w:r>
              <w:rPr>
                <w:sz w:val="21"/>
              </w:rPr>
              <w:t>备注：为了更好运维本项目，需要储备足够的常用、易损备件及维护顶用设备，配备以下备品备件。</w:t>
            </w:r>
          </w:p>
        </w:tc>
      </w:tr>
      <w:tr>
        <w:tc>
          <w:tcPr>
            <w:tcW w:type="dxa" w:w="2076"/>
          </w:tcPr>
          <w:p/>
        </w:tc>
        <w:tc>
          <w:tcPr>
            <w:tcW w:type="dxa" w:w="415"/>
          </w:tcPr>
          <w:p>
            <w:pPr>
              <w:pStyle w:val="null3"/>
            </w:pPr>
            <w:r>
              <w:rPr/>
              <w:t>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39"/>
              <w:gridCol w:w="1023"/>
              <w:gridCol w:w="1916"/>
              <w:gridCol w:w="651"/>
              <w:gridCol w:w="660"/>
              <w:gridCol w:w="809"/>
            </w:tblGrid>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rPr>
                    <w:t>东莞市公安局石排分局公共安全视频监控（二期、科技护城墙）及配套设施</w:t>
                  </w:r>
                  <w:r>
                    <w:rPr>
                      <w:sz w:val="21"/>
                      <w:b/>
                    </w:rPr>
                    <w:t>(2026-2027年)运维服务项目备品备件</w:t>
                  </w:r>
                  <w:r>
                    <w:rPr>
                      <w:sz w:val="21"/>
                      <w:b/>
                    </w:rPr>
                    <w:t>目录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类别名称</w:t>
                  </w:r>
                </w:p>
              </w:tc>
              <w:tc>
                <w:tcPr>
                  <w:tcW w:type="dxa" w:w="1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技术参数</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单位</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数量</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备注</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900W车辆人脸卡口抓拍单元</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传感器类型：</w:t>
                  </w:r>
                  <w:r>
                    <w:rPr>
                      <w:sz w:val="21"/>
                    </w:rPr>
                    <w:t>1” Global shutter CMOS（*2）</w:t>
                  </w:r>
                  <w:r>
                    <w:br/>
                  </w:r>
                  <w:r>
                    <w:rPr>
                      <w:sz w:val="21"/>
                    </w:rPr>
                    <w:t>视频压缩标准：</w:t>
                  </w:r>
                  <w:r>
                    <w:rPr>
                      <w:sz w:val="21"/>
                    </w:rPr>
                    <w:t>H.264, H.265, MJPEG</w:t>
                  </w:r>
                  <w:r>
                    <w:br/>
                  </w:r>
                  <w:r>
                    <w:rPr>
                      <w:sz w:val="21"/>
                    </w:rPr>
                    <w:t>视频分辨率：</w:t>
                  </w:r>
                  <w:r>
                    <w:rPr>
                      <w:sz w:val="21"/>
                    </w:rPr>
                    <w:t>4096(H) × 2160(V)</w:t>
                  </w:r>
                  <w:r>
                    <w:br/>
                  </w:r>
                  <w:r>
                    <w:rPr>
                      <w:sz w:val="21"/>
                    </w:rPr>
                    <w:t>压缩输出码率：</w:t>
                  </w:r>
                  <w:r>
                    <w:rPr>
                      <w:sz w:val="21"/>
                    </w:rPr>
                    <w:t>32 Kbps~16 Mbps</w:t>
                  </w:r>
                  <w:r>
                    <w:br/>
                  </w:r>
                  <w:r>
                    <w:rPr>
                      <w:sz w:val="21"/>
                    </w:rPr>
                    <w:t>帧率：</w:t>
                  </w:r>
                  <w:r>
                    <w:rPr>
                      <w:sz w:val="21"/>
                    </w:rPr>
                    <w:t>25fps</w:t>
                  </w:r>
                  <w:r>
                    <w:br/>
                  </w:r>
                  <w:r>
                    <w:rPr>
                      <w:sz w:val="21"/>
                    </w:rPr>
                    <w:t>抓拍图片格式：</w:t>
                  </w:r>
                  <w:r>
                    <w:rPr>
                      <w:sz w:val="21"/>
                    </w:rPr>
                    <w:t>JPEG</w:t>
                  </w:r>
                  <w:r>
                    <w:br/>
                  </w:r>
                  <w:r>
                    <w:rPr>
                      <w:sz w:val="21"/>
                    </w:rPr>
                    <w:t>抓拍图片分辨率：</w:t>
                  </w:r>
                  <w:r>
                    <w:rPr>
                      <w:sz w:val="21"/>
                    </w:rPr>
                    <w:t>4096(H) × 2160(V)</w:t>
                  </w:r>
                  <w:r>
                    <w:br/>
                  </w:r>
                  <w:r>
                    <w:rPr>
                      <w:sz w:val="21"/>
                    </w:rPr>
                    <w:t>存储功能：</w:t>
                  </w:r>
                  <w:r>
                    <w:rPr>
                      <w:sz w:val="21"/>
                    </w:rPr>
                    <w:t>TF, USB</w:t>
                  </w:r>
                  <w:r>
                    <w:br/>
                  </w:r>
                  <w:r>
                    <w:rPr>
                      <w:sz w:val="21"/>
                    </w:rPr>
                    <w:t>支持协议：</w:t>
                  </w:r>
                  <w:r>
                    <w:rPr>
                      <w:sz w:val="21"/>
                    </w:rPr>
                    <w:t>ISAPI，GB/T 28181视频联网标准，GA/T 1400视图库标准，SDK，FTP协议等</w:t>
                  </w:r>
                  <w:r>
                    <w:br/>
                  </w:r>
                  <w:r>
                    <w:rPr>
                      <w:sz w:val="21"/>
                    </w:rPr>
                    <w:t>镜头规格：</w:t>
                  </w:r>
                  <w:r>
                    <w:rPr>
                      <w:sz w:val="21"/>
                    </w:rPr>
                    <w:t>50mm</w:t>
                  </w:r>
                  <w:r>
                    <w:br/>
                  </w:r>
                  <w:r>
                    <w:rPr>
                      <w:sz w:val="21"/>
                    </w:rPr>
                    <w:t>光圈类型：手动光圈</w:t>
                  </w:r>
                  <w:r>
                    <w:br/>
                  </w:r>
                  <w:r>
                    <w:rPr>
                      <w:sz w:val="21"/>
                    </w:rPr>
                    <w:t>通讯接口：</w:t>
                  </w:r>
                  <w:r>
                    <w:rPr>
                      <w:sz w:val="21"/>
                    </w:rPr>
                    <w:t>3个RS-485接口，1个RS-232接口；2个RJ45 10M/100M/1000M自适应以太网口</w:t>
                  </w:r>
                  <w:r>
                    <w:br/>
                  </w:r>
                  <w:r>
                    <w:rPr>
                      <w:sz w:val="21"/>
                    </w:rPr>
                    <w:t>触发输入：</w:t>
                  </w:r>
                  <w:r>
                    <w:rPr>
                      <w:sz w:val="21"/>
                    </w:rPr>
                    <w:t>1个触发/报警输入</w:t>
                  </w:r>
                  <w:r>
                    <w:br/>
                  </w:r>
                  <w:r>
                    <w:rPr>
                      <w:sz w:val="21"/>
                    </w:rPr>
                    <w:t>触发输出：</w:t>
                  </w:r>
                  <w:r>
                    <w:rPr>
                      <w:sz w:val="21"/>
                    </w:rPr>
                    <w:t>7路F+/F-输出接口，可作为补光灯同步输出控制</w:t>
                  </w:r>
                  <w:r>
                    <w:br/>
                  </w:r>
                  <w:r>
                    <w:rPr>
                      <w:sz w:val="21"/>
                    </w:rPr>
                    <w:t>同步输入：</w:t>
                  </w:r>
                  <w:r>
                    <w:rPr>
                      <w:sz w:val="21"/>
                    </w:rPr>
                    <w:t xml:space="preserve">SYNC信号灯电源同步输入 </w:t>
                  </w:r>
                  <w:r>
                    <w:br/>
                  </w:r>
                  <w:r>
                    <w:rPr>
                      <w:sz w:val="21"/>
                    </w:rPr>
                    <w:t>违章检测：超速、压车道线、违章变道、未系安全带、未戴头盔、非机动车载人、不礼让行人、逆行、低速、机动车闯禁令、打电话、占用机动车道、摩托车闯禁令、加塞等违法行为</w:t>
                  </w:r>
                  <w:r>
                    <w:br/>
                  </w:r>
                  <w:r>
                    <w:rPr>
                      <w:sz w:val="21"/>
                    </w:rPr>
                    <w:t>机动车：车牌识别：民用车牌，新能源车牌；</w:t>
                  </w:r>
                  <w:r>
                    <w:br/>
                  </w:r>
                  <w:r>
                    <w:rPr>
                      <w:sz w:val="21"/>
                    </w:rPr>
                    <w:t>车身颜色识别：白、灰、黄、红、紫、绿、蓝、棕、黑；</w:t>
                  </w:r>
                  <w:r>
                    <w:br/>
                  </w:r>
                  <w:r>
                    <w:rPr>
                      <w:sz w:val="21"/>
                    </w:rPr>
                    <w:t>车型识别：大客车、中型客车、大货车、小货车、面包车、皮卡、轿车、</w:t>
                  </w:r>
                  <w:r>
                    <w:rPr>
                      <w:sz w:val="21"/>
                    </w:rPr>
                    <w:t>SUV/MPV、二轮车、三轮车；</w:t>
                  </w:r>
                  <w:r>
                    <w:br/>
                  </w:r>
                  <w:r>
                    <w:rPr>
                      <w:sz w:val="21"/>
                    </w:rPr>
                    <w:t>车辆品牌，子品牌识别</w:t>
                  </w:r>
                  <w:r>
                    <w:br/>
                  </w:r>
                  <w:r>
                    <w:rPr>
                      <w:sz w:val="21"/>
                    </w:rPr>
                    <w:t>非机动车：车型识别、特征识别</w:t>
                  </w:r>
                  <w:r>
                    <w:br/>
                  </w:r>
                  <w:r>
                    <w:rPr>
                      <w:sz w:val="21"/>
                    </w:rPr>
                    <w:t>行人：人体识别、特征识别</w:t>
                  </w:r>
                  <w:r>
                    <w:br/>
                  </w:r>
                  <w:r>
                    <w:rPr>
                      <w:sz w:val="21"/>
                    </w:rPr>
                    <w:t>整体组成：防尘、防水面板，内置</w:t>
                  </w:r>
                  <w:r>
                    <w:rPr>
                      <w:sz w:val="21"/>
                    </w:rPr>
                    <w:t>LED补光灯，摄像机，单元防护罩，电源适配器（AC220转DC12）</w:t>
                  </w:r>
                </w:p>
                <w:p>
                  <w:pPr>
                    <w:pStyle w:val="null3"/>
                    <w:spacing w:after="165"/>
                    <w:jc w:val="left"/>
                  </w:pPr>
                  <w:r>
                    <w:rPr>
                      <w:sz w:val="21"/>
                    </w:rPr>
                    <w:t>符合</w:t>
                  </w:r>
                  <w:r>
                    <w:rPr>
                      <w:sz w:val="21"/>
                    </w:rPr>
                    <w:t>GB 35114标准，支持1400协议和SDK对接，其中SDK应同时具备国产化和非国产化版本；</w:t>
                  </w:r>
                </w:p>
                <w:p>
                  <w:pPr>
                    <w:pStyle w:val="null3"/>
                    <w:spacing w:after="165"/>
                    <w:jc w:val="left"/>
                  </w:pPr>
                  <w:r>
                    <w:rPr>
                      <w:sz w:val="21"/>
                    </w:rPr>
                    <w:t>防尘防水满足</w:t>
                  </w:r>
                  <w:r>
                    <w:rPr>
                      <w:sz w:val="21"/>
                    </w:rPr>
                    <w:t>IP67标准要求。</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摄像机电源</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球机电源</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6T企业级硬盘</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3.5英寸，接口类型：SATA，硬盘容量：6T</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4T企业级硬盘</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3.5英寸，接口类型：SATA，硬盘容量：4T</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电源线</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电源线</w:t>
                  </w:r>
                  <w:r>
                    <w:rPr>
                      <w:sz w:val="21"/>
                    </w:rPr>
                    <w:t>RVV3*4mm²</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1000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电源线</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电源线</w:t>
                  </w:r>
                  <w:r>
                    <w:rPr>
                      <w:sz w:val="21"/>
                    </w:rPr>
                    <w:t>RVV3*1.5mm²</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3500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网线</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室外六类双绞线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600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工业级交换机</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4个10/100Base-TX以太网端口，1个10/100/1000Base-T以太网端口，1个复用的千兆Combo SFP</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电源网络二合一防雷器</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100M网络防雷器、标称放电电流5KA（RJ45进出端子）；12V、24V兼容，交直流兼容电源防雷</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400万人脸抓拍单元</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最低照度：彩色：</w:t>
                  </w:r>
                  <w:r>
                    <w:rPr>
                      <w:sz w:val="21"/>
                    </w:rPr>
                    <w:t>0.0005 Lux @（F1.0，AGC ON），0 Lux with Light</w:t>
                  </w:r>
                  <w:r>
                    <w:br/>
                  </w:r>
                  <w:r>
                    <w:rPr>
                      <w:sz w:val="21"/>
                    </w:rPr>
                    <w:t>宽动态：</w:t>
                  </w:r>
                  <w:r>
                    <w:rPr>
                      <w:sz w:val="21"/>
                    </w:rPr>
                    <w:t>120dB</w:t>
                  </w:r>
                  <w:r>
                    <w:br/>
                  </w:r>
                  <w:r>
                    <w:rPr>
                      <w:sz w:val="21"/>
                    </w:rPr>
                    <w:t>传感器类型：</w:t>
                  </w:r>
                  <w:r>
                    <w:rPr>
                      <w:sz w:val="21"/>
                    </w:rPr>
                    <w:t xml:space="preserve">1/1.8" Progressive Scan CMOS </w:t>
                  </w:r>
                  <w:r>
                    <w:br/>
                  </w:r>
                  <w:r>
                    <w:rPr>
                      <w:sz w:val="21"/>
                    </w:rPr>
                    <w:t>焦距</w:t>
                  </w:r>
                  <w:r>
                    <w:rPr>
                      <w:sz w:val="21"/>
                    </w:rPr>
                    <w:t xml:space="preserve">&amp;视场角：8~32mm：水平视场角：36°~15.3°，垂直视场角：20.6°~8.7°，对角线视场角：41.2°~17.4° </w:t>
                  </w:r>
                  <w:r>
                    <w:br/>
                  </w:r>
                  <w:r>
                    <w:rPr>
                      <w:sz w:val="21"/>
                    </w:rPr>
                    <w:t>补光灯类型：暖白光</w:t>
                  </w:r>
                  <w:r>
                    <w:rPr>
                      <w:sz w:val="21"/>
                    </w:rPr>
                    <w:t>(黄光)</w:t>
                  </w:r>
                  <w:r>
                    <w:br/>
                  </w:r>
                  <w:r>
                    <w:rPr>
                      <w:sz w:val="21"/>
                    </w:rPr>
                    <w:t>补光距离：普通监控：</w:t>
                  </w:r>
                  <w:r>
                    <w:rPr>
                      <w:sz w:val="21"/>
                    </w:rPr>
                    <w:t>100m</w:t>
                  </w:r>
                  <w:r>
                    <w:br/>
                  </w:r>
                  <w:r>
                    <w:rPr>
                      <w:sz w:val="21"/>
                    </w:rPr>
                    <w:t>人脸抓拍：</w:t>
                  </w:r>
                  <w:r>
                    <w:rPr>
                      <w:sz w:val="21"/>
                    </w:rPr>
                    <w:t>14m</w:t>
                  </w:r>
                  <w:r>
                    <w:br/>
                  </w:r>
                  <w:r>
                    <w:rPr>
                      <w:sz w:val="21"/>
                    </w:rPr>
                    <w:t>防补光过曝：支持防补光过曝开启和关闭，开启下支持自动和手动，手动支持根据距离等级控制补光灯亮度</w:t>
                  </w:r>
                  <w:r>
                    <w:br/>
                  </w:r>
                  <w:r>
                    <w:rPr>
                      <w:sz w:val="21"/>
                    </w:rPr>
                    <w:t>视频压缩标准：</w:t>
                  </w:r>
                  <w:r>
                    <w:rPr>
                      <w:sz w:val="21"/>
                    </w:rPr>
                    <w:t>H.265/H.264/MJPEG</w:t>
                  </w:r>
                  <w:r>
                    <w:br/>
                  </w:r>
                  <w:r>
                    <w:rPr>
                      <w:sz w:val="21"/>
                    </w:rPr>
                    <w:t>电源输出：</w:t>
                  </w:r>
                  <w:r>
                    <w:rPr>
                      <w:sz w:val="21"/>
                    </w:rPr>
                    <w:t>DC12 V，100 mA</w:t>
                  </w:r>
                  <w:r>
                    <w:br/>
                  </w:r>
                  <w:r>
                    <w:rPr>
                      <w:sz w:val="21"/>
                    </w:rPr>
                    <w:t>网络：</w:t>
                  </w:r>
                  <w:r>
                    <w:rPr>
                      <w:sz w:val="21"/>
                    </w:rPr>
                    <w:t>1个RJ45 10 M/100 M自适应以太网口</w:t>
                  </w:r>
                  <w:r>
                    <w:br/>
                  </w:r>
                  <w:r>
                    <w:rPr>
                      <w:sz w:val="21"/>
                    </w:rPr>
                    <w:t>音频：</w:t>
                  </w:r>
                  <w:r>
                    <w:rPr>
                      <w:sz w:val="21"/>
                    </w:rPr>
                    <w:t>1路输入（Line in），1路输出（Line out），1个内置麦克风，1个内置扬声器</w:t>
                  </w:r>
                  <w:r>
                    <w:br/>
                  </w:r>
                  <w:r>
                    <w:rPr>
                      <w:sz w:val="21"/>
                    </w:rPr>
                    <w:t>SD卡扩展：内置Micro SD/Micro SDHC/Micro SDXC 插槽，最大支持256 GB</w:t>
                  </w:r>
                  <w:r>
                    <w:br/>
                  </w:r>
                  <w:r>
                    <w:rPr>
                      <w:sz w:val="21"/>
                    </w:rPr>
                    <w:t>报警：</w:t>
                  </w:r>
                  <w:r>
                    <w:rPr>
                      <w:sz w:val="21"/>
                    </w:rPr>
                    <w:t xml:space="preserve">1路输入，1路输出（报警输入支持开关量，报警输出最大支持DC12 V，30 mA） </w:t>
                  </w:r>
                  <w:r>
                    <w:br/>
                  </w:r>
                  <w:r>
                    <w:rPr>
                      <w:sz w:val="21"/>
                    </w:rPr>
                    <w:t>恢复出厂设置：支持</w:t>
                  </w:r>
                  <w:r>
                    <w:rPr>
                      <w:sz w:val="21"/>
                    </w:rPr>
                    <w:t xml:space="preserve">RESET按键，客户端或浏览器恢复 </w:t>
                  </w:r>
                  <w:r>
                    <w:br/>
                  </w:r>
                  <w:r>
                    <w:rPr>
                      <w:sz w:val="21"/>
                    </w:rPr>
                    <w:t>启动和工作温湿度：</w:t>
                  </w:r>
                  <w:r>
                    <w:rPr>
                      <w:sz w:val="21"/>
                    </w:rPr>
                    <w:t>-30℃~60℃,湿度小于95%(无凝结)</w:t>
                  </w:r>
                  <w:r>
                    <w:br/>
                  </w:r>
                  <w:r>
                    <w:rPr>
                      <w:sz w:val="21"/>
                    </w:rPr>
                    <w:t>存储温湿度：</w:t>
                  </w:r>
                  <w:r>
                    <w:rPr>
                      <w:sz w:val="21"/>
                    </w:rPr>
                    <w:t>-30℃~60℃,湿度小于95%(无凝结)</w:t>
                  </w:r>
                  <w:r>
                    <w:br/>
                  </w:r>
                  <w:r>
                    <w:rPr>
                      <w:sz w:val="21"/>
                    </w:rPr>
                    <w:t xml:space="preserve">PoE：IEEE 802.3at class 4 </w:t>
                  </w:r>
                  <w:r>
                    <w:br/>
                  </w:r>
                  <w:r>
                    <w:rPr>
                      <w:sz w:val="21"/>
                    </w:rPr>
                    <w:t>符合</w:t>
                  </w:r>
                  <w:r>
                    <w:rPr>
                      <w:sz w:val="21"/>
                    </w:rPr>
                    <w:t>GB 35114标准，支持1400协议和SDK对接，其中SDK应同时具备国产化和非国产化版本；</w:t>
                  </w:r>
                </w:p>
                <w:p>
                  <w:pPr>
                    <w:pStyle w:val="null3"/>
                    <w:spacing w:after="165"/>
                    <w:jc w:val="left"/>
                  </w:pPr>
                  <w:r>
                    <w:rPr>
                      <w:sz w:val="21"/>
                    </w:rPr>
                    <w:t>防尘防水满足</w:t>
                  </w:r>
                  <w:r>
                    <w:rPr>
                      <w:sz w:val="21"/>
                    </w:rPr>
                    <w:t>IP67标准要求。</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摄像机支架</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横杆装</w:t>
                  </w:r>
                  <w:r>
                    <w:rPr>
                      <w:sz w:val="21"/>
                    </w:rPr>
                    <w:t>/白/钢/抱箍直径为Φ40-127mm</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5</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电源适配器</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DC12V电源适配器</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个</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10T硬盘</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3.5英寸，接口类型：SATA，硬盘容量：10T</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网线</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室外六类双绞线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600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开挖、修复水泥路面</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1、材质：混凝土路面 ；2、渣土运距:综合考虑</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190</w:t>
                  </w:r>
                </w:p>
              </w:tc>
              <w:tc>
                <w:tcPr>
                  <w:tcW w:type="dxa" w:w="8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整合</w:t>
                  </w:r>
                  <w:r>
                    <w:rPr>
                      <w:sz w:val="21"/>
                    </w:rPr>
                    <w:t>点位</w:t>
                  </w:r>
                  <w:r>
                    <w:rPr>
                      <w:sz w:val="21"/>
                    </w:rPr>
                    <w:t>及校园三防需要破路拉线</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开挖、修复花砖路面</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1、材质：花砖路面；2、渣土运距:综合考虑。</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90</w:t>
                  </w:r>
                </w:p>
              </w:tc>
              <w:tc>
                <w:tcPr>
                  <w:tcW w:type="dxa" w:w="809"/>
                  <w:vMerge/>
                  <w:tcBorders>
                    <w:top w:val="none" w:color="000000" w:sz="4"/>
                    <w:left w:val="non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开挖、修复绿化带路面</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1、材质：绿化带；2、渣土运距:综合考虑。</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180</w:t>
                  </w:r>
                </w:p>
              </w:tc>
              <w:tc>
                <w:tcPr>
                  <w:tcW w:type="dxa" w:w="809"/>
                  <w:vMerge/>
                  <w:tcBorders>
                    <w:top w:val="none" w:color="000000" w:sz="4"/>
                    <w:left w:val="non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敷设线管</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PVC，φ25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460</w:t>
                  </w:r>
                </w:p>
              </w:tc>
              <w:tc>
                <w:tcPr>
                  <w:tcW w:type="dxa" w:w="809"/>
                  <w:vMerge/>
                  <w:tcBorders>
                    <w:top w:val="none" w:color="000000" w:sz="4"/>
                    <w:left w:val="non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一光二电隔离性光纤收发器</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单模单纤，</w:t>
                  </w:r>
                  <w:r>
                    <w:rPr>
                      <w:sz w:val="21"/>
                    </w:rPr>
                    <w:t>SC接口，10/100/1000M自适应，电源电压DC-5V</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19</w:t>
                  </w:r>
                </w:p>
              </w:tc>
              <w:tc>
                <w:tcPr>
                  <w:tcW w:type="dxa" w:w="809"/>
                  <w:vMerge/>
                  <w:tcBorders>
                    <w:top w:val="none" w:color="000000" w:sz="4"/>
                    <w:left w:val="non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网线</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室外六类双绞线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340</w:t>
                  </w:r>
                </w:p>
              </w:tc>
              <w:tc>
                <w:tcPr>
                  <w:tcW w:type="dxa" w:w="809"/>
                  <w:vMerge/>
                  <w:tcBorders>
                    <w:top w:val="none" w:color="000000" w:sz="4"/>
                    <w:left w:val="non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21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辅材</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sz w:val="21"/>
                    </w:rPr>
                    <w:t>安装辅材、配件、水晶头、铜线耳</w:t>
                  </w:r>
                  <w:r>
                    <w:rPr>
                      <w:sz w:val="21"/>
                    </w:rPr>
                    <w:t>,螺丝,扎带,胶布防护管等五金辅材</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项</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809"/>
                  <w:vMerge/>
                  <w:tcBorders>
                    <w:top w:val="none" w:color="000000" w:sz="4"/>
                    <w:left w:val="none" w:color="000000" w:sz="4"/>
                    <w:bottom w:val="single" w:color="000000" w:sz="4"/>
                    <w:right w:val="single" w:color="000000" w:sz="4"/>
                  </w:tcBorders>
                </w:tcPr>
                <w:p/>
              </w:tc>
            </w:tr>
          </w:tbl>
          <w:p>
            <w:pPr>
              <w:pStyle w:val="null3"/>
              <w:ind w:firstLine="420"/>
            </w:pPr>
            <w:r>
              <w:rPr>
                <w:sz w:val="21"/>
                <w:b/>
              </w:rPr>
              <w:t>第三方服务概算</w:t>
            </w:r>
          </w:p>
          <w:tbl>
            <w:tblPr>
              <w:tblBorders>
                <w:top w:val="none" w:color="000000" w:sz="4"/>
                <w:left w:val="none" w:color="000000" w:sz="4"/>
                <w:bottom w:val="none" w:color="000000" w:sz="4"/>
                <w:right w:val="none" w:color="000000" w:sz="4"/>
                <w:insideH w:val="none"/>
                <w:insideV w:val="none"/>
              </w:tblBorders>
            </w:tblPr>
            <w:tblGrid>
              <w:gridCol w:w="753"/>
              <w:gridCol w:w="1439"/>
              <w:gridCol w:w="795"/>
              <w:gridCol w:w="1304"/>
              <w:gridCol w:w="1304"/>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名称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数量</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单位</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备注</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电费</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项</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东莞市公安局石排分局公共安全视频图像（二期、科技护城墙）及配套设施运维服务前端设备电费服务</w:t>
                  </w:r>
                </w:p>
              </w:tc>
            </w:tr>
          </w:tbl>
          <w:p/>
        </w:tc>
      </w:tr>
      <w:tr>
        <w:tc>
          <w:tcPr>
            <w:tcW w:type="dxa" w:w="2076"/>
          </w:tcPr>
          <w:p/>
        </w:tc>
        <w:tc>
          <w:tcPr>
            <w:tcW w:type="dxa" w:w="415"/>
          </w:tcPr>
          <w:p>
            <w:pPr>
              <w:pStyle w:val="null3"/>
            </w:pPr>
            <w:r>
              <w:rPr/>
              <w:t>7</w:t>
            </w:r>
          </w:p>
        </w:tc>
        <w:tc>
          <w:tcPr>
            <w:tcW w:type="dxa" w:w="5814"/>
          </w:tcPr>
          <w:p>
            <w:pPr>
              <w:pStyle w:val="null3"/>
              <w:spacing w:after="165"/>
              <w:jc w:val="both"/>
              <w:outlineLvl w:val="3"/>
            </w:pPr>
            <w:r>
              <w:rPr>
                <w:sz w:val="24"/>
                <w:b/>
              </w:rPr>
              <w:t>五、主要备件参数</w:t>
            </w:r>
          </w:p>
          <w:p>
            <w:pPr>
              <w:pStyle w:val="null3"/>
              <w:spacing w:after="165"/>
              <w:jc w:val="both"/>
            </w:pPr>
            <w:r>
              <w:rPr>
                <w:sz w:val="24"/>
                <w:b/>
              </w:rPr>
              <w:t>400万人脸抓拍单元</w:t>
            </w:r>
          </w:p>
          <w:tbl>
            <w:tblPr>
              <w:tblBorders>
                <w:top w:val="none" w:color="000000" w:sz="4"/>
                <w:left w:val="none" w:color="000000" w:sz="4"/>
                <w:bottom w:val="none" w:color="000000" w:sz="4"/>
                <w:right w:val="none" w:color="000000" w:sz="4"/>
                <w:insideH w:val="none"/>
                <w:insideV w:val="none"/>
              </w:tblBorders>
            </w:tblPr>
            <w:tblGrid>
              <w:gridCol w:w="462"/>
              <w:gridCol w:w="5125"/>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5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参数要求</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应支持输出</w:t>
                  </w:r>
                  <w:r>
                    <w:rPr>
                      <w:sz w:val="21"/>
                    </w:rPr>
                    <w:t>2560×1440主码流。</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应具有不小于</w:t>
                  </w:r>
                  <w:r>
                    <w:rPr>
                      <w:sz w:val="21"/>
                    </w:rPr>
                    <w:t>1/1.8"英寸传感器。</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应内置</w:t>
                  </w:r>
                  <w:r>
                    <w:rPr>
                      <w:sz w:val="21"/>
                    </w:rPr>
                    <w:t>GPU</w:t>
                  </w:r>
                  <w:r>
                    <w:rPr>
                      <w:sz w:val="21"/>
                    </w:rPr>
                    <w:t>芯片</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应支持</w:t>
                  </w:r>
                  <w:r>
                    <w:rPr>
                      <w:sz w:val="21"/>
                    </w:rPr>
                    <w:t>H.264</w:t>
                  </w:r>
                  <w:r>
                    <w:rPr>
                      <w:sz w:val="21"/>
                    </w:rPr>
                    <w:t>、</w:t>
                  </w:r>
                  <w:r>
                    <w:rPr>
                      <w:sz w:val="21"/>
                    </w:rPr>
                    <w:t>H.265</w:t>
                  </w:r>
                  <w:r>
                    <w:rPr>
                      <w:sz w:val="21"/>
                    </w:rPr>
                    <w:t>、</w:t>
                  </w:r>
                  <w:r>
                    <w:rPr>
                      <w:sz w:val="21"/>
                    </w:rPr>
                    <w:t>MJPEG</w:t>
                  </w:r>
                  <w:r>
                    <w:rPr>
                      <w:sz w:val="21"/>
                    </w:rPr>
                    <w:t>视频编码格式</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w:t>
                  </w:r>
                  <w:r>
                    <w:rPr>
                      <w:sz w:val="21"/>
                    </w:rPr>
                    <w:t>采用基于</w:t>
                  </w:r>
                  <w:r>
                    <w:rPr>
                      <w:sz w:val="21"/>
                    </w:rPr>
                    <w:t>transformer</w:t>
                  </w:r>
                  <w:r>
                    <w:rPr>
                      <w:sz w:val="21"/>
                    </w:rPr>
                    <w:t>架构的大模型算法，内置算力不小于</w:t>
                  </w:r>
                  <w:r>
                    <w:rPr>
                      <w:sz w:val="21"/>
                    </w:rPr>
                    <w:t>8TOPS</w:t>
                  </w:r>
                  <w:r>
                    <w:rPr>
                      <w:sz w:val="21"/>
                    </w:rPr>
                    <w:t>（</w:t>
                  </w:r>
                  <w:r>
                    <w:rPr>
                      <w:sz w:val="21"/>
                    </w:rPr>
                    <w:t>须提供第三方检测报告复印件并加盖投标人公章</w:t>
                  </w: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最低照度彩色</w:t>
                  </w:r>
                  <w:r>
                    <w:rPr>
                      <w:sz w:val="21"/>
                    </w:rPr>
                    <w:t>≤</w:t>
                  </w:r>
                  <w:r>
                    <w:rPr>
                      <w:sz w:val="21"/>
                    </w:rPr>
                    <w:t>0.000</w:t>
                  </w:r>
                  <w:r>
                    <w:rPr>
                      <w:sz w:val="21"/>
                    </w:rPr>
                    <w:t>2</w:t>
                  </w:r>
                  <w:r>
                    <w:rPr>
                      <w:sz w:val="21"/>
                    </w:rPr>
                    <w:t xml:space="preserve"> </w:t>
                  </w:r>
                  <w:r>
                    <w:rPr>
                      <w:sz w:val="21"/>
                    </w:rPr>
                    <w:t>lx</w:t>
                  </w:r>
                  <w:r>
                    <w:rPr>
                      <w:sz w:val="21"/>
                    </w:rPr>
                    <w:t>，黑白≤</w:t>
                  </w:r>
                  <w:r>
                    <w:rPr>
                      <w:sz w:val="21"/>
                    </w:rPr>
                    <w:t>0.0001 lx</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w:t>
                  </w:r>
                  <w:r>
                    <w:rPr>
                      <w:sz w:val="21"/>
                    </w:rPr>
                    <w:t>支持大模型结构化混行目标检测功能，支持混行目标（行人、人脸、车辆、非机动车）检测、抓拍及结构化属性分析。可关联显示人脸</w:t>
                  </w:r>
                  <w:r>
                    <w:rPr>
                      <w:sz w:val="21"/>
                    </w:rPr>
                    <w:t>/</w:t>
                  </w:r>
                  <w:r>
                    <w:rPr>
                      <w:sz w:val="21"/>
                    </w:rPr>
                    <w:t>人体图片和车牌</w:t>
                  </w:r>
                  <w:r>
                    <w:rPr>
                      <w:sz w:val="21"/>
                    </w:rPr>
                    <w:t>/</w:t>
                  </w:r>
                  <w:r>
                    <w:rPr>
                      <w:sz w:val="21"/>
                    </w:rPr>
                    <w:t>车辆图片，并可将抓拍结果上传平台，上传延时不超过</w:t>
                  </w:r>
                  <w:r>
                    <w:rPr>
                      <w:sz w:val="21"/>
                    </w:rPr>
                    <w:t>1S</w:t>
                  </w:r>
                  <w:r>
                    <w:rPr>
                      <w:sz w:val="21"/>
                    </w:rPr>
                    <w:t>（</w:t>
                  </w:r>
                  <w:r>
                    <w:rPr>
                      <w:sz w:val="21"/>
                    </w:rPr>
                    <w:t>须提供第三方检测报告复印件并加盖投标人公章</w:t>
                  </w: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应支持电动变焦、自动聚焦、自动调节光圈功能</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w:t>
                  </w:r>
                  <w:r>
                    <w:rPr>
                      <w:sz w:val="21"/>
                    </w:rPr>
                    <w:t>支持大模型人脸比对功能，可对监控画面中出现的人脸与设备人脸库中的人脸图片进行比对，比对准确率应不低于</w:t>
                  </w:r>
                  <w:r>
                    <w:rPr>
                      <w:sz w:val="21"/>
                    </w:rPr>
                    <w:t>95%</w:t>
                  </w:r>
                  <w:r>
                    <w:rPr>
                      <w:sz w:val="21"/>
                    </w:rPr>
                    <w:t>（</w:t>
                  </w:r>
                  <w:r>
                    <w:rPr>
                      <w:sz w:val="21"/>
                    </w:rPr>
                    <w:t>须提供第三方检测报告复印件并加盖投标人公章</w:t>
                  </w: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同一场景相同图像质量下设备在</w:t>
                  </w:r>
                  <w:r>
                    <w:rPr>
                      <w:sz w:val="21"/>
                    </w:rPr>
                    <w:t>H.264或H.265编码时，开启智能编码和不开启智能编码相比，码率节约≥50%。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w:t>
                  </w:r>
                  <w:r>
                    <w:rPr>
                      <w:sz w:val="21"/>
                    </w:rPr>
                    <w:t>支持大模型人脸成像增强功能，可提升低照度、雨、雾等环境下的人脸抓拍图片的成像效果</w:t>
                  </w:r>
                  <w:r>
                    <w:rPr>
                      <w:sz w:val="21"/>
                    </w:rPr>
                    <w:t>（</w:t>
                  </w:r>
                  <w:r>
                    <w:rPr>
                      <w:sz w:val="21"/>
                    </w:rPr>
                    <w:t>须提供第三方检测报告复印件并加盖投标人公章</w:t>
                  </w: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应支持</w:t>
                  </w:r>
                  <w:r>
                    <w:rPr>
                      <w:sz w:val="21"/>
                    </w:rPr>
                    <w:t>H.264、H.265、MJPEG视频压缩标准。</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w:t>
                  </w:r>
                  <w:r>
                    <w:rPr>
                      <w:sz w:val="21"/>
                    </w:rPr>
                    <w:t>支持开启、关闭智能文搜功能，可上传目标场景图片及目标信息，目标信息包括出现的时间、目标类别、在视场中的位置</w:t>
                  </w:r>
                  <w:r>
                    <w:rPr>
                      <w:sz w:val="21"/>
                    </w:rPr>
                    <w:t>（</w:t>
                  </w:r>
                  <w:r>
                    <w:rPr>
                      <w:sz w:val="21"/>
                    </w:rPr>
                    <w:t>须提供第三方检测报告复印件并加盖投标人公章</w:t>
                  </w: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开启补光灯，应可识别</w:t>
                  </w:r>
                  <w:r>
                    <w:rPr>
                      <w:sz w:val="21"/>
                    </w:rPr>
                    <w:t>50m处人体轮廓</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w:t>
                  </w:r>
                  <w:r>
                    <w:rPr>
                      <w:sz w:val="21"/>
                    </w:rPr>
                    <w:t>内置鳞镜式补光灯，灯珠朝向与设备照射方向不同，灯杯为半弧形网格鳞片状；补光灯开启后正面不可见补光灯灯珠</w:t>
                  </w:r>
                  <w:r>
                    <w:rPr>
                      <w:sz w:val="21"/>
                    </w:rPr>
                    <w:t>（</w:t>
                  </w:r>
                  <w:r>
                    <w:rPr>
                      <w:sz w:val="21"/>
                    </w:rPr>
                    <w:t>须提供第三方检测报告复印件并加盖投标人公章</w:t>
                  </w:r>
                  <w:r>
                    <w:rPr>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应内置不少于</w:t>
                  </w:r>
                  <w:r>
                    <w:rPr>
                      <w:sz w:val="21"/>
                    </w:rPr>
                    <w:t>2</w:t>
                  </w:r>
                  <w:r>
                    <w:rPr>
                      <w:sz w:val="21"/>
                    </w:rPr>
                    <w:t>个麦克风、</w:t>
                  </w:r>
                  <w:r>
                    <w:rPr>
                      <w:sz w:val="21"/>
                    </w:rPr>
                    <w:t>1</w:t>
                  </w:r>
                  <w:r>
                    <w:rPr>
                      <w:sz w:val="21"/>
                    </w:rPr>
                    <w:t>个扬声器</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应具有不少于</w:t>
                  </w:r>
                  <w:r>
                    <w:rPr>
                      <w:sz w:val="21"/>
                    </w:rPr>
                    <w:t>2</w:t>
                  </w:r>
                  <w:r>
                    <w:rPr>
                      <w:sz w:val="21"/>
                    </w:rPr>
                    <w:t>个音频输入接口、</w:t>
                  </w:r>
                  <w:r>
                    <w:rPr>
                      <w:sz w:val="21"/>
                    </w:rPr>
                    <w:t>1</w:t>
                  </w:r>
                  <w:r>
                    <w:rPr>
                      <w:sz w:val="21"/>
                    </w:rPr>
                    <w:t>个音频输出接口</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应具有不少于</w:t>
                  </w:r>
                  <w:r>
                    <w:rPr>
                      <w:sz w:val="21"/>
                    </w:rPr>
                    <w:t>3</w:t>
                  </w:r>
                  <w:r>
                    <w:rPr>
                      <w:sz w:val="21"/>
                    </w:rPr>
                    <w:t>路报警输入、</w:t>
                  </w:r>
                  <w:r>
                    <w:rPr>
                      <w:sz w:val="21"/>
                    </w:rPr>
                    <w:t>2</w:t>
                  </w:r>
                  <w:r>
                    <w:rPr>
                      <w:sz w:val="21"/>
                    </w:rPr>
                    <w:t>路报警输出</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应支持在</w:t>
                  </w:r>
                  <w:r>
                    <w:rPr>
                      <w:sz w:val="21"/>
                    </w:rPr>
                    <w:t xml:space="preserve">-30 </w:t>
                  </w:r>
                  <w:r>
                    <w:rPr>
                      <w:sz w:val="21"/>
                    </w:rPr>
                    <w:t>°</w:t>
                  </w:r>
                  <w:r>
                    <w:rPr>
                      <w:sz w:val="21"/>
                    </w:rPr>
                    <w:t xml:space="preserve">C~60 </w:t>
                  </w:r>
                  <w:r>
                    <w:rPr>
                      <w:sz w:val="21"/>
                    </w:rPr>
                    <w:t>°</w:t>
                  </w:r>
                  <w:r>
                    <w:rPr>
                      <w:sz w:val="21"/>
                    </w:rPr>
                    <w:t>C</w:t>
                  </w:r>
                  <w:r>
                    <w:rPr>
                      <w:sz w:val="21"/>
                    </w:rPr>
                    <w:t>范围内正常工作</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应支持</w:t>
                  </w:r>
                  <w:r>
                    <w:rPr>
                      <w:sz w:val="21"/>
                    </w:rPr>
                    <w:t>GB35114A级安全加密，并且支持1400协议或SDK接入</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防护等级应大于等于</w:t>
                  </w:r>
                  <w:r>
                    <w:rPr>
                      <w:sz w:val="21"/>
                    </w:rPr>
                    <w:t>IP67</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东莞市公安局石排分局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杨俊平</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公安局石排分局公共安全视频监控（二期、科技护城墙）及配套设施(2026-2027年)运维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采购包1（东莞市公安局石排分局公共安全视频监控（二期、科技护城墙）及配套设施(2026-2027年)运维服务）：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采购包1（东莞市公安局石排分局公共安全视频监控（二期、科技护城墙）及配套设施(2026-2027年)运维服务）：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本采购包要求合同分包给中小企业，且分包给中小企业的比例达到合同总金额的40%或以上，接受分包合同的中小企业与分包企业之间不得存在直接控股、管理关系。以合同分包形式落实政策相关规则如下： 1.投标人为大型企业的须签订《合同分包意向协议书》，将本采购包合同总金额的40%或以上分包给一家或者多家中小企业（其中分包给小微企业的比例不低于合同总金额的28%），投标人提供《合同分包意向协议书》、《中小企业声明函》。 2.投标人为中型企业的须签订《合同分包意向协议书》，将本采购包合同总金额的28%或以上分包给一家或者多家小微企业。投标人提供《合同分包意向协议书》、《中小企业声明函》。 3.小微企业投标的，是否采取分包不作强制要求。不分包的，投标时须提供《中小企业声明函》。如分包的，须提供《合同分包意向协议书》、《中小企业声明函》。 注：①《合同分包意向协议书》详见招标公告附件，参与本采购包的中小企业须符合采购标的对应行业（软件和信息技术服务业）的政策划分标准（软件和信息技术服务业划分标准详见《关于印发中小企业划型标准规定的通知》（工信部联企业〔2011〕300号））。 ②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采购包1（东莞市公安局石排分局公共安全视频监控（二期、科技护城墙）及配套设施(2026-2027年)运维服务）：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采购包1(东莞市公安局石排分局公共安全视频监控（二期、科技护城墙）及配套设施(2026-2027年)运维服务):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采购需求响应情况 (12.0分)</w:t>
            </w:r>
          </w:p>
        </w:tc>
        <w:tc>
          <w:tcPr>
            <w:tcW w:type="dxa" w:w="5076"/>
          </w:tcPr>
          <w:p>
            <w:pPr>
              <w:pStyle w:val="null3"/>
              <w:jc w:val="left"/>
            </w:pPr>
            <w:r>
              <w:rPr/>
              <w:t>根据各投标人对采购需求响应情况进行评价，全部满足或优于得12分，其中带“▲”号技术参数每有一项负偏离或无响应的扣2分，扣完为止。 注：①采购需求要求提供证明资料的，则投标文件中需提供对应要求的证明资料。②采购需求未要求提供证明资料的，则投标文件中需提供所投产品彩页或原厂商的官方技术白皮书或原厂商所作的技术参数说明等详细技术资料。</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根据投标人所提供实施方案的详细性、合理性、针对性等进行评审： 1、项目实施方案具体完整，完善度高，科学性、安全性、可行性高，得10分； 2、项目实施方案比较具体完整，完善度比较高，科学性、安全性、可行性比较高，得6分； 3、项目实施方案基本完整，完善度一般，科学性、安全性、可行性一般，得3分； 4、项目实施方案不完整，完善度低，科学性、安全性、可行性低，得1分。 5、未提供对应内容不得分。</w:t>
            </w:r>
          </w:p>
        </w:tc>
      </w:tr>
      <w:tr>
        <w:tc>
          <w:tcPr>
            <w:tcW w:type="dxa" w:w="922"/>
            <w:gridSpan w:val="2"/>
            <w:vMerge/>
          </w:tcPr>
          <w:p/>
        </w:tc>
        <w:tc>
          <w:tcPr>
            <w:tcW w:type="dxa" w:w="2307"/>
          </w:tcPr>
          <w:p>
            <w:pPr>
              <w:pStyle w:val="null3"/>
              <w:jc w:val="left"/>
            </w:pPr>
            <w:r>
              <w:rPr/>
              <w:t>管理方案 (10.0分)</w:t>
            </w:r>
          </w:p>
        </w:tc>
        <w:tc>
          <w:tcPr>
            <w:tcW w:type="dxa" w:w="5076"/>
          </w:tcPr>
          <w:p>
            <w:pPr>
              <w:pStyle w:val="null3"/>
              <w:jc w:val="left"/>
            </w:pPr>
            <w:r>
              <w:rPr/>
              <w:t>根据投标人项目管理制度、进度安排、供货期等综合评审： 1、项目管理方案具体完整，完善度高，科学性、安全性、可行性高，得10分； 2、项目管理方案比较具体完整，完善度比较高，科学性、安全性、可行性比较高，得6分； 3、项目管理方案基本完整，完善度一般，科学性、安全性、可行性一般，基本能完成项目的，得3分； 4、项目管理方案不完整，完善度差，科学性、安全性、可行性差，不能完成项目的，得1分； 5、未提供对应内容不得分。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据投标人制定的质量保证措施方案进行评分： 1、提出了完善的质量保证措施方案，措施得力针对性强，实施方法可行，得9分； 2、提出了较完善的质量保证措施方案，措施得力针对性较强，实施方法较可行，得6分； 3、提出了质量保证措施方案，有基本的保证措施，实施方法基本可行，得3分； 4、提出了简单的质量保证方案，保证措施较差，实施方法不可行，得1分； 5、未提供对应内容不得分。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根据投标人所提供的售后服务方案进行综合评审： 1、提供的售后服务方案的非常到位、内容非常详细，体现的故障修复效率高且备品备件非常齐全，得9分； 2、提供的售后服务方案的比较到位、内容比较详细，体现的故障修复效率较高且备品备件齐全，得6分； 3、提供的售后服务方案的不够到位、内容基本详细，体现的故障修复效率一般且有备品备件但不太齐全，得3分； 4、提供的售后服务方案较差，内容一般，体现的故障修复效率一般且有备品备件但不太齐全，得1分； 5、未提供对应内容不得分。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投标人具有以下证书的： ①质量管理体系认证证书； ②网络空间安全管理体系认证证书； ③数据存储安全管理体系认证证书； 每提供一类证书得1分，最高得3分。 注：须提供在有效期内的证书复印件加盖投标人公章，否则不得分。（提供材料范围含其总公司或总公司的分支机构。）</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根据投标人承接过的设备运维或系统运维类项目业绩进行评审，每提供一项业绩得1分，最高得5分。 注：须提供合同关键页（关键页包括但不限于合同名称、签字及落款盖章页）复印件加盖投标人公章，，否则不得分。（提供材料范围含其总公司或总公司的分支机构。）</w:t>
            </w:r>
          </w:p>
        </w:tc>
      </w:tr>
      <w:tr>
        <w:tc>
          <w:tcPr>
            <w:tcW w:type="dxa" w:w="922"/>
            <w:gridSpan w:val="2"/>
            <w:vMerge/>
          </w:tcPr>
          <w:p/>
        </w:tc>
        <w:tc>
          <w:tcPr>
            <w:tcW w:type="dxa" w:w="2307"/>
          </w:tcPr>
          <w:p>
            <w:pPr>
              <w:pStyle w:val="null3"/>
              <w:jc w:val="left"/>
            </w:pPr>
            <w:r>
              <w:rPr/>
              <w:t>拟投入人员情况 (12.0分)</w:t>
            </w:r>
          </w:p>
        </w:tc>
        <w:tc>
          <w:tcPr>
            <w:tcW w:type="dxa" w:w="5076"/>
          </w:tcPr>
          <w:p>
            <w:pPr>
              <w:pStyle w:val="null3"/>
              <w:jc w:val="left"/>
            </w:pPr>
            <w:r>
              <w:rPr/>
              <w:t>1、投标人拟投入的本项目的项目经理（仅一人）具有： ①由人力资源和社会保障部门（含原人事部门）或工业和信息化部门颁发的信息系统项目管理师证书； ②由人力资源和社会保障部门（含原人事部门）或工业和信息化部门颁发的系统架构设计师证书；③具有由人力资源和社会保障部门（含原人事部门）或工业和信息化部门颁发的数据库系统工程师证书；④具有由人力资源和社会保障部门（含原人事部门）或工业和信息化部门颁发的系统分析师证书；⑤具有由人力资源和社会保障部门（含原人事部门）或工业和信息化部门颁发的系统规划与管理师证书；以上证书每提供1个得1分，最高得5分。 注：须提供人员在投标单位（含其分支机构）的有效证书复印件及投标人为其缴纳的距开标前6个月内（不含开标当月）任意1个月的社保证明复印件加盖投标人公章，否则不得分。（提供材料范围含其总公司或总公司的分支机构。） 2、投标人拟投入的本项目的技术负责人（仅一人，项目经理除外）具有： ①由人力资源和社会保障部门（含原人事部门）或工业和信息化部门颁发的通信专业技术人员职业资格证书；②由人力资源和社会保障部门（含原人事部门）或工业和信息化部门颁发的信息系统项目管理师证书；③由人力资源和社会保障部门（含原人事部门）或工业和信息化部门颁发的网络安全架构师证书；④由中国信息安全测评中心颁发的注册信息安全工程师（CISE）证书；⑤由中国网络安全审查认证和市场监管大数据中心颁发的信息安全保障人员认证证书。以上证书每提供一类得1分，最高得5分。 注：须提供人员在投标单位（含其分支机构）的有效证书复印件及投标人为其缴纳的距开标前6个月内（不含开标当月）任意1个月的社保证明复印件加盖投标人公章，否则不得分。（提供材料范围含其总公司或总公司的分支机构。） 3、投标人拟投入的本项目技术人员（项目经理、技术负责人除外）： 投标人拟投入本项目的技术人员具有高级工程师职称（通信类）的，每提供1个得1分；具有中级工程师职称（通信类）的，每提供1个得0.5分。本项最高2分。注：须提供人员在投标单位（含其分支机构）的有效证书复印件及投标人为其缴纳的距开标前6个月内（不含开标当月）任意1个月的社保证明复印件加盖投标人公章，否则不得分。（提供材料范围含其总公司或总公司的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441900012-2026-00110</w:t>
      </w:r>
    </w:p>
    <w:p>
      <w:pPr>
        <w:pStyle w:val="null3"/>
        <w:jc w:val="center"/>
        <w:outlineLvl w:val="3"/>
      </w:pPr>
      <w:r>
        <w:rPr>
          <w:sz w:val="24"/>
          <w:b/>
        </w:rPr>
        <w:t>采购项目编号：</w:t>
      </w:r>
      <w:r>
        <w:rPr>
          <w:sz w:val="24"/>
          <w:b/>
        </w:rPr>
        <w:t>441900012-2026-00110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东莞市公安局石排分局公共安全视频监控（二期、科技护城墙）及配套设施(2026-2027年)运维服务项目</w:t>
      </w:r>
      <w:r>
        <w:rPr>
          <w:u w:val="single"/>
        </w:rPr>
        <w:t>”</w:t>
      </w:r>
      <w:r>
        <w:rPr/>
        <w:t>项目的招标[采购项目编号为：</w:t>
      </w:r>
      <w:r>
        <w:rPr>
          <w:u w:val="single"/>
        </w:rPr>
        <w:t>441900012-2026-00110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东莞市公安局石排分局公共安全视频监控（二期、科技护城墙）及配套设施(2026-2027年)运维服务项目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东莞市公安局石排分局公共安全视频监控（二期、科技护城墙）及配套设施(2026-2027年)运维服务项目</w:t>
      </w:r>
      <w:r>
        <w:rPr/>
        <w:t>”项目采购[采购项目编号为</w:t>
      </w:r>
      <w:r>
        <w:rPr/>
        <w:t>441900012-2026-00110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东莞市公安局石排分局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东莞市公安局石排分局公共安全视频监控（二期、科技护城墙）及配套设施(2026-2027年)运维服务项目</w:t>
      </w:r>
      <w:r>
        <w:rPr/>
        <w:t>招标中获中标（采购项目编号：</w:t>
      </w:r>
      <w:r>
        <w:rPr/>
        <w:t>441900012-2026-00110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东莞市公安局石排分局公共安全视频监控（二期、科技护城墙）及配套设施(2026-2027年)运维服务项目</w:t>
      </w:r>
      <w:r>
        <w:rPr/>
        <w:t>”项目（采购项目编号：</w:t>
      </w:r>
      <w:r>
        <w:rPr/>
        <w:t>441900012-2026-00110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