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441900011-2025-00051</w:t>
      </w:r>
    </w:p>
    <w:p>
      <w:pPr>
        <w:pStyle w:val="null3"/>
        <w:jc w:val="center"/>
        <w:outlineLvl w:val="3"/>
      </w:pPr>
      <w:r>
        <w:rPr>
          <w:sz w:val="24"/>
          <w:b/>
        </w:rPr>
        <w:t>采购项目编号：</w:t>
      </w:r>
      <w:r>
        <w:rPr>
          <w:sz w:val="24"/>
          <w:b/>
        </w:rPr>
        <w:t>441900011-2025-00051</w:t>
      </w:r>
    </w:p>
    <w:p>
      <w:pPr>
        <w:pStyle w:val="null3"/>
        <w:jc w:val="center"/>
        <w:outlineLvl w:val="3"/>
      </w:pPr>
      <w:r>
        <w:rPr>
          <w:sz w:val="24"/>
          <w:b/>
        </w:rPr>
        <w:t>项目名称：</w:t>
      </w:r>
      <w:r>
        <w:rPr>
          <w:sz w:val="24"/>
          <w:b/>
        </w:rPr>
        <w:t>东莞滨海湾新区智慧道路（三期）光纤租赁服务项目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东莞滨海湾新区智慧道路（三期）光纤租赁服务项目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东莞滨海湾新区智慧道路（三期）光纤租赁服务项目</w:t>
      </w:r>
    </w:p>
    <w:p>
      <w:pPr>
        <w:pStyle w:val="null3"/>
        <w:ind w:firstLine="480"/>
      </w:pPr>
      <w:r>
        <w:rPr/>
        <w:t>采购计划编号：</w:t>
      </w:r>
      <w:r>
        <w:rPr/>
        <w:t>441900011-2025-00051</w:t>
      </w:r>
    </w:p>
    <w:p>
      <w:pPr>
        <w:pStyle w:val="null3"/>
        <w:ind w:firstLine="480"/>
      </w:pPr>
      <w:r>
        <w:rPr/>
        <w:t>采购项目编号：</w:t>
      </w:r>
      <w:r>
        <w:rPr/>
        <w:t>441900011-2025-00051</w:t>
      </w:r>
    </w:p>
    <w:p>
      <w:pPr>
        <w:pStyle w:val="null3"/>
        <w:ind w:firstLine="480"/>
      </w:pPr>
      <w:r>
        <w:rPr/>
        <w:t>采购方式：</w:t>
      </w:r>
      <w:r>
        <w:rPr/>
        <w:t>公开招标</w:t>
      </w:r>
    </w:p>
    <w:p>
      <w:pPr>
        <w:pStyle w:val="null3"/>
        <w:ind w:firstLine="480"/>
      </w:pPr>
      <w:r>
        <w:rPr/>
        <w:t>预算金额：</w:t>
      </w:r>
      <w:r>
        <w:rPr/>
        <w:t>3,948,288.00</w:t>
      </w:r>
      <w:r>
        <w:rPr/>
        <w:t>元</w:t>
      </w:r>
    </w:p>
    <w:p>
      <w:pPr>
        <w:pStyle w:val="null3"/>
        <w:outlineLvl w:val="3"/>
      </w:pPr>
      <w:r>
        <w:rPr>
          <w:sz w:val="24"/>
          <w:b/>
        </w:rPr>
        <w:t>2.项目内容及需求情况（采购项目技术规格、参数及要求）</w:t>
      </w:r>
    </w:p>
    <w:p>
      <w:pPr>
        <w:pStyle w:val="null3"/>
      </w:pPr>
      <w:r>
        <w:rPr/>
        <w:t>采购包1(东莞滨海湾新区智慧道路（三期）光纤租赁服务项目):</w:t>
      </w:r>
    </w:p>
    <w:p>
      <w:pPr>
        <w:pStyle w:val="null3"/>
      </w:pPr>
      <w:r>
        <w:rPr/>
        <w:t>采购包预算金额：3,948,288.00元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其他租赁服务</w:t>
            </w:r>
          </w:p>
        </w:tc>
        <w:tc>
          <w:tcPr>
            <w:tcW w:type="dxa" w:w="2052"/>
          </w:tcPr>
          <w:p>
            <w:pPr>
              <w:pStyle w:val="null3"/>
            </w:pPr>
            <w:r>
              <w:rPr/>
              <w:t>东莞滨海湾新区智慧道路（三期）光纤租赁服务项目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3,948,288.00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合同履行期限：完工期：签订合同后，30个自然日内完工。服务期：自项目交付确认通过次日起24个月。</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采购包1（东莞滨海湾新区智慧道路（三期）光纤租赁服务项目）：</w:t>
      </w:r>
      <w:r>
        <w:rPr/>
        <w:t>本项目不属于专门面向中小企业采购项目。</w:t>
      </w:r>
    </w:p>
    <w:p>
      <w:pPr>
        <w:pStyle w:val="null3"/>
        <w:outlineLvl w:val="3"/>
      </w:pPr>
      <w:r>
        <w:rPr>
          <w:sz w:val="24"/>
          <w:b/>
        </w:rPr>
        <w:t>3.本项目特定的资格要求：</w:t>
      </w:r>
    </w:p>
    <w:p>
      <w:pPr>
        <w:pStyle w:val="null3"/>
      </w:pPr>
      <w:r>
        <w:rPr/>
        <w:t>采购包1（东莞滨海湾新区智慧道路（三期）光纤租赁服务项目）：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东莞滨海湾新区智慧道路（三期）光纤租赁服务项目</w:t>
      </w:r>
    </w:p>
    <w:p>
      <w:pPr>
        <w:pStyle w:val="null3"/>
      </w:pPr>
      <w:r>
        <w:rPr/>
        <w:t>采购包1（东莞滨海湾新区智慧道路（三期）光纤租赁服务项目）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完工期：签订合同后，30个自然日内完工。服务期：自项目交付确认通过次日起24个月。</w:t>
            </w:r>
          </w:p>
        </w:tc>
      </w:tr>
      <w:tr>
        <w:tc>
          <w:tcPr>
            <w:tcW w:type="dxa" w:w="4153"/>
          </w:tcPr>
          <w:p>
            <w:pPr>
              <w:pStyle w:val="null3"/>
            </w:pPr>
            <w:r>
              <w:rPr/>
              <w:t>标的提供的地点</w:t>
            </w:r>
          </w:p>
        </w:tc>
        <w:tc>
          <w:tcPr>
            <w:tcW w:type="dxa" w:w="4153"/>
          </w:tcPr>
          <w:p>
            <w:pPr>
              <w:pStyle w:val="null3"/>
            </w:pPr>
            <w:r>
              <w:rPr/>
              <w:t>东莞滨海湾 (或采购人指定地点)</w:t>
            </w:r>
          </w:p>
        </w:tc>
      </w:tr>
      <w:tr/>
      <w:tr/>
      <w:tr>
        <w:tc>
          <w:tcPr>
            <w:tcW w:type="dxa" w:w="4153"/>
          </w:tcPr>
          <w:p>
            <w:pPr>
              <w:pStyle w:val="null3"/>
            </w:pPr>
            <w:r>
              <w:rPr/>
              <w:t>付款方式</w:t>
            </w:r>
          </w:p>
        </w:tc>
        <w:tc>
          <w:tcPr>
            <w:tcW w:type="dxa" w:w="4153"/>
          </w:tcPr>
          <w:p>
            <w:pPr>
              <w:pStyle w:val="null3"/>
            </w:pPr>
            <w:r>
              <w:rPr/>
              <w:t>第1期为(进度款)：支付比例25%，本项目自正式开通并交付确认通过次日起，服务期满6个月后支付租赁服务费用，按照“实际中标光纤租赁费单价×实际开通使用租赁线路（条数）×6个月”的计算方式据实支付。。</w:t>
            </w:r>
          </w:p>
          <w:p>
            <w:pPr>
              <w:pStyle w:val="null3"/>
            </w:pPr>
            <w:r>
              <w:rPr/>
              <w:t>第2期为(进度款)：支付比例25%，服务期满12个月后支付租赁服务费用，按照“实际中标光纤租赁费单价×实际开通使用租赁线路（条数）×6个月”的计算方式据实支付。。</w:t>
            </w:r>
          </w:p>
          <w:p>
            <w:pPr>
              <w:pStyle w:val="null3"/>
            </w:pPr>
            <w:r>
              <w:rPr/>
              <w:t>第3期为(进度款)：支付比例25%，服务期满18个月后支付租赁服务费用，按照“实际中标光纤租赁费单价×实际开通使用租赁线路（条数）×6个月”的计算方式据实支付。。</w:t>
            </w:r>
          </w:p>
          <w:p>
            <w:pPr>
              <w:pStyle w:val="null3"/>
            </w:pPr>
            <w:r>
              <w:rPr/>
              <w:t>第4期为(尾款)：支付比例25%，服务期满24个月后支付租赁服务费用，按照“实际中标光纤租赁费单价×实际开通使用租赁线路（条数）×6个月”的计算方式据实支付。 注: 每路租赁费用不超388元/月。1、中标人在每 6个月末结束后5个工作日内开出等额发票及相关付款资料给采购人，采购人在收到发票及相关付款资料确认无误后30个工作日内支付相应服务费。2、采购人不再另行支付除合同金额外的任何其他费用。。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1、验收应在采购人与中标人共同参加下进行，依据招标文件及本合同的有关规定制定的方案进行验收，并按国家有关规定、规范进行。2、采购人组织项目验收小组按国家有关规定、规范进行验收，必要时邀请相关专业人员或机构参与验收。3、对验收不合格的部分，中标人应在采购人规定时间内及时整改完善直至合格。</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 报价应包含完成本次招标所有服务内容的费用，包括合同期间所有调度平台网络业务的运行、维护费用及合同实施过程中不可预见费用等全部费用。（注：供应商应对本项目每路租赁费用进行分项报价，每路租赁费用不超388元/月，否则视为无效报价）</w:t>
            </w:r>
          </w:p>
          <w:p>
            <w:pPr>
              <w:pStyle w:val="null3"/>
            </w:pPr>
            <w:r>
              <w:rPr/>
              <w:t>二，合同条款：投标人实质响应合同条款。</w:t>
            </w:r>
          </w:p>
          <w:p>
            <w:pPr>
              <w:pStyle w:val="null3"/>
            </w:pPr>
            <w:r>
              <w:rPr/>
              <w:t>三，其他要求：投标人应充分结合本招标文件上下文了解项目招标需求、采购文件未尽事宜，将在合同签订或项目执行过程中双方协商确定，供应商须无条件满足采购单位的合理要求。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其他租赁服务</w:t>
            </w:r>
          </w:p>
        </w:tc>
        <w:tc>
          <w:tcPr>
            <w:tcW w:type="dxa" w:w="933"/>
          </w:tcPr>
          <w:p>
            <w:pPr>
              <w:pStyle w:val="null3"/>
              <w:jc w:val="left"/>
            </w:pPr>
            <w:r>
              <w:rPr/>
              <w:t>东莞滨海湾新区智慧道路（三期）光纤租赁服务项目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3,948,288.00</w:t>
            </w:r>
          </w:p>
        </w:tc>
        <w:tc>
          <w:tcPr>
            <w:tcW w:type="dxa" w:w="933"/>
          </w:tcPr>
          <w:p>
            <w:pPr>
              <w:pStyle w:val="null3"/>
              <w:jc w:val="right"/>
            </w:pPr>
            <w:r>
              <w:rPr/>
              <w:t>3,948,288.00</w:t>
            </w:r>
          </w:p>
        </w:tc>
        <w:tc>
          <w:tcPr>
            <w:tcW w:type="dxa" w:w="840"/>
          </w:tcPr>
          <w:p>
            <w:pPr>
              <w:pStyle w:val="null3"/>
            </w:pPr>
            <w:r>
              <w:rPr/>
              <w:t>信息传输业</w:t>
            </w:r>
          </w:p>
        </w:tc>
        <w:tc>
          <w:tcPr>
            <w:tcW w:type="dxa" w:w="933"/>
          </w:tcPr>
          <w:p>
            <w:pPr>
              <w:pStyle w:val="null3"/>
            </w:pPr>
            <w:r>
              <w:rPr/>
              <w:t>详见附表一</w:t>
            </w:r>
          </w:p>
        </w:tc>
      </w:tr>
    </w:tbl>
    <w:p>
      <w:pPr>
        <w:pStyle w:val="null3"/>
      </w:pPr>
      <w:r>
        <w:rPr>
          <w:b/>
        </w:rPr>
        <w:t>附表</w:t>
      </w:r>
      <w:r>
        <w:rPr>
          <w:b/>
        </w:rPr>
        <w:t>一</w:t>
      </w:r>
      <w:r>
        <w:rPr>
          <w:b/>
        </w:rPr>
        <w:t>：</w:t>
      </w:r>
      <w:r>
        <w:rPr>
          <w:b/>
        </w:rPr>
        <w:t>东莞滨海湾新区智慧道路（三期）光纤租赁服务项目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项目内容：</w:t>
            </w:r>
            <w:r>
              <w:rPr>
                <w:sz w:val="21"/>
              </w:rPr>
              <w:t>为</w:t>
            </w:r>
            <w:r>
              <w:rPr>
                <w:sz w:val="21"/>
              </w:rPr>
              <w:t>东莞滨海湾新区交椅湾智慧道路提供</w:t>
            </w:r>
            <w:r>
              <w:rPr>
                <w:sz w:val="21"/>
              </w:rPr>
              <w:t>光纤租赁服务，完成滨海湾新区</w:t>
            </w:r>
            <w:r>
              <w:rPr>
                <w:sz w:val="21"/>
              </w:rPr>
              <w:t>424</w:t>
            </w:r>
            <w:r>
              <w:rPr>
                <w:sz w:val="21"/>
              </w:rPr>
              <w:t>个点位的光纤互联，</w:t>
            </w:r>
            <w:r>
              <w:rPr>
                <w:sz w:val="21"/>
              </w:rPr>
              <w:t>点位位置如下</w:t>
            </w:r>
            <w:r>
              <w:rPr>
                <w:sz w:val="21"/>
              </w:rPr>
              <w:t>:</w:t>
            </w:r>
          </w:p>
          <w:tbl>
            <w:tblPr>
              <w:tblInd w:type="dxa" w:w="90"/>
              <w:tblBorders>
                <w:top w:val="none" w:color="000000" w:sz="4"/>
                <w:left w:val="none" w:color="000000" w:sz="4"/>
                <w:bottom w:val="none" w:color="000000" w:sz="4"/>
                <w:right w:val="none" w:color="000000" w:sz="4"/>
                <w:insideH w:val="none"/>
                <w:insideV w:val="none"/>
              </w:tblBorders>
            </w:tblPr>
            <w:tblGrid>
              <w:gridCol w:w="703"/>
              <w:gridCol w:w="1993"/>
              <w:gridCol w:w="1856"/>
              <w:gridCol w:w="1045"/>
            </w:tblGrid>
            <w:tr>
              <w:tc>
                <w:tcPr>
                  <w:tcW w:type="dxa" w:w="70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1993"/>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智慧灯杆编号</w:t>
                  </w:r>
                </w:p>
              </w:tc>
              <w:tc>
                <w:tcPr>
                  <w:tcW w:type="dxa" w:w="1856"/>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所属路段</w:t>
                  </w:r>
                </w:p>
              </w:tc>
              <w:tc>
                <w:tcPr>
                  <w:tcW w:type="dxa" w:w="104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接入数量</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HHL-S-015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DWDD-N-090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DWDD-N-093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DWDD-N-096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ZHHL-N-017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DWDD-N-067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DWDD-N-065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DWDD-N-062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DWDD-S-092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DWDD-S-095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ZHHL-S-016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DWDD-S-067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DWDD-S-063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DWDD-S-060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DWDD-N-100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DWDD-S-098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DWDD-S-100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FHL-E-032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FHL-E-041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FHL-E-042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FHL-E-044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FHL-W-040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DWDD-S-101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DWDD-N-102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BHFD-N-006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滨海湾大桥辅道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BHFD-S-002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滨海湾大桥辅道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BHWFD-E-020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BHWFD-W-029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BHWFD-W-034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BHWFD-W-039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BHWFD-E-025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BHWDD-EM-035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BHWDD-EM-031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BHWDD-WM-033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BHWDD-EM-048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BHWDD-EM-044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BHWDD-EM-039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BHWFD-W-060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BHWDD-EM-043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BHWFD-W-066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BHWFD-E-051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BHWFD-E-046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BHWFD-E-043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BHWFD-E-062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BHWFD-E-063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BHWFD-W-045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BHWFD-W-075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BHWFD-W-078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BHWFD-E-081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BHWFD-E-069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BHWFD-E-082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BHWFD-E-087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BHWFD-E-095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BHWDD-EM-064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BHWDD-EM-067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BHWFD-W-079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BHWFD-W-086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BHWFD-W-093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中虹建设滨海湾新区项目部</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振海路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滨海湾大桥警务室</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港澳码头</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文体公园</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龙涌人行桥</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黄金海岸</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BHWDD-1N-047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滨海湾大桥主塔</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滨海湾大桥塔顶</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WQ-WN-050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WQ-WN-051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交通控制器</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增加兴海路一期交通控制箱</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ELD22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WLD01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WLD07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WLD20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LD-48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LD-62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LD-67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LD-70</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2WL3-11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2WL4-12</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2WL3-6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2WL4-7</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2WL5-4</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2WL5-8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2WL1-15</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2WL2-16</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1WL3-18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1WL4-18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1WL4-9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412</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1WL3-1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413</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1WL4-1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414</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415</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416</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417</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418</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1WL2-1</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419</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1WL2-8</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420</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1WL2-9</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421</w:t>
                  </w:r>
                </w:p>
              </w:tc>
              <w:tc>
                <w:tcPr>
                  <w:tcW w:type="dxa" w:w="1993"/>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1WL2-13</w:t>
                  </w:r>
                </w:p>
              </w:tc>
              <w:tc>
                <w:tcPr>
                  <w:tcW w:type="dxa" w:w="1856"/>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70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3849"/>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合计</w:t>
                  </w:r>
                </w:p>
              </w:tc>
              <w:tc>
                <w:tcPr>
                  <w:tcW w:type="dxa" w:w="104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424</w:t>
                  </w:r>
                </w:p>
              </w:tc>
            </w:tr>
          </w:tbl>
          <w:p>
            <w:pPr>
              <w:pStyle w:val="null3"/>
              <w:jc w:val="both"/>
              <w:outlineLvl w:val="3"/>
            </w:pPr>
            <w:r>
              <w:rPr>
                <w:sz w:val="24"/>
                <w:b/>
              </w:rPr>
              <w:t>二</w:t>
            </w:r>
            <w:r>
              <w:rPr>
                <w:sz w:val="24"/>
                <w:b/>
              </w:rPr>
              <w:t>、项目要求</w:t>
            </w:r>
          </w:p>
          <w:p>
            <w:pPr>
              <w:pStyle w:val="null3"/>
              <w:ind w:firstLine="420"/>
              <w:jc w:val="left"/>
            </w:pPr>
            <w:r>
              <w:rPr>
                <w:sz w:val="21"/>
              </w:rPr>
              <w:t>1、总体要求</w:t>
            </w:r>
          </w:p>
          <w:p>
            <w:pPr>
              <w:pStyle w:val="null3"/>
              <w:ind w:firstLine="420"/>
              <w:jc w:val="left"/>
            </w:pPr>
            <w:r>
              <w:rPr>
                <w:sz w:val="21"/>
              </w:rPr>
              <w:t>本项目可分为道路智慧灯杆与项目信息汇聚点两部分需求：</w:t>
            </w:r>
          </w:p>
          <w:p>
            <w:pPr>
              <w:pStyle w:val="null3"/>
              <w:ind w:firstLine="420"/>
              <w:jc w:val="left"/>
            </w:pPr>
            <w:r>
              <w:rPr>
                <w:sz w:val="21"/>
              </w:rPr>
              <w:t>（</w:t>
            </w:r>
            <w:r>
              <w:rPr>
                <w:sz w:val="21"/>
              </w:rPr>
              <w:t>1）道路智慧灯杆：智慧灯杆主要承载了照明、视频、WIFI、音视频显示屏、报警等功能模块，根据初步测算，每根智慧灯杆将采用4芯光缆接入（实际信息传送使用2芯，余下2芯作为备用），综合设备用4芯光缆接入（实际信息传送使用2芯，余下2芯作为备用）与就近的12芯、24芯、36芯、48芯的光缆接头对接，汇聚到网络交接箱中，通过网络交接箱主干光缆将前端信息传输至监控中心机房。</w:t>
            </w:r>
          </w:p>
          <w:p>
            <w:pPr>
              <w:pStyle w:val="null3"/>
              <w:ind w:firstLine="420"/>
              <w:jc w:val="left"/>
            </w:pPr>
            <w:r>
              <w:rPr>
                <w:sz w:val="21"/>
              </w:rPr>
              <w:t>（</w:t>
            </w:r>
            <w:r>
              <w:rPr>
                <w:sz w:val="21"/>
              </w:rPr>
              <w:t>2）项目信息汇聚点：项目信息汇聚点分别汇聚在1台设备中，各接入4芯光缆(实际使用2芯，2芯备用)；再连接到网络交接箱中，通过网络交接箱主干光缆将前端信息传输至监控中心机房。</w:t>
            </w:r>
          </w:p>
          <w:p>
            <w:pPr>
              <w:pStyle w:val="null3"/>
              <w:ind w:firstLine="420"/>
              <w:jc w:val="left"/>
            </w:pPr>
            <w:r>
              <w:rPr>
                <w:sz w:val="21"/>
              </w:rPr>
              <w:t>2、技术方案要求</w:t>
            </w:r>
          </w:p>
          <w:p>
            <w:pPr>
              <w:pStyle w:val="null3"/>
              <w:ind w:firstLine="420"/>
              <w:jc w:val="left"/>
            </w:pPr>
            <w:r>
              <w:rPr>
                <w:sz w:val="21"/>
              </w:rPr>
              <w:t>根据大型网络项目的建设情况以及根据网络建设中的先进可靠性、安全保密性、易用扩展性、经济适用性及标准和规范的原则，要求采用点对点的实时传输模式。网络架构图如下：</w:t>
            </w:r>
          </w:p>
          <w:p>
            <w:pPr>
              <w:pStyle w:val="null3"/>
              <w:spacing w:before="150"/>
              <w:ind w:firstLine="420"/>
              <w:jc w:val="left"/>
            </w:pPr>
            <w:r>
              <w:drawing>
                <wp:inline distT="0" distR="0" distB="0" distL="0">
                  <wp:extent cx="3554730" cy="2033989"/>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6"/>
                          <a:stretch>
                            <a:fillRect/>
                          </a:stretch>
                        </pic:blipFill>
                        <pic:spPr>
                          <a:xfrm>
                            <a:off x="0" y="0"/>
                            <a:ext cx="3554730" cy="2033989"/>
                          </a:xfrm>
                          <a:prstGeom prst="rect">
                            <a:avLst/>
                          </a:prstGeom>
                        </pic:spPr>
                      </pic:pic>
                    </a:graphicData>
                  </a:graphic>
                </wp:inline>
              </w:drawing>
            </w:r>
          </w:p>
          <w:p>
            <w:pPr>
              <w:pStyle w:val="null3"/>
              <w:ind w:firstLine="420"/>
              <w:jc w:val="left"/>
            </w:pPr>
            <w:r>
              <w:rPr>
                <w:sz w:val="21"/>
              </w:rPr>
              <w:t>（</w:t>
            </w:r>
            <w:r>
              <w:rPr>
                <w:sz w:val="21"/>
              </w:rPr>
              <w:t>1）保密性高、传输速度快。全网必须采用光纤传输，物理链路全部由控制中心独享，网络安全稳定，数据传输保密性极高。（光收发器由智慧灯杆中标单位提供，不在本项目的约定范围内）实现传输速度快、质量稳定、丢包率低、更具安全性，能满足用户对高清音视频流的传输需求。</w:t>
            </w:r>
          </w:p>
          <w:p>
            <w:pPr>
              <w:pStyle w:val="null3"/>
              <w:ind w:firstLine="420"/>
              <w:jc w:val="left"/>
            </w:pPr>
            <w:r>
              <w:rPr>
                <w:sz w:val="21"/>
              </w:rPr>
              <w:t>（</w:t>
            </w:r>
            <w:r>
              <w:rPr>
                <w:sz w:val="21"/>
              </w:rPr>
              <w:t>2）稳定性高。采用点对点裸纤连接，简单的网络架构提供了可靠稳定的性能。光纤线路质量要求完全符合信息产业部颁布的《电信服务标准（试行）》的电信业务质量要求的电路质量，即长期运行基本无瞬时中断现象，接入电路可用率达到99.9%以上，连通性测试采用“PING”方式，客户端路由器——路由器的丢包率小于十万分之一。</w:t>
            </w:r>
          </w:p>
          <w:p>
            <w:pPr>
              <w:pStyle w:val="null3"/>
              <w:ind w:firstLine="420"/>
              <w:jc w:val="left"/>
            </w:pPr>
            <w:r>
              <w:rPr>
                <w:sz w:val="21"/>
              </w:rPr>
              <w:t>（</w:t>
            </w:r>
            <w:r>
              <w:rPr>
                <w:sz w:val="21"/>
              </w:rPr>
              <w:t>3）网络易平滑升级，扩展性高。采用裸光纤接入，可灵活增加或减少网点，对原有的网络结构不造成影响，网络易于扩展延伸。</w:t>
            </w:r>
          </w:p>
          <w:p>
            <w:pPr>
              <w:pStyle w:val="null3"/>
              <w:ind w:firstLine="420"/>
              <w:jc w:val="left"/>
            </w:pPr>
            <w:r>
              <w:rPr>
                <w:sz w:val="21"/>
              </w:rPr>
              <w:t>（</w:t>
            </w:r>
            <w:r>
              <w:rPr>
                <w:sz w:val="21"/>
              </w:rPr>
              <w:t>4）传输距离远。光纤连接距离可达100公里； 衰减小，光纤接入每公里衰减比目前容量最大的通信同轴电缆的每公里衰减要低一个数量级以上；容量大，光纤工作频率比目前电缆使用的工作频率高出 8~9 个数量级，故所开发的容量很大。</w:t>
            </w:r>
          </w:p>
          <w:p>
            <w:pPr>
              <w:pStyle w:val="null3"/>
              <w:ind w:firstLine="420"/>
              <w:jc w:val="left"/>
            </w:pPr>
            <w:r>
              <w:rPr>
                <w:sz w:val="21"/>
              </w:rPr>
              <w:t>（</w:t>
            </w:r>
            <w:r>
              <w:rPr>
                <w:sz w:val="21"/>
              </w:rPr>
              <w:t>5）抗扰能力强。因为光纤是非金属的介质材料，不受强电干扰、电气信号干扰和雷电干扰，抗电磁脉冲能力也很强，保密性好。</w:t>
            </w:r>
          </w:p>
          <w:p>
            <w:pPr>
              <w:pStyle w:val="null3"/>
              <w:ind w:firstLine="420"/>
              <w:jc w:val="left"/>
            </w:pPr>
            <w:r>
              <w:rPr>
                <w:sz w:val="21"/>
              </w:rPr>
              <w:t>3、组网、安装线路要求</w:t>
            </w:r>
          </w:p>
          <w:p>
            <w:pPr>
              <w:pStyle w:val="null3"/>
              <w:ind w:firstLine="420"/>
              <w:jc w:val="left"/>
            </w:pPr>
            <w:r>
              <w:rPr>
                <w:sz w:val="21"/>
              </w:rPr>
              <w:t>（</w:t>
            </w:r>
            <w:r>
              <w:rPr>
                <w:sz w:val="21"/>
              </w:rPr>
              <w:t>1）中标人提供的网络、设备必须具有高可靠性，保证本项目的正常运行，具有完备的网络健康保障及运营支持体系。</w:t>
            </w:r>
          </w:p>
          <w:p>
            <w:pPr>
              <w:pStyle w:val="null3"/>
              <w:ind w:firstLine="420"/>
              <w:jc w:val="both"/>
            </w:pPr>
            <w:r>
              <w:rPr>
                <w:sz w:val="21"/>
              </w:rPr>
              <w:t>（</w:t>
            </w:r>
            <w:r>
              <w:rPr>
                <w:sz w:val="21"/>
              </w:rPr>
              <w:t>2）中标人须结合本项目详细说明安全保密要求，并制定细致的保密的保密方案。提供的网络必须具有很强的安全保密性，确保本项目的安全与保密，具有完善的安全保障措施。</w:t>
            </w:r>
          </w:p>
          <w:p>
            <w:pPr>
              <w:pStyle w:val="null3"/>
              <w:jc w:val="both"/>
              <w:outlineLvl w:val="3"/>
            </w:pPr>
            <w:r>
              <w:rPr>
                <w:sz w:val="24"/>
                <w:b/>
              </w:rPr>
              <w:t>三</w:t>
            </w:r>
            <w:r>
              <w:rPr>
                <w:sz w:val="24"/>
                <w:b/>
              </w:rPr>
              <w:t>、</w:t>
            </w:r>
            <w:r>
              <w:rPr>
                <w:sz w:val="24"/>
                <w:b/>
              </w:rPr>
              <w:t>运维服务要求</w:t>
            </w:r>
          </w:p>
          <w:p>
            <w:pPr>
              <w:pStyle w:val="null3"/>
              <w:ind w:firstLine="420"/>
              <w:jc w:val="both"/>
            </w:pPr>
            <w:r>
              <w:rPr>
                <w:sz w:val="21"/>
              </w:rPr>
              <w:t>1、中标人应提供至少2名运维人员，按照服务要求进行服务保障。</w:t>
            </w:r>
          </w:p>
          <w:p>
            <w:pPr>
              <w:pStyle w:val="null3"/>
              <w:ind w:firstLine="420"/>
              <w:jc w:val="both"/>
            </w:pPr>
            <w:r>
              <w:rPr>
                <w:sz w:val="21"/>
              </w:rPr>
              <w:t>2、中标人须承诺运维人员能够根据滨海湾新区管委会要求在重大节假日等特殊时期提供额外时间的应急保障服务。</w:t>
            </w:r>
          </w:p>
          <w:p>
            <w:pPr>
              <w:pStyle w:val="null3"/>
              <w:ind w:firstLine="420"/>
              <w:jc w:val="both"/>
            </w:pPr>
            <w:r>
              <w:rPr>
                <w:sz w:val="21"/>
              </w:rPr>
              <w:t>3、如果维护人员存在工作态度、责任心、技术能力、协调能力等方面之一的问题时，滨海湾新区管委会有权要求维护方更换维护人员，中标人须在收到书面通知1周内更换维护人员。</w:t>
            </w:r>
          </w:p>
          <w:p>
            <w:pPr>
              <w:pStyle w:val="null3"/>
              <w:ind w:firstLine="420"/>
              <w:jc w:val="both"/>
            </w:pPr>
            <w:r>
              <w:rPr>
                <w:sz w:val="21"/>
              </w:rPr>
              <w:t>4、中标人应该为维护人员购买必要的保险，并且必须声明，对于维护人员因为工作引起的各种工伤、安全事件和事故，一切责任由中标人承担。</w:t>
            </w:r>
          </w:p>
          <w:p>
            <w:pPr>
              <w:pStyle w:val="null3"/>
              <w:jc w:val="both"/>
              <w:outlineLvl w:val="3"/>
            </w:pPr>
            <w:r>
              <w:rPr>
                <w:sz w:val="24"/>
                <w:b/>
              </w:rPr>
              <w:t>四</w:t>
            </w:r>
            <w:r>
              <w:rPr>
                <w:sz w:val="24"/>
                <w:b/>
              </w:rPr>
              <w:t>、其他要求</w:t>
            </w:r>
          </w:p>
          <w:p>
            <w:pPr>
              <w:pStyle w:val="null3"/>
              <w:ind w:firstLine="420"/>
              <w:jc w:val="both"/>
            </w:pPr>
            <w:r>
              <w:rPr>
                <w:sz w:val="21"/>
              </w:rPr>
              <w:t>1</w:t>
            </w:r>
            <w:r>
              <w:rPr>
                <w:sz w:val="21"/>
              </w:rPr>
              <w:t>、投标人应根据采购要求，在投标文件中提供切实可行的项目实施方案</w:t>
            </w:r>
            <w:r>
              <w:rPr>
                <w:sz w:val="21"/>
              </w:rPr>
              <w:t>、</w:t>
            </w:r>
            <w:r>
              <w:rPr>
                <w:sz w:val="21"/>
              </w:rPr>
              <w:t>质量保障措施</w:t>
            </w:r>
            <w:r>
              <w:rPr>
                <w:sz w:val="21"/>
              </w:rPr>
              <w:t>、</w:t>
            </w:r>
            <w:r>
              <w:rPr>
                <w:sz w:val="21"/>
              </w:rPr>
              <w:t>售后服务方案</w:t>
            </w:r>
            <w:r>
              <w:rPr>
                <w:sz w:val="21"/>
              </w:rPr>
              <w:t>等</w:t>
            </w:r>
            <w:r>
              <w:rPr>
                <w:sz w:val="21"/>
              </w:rPr>
              <w:t>。</w:t>
            </w:r>
          </w:p>
          <w:p>
            <w:pPr>
              <w:pStyle w:val="null3"/>
              <w:jc w:val="both"/>
            </w:pPr>
            <w:r>
              <w:rPr>
                <w:sz w:val="21"/>
              </w:rPr>
              <w:t>2</w:t>
            </w:r>
            <w:r>
              <w:rPr>
                <w:sz w:val="21"/>
              </w:rPr>
              <w:t>、项目未尽事宜将在采购合同中另行约定，</w:t>
            </w:r>
            <w:r>
              <w:rPr>
                <w:sz w:val="21"/>
              </w:rPr>
              <w:t>中标人</w:t>
            </w:r>
            <w:r>
              <w:rPr>
                <w:sz w:val="21"/>
              </w:rPr>
              <w:t>需无条件同意采购人基于为顺利完成本项目所提出的各项合理要求。</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人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新区智慧道路（三期）光纤租赁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采购包1(东莞滨海湾新区智慧道路（三期）光纤租赁服务项目):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技术部分40.0分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项目实施方案 (15.0分)</w:t>
            </w:r>
          </w:p>
        </w:tc>
        <w:tc>
          <w:tcPr>
            <w:tcW w:type="dxa" w:w="5076"/>
          </w:tcPr>
          <w:p>
            <w:pPr>
              <w:pStyle w:val="null3"/>
              <w:jc w:val="left"/>
            </w:pPr>
            <w:r>
              <w:rPr/>
              <w:t>根据投标人提供的项目实施方案，包括调试方案、进度计划、工期保证措施等进行综合评审： 项目实施方案提供完整可行，且有具体的工作流程与服务标准说明，得15分； 投标人提供的项目实施方案基本可行，且有比较具体的工作流程与服务标准说明，得8分； 投标人提供的项目实施方案一般，工作流程与服务标准说明一般，得2分； 没有提供的得0分。</w:t>
            </w:r>
          </w:p>
        </w:tc>
      </w:tr>
      <w:tr>
        <w:tc>
          <w:tcPr>
            <w:tcW w:type="dxa" w:w="922"/>
            <w:gridSpan w:val="2"/>
            <w:vMerge/>
          </w:tcPr>
          <w:p/>
        </w:tc>
        <w:tc>
          <w:tcPr>
            <w:tcW w:type="dxa" w:w="2307"/>
          </w:tcPr>
          <w:p>
            <w:pPr>
              <w:pStyle w:val="null3"/>
              <w:jc w:val="left"/>
            </w:pPr>
            <w:r>
              <w:rPr/>
              <w:t>质量保障措施 (15.0分)</w:t>
            </w:r>
          </w:p>
        </w:tc>
        <w:tc>
          <w:tcPr>
            <w:tcW w:type="dxa" w:w="5076"/>
          </w:tcPr>
          <w:p>
            <w:pPr>
              <w:pStyle w:val="null3"/>
              <w:jc w:val="left"/>
            </w:pPr>
            <w:r>
              <w:rPr/>
              <w:t>根据投标人针对本项目的质量保障措施进行评审： 质量保障措施详细完整合理，方案针对性高，切合本项目需求，得15分； 质量保障措施较详细，方案针对性和合理性较高，较为满足本项目需求，得8分； 质量保障措施一般，方案针对性和合理性不够完善，得2分； 没有提供的得0分。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根据投标人针对本项目的售后服务方案进行评审： 售后服务方案完整，科学合理、可行性高，得10分； 售后服务方案较完整，较合理及可行性较高的，得6分； 售后服务方案完整度一般，基本合理及可行性一般的，得2分； 没有提供的得0分。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 (10.0分)</w:t>
            </w:r>
          </w:p>
        </w:tc>
        <w:tc>
          <w:tcPr>
            <w:tcW w:type="dxa" w:w="5076"/>
          </w:tcPr>
          <w:p>
            <w:pPr>
              <w:pStyle w:val="null3"/>
              <w:jc w:val="left"/>
            </w:pPr>
            <w:r>
              <w:rPr/>
              <w:t>投标人具有由国家认证认可监督管理部门批准设立的认证机构颁发并在有效期内的以下认证证书： ①质量管理体系认证证书； ②售后服务完善程度认证证书； ③网络空间安全管理认证证书； ④履约能力评价服务认证证书； ⑤应急预案管理能力评价认证证书； 每提供一个认证证书得2分，最高得10分。 注：须提供在有效期内的认证证书复印件加盖投标人公章，否则不得分。（提供材料范围含其总公司或总公司的分支机构。）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投标人承接的光纤类或线路类或网络接入服务类合同业绩的，每提供一个业绩得2分，最高得10分。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拟投入本项目人员情况1 (10.0分)</w:t>
            </w:r>
          </w:p>
        </w:tc>
        <w:tc>
          <w:tcPr>
            <w:tcW w:type="dxa" w:w="5076"/>
          </w:tcPr>
          <w:p>
            <w:pPr>
              <w:pStyle w:val="null3"/>
              <w:jc w:val="left"/>
            </w:pPr>
            <w:r>
              <w:rPr/>
              <w:t>1、投标人拟投入的项目经理（1人）具有： ①人力资源和社会保障部门或工业和信息化相关部门颁发的高级信息通信项目经理证书，得2分； ②人力资源和社会保障部门或工业和信息化部门颁发的通信类或电子类高级技师证书，得2分； ③人力资源和社会保障部门或工业和信息化部门颁发的通信类或电子类高级或以上工程师证书，得2分。 ④人力资源和社会保障部门或工业和信息化相关部门颁发的高级网络与信息安全管理师证书，得2分。 ⑤人力资源和社会保障部门或工业和信息化相关部门颁发的数据安全师证书，得2分。 本小项满分10分。 注：须提供人员证书复印件及距开标前3个月（不含开标当月）中任意一个月投标人为其缴纳的社保证明复印件加盖投标人公章。（提供材料范围含其总公司或总公司的分支机构。）</w:t>
            </w:r>
          </w:p>
        </w:tc>
      </w:tr>
      <w:tr>
        <w:tc>
          <w:tcPr>
            <w:tcW w:type="dxa" w:w="922"/>
            <w:gridSpan w:val="2"/>
            <w:vMerge/>
          </w:tcPr>
          <w:p/>
        </w:tc>
        <w:tc>
          <w:tcPr>
            <w:tcW w:type="dxa" w:w="2307"/>
          </w:tcPr>
          <w:p>
            <w:pPr>
              <w:pStyle w:val="null3"/>
              <w:jc w:val="left"/>
            </w:pPr>
            <w:r>
              <w:rPr/>
              <w:t>拟投入本项目人员情况2 (4.0分)</w:t>
            </w:r>
          </w:p>
        </w:tc>
        <w:tc>
          <w:tcPr>
            <w:tcW w:type="dxa" w:w="5076"/>
          </w:tcPr>
          <w:p>
            <w:pPr>
              <w:pStyle w:val="null3"/>
              <w:jc w:val="left"/>
            </w:pPr>
            <w:r>
              <w:rPr/>
              <w:t>2、投标人拟投入本项目的技术负责人（1人，项目经理除外）具有： ①人力资源和社会保障部门或工业和信息化相关部门颁发的高级网络与信息安全管理师证书，得2分。 ②人力资源和社会保障部门或工业和信息化部门颁发的通信类或电子类高级或以上工程师证书，得2分。 本小项满分4分。 注：须提供以上人员证书复印件及距开标前3个月（不含开标当月）中任意一个月投标人为其缴纳的社保证明复印件加盖投标人公章。（提供材料范围含其总公司或总公司的分支机构。）</w:t>
            </w:r>
          </w:p>
        </w:tc>
      </w:tr>
      <w:tr>
        <w:tc>
          <w:tcPr>
            <w:tcW w:type="dxa" w:w="922"/>
            <w:gridSpan w:val="2"/>
            <w:vMerge/>
          </w:tcPr>
          <w:p/>
        </w:tc>
        <w:tc>
          <w:tcPr>
            <w:tcW w:type="dxa" w:w="2307"/>
          </w:tcPr>
          <w:p>
            <w:pPr>
              <w:pStyle w:val="null3"/>
              <w:jc w:val="left"/>
            </w:pPr>
            <w:r>
              <w:rPr/>
              <w:t>拟投入本项目人员情况3 (6.0分)</w:t>
            </w:r>
          </w:p>
        </w:tc>
        <w:tc>
          <w:tcPr>
            <w:tcW w:type="dxa" w:w="5076"/>
          </w:tcPr>
          <w:p>
            <w:pPr>
              <w:pStyle w:val="null3"/>
              <w:jc w:val="left"/>
            </w:pPr>
            <w:r>
              <w:rPr/>
              <w:t>3、投标人拟投入本项目的技术人员（项目经理、技术负责人除外）具有： ①人力资源和社会保障部门或工业和信息化相关部门颁发的中级或以上网络与信息安全管理师证书，每个得1分，最高得3分。 ②人力资源和社会保障部门或工业和信息化部门颁发的通信类中级或以上工程师证书，每个得1分，最高得3分。 本小项满分6分。 注：（1）上述人员不重复计分；（2）须提供以上人员证书复印件及距开标前3个月（不含开标当月）中任意一个月投标人为其缴纳的社保证明复印件加盖投标人公章。（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1"/>
          <w:b/>
        </w:rPr>
        <w:t>合同编号：</w:t>
      </w:r>
      <w:r>
        <w:rPr>
          <w:sz w:val="21"/>
        </w:rPr>
        <w:t>【</w:t>
      </w:r>
      <w:r>
        <w:rPr>
          <w:sz w:val="21"/>
        </w:rPr>
        <w:t xml:space="preserve">  </w:t>
      </w:r>
      <w:r>
        <w:rPr>
          <w:sz w:val="21"/>
        </w:rPr>
        <w:t>】</w:t>
      </w:r>
    </w:p>
    <w:p>
      <w:pPr>
        <w:pStyle w:val="null3"/>
        <w:jc w:val="center"/>
      </w:pPr>
      <w:r>
        <w:rPr>
          <w:sz w:val="44"/>
          <w:b/>
        </w:rPr>
        <w:t>东莞滨海湾新区智慧道路（三期）光纤租赁服务项目</w:t>
      </w:r>
    </w:p>
    <w:p>
      <w:pPr>
        <w:pStyle w:val="null3"/>
        <w:jc w:val="center"/>
      </w:pPr>
      <w:r>
        <w:rPr>
          <w:sz w:val="84"/>
          <w:b/>
        </w:rPr>
        <w:t>合</w:t>
      </w:r>
    </w:p>
    <w:p>
      <w:pPr>
        <w:pStyle w:val="null3"/>
        <w:ind w:left="2520"/>
        <w:jc w:val="center"/>
      </w:pPr>
      <w:r>
        <w:rPr>
          <w:sz w:val="84"/>
          <w:b/>
        </w:rPr>
        <w:t>同</w:t>
      </w:r>
    </w:p>
    <w:p>
      <w:pPr>
        <w:pStyle w:val="null3"/>
        <w:ind w:left="2160"/>
        <w:jc w:val="center"/>
      </w:pPr>
      <w:r>
        <w:rPr>
          <w:sz w:val="30"/>
        </w:rPr>
        <w:t>甲方：</w:t>
      </w:r>
    </w:p>
    <w:p>
      <w:pPr>
        <w:pStyle w:val="null3"/>
        <w:jc w:val="left"/>
      </w:pPr>
      <w:r>
        <w:rPr>
          <w:sz w:val="30"/>
        </w:rPr>
        <w:t>乙方：</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w:t>
      </w:r>
    </w:p>
    <w:p>
      <w:pPr>
        <w:pStyle w:val="null3"/>
        <w:jc w:val="center"/>
      </w:pPr>
      <w:r>
        <w:rPr>
          <w:sz w:val="28"/>
          <w:b/>
        </w:rPr>
        <w:t>东莞滨海湾新区智慧道路（三期）光纤租赁服务项目</w:t>
      </w:r>
      <w:r>
        <w:rPr>
          <w:sz w:val="28"/>
          <w:b/>
        </w:rPr>
        <w:t>合同</w:t>
      </w:r>
    </w:p>
    <w:p>
      <w:pPr>
        <w:pStyle w:val="null3"/>
        <w:ind w:firstLine="480"/>
        <w:jc w:val="both"/>
      </w:pPr>
      <w:r>
        <w:rPr>
          <w:sz w:val="21"/>
        </w:rPr>
        <w:t>甲方：</w:t>
      </w:r>
    </w:p>
    <w:p>
      <w:pPr>
        <w:pStyle w:val="null3"/>
        <w:ind w:firstLine="420"/>
        <w:jc w:val="both"/>
      </w:pPr>
      <w:r>
        <w:rPr>
          <w:sz w:val="21"/>
        </w:rPr>
        <w:t>统一社会信用代码</w:t>
      </w:r>
      <w:r>
        <w:rPr>
          <w:sz w:val="21"/>
        </w:rPr>
        <w:t>/注册号：</w:t>
      </w:r>
    </w:p>
    <w:p>
      <w:pPr>
        <w:pStyle w:val="null3"/>
        <w:ind w:firstLine="420"/>
        <w:jc w:val="both"/>
      </w:pPr>
      <w:r>
        <w:rPr>
          <w:sz w:val="21"/>
        </w:rPr>
        <w:t>乙方：</w:t>
      </w:r>
    </w:p>
    <w:p>
      <w:pPr>
        <w:pStyle w:val="null3"/>
        <w:ind w:firstLine="420"/>
        <w:jc w:val="both"/>
      </w:pPr>
      <w:r>
        <w:rPr>
          <w:sz w:val="21"/>
        </w:rPr>
        <w:t>统一社会信用代码</w:t>
      </w:r>
      <w:r>
        <w:rPr>
          <w:sz w:val="21"/>
        </w:rPr>
        <w:t>/注册号：</w:t>
      </w:r>
    </w:p>
    <w:p>
      <w:pPr>
        <w:pStyle w:val="null3"/>
        <w:jc w:val="both"/>
      </w:pPr>
      <w:r>
        <w:rPr>
          <w:sz w:val="21"/>
        </w:rPr>
        <w:t>受甲方委托，</w:t>
      </w:r>
      <w:r>
        <w:rPr>
          <w:sz w:val="21"/>
        </w:rPr>
        <w:t>广东政通招标有限公司</w:t>
      </w:r>
      <w:r>
        <w:rPr>
          <w:sz w:val="21"/>
        </w:rPr>
        <w:t>组织对</w:t>
      </w:r>
      <w:r>
        <w:rPr>
          <w:sz w:val="21"/>
        </w:rPr>
        <w:t>东莞滨海湾新区智慧道路（三期）光纤租赁服务项目</w:t>
      </w:r>
      <w:r>
        <w:rPr>
          <w:sz w:val="21"/>
        </w:rPr>
        <w:t>（采购项目编号：）进行采购，于</w:t>
      </w:r>
      <w:r>
        <w:rPr>
          <w:sz w:val="21"/>
        </w:rPr>
        <w:t xml:space="preserve">  </w:t>
      </w:r>
      <w:r>
        <w:rPr>
          <w:sz w:val="21"/>
        </w:rPr>
        <w:t>年</w:t>
      </w:r>
      <w:r>
        <w:rPr>
          <w:sz w:val="21"/>
        </w:rPr>
        <w:t xml:space="preserve">  </w:t>
      </w:r>
      <w:r>
        <w:rPr>
          <w:sz w:val="21"/>
        </w:rPr>
        <w:t>月</w:t>
      </w:r>
      <w:r>
        <w:rPr>
          <w:sz w:val="21"/>
        </w:rPr>
        <w:t xml:space="preserve">   </w:t>
      </w:r>
      <w:r>
        <w:rPr>
          <w:sz w:val="21"/>
        </w:rPr>
        <w:t>日通过公开招标，经评标委员会评定乙方</w:t>
      </w:r>
      <w:r>
        <w:rPr>
          <w:sz w:val="21"/>
          <w:u w:val="single"/>
        </w:rPr>
        <w:t xml:space="preserve">       </w:t>
      </w:r>
      <w:r>
        <w:rPr>
          <w:sz w:val="21"/>
        </w:rPr>
        <w:t>为</w:t>
      </w:r>
      <w:r>
        <w:rPr>
          <w:sz w:val="21"/>
        </w:rPr>
        <w:t>乙方</w:t>
      </w:r>
      <w:r>
        <w:rPr>
          <w:sz w:val="21"/>
        </w:rPr>
        <w:t>。根据《中华人民共和国政府采购法》及其实施条例、《中华人民共和国民法典》，经双方协商一致，签订本合同，以资共同遵照执行。</w:t>
      </w:r>
    </w:p>
    <w:p>
      <w:pPr>
        <w:pStyle w:val="null3"/>
        <w:ind w:firstLine="422"/>
        <w:jc w:val="both"/>
      </w:pPr>
      <w:r>
        <w:rPr>
          <w:sz w:val="21"/>
          <w:b/>
        </w:rPr>
        <w:t>一</w:t>
      </w:r>
      <w:r>
        <w:rPr>
          <w:sz w:val="21"/>
          <w:b/>
        </w:rPr>
        <w:t>.合同基本信息</w:t>
      </w:r>
    </w:p>
    <w:p>
      <w:pPr>
        <w:pStyle w:val="null3"/>
        <w:ind w:firstLine="420"/>
        <w:jc w:val="both"/>
      </w:pPr>
      <w:r>
        <w:rPr>
          <w:sz w:val="21"/>
        </w:rPr>
        <w:t>（一）合同名称：</w:t>
      </w:r>
      <w:r>
        <w:rPr>
          <w:sz w:val="21"/>
        </w:rPr>
        <w:t>东莞滨海湾新区智慧道路（三期）光纤租赁服务项目</w:t>
      </w:r>
      <w:r>
        <w:rPr>
          <w:sz w:val="21"/>
        </w:rPr>
        <w:t>合同</w:t>
      </w:r>
    </w:p>
    <w:p>
      <w:pPr>
        <w:pStyle w:val="null3"/>
        <w:ind w:left="480"/>
        <w:jc w:val="both"/>
      </w:pPr>
      <w:r>
        <w:rPr>
          <w:sz w:val="21"/>
        </w:rPr>
        <w:t>（二）项目实施地点：东莞滨海湾</w:t>
      </w:r>
      <w:r>
        <w:rPr>
          <w:sz w:val="21"/>
        </w:rPr>
        <w:t xml:space="preserve"> </w:t>
      </w:r>
      <w:r>
        <w:rPr>
          <w:sz w:val="21"/>
        </w:rPr>
        <w:t>(</w:t>
      </w:r>
      <w:r>
        <w:rPr>
          <w:sz w:val="21"/>
        </w:rPr>
        <w:t>或</w:t>
      </w:r>
      <w:r>
        <w:rPr>
          <w:sz w:val="21"/>
        </w:rPr>
        <w:t>甲方</w:t>
      </w:r>
      <w:r>
        <w:rPr>
          <w:sz w:val="21"/>
        </w:rPr>
        <w:t>指</w:t>
      </w:r>
      <w:r>
        <w:rPr>
          <w:sz w:val="21"/>
        </w:rPr>
        <w:t>定</w:t>
      </w:r>
      <w:r>
        <w:rPr>
          <w:sz w:val="21"/>
        </w:rPr>
        <w:t>地点</w:t>
      </w:r>
      <w:r>
        <w:rPr>
          <w:sz w:val="21"/>
        </w:rPr>
        <w:t>)</w:t>
      </w:r>
      <w:r>
        <w:rPr>
          <w:sz w:val="21"/>
        </w:rPr>
        <w:t>。</w:t>
      </w:r>
    </w:p>
    <w:p>
      <w:pPr>
        <w:pStyle w:val="null3"/>
        <w:ind w:left="480"/>
        <w:jc w:val="both"/>
      </w:pPr>
      <w:r>
        <w:rPr>
          <w:sz w:val="21"/>
        </w:rPr>
        <w:t>（三）甲方联系人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地址：</w:t>
      </w:r>
    </w:p>
    <w:p>
      <w:pPr>
        <w:pStyle w:val="null3"/>
        <w:ind w:firstLine="420"/>
        <w:jc w:val="both"/>
      </w:pPr>
      <w:r>
        <w:rPr>
          <w:sz w:val="21"/>
        </w:rPr>
        <w:t>（四）乙方联系人</w:t>
      </w:r>
    </w:p>
    <w:p>
      <w:pPr>
        <w:pStyle w:val="null3"/>
        <w:ind w:left="480" w:firstLine="480"/>
        <w:jc w:val="both"/>
      </w:pPr>
      <w:r>
        <w:rPr>
          <w:sz w:val="21"/>
        </w:rPr>
        <w:t>姓名：</w:t>
      </w:r>
    </w:p>
    <w:p>
      <w:pPr>
        <w:pStyle w:val="null3"/>
        <w:ind w:firstLine="840"/>
        <w:jc w:val="both"/>
      </w:pPr>
      <w:r>
        <w:rPr>
          <w:sz w:val="21"/>
        </w:rPr>
        <w:t>电话：</w:t>
      </w:r>
    </w:p>
    <w:p>
      <w:pPr>
        <w:pStyle w:val="null3"/>
        <w:ind w:firstLine="840"/>
        <w:jc w:val="both"/>
      </w:pPr>
      <w:r>
        <w:rPr>
          <w:sz w:val="21"/>
        </w:rPr>
        <w:t>Email：</w:t>
      </w:r>
    </w:p>
    <w:p>
      <w:pPr>
        <w:pStyle w:val="null3"/>
        <w:ind w:firstLine="840"/>
        <w:jc w:val="both"/>
      </w:pPr>
      <w:r>
        <w:rPr>
          <w:sz w:val="21"/>
        </w:rPr>
        <w:t>地址：</w:t>
      </w:r>
    </w:p>
    <w:p>
      <w:pPr>
        <w:pStyle w:val="null3"/>
        <w:jc w:val="both"/>
      </w:pPr>
      <w:r>
        <w:rPr>
          <w:sz w:val="21"/>
        </w:rPr>
        <w:t xml:space="preserve">   </w:t>
      </w:r>
      <w:r>
        <w:rPr>
          <w:sz w:val="21"/>
          <w:b/>
        </w:rPr>
        <w:t>二</w:t>
      </w:r>
      <w:r>
        <w:rPr>
          <w:sz w:val="21"/>
          <w:b/>
        </w:rPr>
        <w:t>.合同实施范围</w:t>
      </w:r>
    </w:p>
    <w:p>
      <w:pPr>
        <w:pStyle w:val="null3"/>
        <w:ind w:firstLine="420"/>
        <w:jc w:val="both"/>
      </w:pPr>
      <w:r>
        <w:rPr>
          <w:sz w:val="21"/>
        </w:rPr>
        <w:t>（一）合同交付内容</w:t>
      </w:r>
    </w:p>
    <w:p>
      <w:pPr>
        <w:pStyle w:val="null3"/>
        <w:jc w:val="both"/>
        <w:outlineLvl w:val="3"/>
      </w:pPr>
      <w:r>
        <w:rPr>
          <w:sz w:val="21"/>
          <w:b/>
        </w:rPr>
        <w:t>一）项目概况</w:t>
      </w:r>
    </w:p>
    <w:p>
      <w:pPr>
        <w:pStyle w:val="null3"/>
        <w:ind w:firstLine="420"/>
        <w:jc w:val="both"/>
      </w:pPr>
      <w:r>
        <w:rPr>
          <w:sz w:val="21"/>
        </w:rPr>
        <w:t>项目内容：</w:t>
      </w:r>
      <w:r>
        <w:rPr>
          <w:sz w:val="21"/>
        </w:rPr>
        <w:t>为</w:t>
      </w:r>
      <w:r>
        <w:rPr>
          <w:sz w:val="21"/>
        </w:rPr>
        <w:t>东莞滨海湾新区交椅湾智慧道路提供</w:t>
      </w:r>
      <w:r>
        <w:rPr>
          <w:sz w:val="21"/>
        </w:rPr>
        <w:t>光纤租赁服务，完成滨海湾新区</w:t>
      </w:r>
      <w:r>
        <w:rPr>
          <w:sz w:val="21"/>
        </w:rPr>
        <w:t>424</w:t>
      </w:r>
      <w:r>
        <w:rPr>
          <w:sz w:val="21"/>
        </w:rPr>
        <w:t>个点位的光纤互联，</w:t>
      </w:r>
      <w:r>
        <w:rPr>
          <w:sz w:val="21"/>
        </w:rPr>
        <w:t>点位位置如下</w:t>
      </w:r>
      <w:r>
        <w:rPr>
          <w:sz w:val="21"/>
        </w:rPr>
        <w:t>:</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1043"/>
        <w:gridCol w:w="2957"/>
        <w:gridCol w:w="2754"/>
        <w:gridCol w:w="1551"/>
      </w:tblGrid>
      <w:tr>
        <w:tc>
          <w:tcPr>
            <w:tcW w:type="dxa" w:w="1043"/>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序号</w:t>
            </w:r>
          </w:p>
        </w:tc>
        <w:tc>
          <w:tcPr>
            <w:tcW w:type="dxa" w:w="2957"/>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智慧灯杆编号</w:t>
            </w:r>
          </w:p>
        </w:tc>
        <w:tc>
          <w:tcPr>
            <w:tcW w:type="dxa" w:w="275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所属路段</w:t>
            </w:r>
          </w:p>
        </w:tc>
        <w:tc>
          <w:tcPr>
            <w:tcW w:type="dxa" w:w="1551"/>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接入数量</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DWDD-N-049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DWDD-S-048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DWDD-N-015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DWDD-S-022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HHL-S-015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DWDD-N-090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59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DWDD-N-093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DWDD-N-096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DWDD-N-083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ZHHL-N-017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DWDD-N-067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69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DWDD-N-074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DWDD-N-065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DWDD-N-062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79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DWDD-S-089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DWDD-S-092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DWDD-S-095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ZHHL-S-016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DWDD-S-067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DWDD-S-073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DWDD-S-063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89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DWDD-S-060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DWDD-S-055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DWDD-N-100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DWDD-S-098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DWDD-S-100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99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109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FHL-E-029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FHL-E-032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FHL-E-041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FHL-E-042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FHL-E-044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119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FHL-W-008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129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FHL-W-029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FHL-W-039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FHL-W-040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DWDD-S-101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139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DWDD-N-102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福海路南</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149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r>
              <w:rPr>
                <w:sz w:val="21"/>
              </w:rPr>
              <w:t>14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BHFD-N-006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滨海湾大桥辅道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BHFD-S-002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滨海湾大桥辅道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159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BHWFD-E-020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BHWFD-W-029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169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179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189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BHWFD-W-034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BHWFD-W-039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199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BHWFD-E-025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BHWDD-EM-035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BHWDD-EM-031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BHWDD-WM-033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BHWDD-EM-048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BHWDD-EM-044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BHWDD-EM-039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209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BHWFD-W-060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BHWFD-W-053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BHWDD-EM-043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BHWFD-W-066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219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BHWFD-E-051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BHWFD-E-046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BHWFD-E-043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BHWFD-E-062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BHWFD-E-063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BHWFD-W-045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BHWFD-W-075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BHWFD-W-078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229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BHWFD-E-081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BHWFD-E-069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BHWFD-E-082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BHWFD-E-087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BHWFD-E-095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BHWDD-EM-064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BHWDD-EM-067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239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BHWDD-WM-053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BHWDD-WM-049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BHWFD-W-079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BHWFD-W-086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BHWFD-W-093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BHWDD-EM-058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249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综合设备箱</w:t>
            </w:r>
            <w:r>
              <w:rPr>
                <w:sz w:val="21"/>
              </w:rPr>
              <w:t>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滨海湾大道（沙角段）</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中虹建设滨海湾新区项目部</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振海路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滨海湾大桥警务室</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港澳码头</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文体公园</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东湾大道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龙涌人行桥</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黄金海岸</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BHWDD-1N-047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滨海湾大道</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滨海湾大桥主塔</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滨海湾大桥塔顶</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259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269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滨海湾未来学校</w:t>
            </w:r>
            <w:r>
              <w:rPr>
                <w:sz w:val="21"/>
              </w:rPr>
              <w:t>B22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学校周边</w:t>
            </w:r>
            <w:r>
              <w:rPr>
                <w:sz w:val="21"/>
              </w:rPr>
              <w:t>3条路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279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YB-N-08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YB-N-10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289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YB-S-09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YB-S-10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299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WQ-WN-038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309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WQ-WN-048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WQ-WN-050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WQ-WN-051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WQ-WN-057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319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2</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329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WQ-ES-029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WQ-ES-038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339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WQ-ES-048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WQ-ES-059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兴海路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交通控制器</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增加兴海路一期交通控制箱</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349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ELD17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ELD22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WLD01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WLD07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359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WLD20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WLD21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迎宾路东延线</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369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379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LD-39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LD-48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389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LD-58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LD-62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LD-67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LD-70</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LD-79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沙涌西侧路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2WL3-11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2WL4-12</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399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2WL3-6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2WL4-7</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2WL5-4</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2WL5-8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2WL1-15</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2WL2-16</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409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1WL3-18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1WL4-18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1WL4-9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412</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1WL3-1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413</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1WL4-1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414</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415</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416</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417</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1WL1-13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418</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1WL2-1</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419</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1WL2-8</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420</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1WL2-9</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421</w:t>
            </w:r>
          </w:p>
        </w:tc>
        <w:tc>
          <w:tcPr>
            <w:tcW w:type="dxa" w:w="2957"/>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1WL2-13</w:t>
            </w:r>
          </w:p>
        </w:tc>
        <w:tc>
          <w:tcPr>
            <w:tcW w:type="dxa" w:w="275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sz w:val="21"/>
              </w:rPr>
              <w:t>苗涌东与前湾路</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1</w:t>
            </w:r>
          </w:p>
        </w:tc>
      </w:tr>
      <w:tr>
        <w:tc>
          <w:tcPr>
            <w:tcW w:type="dxa" w:w="1043"/>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p>
        </w:tc>
        <w:tc>
          <w:tcPr>
            <w:tcW w:type="dxa" w:w="5711"/>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合计</w:t>
            </w:r>
          </w:p>
        </w:tc>
        <w:tc>
          <w:tcPr>
            <w:tcW w:type="dxa" w:w="1551"/>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sz w:val="21"/>
              </w:rPr>
              <w:t>424</w:t>
            </w:r>
          </w:p>
        </w:tc>
      </w:tr>
    </w:tbl>
    <w:p>
      <w:pPr>
        <w:pStyle w:val="null3"/>
        <w:jc w:val="both"/>
        <w:outlineLvl w:val="3"/>
      </w:pPr>
      <w:r>
        <w:rPr>
          <w:sz w:val="21"/>
          <w:b/>
        </w:rPr>
        <w:t>二</w:t>
      </w:r>
      <w:r>
        <w:rPr>
          <w:sz w:val="21"/>
          <w:b/>
        </w:rPr>
        <w:t>）项目要求</w:t>
      </w:r>
    </w:p>
    <w:p>
      <w:pPr>
        <w:pStyle w:val="null3"/>
        <w:ind w:firstLine="420"/>
        <w:jc w:val="left"/>
      </w:pPr>
      <w:r>
        <w:rPr>
          <w:sz w:val="21"/>
        </w:rPr>
        <w:t>1、总体要求</w:t>
      </w:r>
    </w:p>
    <w:p>
      <w:pPr>
        <w:pStyle w:val="null3"/>
        <w:ind w:firstLine="420"/>
        <w:jc w:val="left"/>
      </w:pPr>
      <w:r>
        <w:rPr>
          <w:sz w:val="21"/>
        </w:rPr>
        <w:t>本项目可分为道路智慧灯杆与项目信息汇聚点两部分需求：</w:t>
      </w:r>
    </w:p>
    <w:p>
      <w:pPr>
        <w:pStyle w:val="null3"/>
        <w:ind w:firstLine="420"/>
        <w:jc w:val="left"/>
      </w:pPr>
      <w:r>
        <w:rPr>
          <w:sz w:val="21"/>
        </w:rPr>
        <w:t>（</w:t>
      </w:r>
      <w:r>
        <w:rPr>
          <w:sz w:val="21"/>
        </w:rPr>
        <w:t>1）道路智慧灯杆：智慧灯杆主要承载了照明、视频、WIFI、音视频显示屏、报警等功能模块，根据初步测算，每根智慧灯杆将采用4芯光缆接入（实际信息传送使用2芯，余下2芯作为备用），综合设备用4芯光缆接入（实际信息传送使用2芯，余下2芯作为备用）与就近的12芯、24芯、36芯、48芯的光缆接头对接，汇聚到网络交接箱中，通过网络交接箱主干光缆将前端信息传输至监控中心机房。</w:t>
      </w:r>
    </w:p>
    <w:p>
      <w:pPr>
        <w:pStyle w:val="null3"/>
        <w:ind w:firstLine="420"/>
        <w:jc w:val="left"/>
      </w:pPr>
      <w:r>
        <w:rPr>
          <w:sz w:val="21"/>
        </w:rPr>
        <w:t>（</w:t>
      </w:r>
      <w:r>
        <w:rPr>
          <w:sz w:val="21"/>
        </w:rPr>
        <w:t>2）项目信息汇聚点：项目信息汇聚点分别汇聚在1台设备中，各接入4芯光缆(实际使用2芯，2芯备用)；再连接到网络交接箱中，通过网络交接箱主干光缆将前端信息传输至监控中心机房。</w:t>
      </w:r>
    </w:p>
    <w:p>
      <w:pPr>
        <w:pStyle w:val="null3"/>
        <w:ind w:firstLine="420"/>
        <w:jc w:val="left"/>
      </w:pPr>
      <w:r>
        <w:rPr>
          <w:sz w:val="21"/>
        </w:rPr>
        <w:t>2、技术方案要求</w:t>
      </w:r>
    </w:p>
    <w:p>
      <w:pPr>
        <w:pStyle w:val="null3"/>
        <w:ind w:firstLine="420"/>
        <w:jc w:val="left"/>
      </w:pPr>
      <w:r>
        <w:rPr>
          <w:sz w:val="21"/>
        </w:rPr>
        <w:t>根据大型网络项目的建设情况以及根据网络建设中的先进可靠性、安全保密性、易用扩展性、经济适用性及标准和规范的原则，要求采用点对点的实时传输模式。网络架构图如下：</w:t>
      </w:r>
    </w:p>
    <w:p>
      <w:pPr>
        <w:pStyle w:val="null3"/>
        <w:spacing w:before="150"/>
        <w:ind w:firstLine="420"/>
        <w:jc w:val="left"/>
      </w:pPr>
      <w:r>
        <w:drawing>
          <wp:inline distT="0" distR="0" distB="0" distL="0">
            <wp:extent cx="3562350" cy="2038350"/>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3562350" cy="2038350"/>
                    </a:xfrm>
                    <a:prstGeom prst="rect">
                      <a:avLst/>
                    </a:prstGeom>
                  </pic:spPr>
                </pic:pic>
              </a:graphicData>
            </a:graphic>
          </wp:inline>
        </w:drawing>
      </w:r>
    </w:p>
    <w:p>
      <w:pPr>
        <w:pStyle w:val="null3"/>
        <w:ind w:firstLine="420"/>
        <w:jc w:val="left"/>
      </w:pPr>
      <w:r>
        <w:rPr>
          <w:sz w:val="21"/>
        </w:rPr>
        <w:t>（</w:t>
      </w:r>
      <w:r>
        <w:rPr>
          <w:sz w:val="21"/>
        </w:rPr>
        <w:t>1）保密性高、传输速度快。全网必须采用光纤传输，物理链路全部由控制中心独享，网络安全稳定，数据传输保密性极高。（光收发器由智慧灯杆中标单位提供，不在本项目的约定范围内）实现传输速度快、质量稳定、丢包率低、更具安全性，能满足用户对高清音视频流的传输需求。</w:t>
      </w:r>
    </w:p>
    <w:p>
      <w:pPr>
        <w:pStyle w:val="null3"/>
        <w:ind w:firstLine="420"/>
        <w:jc w:val="left"/>
      </w:pPr>
      <w:r>
        <w:rPr>
          <w:sz w:val="21"/>
        </w:rPr>
        <w:t>（</w:t>
      </w:r>
      <w:r>
        <w:rPr>
          <w:sz w:val="21"/>
        </w:rPr>
        <w:t>2）稳定性高。采用点对点裸纤连接，简单的网络架构提供了可靠稳定的性能。光纤线路质量要求完全符合信息产业部颁布的《电信服务标准（试行）》的电信业务质量要求的电路质量，即长期运行基本无瞬时中断现象，接入电路可用率达到99.9%以上，连通性测试采用“PING”方式，客户端路由器——路由器的丢包率小于十万分之一。</w:t>
      </w:r>
    </w:p>
    <w:p>
      <w:pPr>
        <w:pStyle w:val="null3"/>
        <w:ind w:firstLine="420"/>
        <w:jc w:val="left"/>
      </w:pPr>
      <w:r>
        <w:rPr>
          <w:sz w:val="21"/>
        </w:rPr>
        <w:t>（</w:t>
      </w:r>
      <w:r>
        <w:rPr>
          <w:sz w:val="21"/>
        </w:rPr>
        <w:t>3）网络易平滑升级，扩展性高。采用裸光纤接入，可灵活增加或减少网点，对原有的网络结构不造成影响，网络易于扩展延伸。</w:t>
      </w:r>
    </w:p>
    <w:p>
      <w:pPr>
        <w:pStyle w:val="null3"/>
        <w:ind w:firstLine="420"/>
        <w:jc w:val="left"/>
      </w:pPr>
      <w:r>
        <w:rPr>
          <w:sz w:val="21"/>
        </w:rPr>
        <w:t>（</w:t>
      </w:r>
      <w:r>
        <w:rPr>
          <w:sz w:val="21"/>
        </w:rPr>
        <w:t>4）传输距离远。光纤连接距离可达100公里； 衰减小，光纤接入每公里衰减比目前容量最大的通信同轴电缆的每公里衰减要低一个数量级以上；容量大，光纤工作频率比目前电缆使用的工作频率高出 8~9 个数量级，故所开发的容量很大。</w:t>
      </w:r>
    </w:p>
    <w:p>
      <w:pPr>
        <w:pStyle w:val="null3"/>
        <w:ind w:firstLine="420"/>
        <w:jc w:val="left"/>
      </w:pPr>
      <w:r>
        <w:rPr>
          <w:sz w:val="21"/>
        </w:rPr>
        <w:t>（</w:t>
      </w:r>
      <w:r>
        <w:rPr>
          <w:sz w:val="21"/>
        </w:rPr>
        <w:t>5）抗扰能力强。因为光纤是非金属的介质材料，不受强电干扰、电气信号干扰和雷电干扰，抗电磁脉冲能力也很强，保密性好。</w:t>
      </w:r>
    </w:p>
    <w:p>
      <w:pPr>
        <w:pStyle w:val="null3"/>
        <w:ind w:firstLine="420"/>
        <w:jc w:val="left"/>
      </w:pPr>
      <w:r>
        <w:rPr>
          <w:sz w:val="21"/>
        </w:rPr>
        <w:t>3、组网、安装线路要求</w:t>
      </w:r>
    </w:p>
    <w:p>
      <w:pPr>
        <w:pStyle w:val="null3"/>
        <w:ind w:firstLine="420"/>
        <w:jc w:val="left"/>
      </w:pPr>
      <w:r>
        <w:rPr>
          <w:sz w:val="21"/>
        </w:rPr>
        <w:t>（</w:t>
      </w:r>
      <w:r>
        <w:rPr>
          <w:sz w:val="21"/>
        </w:rPr>
        <w:t>1）乙方提供的网络、设备必须具有高可靠性，保证本项目的正常运行，具有完备的网络健康保障及运营支持体系。</w:t>
      </w:r>
    </w:p>
    <w:p>
      <w:pPr>
        <w:pStyle w:val="null3"/>
        <w:ind w:firstLine="420"/>
        <w:jc w:val="both"/>
      </w:pPr>
      <w:r>
        <w:rPr>
          <w:sz w:val="21"/>
        </w:rPr>
        <w:t>（</w:t>
      </w:r>
      <w:r>
        <w:rPr>
          <w:sz w:val="21"/>
        </w:rPr>
        <w:t>2）乙方须结合本项目详细说明安全保密要求，并制定细致的保密的保密方案。提供的网络必须具有很强的安全保密性，确保本项目的安全与保密，具有完善的安全保障措施。</w:t>
      </w:r>
    </w:p>
    <w:p>
      <w:pPr>
        <w:pStyle w:val="null3"/>
        <w:jc w:val="both"/>
        <w:outlineLvl w:val="3"/>
      </w:pPr>
      <w:r>
        <w:rPr>
          <w:sz w:val="21"/>
          <w:b/>
        </w:rPr>
        <w:t>三</w:t>
      </w:r>
      <w:r>
        <w:rPr>
          <w:sz w:val="21"/>
          <w:b/>
        </w:rPr>
        <w:t>）</w:t>
      </w:r>
      <w:r>
        <w:rPr>
          <w:sz w:val="21"/>
          <w:b/>
        </w:rPr>
        <w:t>运维服务要求</w:t>
      </w:r>
    </w:p>
    <w:p>
      <w:pPr>
        <w:pStyle w:val="null3"/>
        <w:ind w:firstLine="420"/>
        <w:jc w:val="both"/>
      </w:pPr>
      <w:r>
        <w:rPr>
          <w:sz w:val="21"/>
        </w:rPr>
        <w:t>1、乙方应提供至少2名运维人员，按照服务要求进行服务保障。</w:t>
      </w:r>
    </w:p>
    <w:p>
      <w:pPr>
        <w:pStyle w:val="null3"/>
        <w:ind w:firstLine="420"/>
        <w:jc w:val="both"/>
      </w:pPr>
      <w:r>
        <w:rPr>
          <w:sz w:val="21"/>
        </w:rPr>
        <w:t>2、乙方须承诺运维人员能够根据滨海湾新区管委会要求在重大节假日等特殊时期提供额外时间的应急保障服务。</w:t>
      </w:r>
    </w:p>
    <w:p>
      <w:pPr>
        <w:pStyle w:val="null3"/>
        <w:ind w:firstLine="420"/>
        <w:jc w:val="both"/>
      </w:pPr>
      <w:r>
        <w:rPr>
          <w:sz w:val="21"/>
        </w:rPr>
        <w:t>3、如果维护人员存在工作态度、责任心、技术能力、协调能力等方面之一的问题时，滨海湾新区管委会有权要求维护方更换维护人员，乙方须在收到书面通知1周内更换维护人员。</w:t>
      </w:r>
    </w:p>
    <w:p>
      <w:pPr>
        <w:pStyle w:val="null3"/>
        <w:ind w:firstLine="420"/>
        <w:jc w:val="both"/>
      </w:pPr>
      <w:r>
        <w:rPr>
          <w:sz w:val="21"/>
        </w:rPr>
        <w:t>4、乙方应该为维护人员购买必要的保险，并且必须声明，对于维护人员因为工作引起的各种工伤、安全事件和事故，一切责任由乙方承担。</w:t>
      </w:r>
    </w:p>
    <w:p>
      <w:pPr>
        <w:pStyle w:val="null3"/>
        <w:jc w:val="both"/>
        <w:outlineLvl w:val="3"/>
      </w:pPr>
      <w:r>
        <w:rPr>
          <w:sz w:val="21"/>
          <w:b/>
        </w:rPr>
        <w:t>四</w:t>
      </w:r>
      <w:r>
        <w:rPr>
          <w:sz w:val="21"/>
          <w:b/>
        </w:rPr>
        <w:t>）</w:t>
      </w:r>
      <w:r>
        <w:rPr>
          <w:sz w:val="21"/>
          <w:b/>
        </w:rPr>
        <w:t>其他要求</w:t>
      </w:r>
    </w:p>
    <w:p>
      <w:pPr>
        <w:pStyle w:val="null3"/>
        <w:ind w:firstLine="420"/>
        <w:jc w:val="both"/>
      </w:pPr>
      <w:r>
        <w:rPr>
          <w:sz w:val="21"/>
        </w:rPr>
        <w:t>1、乙方应根据采购要求，在投标文件中提供切实可行的项目实施方案、质量保障措施、售后服务方案等。</w:t>
      </w:r>
    </w:p>
    <w:p>
      <w:pPr>
        <w:pStyle w:val="null3"/>
        <w:ind w:firstLine="420"/>
        <w:jc w:val="both"/>
      </w:pPr>
      <w:r>
        <w:rPr>
          <w:sz w:val="21"/>
        </w:rPr>
        <w:t>2、项目未尽事宜将在采购合同中另行约定，乙方需无条件同意甲方基于为顺利完成本项目所提出的各项合理要求。</w:t>
      </w:r>
    </w:p>
    <w:p>
      <w:pPr>
        <w:pStyle w:val="null3"/>
        <w:ind w:firstLine="420"/>
        <w:jc w:val="both"/>
      </w:pPr>
      <w:r>
        <w:rPr>
          <w:sz w:val="21"/>
        </w:rPr>
        <w:t>（二）合同交付时限</w:t>
      </w:r>
    </w:p>
    <w:p>
      <w:pPr>
        <w:pStyle w:val="null3"/>
        <w:ind w:firstLine="420"/>
        <w:jc w:val="both"/>
      </w:pPr>
      <w:r>
        <w:rPr>
          <w:sz w:val="21"/>
        </w:rPr>
        <w:t>完工期：签订合同后，</w:t>
      </w:r>
      <w:r>
        <w:rPr>
          <w:sz w:val="21"/>
        </w:rPr>
        <w:t>30个自然日内完工。服务期：自项目交付确认通过次日起24个月。</w:t>
      </w:r>
    </w:p>
    <w:p>
      <w:pPr>
        <w:pStyle w:val="null3"/>
        <w:ind w:firstLine="420"/>
        <w:jc w:val="both"/>
      </w:pPr>
      <w:r>
        <w:rPr>
          <w:sz w:val="21"/>
        </w:rPr>
        <w:t>（三）维保服务</w:t>
      </w:r>
    </w:p>
    <w:p>
      <w:pPr>
        <w:pStyle w:val="null3"/>
        <w:ind w:firstLine="420"/>
        <w:jc w:val="both"/>
      </w:pPr>
      <w:r>
        <w:rPr>
          <w:sz w:val="21"/>
        </w:rPr>
        <w:t>1</w:t>
      </w:r>
      <w:r>
        <w:rPr>
          <w:sz w:val="21"/>
        </w:rPr>
        <w:t>、</w:t>
      </w:r>
      <w:r>
        <w:rPr>
          <w:sz w:val="21"/>
        </w:rPr>
        <w:t>乙方为</w:t>
      </w:r>
      <w:r>
        <w:rPr>
          <w:sz w:val="21"/>
        </w:rPr>
        <w:t>本</w:t>
      </w:r>
      <w:r>
        <w:rPr>
          <w:sz w:val="21"/>
        </w:rPr>
        <w:t>项目中涉及所租点位的光纤租赁，保证所服务</w:t>
      </w:r>
      <w:r>
        <w:rPr>
          <w:sz w:val="21"/>
        </w:rPr>
        <w:t>的内容</w:t>
      </w:r>
      <w:r>
        <w:rPr>
          <w:sz w:val="21"/>
        </w:rPr>
        <w:t>符合正常运行标准。</w:t>
      </w:r>
    </w:p>
    <w:p>
      <w:pPr>
        <w:pStyle w:val="null3"/>
        <w:ind w:firstLine="420"/>
        <w:jc w:val="both"/>
      </w:pPr>
      <w:r>
        <w:rPr>
          <w:sz w:val="21"/>
        </w:rPr>
        <w:t>2</w:t>
      </w:r>
      <w:r>
        <w:rPr>
          <w:sz w:val="21"/>
        </w:rPr>
        <w:t>、</w:t>
      </w:r>
      <w:r>
        <w:rPr>
          <w:sz w:val="21"/>
        </w:rPr>
        <w:t>乙方指定</w:t>
      </w:r>
      <w:r>
        <w:rPr>
          <w:sz w:val="21"/>
        </w:rPr>
        <w:t>7*24小时报障专门联系人及电话</w:t>
      </w:r>
    </w:p>
    <w:p>
      <w:pPr>
        <w:pStyle w:val="null3"/>
        <w:ind w:firstLine="420"/>
        <w:jc w:val="both"/>
      </w:pPr>
      <w:r>
        <w:rPr>
          <w:sz w:val="21"/>
        </w:rPr>
        <w:t>3</w:t>
      </w:r>
      <w:r>
        <w:rPr>
          <w:sz w:val="21"/>
        </w:rPr>
        <w:t>、</w:t>
      </w:r>
      <w:r>
        <w:rPr>
          <w:sz w:val="21"/>
        </w:rPr>
        <w:t>乙方应在接到甲方报障后的</w:t>
      </w:r>
      <w:r>
        <w:rPr>
          <w:sz w:val="21"/>
        </w:rPr>
        <w:t>30分钟内响应，2小时内到达现场维修。</w:t>
      </w:r>
    </w:p>
    <w:p>
      <w:pPr>
        <w:pStyle w:val="null3"/>
        <w:ind w:firstLine="420"/>
        <w:jc w:val="both"/>
      </w:pPr>
      <w:r>
        <w:rPr>
          <w:sz w:val="21"/>
        </w:rPr>
        <w:t>4</w:t>
      </w:r>
      <w:r>
        <w:rPr>
          <w:sz w:val="21"/>
        </w:rPr>
        <w:t>、</w:t>
      </w:r>
      <w:r>
        <w:rPr>
          <w:sz w:val="21"/>
        </w:rPr>
        <w:t>因乙方日常维修而影响甲方正常使用光纤，乙方须提前</w:t>
      </w:r>
      <w:r>
        <w:rPr>
          <w:sz w:val="21"/>
        </w:rPr>
        <w:t>1天书面通知甲方。</w:t>
      </w:r>
    </w:p>
    <w:p>
      <w:pPr>
        <w:pStyle w:val="null3"/>
        <w:ind w:right="-60" w:firstLine="422"/>
        <w:jc w:val="both"/>
      </w:pPr>
      <w:r>
        <w:rPr>
          <w:sz w:val="21"/>
          <w:b/>
        </w:rPr>
        <w:t>三</w:t>
      </w:r>
      <w:r>
        <w:rPr>
          <w:sz w:val="21"/>
          <w:b/>
        </w:rPr>
        <w:t>.项目验收方式及标准</w:t>
      </w:r>
    </w:p>
    <w:p>
      <w:pPr>
        <w:pStyle w:val="null3"/>
        <w:ind w:firstLine="420"/>
        <w:jc w:val="both"/>
      </w:pPr>
      <w:r>
        <w:rPr>
          <w:sz w:val="21"/>
        </w:rPr>
        <w:t>1、验收应在</w:t>
      </w:r>
      <w:r>
        <w:rPr>
          <w:sz w:val="21"/>
        </w:rPr>
        <w:t>甲方</w:t>
      </w:r>
      <w:r>
        <w:rPr>
          <w:sz w:val="21"/>
        </w:rPr>
        <w:t>与</w:t>
      </w:r>
      <w:r>
        <w:rPr>
          <w:sz w:val="21"/>
        </w:rPr>
        <w:t>乙方</w:t>
      </w:r>
      <w:r>
        <w:rPr>
          <w:sz w:val="21"/>
        </w:rPr>
        <w:t>共同参加下进行，依据招标文件及本合同的有关规定制定的方案进行验收，并按国家有关规定、规范进行。</w:t>
      </w:r>
    </w:p>
    <w:p>
      <w:pPr>
        <w:pStyle w:val="null3"/>
        <w:ind w:firstLine="420"/>
        <w:jc w:val="both"/>
      </w:pPr>
      <w:r>
        <w:rPr>
          <w:sz w:val="21"/>
        </w:rPr>
        <w:t>2、</w:t>
      </w:r>
      <w:r>
        <w:rPr>
          <w:sz w:val="21"/>
        </w:rPr>
        <w:t>甲方</w:t>
      </w:r>
      <w:r>
        <w:rPr>
          <w:sz w:val="21"/>
        </w:rPr>
        <w:t>组织项目验收小组按国家有关规定、规范进行验收，必要时邀请相关专业人员或机构参与验收。</w:t>
      </w:r>
    </w:p>
    <w:p>
      <w:pPr>
        <w:pStyle w:val="null3"/>
        <w:ind w:firstLine="420"/>
        <w:jc w:val="both"/>
      </w:pPr>
      <w:r>
        <w:rPr>
          <w:sz w:val="21"/>
        </w:rPr>
        <w:t>3、对验收不合格的部分，</w:t>
      </w:r>
      <w:r>
        <w:rPr>
          <w:sz w:val="21"/>
        </w:rPr>
        <w:t>乙方</w:t>
      </w:r>
      <w:r>
        <w:rPr>
          <w:sz w:val="21"/>
        </w:rPr>
        <w:t>应在</w:t>
      </w:r>
      <w:r>
        <w:rPr>
          <w:sz w:val="21"/>
        </w:rPr>
        <w:t>甲方</w:t>
      </w:r>
      <w:r>
        <w:rPr>
          <w:sz w:val="21"/>
        </w:rPr>
        <w:t>规定时间内及时整改完善直至合格。</w:t>
      </w:r>
    </w:p>
    <w:p>
      <w:pPr>
        <w:pStyle w:val="null3"/>
        <w:ind w:firstLine="422"/>
        <w:jc w:val="both"/>
      </w:pPr>
      <w:r>
        <w:rPr>
          <w:sz w:val="21"/>
          <w:b/>
        </w:rPr>
        <w:t>四</w:t>
      </w:r>
      <w:r>
        <w:rPr>
          <w:sz w:val="21"/>
          <w:b/>
        </w:rPr>
        <w:t>.合同价款</w:t>
      </w:r>
    </w:p>
    <w:p>
      <w:pPr>
        <w:pStyle w:val="null3"/>
        <w:ind w:firstLine="420"/>
        <w:jc w:val="both"/>
      </w:pPr>
      <w:r>
        <w:rPr>
          <w:sz w:val="21"/>
        </w:rPr>
        <w:t>（一）合同总价：</w:t>
      </w:r>
      <w:r>
        <w:rPr>
          <w:sz w:val="21"/>
          <w:u w:val="single"/>
        </w:rPr>
        <w:t xml:space="preserve">           </w:t>
      </w:r>
      <w:r>
        <w:rPr>
          <w:sz w:val="21"/>
        </w:rPr>
        <w:t>。合同期内，如存在租用点位数量增减，按实结算。</w:t>
      </w:r>
    </w:p>
    <w:p>
      <w:pPr>
        <w:pStyle w:val="null3"/>
        <w:ind w:firstLine="420"/>
        <w:jc w:val="both"/>
      </w:pPr>
      <w:r>
        <w:rPr>
          <w:sz w:val="21"/>
        </w:rPr>
        <w:t>（二）合同总价包含：完成本次招标所有服务内容的费用，包括合同期间所有调度平台网络业务的运行、维护费用及合同实施过程中不可预见费用等全部费用。</w:t>
      </w:r>
    </w:p>
    <w:p>
      <w:pPr>
        <w:pStyle w:val="null3"/>
        <w:ind w:firstLine="422"/>
        <w:jc w:val="both"/>
      </w:pPr>
      <w:r>
        <w:rPr>
          <w:sz w:val="21"/>
          <w:b/>
        </w:rPr>
        <w:t>五</w:t>
      </w:r>
      <w:r>
        <w:rPr>
          <w:sz w:val="21"/>
          <w:b/>
        </w:rPr>
        <w:t>.合同支付方式</w:t>
      </w:r>
    </w:p>
    <w:p>
      <w:pPr>
        <w:pStyle w:val="null3"/>
        <w:ind w:right="-60" w:firstLine="420"/>
        <w:jc w:val="both"/>
      </w:pPr>
      <w:r>
        <w:rPr>
          <w:sz w:val="21"/>
        </w:rPr>
        <w:t>（一）</w:t>
      </w:r>
      <w:r>
        <w:rPr>
          <w:sz w:val="21"/>
        </w:rPr>
        <w:t>1期：支付比例25%,本项目自正式开通并交付确认通过次日起，服务期满6个月后支付租赁服务费用，按照“实际中标光纤租赁费单价×实际开通使用租赁线路（条数）×6个月”的计算方式据实支付。</w:t>
      </w:r>
    </w:p>
    <w:p>
      <w:pPr>
        <w:pStyle w:val="null3"/>
        <w:ind w:right="-60" w:firstLine="420"/>
        <w:jc w:val="both"/>
      </w:pPr>
      <w:r>
        <w:rPr>
          <w:sz w:val="21"/>
        </w:rPr>
        <w:t>（二）</w:t>
      </w:r>
      <w:r>
        <w:rPr>
          <w:sz w:val="21"/>
        </w:rPr>
        <w:t>2期：支付比例25%,服务期满12个月后支付租赁服务费用，按照“实际中标光纤租赁费单价×实际开通使用租赁线路（条数）×6个月”的计算方式据实支付。</w:t>
      </w:r>
    </w:p>
    <w:p>
      <w:pPr>
        <w:pStyle w:val="null3"/>
        <w:ind w:right="-60" w:firstLine="420"/>
        <w:jc w:val="both"/>
      </w:pPr>
      <w:r>
        <w:rPr>
          <w:sz w:val="21"/>
        </w:rPr>
        <w:t>（三）</w:t>
      </w:r>
      <w:r>
        <w:rPr>
          <w:sz w:val="21"/>
        </w:rPr>
        <w:t>3期：支付比例25%,服务期满18个月后支付租赁服务费用，按照“实际中标光纤租赁费单价×实际开通使用租赁线路（条数）×6个月”的计算方式据实支付。</w:t>
      </w:r>
    </w:p>
    <w:p>
      <w:pPr>
        <w:pStyle w:val="null3"/>
        <w:ind w:right="-60" w:firstLine="420"/>
        <w:jc w:val="both"/>
      </w:pPr>
      <w:r>
        <w:rPr>
          <w:sz w:val="21"/>
        </w:rPr>
        <w:t>（四）</w:t>
      </w:r>
      <w:r>
        <w:rPr>
          <w:sz w:val="21"/>
        </w:rPr>
        <w:t>4期：支付比例25%,服务期满24个月后支付租赁服务费用，按照“实际中标光纤租赁费单价×实际开通使用租赁线路（条数）×6个月”的计算方式据实支付。</w:t>
      </w:r>
    </w:p>
    <w:p>
      <w:pPr>
        <w:pStyle w:val="null3"/>
        <w:ind w:right="-60" w:firstLine="420"/>
        <w:jc w:val="both"/>
      </w:pPr>
      <w:r>
        <w:rPr>
          <w:sz w:val="21"/>
        </w:rPr>
        <w:t>注</w:t>
      </w:r>
      <w:r>
        <w:rPr>
          <w:sz w:val="21"/>
        </w:rPr>
        <w:t>: 每路租赁费用不超388元/月。1、乙方在每 6个月末结束后5个工作日内开出等额发票及相关付款资料给甲方，甲方在收到发票及相关付款资料确认无误后30个工作日内支付相应服务费。2、甲方不再另行支付除合同金额外的任何其他费用。</w:t>
      </w:r>
    </w:p>
    <w:p>
      <w:pPr>
        <w:pStyle w:val="null3"/>
        <w:ind w:right="-60" w:firstLine="420"/>
        <w:jc w:val="both"/>
      </w:pPr>
      <w:r>
        <w:rPr>
          <w:sz w:val="21"/>
        </w:rPr>
        <w:t>（</w:t>
      </w:r>
      <w:r>
        <w:rPr>
          <w:sz w:val="21"/>
        </w:rPr>
        <w:t>五</w:t>
      </w:r>
      <w:r>
        <w:rPr>
          <w:sz w:val="21"/>
        </w:rPr>
        <w:t>）乙方收款银户信息：</w:t>
      </w:r>
    </w:p>
    <w:p>
      <w:pPr>
        <w:pStyle w:val="null3"/>
        <w:ind w:right="-60" w:firstLine="420"/>
        <w:jc w:val="both"/>
      </w:pPr>
      <w:r>
        <w:rPr>
          <w:sz w:val="21"/>
        </w:rPr>
        <w:t>开户银行：</w:t>
      </w:r>
    </w:p>
    <w:p>
      <w:pPr>
        <w:pStyle w:val="null3"/>
        <w:ind w:right="-60" w:firstLine="420"/>
        <w:jc w:val="both"/>
      </w:pPr>
      <w:r>
        <w:rPr>
          <w:sz w:val="21"/>
        </w:rPr>
        <w:t>开户名：</w:t>
      </w:r>
    </w:p>
    <w:p>
      <w:pPr>
        <w:pStyle w:val="null3"/>
        <w:ind w:right="-60" w:firstLine="420"/>
        <w:jc w:val="both"/>
      </w:pPr>
      <w:r>
        <w:rPr>
          <w:sz w:val="21"/>
        </w:rPr>
        <w:t>账号：</w:t>
      </w:r>
    </w:p>
    <w:p>
      <w:pPr>
        <w:pStyle w:val="null3"/>
        <w:ind w:right="-60" w:firstLine="420"/>
        <w:jc w:val="both"/>
      </w:pPr>
      <w:r>
        <w:rPr>
          <w:sz w:val="21"/>
        </w:rPr>
        <w:t>（</w:t>
      </w:r>
      <w:r>
        <w:rPr>
          <w:sz w:val="21"/>
        </w:rPr>
        <w:t>六</w:t>
      </w:r>
      <w:r>
        <w:rPr>
          <w:sz w:val="21"/>
        </w:rPr>
        <w:t>）在合同履行过程中，如遇国家税率政策变更，对于合同未履行完毕的部分，按照原标的含税（单）价不变的原则继续履行，后续不再另行签订补充协议。</w:t>
      </w:r>
    </w:p>
    <w:p>
      <w:pPr>
        <w:pStyle w:val="null3"/>
        <w:ind w:firstLine="211"/>
        <w:jc w:val="both"/>
      </w:pPr>
      <w:r>
        <w:rPr>
          <w:sz w:val="21"/>
          <w:b/>
        </w:rPr>
        <w:t>六</w:t>
      </w:r>
      <w:r>
        <w:rPr>
          <w:sz w:val="21"/>
          <w:b/>
        </w:rPr>
        <w:t>.甲方权利和义务</w:t>
      </w:r>
    </w:p>
    <w:p>
      <w:pPr>
        <w:pStyle w:val="null3"/>
        <w:ind w:firstLine="211"/>
        <w:jc w:val="both"/>
      </w:pPr>
      <w:r>
        <w:rPr>
          <w:sz w:val="21"/>
          <w:b/>
        </w:rPr>
        <w:t>（一）甲方权利</w:t>
      </w:r>
    </w:p>
    <w:p>
      <w:pPr>
        <w:pStyle w:val="null3"/>
        <w:ind w:firstLine="420"/>
        <w:jc w:val="both"/>
      </w:pPr>
      <w:r>
        <w:rPr>
          <w:sz w:val="21"/>
        </w:rPr>
        <w:t>1.甲方作为乙方的客户，享受乙方为客户提供的优质服务。</w:t>
      </w:r>
    </w:p>
    <w:p>
      <w:pPr>
        <w:pStyle w:val="null3"/>
        <w:ind w:firstLine="420"/>
        <w:jc w:val="both"/>
      </w:pPr>
      <w:r>
        <w:rPr>
          <w:sz w:val="21"/>
        </w:rPr>
        <w:t>2.甲方有权要求乙方指定1名项目负责人，负责本项目协调和调度工作，根据甲方要求随时提供项目进展情况。</w:t>
      </w:r>
    </w:p>
    <w:p>
      <w:pPr>
        <w:pStyle w:val="null3"/>
        <w:ind w:firstLine="420"/>
        <w:jc w:val="both"/>
      </w:pPr>
      <w:r>
        <w:rPr>
          <w:sz w:val="21"/>
        </w:rPr>
        <w:t>3.甲方有权要求乙方指定专人提供7*24小时报障热线服务，负责协调各方及时响应处理各类保障。</w:t>
      </w:r>
    </w:p>
    <w:p>
      <w:pPr>
        <w:pStyle w:val="null3"/>
        <w:ind w:firstLine="420"/>
        <w:jc w:val="both"/>
      </w:pPr>
      <w:r>
        <w:rPr>
          <w:sz w:val="21"/>
        </w:rPr>
        <w:t>4.甲方有权要求乙方建立重大问题应急处置及汇报制度。如出现重大问题或重要变更发生时，乙方需在当天内编制形成应急处理方案并向甲方书面报告，并提出解决问题的办法。</w:t>
      </w:r>
    </w:p>
    <w:p>
      <w:pPr>
        <w:pStyle w:val="null3"/>
        <w:ind w:firstLine="420"/>
        <w:jc w:val="both"/>
      </w:pPr>
      <w:r>
        <w:rPr>
          <w:sz w:val="21"/>
        </w:rPr>
        <w:t>5.甲方有权随时了解项目进展情况，对乙方在本合同项目实施工作进行现场检查及过程监督。</w:t>
      </w:r>
    </w:p>
    <w:p>
      <w:pPr>
        <w:pStyle w:val="null3"/>
        <w:ind w:firstLine="211"/>
        <w:jc w:val="both"/>
      </w:pPr>
      <w:r>
        <w:rPr>
          <w:sz w:val="21"/>
          <w:b/>
        </w:rPr>
        <w:t>（二）甲方义务</w:t>
      </w:r>
    </w:p>
    <w:p>
      <w:pPr>
        <w:pStyle w:val="null3"/>
        <w:ind w:firstLine="420"/>
        <w:jc w:val="both"/>
      </w:pPr>
      <w:r>
        <w:rPr>
          <w:sz w:val="21"/>
        </w:rPr>
        <w:t>1.甲方有义务在发现光纤使用异常时，及时向乙方指定专人进行报障。</w:t>
      </w:r>
    </w:p>
    <w:p>
      <w:pPr>
        <w:pStyle w:val="null3"/>
        <w:ind w:firstLine="420"/>
        <w:jc w:val="both"/>
      </w:pPr>
      <w:r>
        <w:rPr>
          <w:sz w:val="21"/>
        </w:rPr>
        <w:t>2.甲方有义务协调解决乙方在建设及维护过程中所必需的环境，包括提供施工场地.供电.供水及其他。</w:t>
      </w:r>
    </w:p>
    <w:p>
      <w:pPr>
        <w:pStyle w:val="null3"/>
        <w:ind w:firstLine="420"/>
        <w:jc w:val="both"/>
      </w:pPr>
      <w:r>
        <w:rPr>
          <w:sz w:val="21"/>
        </w:rPr>
        <w:t>3.甲方有义务向乙方提供光纤租赁的规划建设需求，提供本项目所涉及的设备图纸.使用说明.线路走向等资料，确认建设方案。</w:t>
      </w:r>
    </w:p>
    <w:p>
      <w:pPr>
        <w:pStyle w:val="null3"/>
        <w:ind w:firstLine="420"/>
        <w:jc w:val="both"/>
      </w:pPr>
      <w:r>
        <w:rPr>
          <w:sz w:val="21"/>
        </w:rPr>
        <w:t>4.甲方如需点位变更及相关设备迁移等，应提前1天书面通知乙</w:t>
      </w:r>
      <w:r>
        <w:rPr>
          <w:sz w:val="21"/>
        </w:rPr>
        <w:t>方</w:t>
      </w:r>
      <w:r>
        <w:rPr>
          <w:sz w:val="21"/>
        </w:rPr>
        <w:t>，</w:t>
      </w:r>
      <w:r>
        <w:rPr>
          <w:sz w:val="21"/>
        </w:rPr>
        <w:t>乙方</w:t>
      </w:r>
      <w:r>
        <w:rPr>
          <w:sz w:val="21"/>
        </w:rPr>
        <w:t>须</w:t>
      </w:r>
      <w:r>
        <w:rPr>
          <w:sz w:val="21"/>
        </w:rPr>
        <w:t>配合</w:t>
      </w:r>
      <w:r>
        <w:rPr>
          <w:sz w:val="21"/>
        </w:rPr>
        <w:t>完成点位变更及相关设备迁移，相关费用由乙方承担</w:t>
      </w:r>
      <w:r>
        <w:rPr>
          <w:sz w:val="21"/>
        </w:rPr>
        <w:t>。</w:t>
      </w:r>
    </w:p>
    <w:p>
      <w:pPr>
        <w:pStyle w:val="null3"/>
        <w:ind w:firstLine="420"/>
        <w:jc w:val="both"/>
      </w:pPr>
      <w:r>
        <w:rPr>
          <w:sz w:val="21"/>
        </w:rPr>
        <w:t>5.本项目光纤租赁产生的电费.空调费等费用，由甲方自行承担。</w:t>
      </w:r>
    </w:p>
    <w:p>
      <w:pPr>
        <w:pStyle w:val="null3"/>
        <w:ind w:firstLine="420"/>
        <w:jc w:val="both"/>
      </w:pPr>
      <w:r>
        <w:rPr>
          <w:sz w:val="21"/>
        </w:rPr>
        <w:t>6.甲方有义务及时支付合同费用。</w:t>
      </w:r>
    </w:p>
    <w:p>
      <w:pPr>
        <w:pStyle w:val="null3"/>
        <w:ind w:firstLine="422"/>
        <w:jc w:val="both"/>
      </w:pPr>
      <w:r>
        <w:rPr>
          <w:sz w:val="21"/>
          <w:b/>
        </w:rPr>
        <w:t>七</w:t>
      </w:r>
      <w:r>
        <w:rPr>
          <w:sz w:val="21"/>
          <w:b/>
        </w:rPr>
        <w:t>.乙方权利和义务</w:t>
      </w:r>
    </w:p>
    <w:p>
      <w:pPr>
        <w:pStyle w:val="null3"/>
        <w:ind w:right="-60" w:firstLine="420"/>
        <w:jc w:val="both"/>
      </w:pPr>
      <w:r>
        <w:rPr>
          <w:sz w:val="21"/>
        </w:rPr>
        <w:t>（一）乙方的权利</w:t>
      </w:r>
    </w:p>
    <w:p>
      <w:pPr>
        <w:pStyle w:val="null3"/>
        <w:ind w:right="-60" w:firstLine="420"/>
        <w:jc w:val="both"/>
      </w:pPr>
      <w:r>
        <w:rPr>
          <w:sz w:val="21"/>
        </w:rPr>
        <w:t>1.乙方有权按照本合同约定向甲方收取合同费用。</w:t>
      </w:r>
    </w:p>
    <w:p>
      <w:pPr>
        <w:pStyle w:val="null3"/>
        <w:ind w:right="-60" w:firstLine="420"/>
        <w:jc w:val="both"/>
      </w:pPr>
      <w:r>
        <w:rPr>
          <w:sz w:val="21"/>
        </w:rPr>
        <w:t>2.乙方有权向甲方获得与履行本合同相关内容的所有必须的文件、资料。</w:t>
      </w:r>
    </w:p>
    <w:p>
      <w:pPr>
        <w:pStyle w:val="null3"/>
        <w:ind w:right="-60" w:firstLine="420"/>
        <w:jc w:val="both"/>
      </w:pPr>
      <w:r>
        <w:rPr>
          <w:sz w:val="21"/>
        </w:rPr>
        <w:t>（二）乙方的义务</w:t>
      </w:r>
    </w:p>
    <w:p>
      <w:pPr>
        <w:pStyle w:val="null3"/>
        <w:ind w:right="-60" w:firstLine="420"/>
        <w:jc w:val="both"/>
      </w:pPr>
      <w:r>
        <w:rPr>
          <w:sz w:val="21"/>
        </w:rPr>
        <w:t>1.乙方应按照本合同约定时间及要求完成本项目。</w:t>
      </w:r>
    </w:p>
    <w:p>
      <w:pPr>
        <w:pStyle w:val="null3"/>
        <w:ind w:right="-60" w:firstLine="420"/>
        <w:jc w:val="both"/>
      </w:pPr>
      <w:r>
        <w:rPr>
          <w:sz w:val="21"/>
        </w:rPr>
        <w:t>2.乙方应全面履行本项目管理中的相关安全生产管理职责，避免发生安全生产事故。服务期内，发生的所有安全事故.因违反国家相关法律法规引起的一切后果（包括但不限于设计.施工工艺或所用产材料等引起的故障.事故.人身伤亡.财产损失等），均由乙方负全责</w:t>
      </w:r>
      <w:r>
        <w:rPr>
          <w:sz w:val="21"/>
        </w:rPr>
        <w:t>，</w:t>
      </w:r>
      <w:r>
        <w:rPr>
          <w:sz w:val="21"/>
        </w:rPr>
        <w:t>如事故造成甲方损失的，乙方还应赔偿甲方损失。</w:t>
      </w:r>
    </w:p>
    <w:p>
      <w:pPr>
        <w:pStyle w:val="null3"/>
        <w:ind w:right="-60" w:firstLine="420"/>
        <w:jc w:val="both"/>
      </w:pPr>
      <w:r>
        <w:rPr>
          <w:sz w:val="21"/>
        </w:rPr>
        <w:t>3.乙方应配备具有相应资质.特定经验并接受过适当培训的工作人员。</w:t>
      </w:r>
    </w:p>
    <w:p>
      <w:pPr>
        <w:pStyle w:val="null3"/>
        <w:ind w:right="-60" w:firstLine="420"/>
        <w:jc w:val="both"/>
      </w:pPr>
      <w:r>
        <w:rPr>
          <w:sz w:val="21"/>
        </w:rPr>
        <w:t>4.乙方保证提供的设备符合国家主管部门规定的质量标准和技术要求。</w:t>
      </w:r>
    </w:p>
    <w:p>
      <w:pPr>
        <w:pStyle w:val="null3"/>
        <w:ind w:right="-60" w:firstLine="420"/>
        <w:jc w:val="both"/>
      </w:pPr>
      <w:r>
        <w:rPr>
          <w:sz w:val="21"/>
        </w:rPr>
        <w:t>5.乙方应接受并配合甲方组织的对本合同履行情况的监督与检查，对于甲方指出的问题，应及时作出合理解释或予以纠正。</w:t>
      </w:r>
    </w:p>
    <w:p>
      <w:pPr>
        <w:pStyle w:val="null3"/>
        <w:ind w:right="-60" w:firstLine="420"/>
        <w:jc w:val="both"/>
      </w:pPr>
      <w:r>
        <w:rPr>
          <w:sz w:val="21"/>
        </w:rPr>
        <w:t>6.乙方保证对其在讨论、签订、履行本合同过程中所获悉的属于甲方的且无法从公开渠道获得的文件资料及信息，甲方在讨论、签订、履行本合同过程中向乙方提供的文件资料及信息等，予以严格保密并应采取相应的保密措施，保证其自身及工作人员不私自使用或向任何第三方泄露；否则，乙方承担由此给甲方造成的一切损失。无论本合同是否被撤销、变更、解除或终止，无论本合同是否生效，本合同之保密条款不受其限制而继续有效。</w:t>
      </w:r>
    </w:p>
    <w:p>
      <w:pPr>
        <w:pStyle w:val="null3"/>
        <w:ind w:firstLine="422"/>
        <w:jc w:val="both"/>
      </w:pPr>
      <w:r>
        <w:rPr>
          <w:sz w:val="21"/>
          <w:b/>
        </w:rPr>
        <w:t>八</w:t>
      </w:r>
      <w:r>
        <w:rPr>
          <w:sz w:val="21"/>
          <w:b/>
        </w:rPr>
        <w:t>.违约与责任</w:t>
      </w:r>
    </w:p>
    <w:p>
      <w:pPr>
        <w:pStyle w:val="null3"/>
        <w:ind w:firstLine="420"/>
        <w:jc w:val="both"/>
      </w:pPr>
      <w:r>
        <w:rPr>
          <w:sz w:val="21"/>
        </w:rPr>
        <w:t>（一）因乙方原因，造成甲方相关业务中断的，且未及时告知的，由此给甲方造成的损失，由乙方赔偿相关损失。</w:t>
      </w:r>
    </w:p>
    <w:p>
      <w:pPr>
        <w:pStyle w:val="null3"/>
        <w:ind w:firstLine="420"/>
        <w:jc w:val="both"/>
      </w:pPr>
      <w:r>
        <w:rPr>
          <w:sz w:val="21"/>
        </w:rPr>
        <w:t>（二）由于甲方机房供电异常、甲方无故阻止乙方的维护人员进行维护工作、甲方人员操作不当等造成光纤租赁使用及甲方相关业务中断的，由此给甲方造成的损失，乙方不承担赔偿责任。</w:t>
      </w:r>
    </w:p>
    <w:p>
      <w:pPr>
        <w:pStyle w:val="null3"/>
        <w:ind w:firstLine="420"/>
        <w:jc w:val="both"/>
      </w:pPr>
      <w:r>
        <w:rPr>
          <w:sz w:val="21"/>
        </w:rPr>
        <w:t>（</w:t>
      </w:r>
      <w:r>
        <w:rPr>
          <w:sz w:val="21"/>
        </w:rPr>
        <w:t>三</w:t>
      </w:r>
      <w:r>
        <w:rPr>
          <w:sz w:val="21"/>
        </w:rPr>
        <w:t>）</w:t>
      </w:r>
      <w:r>
        <w:rPr>
          <w:sz w:val="21"/>
        </w:rPr>
        <w:t>如因甲方或乙方或政策原因导致本合同服务需要提前终止的，甲方按照</w:t>
      </w:r>
      <w:r>
        <w:rPr>
          <w:sz w:val="21"/>
        </w:rPr>
        <w:t>“实际中标光纤租赁费单价×实际开通使用租赁线路（条数）×实际租赁时间”的计算方式向乙方据实支付本项目结算金额。</w:t>
      </w:r>
    </w:p>
    <w:p>
      <w:pPr>
        <w:pStyle w:val="null3"/>
        <w:ind w:firstLine="420"/>
        <w:jc w:val="both"/>
      </w:pPr>
      <w:r>
        <w:rPr>
          <w:sz w:val="21"/>
        </w:rPr>
        <w:t>（</w:t>
      </w:r>
      <w:r>
        <w:rPr>
          <w:sz w:val="21"/>
        </w:rPr>
        <w:t>四</w:t>
      </w:r>
      <w:r>
        <w:rPr>
          <w:sz w:val="21"/>
        </w:rPr>
        <w:t>）如甲方擅自终止本协议的，应向乙方承担违约责任，并赔偿乙方由此遭受的所有损失，包括但不限于乙方为履行本协议已支出的相关款项。</w:t>
      </w:r>
    </w:p>
    <w:p>
      <w:pPr>
        <w:pStyle w:val="null3"/>
        <w:ind w:firstLine="420"/>
        <w:jc w:val="both"/>
      </w:pPr>
      <w:r>
        <w:rPr>
          <w:sz w:val="21"/>
        </w:rPr>
        <w:t>（</w:t>
      </w:r>
      <w:r>
        <w:rPr>
          <w:sz w:val="21"/>
        </w:rPr>
        <w:t>五</w:t>
      </w:r>
      <w:r>
        <w:rPr>
          <w:sz w:val="21"/>
        </w:rPr>
        <w:t>）如乙方擅自终止本协议的，应向甲方承担违约责任，并赔偿甲方由此遭受的所有损失。</w:t>
      </w:r>
    </w:p>
    <w:p>
      <w:pPr>
        <w:pStyle w:val="null3"/>
        <w:ind w:firstLine="420"/>
        <w:jc w:val="both"/>
      </w:pPr>
      <w:r>
        <w:rPr>
          <w:sz w:val="21"/>
        </w:rPr>
        <w:t>（</w:t>
      </w:r>
      <w:r>
        <w:rPr>
          <w:sz w:val="21"/>
        </w:rPr>
        <w:t>六</w:t>
      </w:r>
      <w:r>
        <w:rPr>
          <w:sz w:val="21"/>
        </w:rPr>
        <w:t>）乙方未在本合同约定的期限内完成光纤租赁或未按本合同约定的期限内将光纤交付甲方使用的，每逾期一天，乙方应按本合同总价的</w:t>
      </w:r>
      <w:r>
        <w:rPr>
          <w:sz w:val="21"/>
          <w:u w:val="single"/>
        </w:rPr>
        <w:t xml:space="preserve"> </w:t>
      </w:r>
      <w:r>
        <w:rPr>
          <w:sz w:val="21"/>
          <w:u w:val="single"/>
        </w:rPr>
        <w:t xml:space="preserve">1 </w:t>
      </w:r>
      <w:r>
        <w:rPr>
          <w:sz w:val="21"/>
        </w:rPr>
        <w:t>‰向甲方支付违约金；逾期达</w:t>
      </w:r>
      <w:r>
        <w:rPr>
          <w:sz w:val="21"/>
          <w:u w:val="single"/>
        </w:rPr>
        <w:t xml:space="preserve"> </w:t>
      </w:r>
      <w:r>
        <w:rPr>
          <w:sz w:val="21"/>
          <w:u w:val="single"/>
        </w:rPr>
        <w:t xml:space="preserve">30 </w:t>
      </w:r>
      <w:r>
        <w:rPr>
          <w:sz w:val="21"/>
        </w:rPr>
        <w:t>天，甲方有权单方解除本合同，且乙方仍应按前述标准支付违约金、直至本合同解除之日。</w:t>
      </w:r>
    </w:p>
    <w:p>
      <w:pPr>
        <w:pStyle w:val="null3"/>
        <w:ind w:firstLine="420"/>
        <w:jc w:val="both"/>
      </w:pPr>
      <w:r>
        <w:rPr>
          <w:sz w:val="21"/>
        </w:rPr>
        <w:t>（</w:t>
      </w:r>
      <w:r>
        <w:rPr>
          <w:sz w:val="21"/>
        </w:rPr>
        <w:t>七</w:t>
      </w:r>
      <w:r>
        <w:rPr>
          <w:sz w:val="21"/>
        </w:rPr>
        <w:t>）光纤租赁期内，乙方提供的光纤服务达不到国家规定的电信服务标准或者其公布的企业标准的，乙方应按本合同总价的</w:t>
      </w:r>
      <w:r>
        <w:rPr>
          <w:sz w:val="21"/>
          <w:u w:val="single"/>
        </w:rPr>
        <w:t xml:space="preserve"> </w:t>
      </w:r>
      <w:r>
        <w:rPr>
          <w:sz w:val="21"/>
          <w:u w:val="single"/>
        </w:rPr>
        <w:t xml:space="preserve">10 </w:t>
      </w:r>
      <w:r>
        <w:rPr>
          <w:sz w:val="21"/>
        </w:rPr>
        <w:t>%向甲方支付为违约金；经甲方提出要求后，乙方拒不解决或无法解决的，甲方有权单方解除本合同，且乙方仍应按前述标准向甲方支付违约金。</w:t>
      </w:r>
    </w:p>
    <w:p>
      <w:pPr>
        <w:pStyle w:val="null3"/>
        <w:ind w:firstLine="420"/>
        <w:jc w:val="both"/>
      </w:pPr>
      <w:r>
        <w:rPr>
          <w:sz w:val="21"/>
        </w:rPr>
        <w:t>（</w:t>
      </w:r>
      <w:r>
        <w:rPr>
          <w:sz w:val="21"/>
        </w:rPr>
        <w:t>八</w:t>
      </w:r>
      <w:r>
        <w:rPr>
          <w:sz w:val="21"/>
        </w:rPr>
        <w:t>）乙方未能按照本合同约定时限及时处理故障的，每出现一次逾期情形，应按本合同总价的</w:t>
      </w:r>
      <w:r>
        <w:rPr>
          <w:sz w:val="21"/>
          <w:u w:val="single"/>
        </w:rPr>
        <w:t xml:space="preserve">1 </w:t>
      </w:r>
      <w:r>
        <w:rPr>
          <w:sz w:val="21"/>
        </w:rPr>
        <w:t>％向甲方支付违约金；前述违约情形累计出现达</w:t>
      </w:r>
      <w:r>
        <w:rPr>
          <w:sz w:val="21"/>
          <w:u w:val="single"/>
        </w:rPr>
        <w:t xml:space="preserve"> </w:t>
      </w:r>
      <w:r>
        <w:rPr>
          <w:sz w:val="21"/>
          <w:u w:val="single"/>
        </w:rPr>
        <w:t xml:space="preserve">10 </w:t>
      </w:r>
      <w:r>
        <w:rPr>
          <w:sz w:val="21"/>
        </w:rPr>
        <w:t>次，甲方有权单方解除本合同，且乙方仍应按前述标准支付违约金。</w:t>
      </w:r>
    </w:p>
    <w:p>
      <w:pPr>
        <w:pStyle w:val="null3"/>
        <w:ind w:firstLine="420"/>
        <w:jc w:val="both"/>
      </w:pPr>
      <w:r>
        <w:rPr>
          <w:sz w:val="21"/>
        </w:rPr>
        <w:t>（</w:t>
      </w:r>
      <w:r>
        <w:rPr>
          <w:sz w:val="21"/>
        </w:rPr>
        <w:t>九</w:t>
      </w:r>
      <w:r>
        <w:rPr>
          <w:sz w:val="21"/>
        </w:rPr>
        <w:t>）未经甲方书面许可，乙方将本合同项下工作整体分包给第三方的，乙方应按本合同总价的</w:t>
      </w:r>
      <w:r>
        <w:rPr>
          <w:sz w:val="21"/>
          <w:u w:val="single"/>
        </w:rPr>
        <w:t xml:space="preserve"> </w:t>
      </w:r>
      <w:r>
        <w:rPr>
          <w:sz w:val="21"/>
          <w:u w:val="single"/>
        </w:rPr>
        <w:t xml:space="preserve">30 </w:t>
      </w:r>
      <w:r>
        <w:rPr>
          <w:sz w:val="21"/>
        </w:rPr>
        <w:t>%向甲方支付违约金，且甲方有权单方解除本合同。</w:t>
      </w:r>
    </w:p>
    <w:p>
      <w:pPr>
        <w:pStyle w:val="null3"/>
        <w:ind w:firstLine="420"/>
        <w:jc w:val="both"/>
      </w:pPr>
      <w:r>
        <w:rPr>
          <w:sz w:val="21"/>
        </w:rPr>
        <w:t>（</w:t>
      </w:r>
      <w:r>
        <w:rPr>
          <w:sz w:val="21"/>
        </w:rPr>
        <w:t>十</w:t>
      </w:r>
      <w:r>
        <w:rPr>
          <w:sz w:val="21"/>
        </w:rPr>
        <w:t>）甲方有权自应付而未付款项中直接抵扣乙方应付之违约金、赔偿款等，并视为已足额付款。且，因乙方违约而导致甲方单方解除本合同的，本合同项下未付款项均不予支付且乙方应全额退还已收取款项（如有）。</w:t>
      </w:r>
    </w:p>
    <w:p>
      <w:pPr>
        <w:pStyle w:val="null3"/>
        <w:ind w:firstLine="420"/>
        <w:jc w:val="both"/>
      </w:pPr>
      <w:r>
        <w:rPr>
          <w:sz w:val="21"/>
        </w:rPr>
        <w:t>（十</w:t>
      </w:r>
      <w:r>
        <w:rPr>
          <w:sz w:val="21"/>
        </w:rPr>
        <w:t>一</w:t>
      </w:r>
      <w:r>
        <w:rPr>
          <w:sz w:val="21"/>
        </w:rPr>
        <w:t>）如因乙方的违约行为导致甲方遭受损失（包括但不限于甲方为本合同履行而发生的支出、诉讼费</w:t>
      </w:r>
      <w:r>
        <w:rPr>
          <w:sz w:val="21"/>
        </w:rPr>
        <w:t>/仲裁费、财产保全费、财产保全担保费、公证费、评估费、鉴定费、拍卖费、查询费、律师费、差旅费、调查取证费、财务费用、向权利人支付的赔偿款/违约金/费用、向政府部门支付的罚款等）的，除支付违约金外，乙方还应当予以赔偿。</w:t>
      </w:r>
    </w:p>
    <w:p>
      <w:pPr>
        <w:pStyle w:val="null3"/>
        <w:ind w:firstLine="420"/>
        <w:jc w:val="both"/>
      </w:pPr>
      <w:r>
        <w:rPr>
          <w:sz w:val="21"/>
        </w:rPr>
        <w:t>（十</w:t>
      </w:r>
      <w:r>
        <w:rPr>
          <w:sz w:val="21"/>
        </w:rPr>
        <w:t>二</w:t>
      </w:r>
      <w:r>
        <w:rPr>
          <w:sz w:val="21"/>
        </w:rPr>
        <w:t>）不可抗力及免责</w:t>
      </w:r>
    </w:p>
    <w:p>
      <w:pPr>
        <w:pStyle w:val="null3"/>
        <w:ind w:firstLine="420"/>
        <w:jc w:val="both"/>
      </w:pPr>
      <w:r>
        <w:rPr>
          <w:sz w:val="21"/>
        </w:rPr>
        <w:t>如由于战争、骚乱、恐怖主义、自然灾害、罢工、政府行为、国家法律法规或规章变动、网络安全、网络无法覆盖、停电及通信线路被人为破坏，导致本协议无法继续履行的，受影响方无须承担违约责任，但应尽快书面通知对方。</w:t>
      </w:r>
    </w:p>
    <w:p>
      <w:pPr>
        <w:pStyle w:val="null3"/>
        <w:ind w:firstLine="420"/>
        <w:jc w:val="both"/>
      </w:pPr>
      <w:r>
        <w:rPr>
          <w:sz w:val="21"/>
        </w:rPr>
        <w:t>因上述不可抗力及免责事项引起的设备更换或维修的成本由</w:t>
      </w:r>
      <w:r>
        <w:rPr>
          <w:sz w:val="21"/>
        </w:rPr>
        <w:t>乙方</w:t>
      </w:r>
      <w:r>
        <w:rPr>
          <w:sz w:val="21"/>
        </w:rPr>
        <w:t>承担。</w:t>
      </w:r>
    </w:p>
    <w:p>
      <w:pPr>
        <w:pStyle w:val="null3"/>
        <w:ind w:firstLine="420"/>
        <w:jc w:val="both"/>
      </w:pPr>
      <w:r>
        <w:rPr>
          <w:sz w:val="21"/>
        </w:rPr>
        <w:t>（十</w:t>
      </w:r>
      <w:r>
        <w:rPr>
          <w:sz w:val="21"/>
        </w:rPr>
        <w:t>三</w:t>
      </w:r>
      <w:r>
        <w:rPr>
          <w:sz w:val="21"/>
        </w:rPr>
        <w:t>）合同纠纷解决</w:t>
      </w:r>
    </w:p>
    <w:p>
      <w:pPr>
        <w:pStyle w:val="null3"/>
        <w:ind w:firstLine="420"/>
        <w:jc w:val="both"/>
      </w:pPr>
      <w:r>
        <w:rPr>
          <w:sz w:val="21"/>
        </w:rPr>
        <w:t>因光纤租赁的质量问题发生争议，可由辖区质量技术监督局或其指定的质量鉴定单位进行质量鉴定。设备经鉴定符合质量标准的，鉴定费由甲方承担；设备经鉴定不符合质量标准的，鉴定费由乙方承担。</w:t>
      </w:r>
    </w:p>
    <w:p>
      <w:pPr>
        <w:pStyle w:val="null3"/>
        <w:ind w:firstLine="420"/>
        <w:jc w:val="both"/>
      </w:pPr>
      <w:r>
        <w:rPr>
          <w:sz w:val="21"/>
        </w:rPr>
        <w:t>（十</w:t>
      </w:r>
      <w:r>
        <w:rPr>
          <w:sz w:val="21"/>
        </w:rPr>
        <w:t>四</w:t>
      </w:r>
      <w:r>
        <w:rPr>
          <w:sz w:val="21"/>
        </w:rPr>
        <w:t>）甲乙双方如产生合同纠纷，协商不成的情况下，可向甲方所在地人民法院提起诉讼。</w:t>
      </w:r>
    </w:p>
    <w:p>
      <w:pPr>
        <w:pStyle w:val="null3"/>
        <w:ind w:firstLine="422"/>
        <w:jc w:val="both"/>
      </w:pPr>
      <w:r>
        <w:rPr>
          <w:sz w:val="21"/>
          <w:b/>
        </w:rPr>
        <w:t>九</w:t>
      </w:r>
      <w:r>
        <w:rPr>
          <w:sz w:val="21"/>
          <w:b/>
        </w:rPr>
        <w:t>.其他</w:t>
      </w:r>
    </w:p>
    <w:p>
      <w:pPr>
        <w:pStyle w:val="null3"/>
        <w:ind w:firstLine="420"/>
        <w:jc w:val="both"/>
      </w:pPr>
      <w:r>
        <w:rPr>
          <w:sz w:val="21"/>
        </w:rPr>
        <w:t>（一）合同生效：本合同自双方授权代表签字盖章之日起生效。</w:t>
      </w:r>
    </w:p>
    <w:p>
      <w:pPr>
        <w:pStyle w:val="null3"/>
        <w:ind w:firstLine="420"/>
        <w:jc w:val="both"/>
      </w:pPr>
      <w:r>
        <w:rPr>
          <w:sz w:val="21"/>
        </w:rPr>
        <w:t>（二）合同份数：一式伍份，甲方执叁份，乙方执贰份，具有同等法律效力。</w:t>
      </w:r>
    </w:p>
    <w:p>
      <w:pPr>
        <w:pStyle w:val="null3"/>
        <w:ind w:firstLine="420"/>
        <w:jc w:val="both"/>
      </w:pPr>
      <w:r>
        <w:rPr>
          <w:sz w:val="21"/>
        </w:rPr>
        <w:t>（三）合同变更：由于出现不可预见的情况，影响项目无法如期完成，甲乙双方可要求变更约定事项，但应及时通知对方，并由双方协商解决。</w:t>
      </w:r>
    </w:p>
    <w:p>
      <w:pPr>
        <w:pStyle w:val="null3"/>
        <w:ind w:firstLine="420"/>
        <w:jc w:val="both"/>
      </w:pPr>
      <w:r>
        <w:rPr>
          <w:sz w:val="21"/>
        </w:rPr>
        <w:t>（四）本合同如与法律、法规及国家相关规定不符的，以法律、法规及国家的相关规定为准。</w:t>
      </w:r>
    </w:p>
    <w:p>
      <w:pPr>
        <w:pStyle w:val="null3"/>
        <w:ind w:firstLine="420"/>
        <w:jc w:val="both"/>
      </w:pPr>
      <w:r>
        <w:rPr>
          <w:sz w:val="21"/>
        </w:rPr>
        <w:t>（五）本合同未尽事宜，双方可签订补充合同，补充合同与所有附件均为合同的有效组成部分，与本合同具有同等法律效力。</w:t>
      </w:r>
    </w:p>
    <w:p>
      <w:pPr>
        <w:pStyle w:val="null3"/>
        <w:ind w:firstLine="420"/>
        <w:jc w:val="left"/>
      </w:pPr>
      <w:r>
        <w:rPr>
          <w:sz w:val="21"/>
        </w:rPr>
        <w:t>（六）本合同第一条列明之当事人联系方式和联系信息适用于双方工作联系往来、法律文书及争议解决时人民法院或仲裁机构的法律文书送达，人民法院或仲裁机构的诉讼文书（含裁判文书）向本合同任何一方的上述地址送达的，视为有效送达。一方变更联系方式和联系信息的，应当在变更后</w:t>
      </w:r>
      <w:r>
        <w:rPr>
          <w:sz w:val="21"/>
          <w:u w:val="single"/>
        </w:rPr>
        <w:t xml:space="preserve">  </w:t>
      </w:r>
      <w:r>
        <w:rPr>
          <w:sz w:val="21"/>
          <w:u w:val="single"/>
        </w:rPr>
        <w:t xml:space="preserve">3  </w:t>
      </w:r>
      <w:r>
        <w:rPr>
          <w:sz w:val="21"/>
        </w:rPr>
        <w:t>日内及时书面通知对方，对方实际收到变更通知前的送达仍为有效送达。</w:t>
      </w:r>
    </w:p>
    <w:p>
      <w:pPr>
        <w:pStyle w:val="null3"/>
        <w:ind w:firstLine="422"/>
        <w:jc w:val="both"/>
      </w:pPr>
      <w:r>
        <w:rPr>
          <w:sz w:val="21"/>
          <w:b/>
        </w:rPr>
        <w:t>十</w:t>
      </w:r>
      <w:r>
        <w:rPr>
          <w:sz w:val="21"/>
          <w:b/>
        </w:rPr>
        <w:t>.合同附件</w:t>
      </w:r>
      <w:r>
        <w:rPr>
          <w:sz w:val="21"/>
          <w:b/>
        </w:rPr>
        <w:t>（</w:t>
      </w:r>
      <w:r>
        <w:rPr>
          <w:sz w:val="21"/>
          <w:b/>
        </w:rPr>
        <w:t>如有</w:t>
      </w:r>
      <w:r>
        <w:rPr>
          <w:sz w:val="21"/>
          <w:b/>
        </w:rPr>
        <w:t>）</w:t>
      </w:r>
    </w:p>
    <w:tbl>
      <w:tblPr>
        <w:tblW w:w="0" w:type="auto"/>
        <w:tblInd w:type="dxa" w:w="135"/>
        <w:tblBorders>
          <w:top w:val="none" w:color="000000" w:sz="4"/>
          <w:left w:val="none" w:color="000000" w:sz="4"/>
          <w:bottom w:val="none" w:color="000000" w:sz="4"/>
          <w:right w:val="none" w:color="000000" w:sz="4"/>
          <w:insideH w:val="none"/>
          <w:insideV w:val="none"/>
        </w:tblBorders>
      </w:tblPr>
      <w:tblGrid>
        <w:gridCol w:w="3668"/>
        <w:gridCol w:w="4145"/>
      </w:tblGrid>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甲方（盖章）：</w:t>
            </w:r>
            <w:r>
              <w:rPr>
                <w:sz w:val="21"/>
              </w:rPr>
              <w:t>东莞滨海湾新区管理委员会</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乙方（盖章）：</w:t>
            </w:r>
          </w:p>
          <w:p>
            <w:pPr>
              <w:pStyle w:val="null3"/>
              <w:jc w:val="both"/>
            </w:pP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r>
              <w:rPr>
                <w:sz w:val="21"/>
              </w:rPr>
              <w:t>东莞市滨海湾新区兴海路</w:t>
            </w:r>
            <w:r>
              <w:rPr>
                <w:sz w:val="21"/>
              </w:rPr>
              <w:t>1</w:t>
            </w:r>
          </w:p>
          <w:p>
            <w:pPr>
              <w:pStyle w:val="null3"/>
              <w:jc w:val="both"/>
            </w:pPr>
            <w:r>
              <w:rPr>
                <w:sz w:val="21"/>
              </w:rPr>
              <w:t>号</w:t>
            </w:r>
          </w:p>
          <w:p>
            <w:pPr>
              <w:pStyle w:val="null3"/>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地址：</w:t>
            </w:r>
          </w:p>
        </w:tc>
      </w:tr>
      <w:tr>
        <w:tc>
          <w:tcPr>
            <w:tcW w:type="dxa" w:w="3668"/>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p>
            <w:pPr>
              <w:pStyle w:val="null3"/>
              <w:spacing w:before="165"/>
              <w:ind w:left="120"/>
              <w:jc w:val="both"/>
            </w:pPr>
          </w:p>
        </w:tc>
        <w:tc>
          <w:tcPr>
            <w:tcW w:type="dxa" w:w="4145"/>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1"/>
              </w:rPr>
              <w:t>法定代表人或授权代表人：</w:t>
            </w:r>
          </w:p>
        </w:tc>
      </w:tr>
    </w:tbl>
    <w:p>
      <w:pPr>
        <w:pStyle w:val="null3"/>
        <w:jc w:val="both"/>
      </w:pP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签约时间：</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441900011-2025-00051</w:t>
      </w:r>
    </w:p>
    <w:p>
      <w:pPr>
        <w:pStyle w:val="null3"/>
        <w:jc w:val="center"/>
        <w:outlineLvl w:val="3"/>
      </w:pPr>
      <w:r>
        <w:rPr>
          <w:sz w:val="24"/>
          <w:b/>
        </w:rPr>
        <w:t>采购项目编号：</w:t>
      </w:r>
      <w:r>
        <w:rPr>
          <w:sz w:val="24"/>
          <w:b/>
        </w:rPr>
        <w:t>441900011-2025-00051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东莞滨海湾新区智慧道路（三期）光纤租赁服务项目</w:t>
      </w:r>
      <w:r>
        <w:rPr>
          <w:u w:val="single"/>
        </w:rPr>
        <w:t>”</w:t>
      </w:r>
      <w:r>
        <w:rPr/>
        <w:t>项目的招标[采购项目编号为：</w:t>
      </w:r>
      <w:r>
        <w:rPr>
          <w:u w:val="single"/>
        </w:rPr>
        <w:t>441900011-2025-00051</w:t>
      </w:r>
      <w:r>
        <w:rPr/>
        <w:t>]，我方愿参与投标。</w:t>
      </w:r>
    </w:p>
    <w:p>
      <w:pPr>
        <w:pStyle w:val="null3"/>
        <w:ind w:firstLine="480"/>
      </w:pPr>
      <w:r>
        <w:rPr/>
        <w:t>我方确认收到贵方提供的</w:t>
      </w:r>
      <w:r>
        <w:rPr>
          <w:u w:val="single"/>
        </w:rPr>
        <w:t>“</w:t>
      </w:r>
      <w:r>
        <w:rPr>
          <w:u w:val="single"/>
        </w:rPr>
        <w:t>东莞滨海湾新区智慧道路（三期）光纤租赁服务项目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东莞滨海湾新区智慧道路（三期）光纤租赁服务项目</w:t>
      </w:r>
      <w:r>
        <w:rPr/>
        <w:t>”项目采购[采购项目编号为</w:t>
      </w:r>
      <w:r>
        <w:rPr/>
        <w:t>441900011-2025-00051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东莞滨海湾新区智慧道路（三期）光纤租赁服务项目</w:t>
      </w:r>
      <w:r>
        <w:rPr/>
        <w:t>招标中获中标（采购项目编号：</w:t>
      </w:r>
      <w:r>
        <w:rPr/>
        <w:t>441900011-2025-00051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东莞滨海湾新区智慧道路（三期）光纤租赁服务项目</w:t>
      </w:r>
      <w:r>
        <w:rPr/>
        <w:t>”项目（采购项目编号：</w:t>
      </w:r>
      <w:r>
        <w:rPr/>
        <w:t>441900011-2025-00051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media/image1.png" Type="http://schemas.openxmlformats.org/officeDocument/2006/relationships/imag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