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5103F">
      <w:pPr>
        <w:jc w:val="center"/>
        <w:rPr>
          <w:rFonts w:hint="eastAsia" w:ascii="黑体" w:eastAsia="黑体"/>
          <w:b/>
          <w:color w:val="auto"/>
          <w:sz w:val="32"/>
          <w:szCs w:val="32"/>
          <w:highlight w:val="none"/>
          <w:lang w:val="en-US" w:eastAsia="zh-CN"/>
        </w:rPr>
      </w:pPr>
    </w:p>
    <w:p w14:paraId="7925B86E">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14:paraId="69447FA2">
      <w:pPr>
        <w:pStyle w:val="8"/>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32BD812E">
      <w:pPr>
        <w:pStyle w:val="26"/>
        <w:rPr>
          <w:rFonts w:hint="eastAsia" w:ascii="黑体" w:eastAsia="黑体"/>
          <w:color w:val="auto"/>
          <w:szCs w:val="21"/>
          <w:highlight w:val="none"/>
          <w:lang w:eastAsia="zh-CN"/>
        </w:rPr>
      </w:pPr>
    </w:p>
    <w:p w14:paraId="4B653831">
      <w:pPr>
        <w:pStyle w:val="26"/>
        <w:ind w:left="0" w:leftChars="0" w:firstLine="0" w:firstLineChars="0"/>
        <w:rPr>
          <w:rFonts w:hint="eastAsia" w:ascii="黑体" w:eastAsia="黑体"/>
          <w:color w:val="auto"/>
          <w:szCs w:val="21"/>
          <w:highlight w:val="none"/>
          <w:lang w:eastAsia="zh-CN"/>
        </w:rPr>
      </w:pPr>
    </w:p>
    <w:p w14:paraId="4DF3FD94">
      <w:pPr>
        <w:pStyle w:val="26"/>
        <w:ind w:left="0" w:leftChars="0" w:firstLine="0" w:firstLineChars="0"/>
        <w:rPr>
          <w:rFonts w:hint="eastAsia" w:ascii="黑体" w:eastAsia="黑体"/>
          <w:color w:val="auto"/>
          <w:szCs w:val="21"/>
          <w:highlight w:val="none"/>
          <w:lang w:eastAsia="zh-CN"/>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2FC7B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0A7DA6BF">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14:paraId="4BE59416">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GDZT2025101C</w:t>
            </w:r>
          </w:p>
        </w:tc>
      </w:tr>
      <w:tr w14:paraId="46A85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2D6249C">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688C88CA">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东莞虎门南栅旧改启动区产业园区产业定位及设计咨询服务</w:t>
            </w:r>
          </w:p>
        </w:tc>
      </w:tr>
      <w:tr w14:paraId="622F2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319C6BE5">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14:paraId="23A6892A">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东莞市虎门镇南栅股份经济联合社</w:t>
            </w:r>
          </w:p>
        </w:tc>
      </w:tr>
      <w:tr w14:paraId="42EE7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19294BE">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14:paraId="57F620B2">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14:paraId="7F1020CD">
      <w:pPr>
        <w:jc w:val="both"/>
        <w:rPr>
          <w:rFonts w:ascii="黑体" w:eastAsia="黑体"/>
          <w:color w:val="auto"/>
          <w:szCs w:val="21"/>
          <w:highlight w:val="none"/>
        </w:rPr>
      </w:pPr>
    </w:p>
    <w:p w14:paraId="1BBD10D4">
      <w:pPr>
        <w:pStyle w:val="24"/>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14:paraId="1B5FF2B2">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14:paraId="75579970">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14:paraId="52F862F9">
      <w:pPr>
        <w:pStyle w:val="3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14:paraId="7A82CD69">
      <w:pPr>
        <w:pStyle w:val="3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14:paraId="76B0E90B">
      <w:pPr>
        <w:pStyle w:val="3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14:paraId="593FEB95">
      <w:pPr>
        <w:pStyle w:val="3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14:paraId="4EE327C0">
      <w:pPr>
        <w:pStyle w:val="3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14:paraId="1C01008F">
      <w:pPr>
        <w:pStyle w:val="3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14:paraId="52400455">
      <w:pPr>
        <w:pStyle w:val="3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14:paraId="11F3B950">
      <w:pPr>
        <w:pStyle w:val="38"/>
        <w:spacing w:line="480" w:lineRule="auto"/>
        <w:ind w:firstLine="0" w:firstLineChars="0"/>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14:paraId="3D35B7CA">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4BC6B73B">
      <w:pPr>
        <w:pStyle w:val="24"/>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color w:val="auto"/>
          <w:sz w:val="40"/>
          <w:szCs w:val="40"/>
          <w:highlight w:val="none"/>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14:paraId="3156E443">
      <w:pPr>
        <w:pStyle w:val="24"/>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14:paraId="309EEFD5">
      <w:pPr>
        <w:pStyle w:val="24"/>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14:paraId="2B66738D">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5F5698C">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E4884DE">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D7C5F3C">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F6AE306">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883EE0D">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6730F29">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4FFA9D9">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982D2E7">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F300BE7">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F89DFF2">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FAB422">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2BF86F0">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DCDD1B1">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49D1F23">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CC58E39">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2151C44">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A71E37F">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7713AB4">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7876B97">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8960122">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2C2D110">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EDF77B">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8D5DE8F">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276C972">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173F79B">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2BBFC6C">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F412272">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E04A2CB">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130100">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7B9267B">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CADDAF2">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FFE2C7F">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CE7191D">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40F1053">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C3F0FF6">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4FE843C">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4A2C5ED">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E0C00AF">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896B151">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5747810">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6DC8407">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E30C71">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438DD82">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C2C8002">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1E6E694">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9CF766B">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31981CD">
      <w:pPr>
        <w:pStyle w:val="18"/>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0A81FA0">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1333E97">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355A5C3">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F9401FD">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04D8CA5">
      <w:pPr>
        <w:pStyle w:val="24"/>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6327331">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2F5A539">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C91C054">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1652E82">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D186502">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01C1C3">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CD83066">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A8F6F78">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0987DF7">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B269BBC">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FF3EC61">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8E103D">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653C6D6">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D0F7095">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0918312">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BE2EA7F">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CF173A8">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D22AFB6">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7B854EE">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37E1D82">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DBC1E1B">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2453606">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7666C37">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FFD3CB">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165A7BD">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6656761">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105C4F8">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692168C">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6CFF319">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61AC967">
      <w:pPr>
        <w:pStyle w:val="11"/>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421178">
      <w:pPr>
        <w:pStyle w:val="18"/>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14:paraId="60B18E96">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74AE6932">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14:paraId="0F8A80C2">
      <w:pPr>
        <w:pStyle w:val="5"/>
        <w:spacing w:before="0" w:after="0" w:line="360" w:lineRule="auto"/>
        <w:jc w:val="center"/>
        <w:rPr>
          <w:rFonts w:ascii="宋体" w:hAnsi="宋体" w:eastAsia="宋体" w:cs="宋体"/>
          <w:color w:val="auto"/>
          <w:highlight w:val="none"/>
        </w:rPr>
      </w:pPr>
      <w:bookmarkStart w:id="2" w:name="_Toc7123"/>
      <w:bookmarkStart w:id="3" w:name="_Toc8850"/>
      <w:bookmarkStart w:id="4" w:name="_Toc1420"/>
      <w:r>
        <w:rPr>
          <w:rFonts w:hint="eastAsia" w:ascii="宋体" w:hAnsi="宋体" w:eastAsia="宋体" w:cs="宋体"/>
          <w:color w:val="auto"/>
          <w:highlight w:val="none"/>
        </w:rPr>
        <w:t>投标邀请书</w:t>
      </w:r>
      <w:bookmarkEnd w:id="2"/>
      <w:bookmarkEnd w:id="3"/>
      <w:bookmarkEnd w:id="4"/>
    </w:p>
    <w:p w14:paraId="3D6AF416">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cs="宋体"/>
          <w:b/>
          <w:bCs/>
          <w:color w:val="auto"/>
          <w:sz w:val="21"/>
          <w:szCs w:val="21"/>
          <w:highlight w:val="none"/>
          <w:u w:val="single"/>
          <w:lang w:val="en-US" w:eastAsia="zh-CN"/>
        </w:rPr>
        <w:t>东莞市虎门镇南栅股份经济联合社</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cs="宋体"/>
          <w:b/>
          <w:bCs/>
          <w:color w:val="auto"/>
          <w:sz w:val="21"/>
          <w:szCs w:val="21"/>
          <w:highlight w:val="none"/>
          <w:u w:val="single"/>
          <w:lang w:val="en-US" w:eastAsia="zh-CN"/>
        </w:rPr>
        <w:t>东莞虎门南栅旧改启动区产业园区产业定位及设计咨询服务</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14:paraId="7495A3A4">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14:paraId="3501CB51">
      <w:pPr>
        <w:numPr>
          <w:ilvl w:val="0"/>
          <w:numId w:val="2"/>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14:paraId="46C4290A">
      <w:pPr>
        <w:numPr>
          <w:ilvl w:val="0"/>
          <w:numId w:val="3"/>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GDZT2025101C</w:t>
      </w:r>
      <w:r>
        <w:rPr>
          <w:rFonts w:hint="eastAsia" w:ascii="宋体" w:hAnsi="宋体" w:eastAsia="宋体"/>
          <w:color w:val="auto"/>
          <w:sz w:val="21"/>
          <w:szCs w:val="21"/>
          <w:highlight w:val="none"/>
          <w:lang w:val="en-US" w:eastAsia="zh-CN"/>
        </w:rPr>
        <w:t>；</w:t>
      </w:r>
    </w:p>
    <w:p w14:paraId="4A88F7F1">
      <w:pPr>
        <w:numPr>
          <w:ilvl w:val="0"/>
          <w:numId w:val="3"/>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东莞虎门南栅旧改启动区产业园区产业定位及设计咨询服务</w:t>
      </w:r>
      <w:r>
        <w:rPr>
          <w:rFonts w:hint="eastAsia" w:ascii="宋体" w:hAnsi="宋体" w:eastAsia="宋体"/>
          <w:color w:val="auto"/>
          <w:sz w:val="21"/>
          <w:szCs w:val="21"/>
          <w:highlight w:val="none"/>
          <w:lang w:val="en-US" w:eastAsia="zh-CN"/>
        </w:rPr>
        <w:t>；</w:t>
      </w:r>
    </w:p>
    <w:p w14:paraId="117D2D50">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7"/>
        <w:tblW w:w="45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9"/>
        <w:gridCol w:w="3543"/>
        <w:gridCol w:w="1470"/>
        <w:gridCol w:w="1740"/>
      </w:tblGrid>
      <w:tr w14:paraId="4721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64" w:type="pct"/>
            <w:noWrap/>
            <w:tcMar>
              <w:top w:w="15" w:type="dxa"/>
              <w:left w:w="15" w:type="dxa"/>
              <w:right w:w="15" w:type="dxa"/>
            </w:tcMar>
            <w:vAlign w:val="center"/>
          </w:tcPr>
          <w:p w14:paraId="0CED055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326" w:type="pct"/>
            <w:noWrap/>
            <w:tcMar>
              <w:top w:w="15" w:type="dxa"/>
              <w:left w:w="15" w:type="dxa"/>
              <w:right w:w="15" w:type="dxa"/>
            </w:tcMar>
            <w:vAlign w:val="center"/>
          </w:tcPr>
          <w:p w14:paraId="46B6830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内容</w:t>
            </w:r>
          </w:p>
        </w:tc>
        <w:tc>
          <w:tcPr>
            <w:tcW w:w="965" w:type="pct"/>
            <w:noWrap/>
            <w:tcMar>
              <w:top w:w="15" w:type="dxa"/>
              <w:left w:w="15" w:type="dxa"/>
              <w:right w:w="15" w:type="dxa"/>
            </w:tcMar>
            <w:vAlign w:val="center"/>
          </w:tcPr>
          <w:p w14:paraId="6BD3671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数量</w:t>
            </w:r>
          </w:p>
        </w:tc>
        <w:tc>
          <w:tcPr>
            <w:tcW w:w="1142" w:type="pct"/>
            <w:noWrap/>
            <w:tcMar>
              <w:top w:w="15" w:type="dxa"/>
              <w:left w:w="15" w:type="dxa"/>
              <w:right w:w="15" w:type="dxa"/>
            </w:tcMar>
            <w:vAlign w:val="center"/>
          </w:tcPr>
          <w:p w14:paraId="07F6835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预算金额</w:t>
            </w:r>
          </w:p>
        </w:tc>
      </w:tr>
      <w:tr w14:paraId="4AB5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64" w:type="pct"/>
            <w:noWrap/>
            <w:tcMar>
              <w:top w:w="15" w:type="dxa"/>
              <w:left w:w="15" w:type="dxa"/>
              <w:right w:w="15" w:type="dxa"/>
            </w:tcMar>
            <w:vAlign w:val="center"/>
          </w:tcPr>
          <w:p w14:paraId="32FB9C7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326" w:type="pct"/>
            <w:noWrap/>
            <w:tcMar>
              <w:top w:w="15" w:type="dxa"/>
              <w:left w:w="15" w:type="dxa"/>
              <w:right w:w="15" w:type="dxa"/>
            </w:tcMar>
            <w:vAlign w:val="center"/>
          </w:tcPr>
          <w:p w14:paraId="67C018F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u w:val="single"/>
                <w:lang w:val="en-US" w:eastAsia="zh-CN"/>
              </w:rPr>
              <w:t>东莞虎门南栅旧改启动区产业园区产业定位及设计咨询服务</w:t>
            </w:r>
          </w:p>
        </w:tc>
        <w:tc>
          <w:tcPr>
            <w:tcW w:w="965" w:type="pct"/>
            <w:noWrap/>
            <w:tcMar>
              <w:top w:w="15" w:type="dxa"/>
              <w:left w:w="15" w:type="dxa"/>
              <w:right w:w="15" w:type="dxa"/>
            </w:tcMar>
            <w:vAlign w:val="center"/>
          </w:tcPr>
          <w:p w14:paraId="6D916BB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b/>
                <w:color w:val="auto"/>
                <w:sz w:val="21"/>
                <w:szCs w:val="21"/>
                <w:highlight w:val="none"/>
                <w:u w:val="none"/>
                <w:lang w:val="en-US" w:eastAsia="zh-CN"/>
              </w:rPr>
              <w:t>1家</w:t>
            </w:r>
          </w:p>
        </w:tc>
        <w:tc>
          <w:tcPr>
            <w:tcW w:w="1142" w:type="pct"/>
            <w:noWrap/>
            <w:tcMar>
              <w:top w:w="15" w:type="dxa"/>
              <w:left w:w="15" w:type="dxa"/>
              <w:right w:w="15" w:type="dxa"/>
            </w:tcMar>
            <w:vAlign w:val="center"/>
          </w:tcPr>
          <w:p w14:paraId="532DFF25">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bidi="ar-SA"/>
              </w:rPr>
            </w:pPr>
            <w:r>
              <w:rPr>
                <w:rFonts w:hint="eastAsia" w:ascii="宋体" w:hAnsi="宋体" w:cs="宋体"/>
                <w:b/>
                <w:bCs/>
                <w:color w:val="auto"/>
                <w:sz w:val="21"/>
                <w:szCs w:val="21"/>
                <w:highlight w:val="none"/>
                <w:u w:val="none"/>
                <w:lang w:val="en-US" w:eastAsia="zh-CN"/>
              </w:rPr>
              <w:t>2,750,000.00元</w:t>
            </w:r>
          </w:p>
        </w:tc>
      </w:tr>
    </w:tbl>
    <w:p w14:paraId="7C49787F">
      <w:pPr>
        <w:pStyle w:val="8"/>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14:paraId="50805B96">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14:paraId="22604F57">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14:paraId="10A0484F">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14:paraId="651B6E9E">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r>
        <w:rPr>
          <w:rFonts w:hint="eastAsia" w:ascii="宋体" w:hAnsi="宋体"/>
          <w:color w:val="auto"/>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37AA0C02">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14:paraId="0C62A7E9">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)“政府采购严重违法失信行为信息记录”中的禁止参加采购活动期间。以代理机构于投标截止日当天在“信用中国”网站及中国政府采购网查询结果为准，如相关失信记录已失效，投标人需提供相关证明资料。</w:t>
      </w:r>
    </w:p>
    <w:p w14:paraId="720BD240">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14:paraId="548034C5">
      <w:pPr>
        <w:pStyle w:val="8"/>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14:paraId="690A6F04">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14:paraId="53BC66F1">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19</w:t>
      </w:r>
      <w:r>
        <w:rPr>
          <w:rFonts w:hint="eastAsia" w:ascii="宋体" w:hAnsi="宋体" w:eastAsia="宋体"/>
          <w:color w:val="auto"/>
          <w:sz w:val="21"/>
          <w:szCs w:val="21"/>
          <w:highlight w:val="none"/>
        </w:rPr>
        <w:t>日。</w:t>
      </w:r>
    </w:p>
    <w:p w14:paraId="4FDFE84E">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19</w:t>
      </w:r>
      <w:r>
        <w:rPr>
          <w:rFonts w:hint="eastAsia" w:ascii="宋体" w:hAnsi="宋体" w:eastAsia="宋体"/>
          <w:color w:val="auto"/>
          <w:sz w:val="21"/>
          <w:szCs w:val="21"/>
          <w:highlight w:val="none"/>
        </w:rPr>
        <w:t xml:space="preserve">日（节假日除外），上午9：00～12：00，下午14：30～17：30（北京时间）。 </w:t>
      </w:r>
    </w:p>
    <w:p w14:paraId="602F42C5">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300元</w:t>
      </w:r>
      <w:r>
        <w:rPr>
          <w:rFonts w:hint="eastAsia" w:ascii="宋体" w:hAnsi="宋体" w:eastAsia="宋体"/>
          <w:color w:val="auto"/>
          <w:sz w:val="21"/>
          <w:szCs w:val="21"/>
          <w:highlight w:val="none"/>
        </w:rPr>
        <w:t>整）</w:t>
      </w:r>
    </w:p>
    <w:p w14:paraId="19A6F7D2">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14:paraId="194C0520">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14:paraId="590DDD87">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67C5B18E">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梁先生</w:t>
      </w:r>
    </w:p>
    <w:p w14:paraId="4F575315">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14:paraId="707C82AE">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14:paraId="56FF9285">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w:t>
      </w:r>
      <w:r>
        <w:rPr>
          <w:rFonts w:hint="eastAsia" w:ascii="宋体" w:hAnsi="宋体"/>
          <w:color w:val="auto"/>
          <w:sz w:val="21"/>
          <w:szCs w:val="21"/>
          <w:highlight w:val="none"/>
          <w:lang w:val="en-US" w:eastAsia="zh-CN"/>
        </w:rPr>
        <w:t>建议</w:t>
      </w:r>
      <w:r>
        <w:rPr>
          <w:rFonts w:hint="eastAsia" w:ascii="宋体" w:hAnsi="宋体" w:eastAsia="宋体"/>
          <w:color w:val="auto"/>
          <w:sz w:val="21"/>
          <w:szCs w:val="21"/>
          <w:highlight w:val="none"/>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highlight w:val="none"/>
          <w:lang w:eastAsia="zh-CN"/>
        </w:rPr>
        <w:t>。</w:t>
      </w:r>
    </w:p>
    <w:p w14:paraId="7AE9F41A">
      <w:pPr>
        <w:bidi w:val="0"/>
        <w:rPr>
          <w:rFonts w:hint="default"/>
          <w:color w:val="auto"/>
          <w:highlight w:val="none"/>
          <w:lang w:val="en-US" w:eastAsia="zh-CN"/>
        </w:rPr>
      </w:pPr>
    </w:p>
    <w:p w14:paraId="163FA818">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、投标截止时间、开标时间及地点</w:t>
      </w:r>
    </w:p>
    <w:p w14:paraId="13AABFB7">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color w:val="auto"/>
          <w:sz w:val="21"/>
          <w:szCs w:val="21"/>
          <w:highlight w:val="none"/>
          <w:lang w:eastAsia="zh-CN"/>
        </w:rPr>
        <w:t>2025年</w:t>
      </w:r>
      <w:r>
        <w:rPr>
          <w:rFonts w:hint="eastAsia" w:ascii="宋体" w:hAnsi="宋体"/>
          <w:bCs/>
          <w:color w:val="auto"/>
          <w:sz w:val="21"/>
          <w:szCs w:val="21"/>
          <w:highlight w:val="none"/>
          <w:lang w:val="en-US" w:eastAsia="zh-CN"/>
        </w:rPr>
        <w:t>4</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14:paraId="03FCA244">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2025年</w:t>
      </w:r>
      <w:r>
        <w:rPr>
          <w:rFonts w:hint="eastAsia" w:ascii="宋体" w:hAnsi="宋体"/>
          <w:bCs/>
          <w:color w:val="auto"/>
          <w:sz w:val="21"/>
          <w:szCs w:val="21"/>
          <w:highlight w:val="none"/>
          <w:lang w:val="en-US" w:eastAsia="zh-CN"/>
        </w:rPr>
        <w:t>4</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14时</w:t>
      </w:r>
      <w:r>
        <w:rPr>
          <w:rFonts w:hint="eastAsia" w:ascii="宋体" w:hAnsi="宋体" w:eastAsia="宋体"/>
          <w:bCs/>
          <w:color w:val="auto"/>
          <w:sz w:val="21"/>
          <w:szCs w:val="21"/>
          <w:highlight w:val="none"/>
        </w:rPr>
        <w:t>30</w:t>
      </w:r>
      <w:r>
        <w:rPr>
          <w:rFonts w:hint="eastAsia" w:ascii="宋体" w:hAnsi="宋体"/>
          <w:bCs/>
          <w:color w:val="auto"/>
          <w:sz w:val="21"/>
          <w:szCs w:val="21"/>
          <w:highlight w:val="none"/>
          <w:lang w:val="en-US" w:eastAsia="zh-CN"/>
        </w:rPr>
        <w:t>分</w:t>
      </w:r>
      <w:bookmarkStart w:id="349" w:name="_GoBack"/>
      <w:bookmarkEnd w:id="349"/>
      <w:r>
        <w:rPr>
          <w:rFonts w:hint="eastAsia" w:ascii="宋体" w:hAnsi="宋体" w:eastAsia="宋体"/>
          <w:bCs/>
          <w:color w:val="auto"/>
          <w:sz w:val="21"/>
          <w:szCs w:val="21"/>
          <w:highlight w:val="none"/>
        </w:rPr>
        <w:t>。</w:t>
      </w:r>
    </w:p>
    <w:p w14:paraId="139C71D4">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14:paraId="7E4BD39F">
      <w:pPr>
        <w:spacing w:after="0" w:line="360" w:lineRule="auto"/>
        <w:ind w:firstLine="411" w:firstLineChars="196"/>
        <w:rPr>
          <w:rFonts w:ascii="宋体" w:hAnsi="宋体" w:eastAsia="宋体"/>
          <w:bCs/>
          <w:color w:val="auto"/>
          <w:sz w:val="21"/>
          <w:szCs w:val="21"/>
          <w:highlight w:val="none"/>
        </w:rPr>
      </w:pPr>
    </w:p>
    <w:p w14:paraId="6918CFBF">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14:paraId="555D58A7">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采购人联系人：谭工</w:t>
      </w:r>
    </w:p>
    <w:p w14:paraId="4F98F79C">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地址：东莞市虎门镇</w:t>
      </w:r>
    </w:p>
    <w:p w14:paraId="2B882200">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联系电话：</w:t>
      </w:r>
      <w:r>
        <w:rPr>
          <w:rFonts w:hint="eastAsia" w:ascii="宋体" w:hAnsi="宋体"/>
          <w:color w:val="auto"/>
          <w:szCs w:val="21"/>
          <w:highlight w:val="none"/>
        </w:rPr>
        <w:t>0769-</w:t>
      </w:r>
      <w:r>
        <w:rPr>
          <w:rFonts w:hint="eastAsia" w:ascii="宋体" w:hAnsi="宋体" w:eastAsia="宋体"/>
          <w:bCs/>
          <w:color w:val="auto"/>
          <w:sz w:val="21"/>
          <w:szCs w:val="21"/>
          <w:highlight w:val="none"/>
        </w:rPr>
        <w:t>85561223</w:t>
      </w:r>
    </w:p>
    <w:p w14:paraId="0B809393">
      <w:pPr>
        <w:spacing w:after="0" w:line="360" w:lineRule="auto"/>
        <w:rPr>
          <w:rFonts w:ascii="宋体" w:hAnsi="宋体" w:eastAsia="宋体"/>
          <w:color w:val="auto"/>
          <w:sz w:val="21"/>
          <w:szCs w:val="21"/>
          <w:highlight w:val="none"/>
        </w:rPr>
      </w:pPr>
    </w:p>
    <w:p w14:paraId="4A4727EE">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14:paraId="2A0E9BE2">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772D02B1">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14:paraId="25373A08">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14:paraId="50871C47">
      <w:pPr>
        <w:spacing w:after="0" w:line="360" w:lineRule="auto"/>
        <w:ind w:firstLine="420" w:firstLineChars="200"/>
        <w:rPr>
          <w:color w:val="auto"/>
          <w:highlight w:val="none"/>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14:paraId="09563CC1">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14:paraId="2AA65D2A">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2025年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月</w:t>
      </w:r>
    </w:p>
    <w:p w14:paraId="42D2E9B5">
      <w:pPr>
        <w:pStyle w:val="4"/>
        <w:spacing w:before="0" w:after="0" w:line="240" w:lineRule="auto"/>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393"/>
        <w:gridCol w:w="765"/>
        <w:gridCol w:w="3766"/>
      </w:tblGrid>
      <w:tr w14:paraId="2C394D1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167BC8AF">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532" w:type="dxa"/>
            <w:gridSpan w:val="4"/>
            <w:vAlign w:val="center"/>
          </w:tcPr>
          <w:p w14:paraId="2F31509A">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w:t>
            </w:r>
          </w:p>
        </w:tc>
      </w:tr>
      <w:tr w14:paraId="1578EBC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90" w:hRule="atLeast"/>
        </w:trPr>
        <w:tc>
          <w:tcPr>
            <w:tcW w:w="8410" w:type="dxa"/>
            <w:gridSpan w:val="5"/>
            <w:vAlign w:val="center"/>
          </w:tcPr>
          <w:p w14:paraId="7EB3E9E4">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一、说明</w:t>
            </w:r>
          </w:p>
        </w:tc>
      </w:tr>
      <w:tr w14:paraId="08487CC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F53BB35">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532" w:type="dxa"/>
            <w:gridSpan w:val="4"/>
            <w:vAlign w:val="center"/>
          </w:tcPr>
          <w:p w14:paraId="6003FF35">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项目类型</w:t>
            </w:r>
          </w:p>
        </w:tc>
      </w:tr>
      <w:tr w14:paraId="6356A6C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92C6D50">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14:paraId="6D2AF1EC">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lang w:eastAsia="zh-CN"/>
              </w:rPr>
              <w:t>货物</w:t>
            </w:r>
            <w:r>
              <w:rPr>
                <w:rFonts w:hint="eastAsia" w:ascii="宋体" w:hAnsi="宋体" w:eastAsia="宋体" w:cs="宋体"/>
                <w:bCs/>
                <w:color w:val="auto"/>
                <w:sz w:val="21"/>
                <w:szCs w:val="21"/>
                <w:highlight w:val="none"/>
              </w:rPr>
              <w:sym w:font="Wingdings" w:char="00A8"/>
            </w:r>
            <w:r>
              <w:rPr>
                <w:rFonts w:hint="eastAsia" w:ascii="宋体" w:hAnsi="宋体" w:eastAsia="宋体" w:cs="宋体"/>
                <w:bCs/>
                <w:color w:val="auto"/>
                <w:sz w:val="21"/>
                <w:szCs w:val="21"/>
                <w:highlight w:val="none"/>
                <w:lang w:val="en-US" w:eastAsia="zh-CN"/>
              </w:rPr>
              <w:t xml:space="preserve">   服务</w:t>
            </w:r>
            <w:r>
              <w:rPr>
                <w:rFonts w:hint="eastAsia" w:ascii="宋体" w:hAnsi="宋体" w:eastAsia="宋体" w:cs="宋体"/>
                <w:bCs/>
                <w:color w:val="auto"/>
                <w:sz w:val="21"/>
                <w:szCs w:val="21"/>
                <w:highlight w:val="none"/>
                <w:lang w:val="en-US" w:eastAsia="zh-CN"/>
              </w:rPr>
              <w:sym w:font="Wingdings" w:char="00FE"/>
            </w:r>
            <w:r>
              <w:rPr>
                <w:rFonts w:hint="eastAsia" w:ascii="宋体" w:hAnsi="宋体" w:eastAsia="宋体" w:cs="宋体"/>
                <w:bCs/>
                <w:color w:val="auto"/>
                <w:sz w:val="21"/>
                <w:szCs w:val="21"/>
                <w:highlight w:val="none"/>
                <w:lang w:val="en-US" w:eastAsia="zh-CN"/>
              </w:rPr>
              <w:t xml:space="preserve">  工程</w:t>
            </w:r>
            <w:r>
              <w:rPr>
                <w:rFonts w:hint="eastAsia" w:ascii="宋体" w:hAnsi="宋体" w:eastAsia="宋体" w:cs="宋体"/>
                <w:bCs/>
                <w:color w:val="auto"/>
                <w:sz w:val="21"/>
                <w:szCs w:val="21"/>
                <w:highlight w:val="none"/>
                <w:lang w:val="en-US" w:eastAsia="zh-CN"/>
              </w:rPr>
              <w:sym w:font="Wingdings" w:char="00A8"/>
            </w:r>
          </w:p>
        </w:tc>
      </w:tr>
      <w:tr w14:paraId="2138DB5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879E2DE">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532" w:type="dxa"/>
            <w:gridSpan w:val="4"/>
            <w:vAlign w:val="center"/>
          </w:tcPr>
          <w:p w14:paraId="54F595D4">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bCs/>
                <w:color w:val="auto"/>
                <w:sz w:val="21"/>
                <w:szCs w:val="21"/>
                <w:highlight w:val="none"/>
              </w:rPr>
              <w:t>资金来源</w:t>
            </w:r>
          </w:p>
        </w:tc>
      </w:tr>
      <w:tr w14:paraId="4E9EE9C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25276434">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14:paraId="316E42CD">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自筹</w:t>
            </w:r>
            <w:r>
              <w:rPr>
                <w:rFonts w:hint="eastAsia" w:ascii="宋体" w:hAnsi="宋体" w:eastAsia="宋体" w:cs="宋体"/>
                <w:color w:val="auto"/>
                <w:sz w:val="21"/>
                <w:szCs w:val="21"/>
                <w:highlight w:val="none"/>
              </w:rPr>
              <w:t>资金。</w:t>
            </w:r>
          </w:p>
        </w:tc>
      </w:tr>
      <w:tr w14:paraId="2B34A8A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B847C83">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532" w:type="dxa"/>
            <w:gridSpan w:val="4"/>
            <w:vAlign w:val="center"/>
          </w:tcPr>
          <w:p w14:paraId="6466F361">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项目最高限价（单位：元）</w:t>
            </w:r>
          </w:p>
        </w:tc>
      </w:tr>
      <w:tr w14:paraId="15F5A6F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25095C36">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14:paraId="434332B1">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与项目预算一致。</w:t>
            </w:r>
          </w:p>
        </w:tc>
      </w:tr>
      <w:tr w14:paraId="30E5C6D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C3393AB">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7532" w:type="dxa"/>
            <w:gridSpan w:val="4"/>
            <w:vAlign w:val="center"/>
          </w:tcPr>
          <w:p w14:paraId="4734DC27">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踏勘现场</w:t>
            </w:r>
          </w:p>
        </w:tc>
      </w:tr>
      <w:tr w14:paraId="128F27B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1A0A932">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14:paraId="0673C19E">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本项目不组织踏勘现场。</w:t>
            </w:r>
          </w:p>
        </w:tc>
      </w:tr>
      <w:tr w14:paraId="21ABB36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4D81E2BE">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7532" w:type="dxa"/>
            <w:gridSpan w:val="4"/>
            <w:vAlign w:val="center"/>
          </w:tcPr>
          <w:p w14:paraId="3A11A074">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招标信息发布网站</w:t>
            </w:r>
          </w:p>
        </w:tc>
      </w:tr>
      <w:tr w14:paraId="5FDDC5C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480766CA">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766" w:type="dxa"/>
            <w:gridSpan w:val="3"/>
            <w:vAlign w:val="center"/>
          </w:tcPr>
          <w:p w14:paraId="610D3B1D">
            <w:pPr>
              <w:shd w:val="clea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政通招标网</w:t>
            </w:r>
          </w:p>
        </w:tc>
        <w:tc>
          <w:tcPr>
            <w:tcW w:w="3766" w:type="dxa"/>
            <w:vAlign w:val="center"/>
          </w:tcPr>
          <w:p w14:paraId="0F8770CD">
            <w:pPr>
              <w:spacing w:after="0"/>
              <w:jc w:val="center"/>
              <w:rPr>
                <w:rFonts w:hint="eastAsia" w:ascii="宋体" w:hAnsi="宋体" w:eastAsia="宋体" w:cs="宋体"/>
                <w:b/>
                <w:color w:val="auto"/>
                <w:sz w:val="21"/>
                <w:szCs w:val="21"/>
                <w:highlight w:val="none"/>
              </w:rPr>
            </w:pPr>
            <w:r>
              <w:rPr>
                <w:rFonts w:hint="eastAsia" w:ascii="宋体" w:hAnsi="宋体" w:eastAsia="宋体"/>
                <w:b/>
                <w:color w:val="auto"/>
                <w:sz w:val="21"/>
                <w:szCs w:val="21"/>
                <w:highlight w:val="none"/>
              </w:rPr>
              <w:t>中国政府采购网</w:t>
            </w:r>
          </w:p>
        </w:tc>
      </w:tr>
      <w:tr w14:paraId="497EE8A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61AD961F">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766" w:type="dxa"/>
            <w:gridSpan w:val="3"/>
            <w:vAlign w:val="center"/>
          </w:tcPr>
          <w:p w14:paraId="09E5527E">
            <w:pPr>
              <w:shd w:val="clear"/>
              <w:jc w:val="center"/>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http://www.zttendering.com/</w:t>
            </w:r>
          </w:p>
        </w:tc>
        <w:tc>
          <w:tcPr>
            <w:tcW w:w="3766" w:type="dxa"/>
            <w:vAlign w:val="center"/>
          </w:tcPr>
          <w:p w14:paraId="575D5928">
            <w:pPr>
              <w:spacing w:after="0"/>
              <w:jc w:val="center"/>
              <w:rPr>
                <w:rFonts w:hint="eastAsia" w:ascii="宋体" w:hAnsi="宋体" w:eastAsia="宋体" w:cs="宋体"/>
                <w:b/>
                <w:color w:val="auto"/>
                <w:sz w:val="21"/>
                <w:szCs w:val="21"/>
                <w:highlight w:val="none"/>
              </w:rPr>
            </w:pPr>
            <w:r>
              <w:rPr>
                <w:rFonts w:ascii="宋体" w:hAnsi="宋体" w:eastAsia="宋体"/>
                <w:color w:val="auto"/>
                <w:sz w:val="21"/>
                <w:szCs w:val="21"/>
                <w:highlight w:val="none"/>
              </w:rPr>
              <w:t>http://www.ccgp.gov.cn/</w:t>
            </w:r>
          </w:p>
        </w:tc>
      </w:tr>
      <w:tr w14:paraId="45AF9E1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0CA58922">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二、投标文件的编制</w:t>
            </w:r>
          </w:p>
        </w:tc>
      </w:tr>
      <w:tr w14:paraId="15A2023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FC61654">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7532" w:type="dxa"/>
            <w:gridSpan w:val="4"/>
            <w:vAlign w:val="center"/>
          </w:tcPr>
          <w:p w14:paraId="53345D59">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投标语言</w:t>
            </w:r>
          </w:p>
        </w:tc>
      </w:tr>
      <w:tr w14:paraId="4163CBC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BFCB162">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14:paraId="60105012">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中文。</w:t>
            </w:r>
          </w:p>
        </w:tc>
      </w:tr>
      <w:tr w14:paraId="6811DF9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6CB333F">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7532" w:type="dxa"/>
            <w:gridSpan w:val="4"/>
            <w:vAlign w:val="center"/>
          </w:tcPr>
          <w:p w14:paraId="122C9695">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投标报价</w:t>
            </w:r>
          </w:p>
        </w:tc>
      </w:tr>
      <w:tr w14:paraId="1D7E3B3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6B2085F">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14:paraId="5A86C81B">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详见投标人须知。</w:t>
            </w:r>
          </w:p>
        </w:tc>
      </w:tr>
      <w:tr w14:paraId="1FEA249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7A8F57D">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7532" w:type="dxa"/>
            <w:gridSpan w:val="4"/>
            <w:vAlign w:val="center"/>
          </w:tcPr>
          <w:p w14:paraId="3D1EEDB0">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投标样品</w:t>
            </w:r>
          </w:p>
        </w:tc>
      </w:tr>
      <w:tr w14:paraId="38C00C1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EA5217D">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14:paraId="655C2D77">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详见用户需求。</w:t>
            </w:r>
          </w:p>
        </w:tc>
      </w:tr>
      <w:tr w14:paraId="3C27BCB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68FF791E">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7532" w:type="dxa"/>
            <w:gridSpan w:val="4"/>
            <w:vAlign w:val="center"/>
          </w:tcPr>
          <w:p w14:paraId="33EC84BB">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核心产品</w:t>
            </w:r>
          </w:p>
        </w:tc>
      </w:tr>
      <w:tr w14:paraId="6E4E4CF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7777573">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p>
        </w:tc>
        <w:tc>
          <w:tcPr>
            <w:tcW w:w="7532" w:type="dxa"/>
            <w:gridSpan w:val="4"/>
            <w:vAlign w:val="center"/>
          </w:tcPr>
          <w:p w14:paraId="106AAF42">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“●”为核心产品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本项目无核心产品</w:t>
            </w:r>
            <w:r>
              <w:rPr>
                <w:rFonts w:hint="eastAsia" w:ascii="宋体" w:hAnsi="宋体" w:eastAsia="宋体" w:cs="宋体"/>
                <w:color w:val="auto"/>
                <w:sz w:val="21"/>
                <w:szCs w:val="21"/>
                <w:highlight w:val="none"/>
                <w:lang w:eastAsia="zh-CN"/>
              </w:rPr>
              <w:t>）</w:t>
            </w:r>
          </w:p>
        </w:tc>
      </w:tr>
      <w:tr w14:paraId="564D52A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65FBBD67">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7532" w:type="dxa"/>
            <w:gridSpan w:val="4"/>
            <w:vAlign w:val="center"/>
          </w:tcPr>
          <w:p w14:paraId="312A8A19">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投标保证金</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本项目</w:t>
            </w:r>
            <w:r>
              <w:rPr>
                <w:rFonts w:hint="eastAsia" w:ascii="宋体" w:hAnsi="宋体" w:cs="宋体"/>
                <w:b/>
                <w:color w:val="auto"/>
                <w:sz w:val="21"/>
                <w:szCs w:val="21"/>
                <w:highlight w:val="none"/>
                <w:lang w:val="en-US" w:eastAsia="zh-CN"/>
              </w:rPr>
              <w:t>无</w:t>
            </w:r>
            <w:r>
              <w:rPr>
                <w:rFonts w:hint="eastAsia" w:ascii="宋体" w:hAnsi="宋体" w:eastAsia="宋体" w:cs="宋体"/>
                <w:b/>
                <w:color w:val="auto"/>
                <w:sz w:val="21"/>
                <w:szCs w:val="21"/>
                <w:highlight w:val="none"/>
                <w:lang w:val="en-US" w:eastAsia="zh-CN"/>
              </w:rPr>
              <w:t>需提</w:t>
            </w:r>
            <w:r>
              <w:rPr>
                <w:rFonts w:hint="eastAsia" w:ascii="宋体" w:hAnsi="宋体" w:cs="宋体"/>
                <w:b/>
                <w:color w:val="auto"/>
                <w:sz w:val="21"/>
                <w:szCs w:val="21"/>
                <w:highlight w:val="none"/>
                <w:lang w:val="en-US" w:eastAsia="zh-CN"/>
              </w:rPr>
              <w:t>交</w:t>
            </w:r>
            <w:r>
              <w:rPr>
                <w:rFonts w:hint="eastAsia" w:ascii="宋体" w:hAnsi="宋体" w:eastAsia="宋体" w:cs="宋体"/>
                <w:b/>
                <w:color w:val="auto"/>
                <w:sz w:val="21"/>
                <w:szCs w:val="21"/>
                <w:highlight w:val="none"/>
                <w:lang w:val="en-US" w:eastAsia="zh-CN"/>
              </w:rPr>
              <w:t>投标保证金</w:t>
            </w:r>
          </w:p>
        </w:tc>
      </w:tr>
      <w:tr w14:paraId="12CE55B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FDEB198">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7532" w:type="dxa"/>
            <w:gridSpan w:val="4"/>
            <w:vAlign w:val="center"/>
          </w:tcPr>
          <w:p w14:paraId="60A52AD5">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投标有效期</w:t>
            </w:r>
          </w:p>
        </w:tc>
      </w:tr>
      <w:tr w14:paraId="39DA7D2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11AFC9B">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14:paraId="509CD31A">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九十天。</w:t>
            </w:r>
          </w:p>
        </w:tc>
      </w:tr>
      <w:tr w14:paraId="65BE0E0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224BAA6C">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7532" w:type="dxa"/>
            <w:gridSpan w:val="4"/>
            <w:vAlign w:val="center"/>
          </w:tcPr>
          <w:p w14:paraId="4E226383">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信用信息查询渠道</w:t>
            </w:r>
          </w:p>
        </w:tc>
      </w:tr>
      <w:tr w14:paraId="5D708C4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F9B82A8">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01" w:type="dxa"/>
            <w:gridSpan w:val="2"/>
            <w:vAlign w:val="center"/>
          </w:tcPr>
          <w:p w14:paraId="50D32D06">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信用中国</w:t>
            </w:r>
          </w:p>
        </w:tc>
        <w:tc>
          <w:tcPr>
            <w:tcW w:w="4531" w:type="dxa"/>
            <w:gridSpan w:val="2"/>
            <w:vAlign w:val="center"/>
          </w:tcPr>
          <w:p w14:paraId="3606A185">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中国政府采购网</w:t>
            </w:r>
          </w:p>
        </w:tc>
      </w:tr>
      <w:tr w14:paraId="0FE02E4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442FE79">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01" w:type="dxa"/>
            <w:gridSpan w:val="2"/>
            <w:vAlign w:val="center"/>
          </w:tcPr>
          <w:p w14:paraId="59F789DF">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https://www.creditchina.gov.cn/</w:t>
            </w:r>
          </w:p>
        </w:tc>
        <w:tc>
          <w:tcPr>
            <w:tcW w:w="4531" w:type="dxa"/>
            <w:gridSpan w:val="2"/>
            <w:vAlign w:val="center"/>
          </w:tcPr>
          <w:p w14:paraId="41C93D96">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http://www.ccgp.gov.cn/</w:t>
            </w:r>
          </w:p>
        </w:tc>
      </w:tr>
      <w:tr w14:paraId="2FF88D8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75D70400">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7532" w:type="dxa"/>
            <w:gridSpan w:val="4"/>
            <w:vAlign w:val="center"/>
          </w:tcPr>
          <w:p w14:paraId="05AA2F7A">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投标人应提交以下投标文件</w:t>
            </w:r>
          </w:p>
        </w:tc>
      </w:tr>
      <w:tr w14:paraId="0C28E13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74A0C10">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14:paraId="4862236D">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投标文件类型</w:t>
            </w:r>
          </w:p>
        </w:tc>
        <w:tc>
          <w:tcPr>
            <w:tcW w:w="4924" w:type="dxa"/>
            <w:gridSpan w:val="3"/>
            <w:vAlign w:val="center"/>
          </w:tcPr>
          <w:p w14:paraId="126D5698">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份数</w:t>
            </w:r>
          </w:p>
        </w:tc>
      </w:tr>
      <w:tr w14:paraId="2FDBA93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D033EA9">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14:paraId="074E2A34">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唱标文件</w:t>
            </w:r>
          </w:p>
        </w:tc>
        <w:tc>
          <w:tcPr>
            <w:tcW w:w="4924" w:type="dxa"/>
            <w:gridSpan w:val="3"/>
            <w:vAlign w:val="center"/>
          </w:tcPr>
          <w:p w14:paraId="463F8AF5">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14:paraId="1FFE6D5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B4889E2">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14:paraId="7F82FC62">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投标文件正本</w:t>
            </w:r>
          </w:p>
        </w:tc>
        <w:tc>
          <w:tcPr>
            <w:tcW w:w="4924" w:type="dxa"/>
            <w:gridSpan w:val="3"/>
            <w:vAlign w:val="center"/>
          </w:tcPr>
          <w:p w14:paraId="36AED489">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14:paraId="6B8EBF0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B0BDEE9">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14:paraId="7B45C0DE">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投标文件副本</w:t>
            </w:r>
          </w:p>
        </w:tc>
        <w:tc>
          <w:tcPr>
            <w:tcW w:w="4924" w:type="dxa"/>
            <w:gridSpan w:val="3"/>
            <w:vAlign w:val="center"/>
          </w:tcPr>
          <w:p w14:paraId="3078F836">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5</w:t>
            </w:r>
          </w:p>
        </w:tc>
      </w:tr>
      <w:tr w14:paraId="17C5282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574D28A">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14:paraId="674DF7F2">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电子文档</w:t>
            </w:r>
          </w:p>
        </w:tc>
        <w:tc>
          <w:tcPr>
            <w:tcW w:w="4924" w:type="dxa"/>
            <w:gridSpan w:val="3"/>
            <w:vAlign w:val="center"/>
          </w:tcPr>
          <w:p w14:paraId="3F42F33A">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14:paraId="2B4D431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8410" w:type="dxa"/>
            <w:gridSpan w:val="5"/>
            <w:vAlign w:val="center"/>
          </w:tcPr>
          <w:p w14:paraId="6AB3D36C">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三、开标与评标</w:t>
            </w:r>
          </w:p>
        </w:tc>
      </w:tr>
      <w:tr w14:paraId="0662E38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15ABFAE">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7532" w:type="dxa"/>
            <w:gridSpan w:val="4"/>
            <w:vAlign w:val="center"/>
          </w:tcPr>
          <w:p w14:paraId="7F8146F5">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本项目评标方法</w:t>
            </w:r>
          </w:p>
        </w:tc>
      </w:tr>
      <w:tr w14:paraId="1619487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1D40628">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14:paraId="10B50679">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综合评分法。</w:t>
            </w:r>
          </w:p>
        </w:tc>
      </w:tr>
      <w:tr w14:paraId="0937D80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477" w:hRule="atLeast"/>
        </w:trPr>
        <w:tc>
          <w:tcPr>
            <w:tcW w:w="8410" w:type="dxa"/>
            <w:gridSpan w:val="5"/>
            <w:vAlign w:val="center"/>
          </w:tcPr>
          <w:p w14:paraId="182DA608">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四、授予合同</w:t>
            </w:r>
          </w:p>
        </w:tc>
      </w:tr>
      <w:tr w14:paraId="3B6AF1F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3FC5B36C">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7532" w:type="dxa"/>
            <w:gridSpan w:val="4"/>
            <w:shd w:val="clear" w:color="auto" w:fill="auto"/>
            <w:vAlign w:val="center"/>
          </w:tcPr>
          <w:p w14:paraId="7358C54C">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履约保证金</w:t>
            </w:r>
          </w:p>
        </w:tc>
      </w:tr>
      <w:tr w14:paraId="043E108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0EC6E2E4">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shd w:val="clear" w:color="auto" w:fill="auto"/>
            <w:vAlign w:val="center"/>
          </w:tcPr>
          <w:p w14:paraId="7E60401B">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lang w:eastAsia="zh-CN"/>
              </w:rPr>
            </w:pPr>
            <w:r>
              <w:rPr>
                <w:rFonts w:hint="eastAsia" w:ascii="宋体" w:hAnsi="宋体" w:cs="宋体"/>
                <w:color w:val="auto"/>
                <w:sz w:val="21"/>
                <w:szCs w:val="21"/>
                <w:highlight w:val="none"/>
                <w:lang w:val="en-US" w:eastAsia="zh-CN"/>
              </w:rPr>
              <w:t>不收取</w:t>
            </w:r>
          </w:p>
        </w:tc>
      </w:tr>
      <w:tr w14:paraId="75BE036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16255710">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7532" w:type="dxa"/>
            <w:gridSpan w:val="4"/>
            <w:vAlign w:val="center"/>
          </w:tcPr>
          <w:p w14:paraId="2C3E2199">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中标服务费</w:t>
            </w:r>
          </w:p>
        </w:tc>
      </w:tr>
      <w:tr w14:paraId="3F83E65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14:paraId="620B0A05">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14:paraId="47F51C16">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14:paraId="3AFBE49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6FFB08F9">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14:paraId="2F3EEA5F">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（2）中标服务费以转账或现金的形式支付。采购代理机构服务费汇入账号：</w:t>
            </w:r>
          </w:p>
          <w:p w14:paraId="3D5330FC">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收 款 人：</w:t>
            </w:r>
            <w:r>
              <w:rPr>
                <w:rFonts w:hint="eastAsia" w:ascii="宋体" w:hAnsi="宋体" w:eastAsia="宋体" w:cs="宋体"/>
                <w:color w:val="auto"/>
                <w:sz w:val="21"/>
                <w:szCs w:val="21"/>
                <w:highlight w:val="none"/>
                <w:lang w:eastAsia="zh-CN"/>
              </w:rPr>
              <w:t>广东政通招标有限公司</w:t>
            </w:r>
          </w:p>
          <w:p w14:paraId="2A9CE131">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开户银行：广发银行股份有限公司东莞南城支行</w:t>
            </w:r>
          </w:p>
          <w:p w14:paraId="7CEBC711">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　　号：9550880331235700173</w:t>
            </w:r>
          </w:p>
        </w:tc>
      </w:tr>
      <w:tr w14:paraId="6E0725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45" w:hRule="atLeast"/>
        </w:trPr>
        <w:tc>
          <w:tcPr>
            <w:tcW w:w="8410" w:type="dxa"/>
            <w:gridSpan w:val="5"/>
            <w:vAlign w:val="center"/>
          </w:tcPr>
          <w:p w14:paraId="36FED54A">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注：本表关于要采购项目的具体资料，是对投标人须知的具体补充和修改，如有矛盾，应以本资料表为准。</w:t>
            </w:r>
          </w:p>
        </w:tc>
      </w:tr>
    </w:tbl>
    <w:p w14:paraId="132C57B5">
      <w:pPr>
        <w:bidi w:val="0"/>
        <w:rPr>
          <w:rFonts w:hint="eastAsia"/>
          <w:color w:val="auto"/>
          <w:highlight w:val="none"/>
        </w:rPr>
      </w:pPr>
    </w:p>
    <w:p w14:paraId="002DF84C">
      <w:pPr>
        <w:rPr>
          <w:rFonts w:hint="eastAsia"/>
          <w:color w:val="auto"/>
          <w:sz w:val="28"/>
          <w:szCs w:val="28"/>
          <w:highlight w:val="none"/>
          <w:lang w:val="en-US" w:eastAsia="zh-CN"/>
        </w:rPr>
      </w:pPr>
      <w:bookmarkStart w:id="8" w:name="_Toc13473"/>
      <w:bookmarkStart w:id="9" w:name="_Toc5749"/>
      <w:bookmarkStart w:id="10" w:name="_Hlk55300595"/>
      <w:bookmarkStart w:id="11" w:name="_Toc9572"/>
    </w:p>
    <w:p w14:paraId="36827470">
      <w:pPr>
        <w:bidi w:val="0"/>
        <w:rPr>
          <w:rFonts w:hint="eastAsia"/>
          <w:color w:val="auto"/>
          <w:highlight w:val="none"/>
          <w:lang w:val="en-US" w:eastAsia="zh-CN"/>
        </w:rPr>
      </w:pPr>
    </w:p>
    <w:p w14:paraId="0ABD9E9F">
      <w:pPr>
        <w:rPr>
          <w:rFonts w:hint="eastAsia"/>
          <w:color w:val="auto"/>
          <w:sz w:val="28"/>
          <w:szCs w:val="28"/>
          <w:highlight w:val="none"/>
          <w:lang w:val="en-US" w:eastAsia="zh-CN"/>
        </w:rPr>
      </w:pPr>
      <w:r>
        <w:rPr>
          <w:rFonts w:hint="eastAsia"/>
          <w:color w:val="auto"/>
          <w:sz w:val="28"/>
          <w:szCs w:val="28"/>
          <w:highlight w:val="none"/>
          <w:lang w:val="en-US" w:eastAsia="zh-CN"/>
        </w:rPr>
        <w:br w:type="page"/>
      </w:r>
    </w:p>
    <w:p w14:paraId="3C5D60BB">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14:paraId="0245939D">
      <w:pPr>
        <w:pStyle w:val="5"/>
        <w:spacing w:before="0" w:after="0" w:line="240" w:lineRule="auto"/>
        <w:jc w:val="center"/>
        <w:rPr>
          <w:rFonts w:hint="eastAsia" w:eastAsia="宋体"/>
          <w:highlight w:val="none"/>
          <w:lang w:eastAsia="zh-CN"/>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bookmarkStart w:id="17" w:name="_Toc30638"/>
      <w:bookmarkStart w:id="18" w:name="_Toc29685"/>
      <w:bookmarkStart w:id="19" w:name="_Toc2479"/>
      <w:bookmarkStart w:id="20" w:name="_Toc14146"/>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495"/>
        <w:gridCol w:w="5715"/>
        <w:gridCol w:w="661"/>
      </w:tblGrid>
      <w:tr w14:paraId="5D56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1C85B63F">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495" w:type="dxa"/>
            <w:tcBorders>
              <w:top w:val="single" w:color="auto" w:sz="4" w:space="0"/>
              <w:left w:val="single" w:color="auto" w:sz="4" w:space="0"/>
              <w:bottom w:val="single" w:color="auto" w:sz="4" w:space="0"/>
              <w:right w:val="single" w:color="auto" w:sz="4" w:space="0"/>
            </w:tcBorders>
            <w:vAlign w:val="center"/>
          </w:tcPr>
          <w:p w14:paraId="2D8F78FD">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715" w:type="dxa"/>
            <w:tcBorders>
              <w:top w:val="single" w:color="auto" w:sz="4" w:space="0"/>
              <w:left w:val="single" w:color="auto" w:sz="4" w:space="0"/>
              <w:bottom w:val="single" w:color="auto" w:sz="4" w:space="0"/>
              <w:right w:val="single" w:color="auto" w:sz="4" w:space="0"/>
            </w:tcBorders>
            <w:vAlign w:val="center"/>
          </w:tcPr>
          <w:p w14:paraId="73A3B89A">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14:paraId="2A0FFC66">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14:paraId="0003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14:paraId="05152E5D">
            <w:pPr>
              <w:pStyle w:val="41"/>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w:t>
            </w:r>
            <w:r>
              <w:rPr>
                <w:rFonts w:hint="eastAsia" w:asci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val="en-US" w:eastAsia="zh-CN"/>
              </w:rPr>
              <w:t>分）</w:t>
            </w:r>
          </w:p>
        </w:tc>
      </w:tr>
      <w:tr w14:paraId="0629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651" w:type="dxa"/>
            <w:tcBorders>
              <w:top w:val="single" w:color="auto" w:sz="4" w:space="0"/>
              <w:left w:val="single" w:color="auto" w:sz="4" w:space="0"/>
              <w:right w:val="single" w:color="auto" w:sz="4" w:space="0"/>
            </w:tcBorders>
            <w:vAlign w:val="center"/>
          </w:tcPr>
          <w:p w14:paraId="0FEE7BC0">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14:paraId="7612F9C3">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14:paraId="5EB272C0">
            <w:pPr>
              <w:pStyle w:val="41"/>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14:paraId="13FB1B11">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20</w:t>
            </w:r>
          </w:p>
        </w:tc>
      </w:tr>
      <w:tr w14:paraId="42FA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14:paraId="46CBBEF7">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40</w:t>
            </w:r>
            <w:r>
              <w:rPr>
                <w:rFonts w:hint="eastAsia" w:ascii="宋体" w:hAnsi="宋体" w:eastAsia="宋体" w:cs="宋体"/>
                <w:bCs/>
                <w:color w:val="auto"/>
                <w:sz w:val="21"/>
                <w:szCs w:val="21"/>
                <w:highlight w:val="none"/>
                <w:lang w:val="en-US" w:eastAsia="zh-CN"/>
              </w:rPr>
              <w:t>分）</w:t>
            </w:r>
          </w:p>
        </w:tc>
      </w:tr>
      <w:tr w14:paraId="4875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right w:val="single" w:color="auto" w:sz="4" w:space="0"/>
            </w:tcBorders>
            <w:vAlign w:val="center"/>
          </w:tcPr>
          <w:p w14:paraId="2D45F3EB">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495" w:type="dxa"/>
            <w:tcBorders>
              <w:top w:val="single" w:color="auto" w:sz="4" w:space="0"/>
              <w:left w:val="single" w:color="auto" w:sz="4" w:space="0"/>
              <w:right w:val="single" w:color="auto" w:sz="4" w:space="0"/>
            </w:tcBorders>
            <w:vAlign w:val="center"/>
          </w:tcPr>
          <w:p w14:paraId="643802FA">
            <w:pPr>
              <w:pStyle w:val="4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715" w:type="dxa"/>
            <w:tcBorders>
              <w:top w:val="single" w:color="auto" w:sz="4" w:space="0"/>
              <w:left w:val="single" w:color="auto" w:sz="4" w:space="0"/>
              <w:bottom w:val="single" w:color="auto" w:sz="4" w:space="0"/>
              <w:right w:val="single" w:color="auto" w:sz="4" w:space="0"/>
            </w:tcBorders>
            <w:vAlign w:val="top"/>
          </w:tcPr>
          <w:p w14:paraId="32C51989">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投标人</w:t>
            </w:r>
            <w:r>
              <w:rPr>
                <w:rFonts w:hint="eastAsia" w:ascii="宋体" w:hAnsi="宋体" w:cs="宋体"/>
                <w:bCs/>
                <w:color w:val="auto"/>
                <w:sz w:val="21"/>
                <w:szCs w:val="21"/>
                <w:highlight w:val="none"/>
                <w:lang w:val="en-US" w:eastAsia="zh-CN"/>
              </w:rPr>
              <w:t>具有产业园区管理服务类</w:t>
            </w:r>
            <w:r>
              <w:rPr>
                <w:rFonts w:hint="eastAsia" w:ascii="宋体" w:hAnsi="宋体" w:eastAsia="宋体" w:cs="宋体"/>
                <w:bCs/>
                <w:color w:val="auto"/>
                <w:sz w:val="21"/>
                <w:szCs w:val="21"/>
                <w:highlight w:val="none"/>
                <w:lang w:val="zh-CN"/>
              </w:rPr>
              <w:t>业绩的，每</w:t>
            </w:r>
            <w:r>
              <w:rPr>
                <w:rFonts w:hint="eastAsia" w:ascii="宋体" w:hAnsi="宋体" w:cs="宋体"/>
                <w:bCs/>
                <w:color w:val="auto"/>
                <w:sz w:val="21"/>
                <w:szCs w:val="21"/>
                <w:highlight w:val="none"/>
                <w:lang w:val="en-US" w:eastAsia="zh-CN"/>
              </w:rPr>
              <w:t>提供一</w:t>
            </w:r>
            <w:r>
              <w:rPr>
                <w:rFonts w:hint="eastAsia" w:ascii="宋体" w:hAnsi="宋体" w:eastAsia="宋体" w:cs="宋体"/>
                <w:bCs/>
                <w:color w:val="auto"/>
                <w:sz w:val="21"/>
                <w:szCs w:val="21"/>
                <w:highlight w:val="none"/>
                <w:lang w:val="zh-CN"/>
              </w:rPr>
              <w:t>个得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r>
              <w:rPr>
                <w:rFonts w:hint="eastAsia" w:ascii="宋体" w:hAnsi="宋体" w:cs="宋体"/>
                <w:bCs/>
                <w:color w:val="auto"/>
                <w:sz w:val="21"/>
                <w:szCs w:val="21"/>
                <w:highlight w:val="none"/>
                <w:lang w:val="en-US" w:eastAsia="zh-CN"/>
              </w:rPr>
              <w:t>本项</w:t>
            </w:r>
            <w:r>
              <w:rPr>
                <w:rFonts w:hint="eastAsia" w:ascii="宋体" w:hAnsi="宋体" w:eastAsia="宋体" w:cs="宋体"/>
                <w:bCs/>
                <w:color w:val="auto"/>
                <w:sz w:val="21"/>
                <w:szCs w:val="21"/>
                <w:highlight w:val="none"/>
                <w:lang w:val="zh-CN"/>
              </w:rPr>
              <w:t>最高得</w:t>
            </w:r>
            <w:r>
              <w:rPr>
                <w:rFonts w:hint="eastAsia" w:ascii="宋体" w:hAnsi="宋体" w:cs="宋体"/>
                <w:bCs/>
                <w:color w:val="auto"/>
                <w:sz w:val="21"/>
                <w:szCs w:val="21"/>
                <w:highlight w:val="none"/>
                <w:lang w:val="en-US" w:eastAsia="zh-CN"/>
              </w:rPr>
              <w:t>30</w:t>
            </w:r>
            <w:r>
              <w:rPr>
                <w:rFonts w:hint="eastAsia" w:ascii="宋体" w:hAnsi="宋体" w:eastAsia="宋体" w:cs="宋体"/>
                <w:bCs/>
                <w:color w:val="auto"/>
                <w:sz w:val="21"/>
                <w:szCs w:val="21"/>
                <w:highlight w:val="none"/>
                <w:lang w:val="zh-CN"/>
              </w:rPr>
              <w:t>分</w:t>
            </w:r>
            <w:r>
              <w:rPr>
                <w:rFonts w:hint="eastAsia" w:ascii="宋体" w:hAnsi="宋体" w:cs="宋体"/>
                <w:bCs/>
                <w:color w:val="auto"/>
                <w:sz w:val="21"/>
                <w:szCs w:val="21"/>
                <w:highlight w:val="none"/>
                <w:lang w:val="zh-CN"/>
              </w:rPr>
              <w:t>。</w:t>
            </w:r>
          </w:p>
          <w:p w14:paraId="5595DBBF">
            <w:pPr>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注：须</w:t>
            </w:r>
            <w:r>
              <w:rPr>
                <w:rFonts w:hint="eastAsia" w:ascii="宋体" w:hAnsi="宋体" w:eastAsia="宋体" w:cs="宋体"/>
                <w:bCs/>
                <w:color w:val="auto"/>
                <w:sz w:val="21"/>
                <w:szCs w:val="21"/>
                <w:highlight w:val="none"/>
                <w:lang w:val="zh-CN"/>
              </w:rPr>
              <w:t>提供合同复印件加盖投标人公章</w:t>
            </w:r>
            <w:r>
              <w:rPr>
                <w:rFonts w:hint="eastAsia" w:ascii="宋体" w:hAnsi="宋体" w:cs="宋体"/>
                <w:bCs/>
                <w:color w:val="auto"/>
                <w:sz w:val="21"/>
                <w:szCs w:val="21"/>
                <w:highlight w:val="none"/>
                <w:lang w:val="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14:paraId="73F17BE0">
            <w:pPr>
              <w:pStyle w:val="41"/>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30</w:t>
            </w:r>
          </w:p>
        </w:tc>
      </w:tr>
      <w:tr w14:paraId="5DE0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restart"/>
            <w:tcBorders>
              <w:top w:val="single" w:color="auto" w:sz="4" w:space="0"/>
              <w:left w:val="single" w:color="auto" w:sz="4" w:space="0"/>
              <w:right w:val="single" w:color="auto" w:sz="4" w:space="0"/>
            </w:tcBorders>
            <w:vAlign w:val="center"/>
          </w:tcPr>
          <w:p w14:paraId="77BFA4E7">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495" w:type="dxa"/>
            <w:vMerge w:val="restart"/>
            <w:tcBorders>
              <w:top w:val="single" w:color="auto" w:sz="4" w:space="0"/>
              <w:left w:val="single" w:color="auto" w:sz="4" w:space="0"/>
              <w:right w:val="single" w:color="auto" w:sz="4" w:space="0"/>
            </w:tcBorders>
            <w:vAlign w:val="center"/>
          </w:tcPr>
          <w:p w14:paraId="579A99C1">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hAnsi="宋体" w:eastAsia="宋体" w:cs="宋体"/>
                <w:color w:val="auto"/>
                <w:sz w:val="21"/>
                <w:szCs w:val="21"/>
                <w:highlight w:val="none"/>
                <w:lang w:val="en-US"/>
              </w:rPr>
            </w:pPr>
            <w:r>
              <w:rPr>
                <w:rFonts w:hint="eastAsia" w:ascii="宋体" w:eastAsia="宋体" w:cs="宋体"/>
                <w:color w:val="auto"/>
                <w:sz w:val="21"/>
                <w:szCs w:val="21"/>
                <w:highlight w:val="none"/>
                <w:lang w:val="en-US" w:eastAsia="zh-CN"/>
              </w:rPr>
              <w:t>团队力量</w:t>
            </w:r>
          </w:p>
        </w:tc>
        <w:tc>
          <w:tcPr>
            <w:tcW w:w="5715" w:type="dxa"/>
            <w:tcBorders>
              <w:top w:val="single" w:color="auto" w:sz="4" w:space="0"/>
              <w:left w:val="single" w:color="auto" w:sz="4" w:space="0"/>
              <w:bottom w:val="single" w:color="auto" w:sz="4" w:space="0"/>
              <w:right w:val="single" w:color="auto" w:sz="4" w:space="0"/>
            </w:tcBorders>
            <w:vAlign w:val="top"/>
          </w:tcPr>
          <w:p w14:paraId="6147F0D1">
            <w:pPr>
              <w:pStyle w:val="42"/>
              <w:spacing w:line="240" w:lineRule="auto"/>
              <w:ind w:left="0" w:firstLine="420" w:firstLineChars="200"/>
              <w:jc w:val="left"/>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1、投标人拟配备的项目负责人（仅</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rPr>
              <w:t>人）</w:t>
            </w:r>
            <w:r>
              <w:rPr>
                <w:rFonts w:hint="eastAsia" w:ascii="宋体" w:eastAsia="宋体" w:cs="宋体"/>
                <w:color w:val="auto"/>
                <w:sz w:val="21"/>
                <w:szCs w:val="21"/>
                <w:highlight w:val="none"/>
                <w:lang w:eastAsia="zh-CN"/>
              </w:rPr>
              <w:t>：</w:t>
            </w:r>
          </w:p>
          <w:p w14:paraId="4BA8E057">
            <w:pPr>
              <w:pStyle w:val="42"/>
              <w:spacing w:line="240" w:lineRule="auto"/>
              <w:ind w:left="0" w:firstLine="420" w:firstLineChars="200"/>
              <w:jc w:val="left"/>
              <w:rPr>
                <w:rFonts w:ascii="宋体" w:eastAsia="宋体" w:cs="宋体"/>
                <w:color w:val="auto"/>
                <w:sz w:val="21"/>
                <w:szCs w:val="21"/>
                <w:highlight w:val="none"/>
              </w:rPr>
            </w:pPr>
            <w:r>
              <w:rPr>
                <w:rFonts w:hint="eastAsia" w:ascii="宋体" w:eastAsia="宋体" w:cs="宋体"/>
                <w:color w:val="auto"/>
                <w:sz w:val="21"/>
                <w:szCs w:val="21"/>
                <w:highlight w:val="none"/>
              </w:rPr>
              <w:t>具有</w:t>
            </w:r>
            <w:r>
              <w:rPr>
                <w:rFonts w:hint="eastAsia" w:ascii="宋体" w:eastAsia="宋体" w:cs="宋体"/>
                <w:color w:val="auto"/>
                <w:sz w:val="21"/>
                <w:szCs w:val="21"/>
                <w:highlight w:val="none"/>
                <w:lang w:val="en-US" w:eastAsia="zh-CN"/>
              </w:rPr>
              <w:t>经济师证书同时具备</w:t>
            </w:r>
            <w:r>
              <w:rPr>
                <w:rFonts w:hint="eastAsia" w:ascii="宋体" w:eastAsia="宋体" w:cs="宋体"/>
                <w:color w:val="auto"/>
                <w:sz w:val="21"/>
                <w:szCs w:val="21"/>
                <w:highlight w:val="none"/>
                <w:lang w:eastAsia="zh-CN"/>
              </w:rPr>
              <w:t>产业规划工作</w:t>
            </w:r>
            <w:r>
              <w:rPr>
                <w:rFonts w:hint="eastAsia" w:ascii="宋体" w:eastAsia="宋体" w:cs="宋体"/>
                <w:color w:val="auto"/>
                <w:sz w:val="21"/>
                <w:szCs w:val="21"/>
                <w:highlight w:val="none"/>
                <w:lang w:val="en-US" w:eastAsia="zh-CN"/>
              </w:rPr>
              <w:t>（或</w:t>
            </w:r>
            <w:r>
              <w:rPr>
                <w:rFonts w:hint="eastAsia" w:ascii="宋体" w:eastAsia="宋体" w:cs="宋体"/>
                <w:color w:val="auto"/>
                <w:sz w:val="21"/>
                <w:szCs w:val="21"/>
                <w:highlight w:val="none"/>
                <w:lang w:eastAsia="zh-CN"/>
              </w:rPr>
              <w:t>研究</w:t>
            </w:r>
            <w:r>
              <w:rPr>
                <w:rFonts w:hint="eastAsia" w:ascii="宋体" w:eastAsia="宋体" w:cs="宋体"/>
                <w:color w:val="auto"/>
                <w:sz w:val="21"/>
                <w:szCs w:val="21"/>
                <w:highlight w:val="none"/>
                <w:lang w:val="en-US" w:eastAsia="zh-CN"/>
              </w:rPr>
              <w:t>）</w:t>
            </w:r>
            <w:r>
              <w:rPr>
                <w:rFonts w:hint="eastAsia" w:ascii="宋体" w:eastAsia="宋体" w:cs="宋体"/>
                <w:color w:val="auto"/>
                <w:sz w:val="21"/>
                <w:szCs w:val="21"/>
                <w:highlight w:val="none"/>
                <w:lang w:eastAsia="zh-CN"/>
              </w:rPr>
              <w:t>经历满10年的，</w:t>
            </w:r>
            <w:r>
              <w:rPr>
                <w:rFonts w:hint="eastAsia" w:ascii="宋体" w:eastAsia="宋体" w:cs="宋体"/>
                <w:color w:val="auto"/>
                <w:sz w:val="21"/>
                <w:szCs w:val="21"/>
                <w:highlight w:val="none"/>
              </w:rPr>
              <w:t>得</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分，本项满分</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分。</w:t>
            </w:r>
          </w:p>
          <w:p w14:paraId="196BB44A">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rPr>
              <w:t>注：须提供项目负责人的</w:t>
            </w:r>
            <w:r>
              <w:rPr>
                <w:rFonts w:hint="eastAsia" w:ascii="宋体" w:cs="宋体"/>
                <w:color w:val="auto"/>
                <w:sz w:val="21"/>
                <w:szCs w:val="21"/>
                <w:highlight w:val="none"/>
                <w:lang w:val="en-US" w:eastAsia="zh-CN"/>
              </w:rPr>
              <w:t>身份证及</w:t>
            </w:r>
            <w:r>
              <w:rPr>
                <w:rFonts w:hint="eastAsia" w:ascii="宋体" w:eastAsia="宋体" w:cs="宋体"/>
                <w:color w:val="auto"/>
                <w:sz w:val="21"/>
                <w:szCs w:val="21"/>
                <w:highlight w:val="none"/>
              </w:rPr>
              <w:t>证书复印件</w:t>
            </w:r>
            <w:r>
              <w:rPr>
                <w:rFonts w:hint="eastAsia" w:ascii="宋体" w:cs="宋体"/>
                <w:color w:val="auto"/>
                <w:sz w:val="21"/>
                <w:szCs w:val="21"/>
                <w:highlight w:val="none"/>
                <w:lang w:val="en-US" w:eastAsia="zh-CN"/>
              </w:rPr>
              <w:t>加盖投标人公章</w:t>
            </w:r>
            <w:r>
              <w:rPr>
                <w:rFonts w:hint="eastAsia" w:ascii="宋体" w:eastAsia="宋体" w:cs="宋体"/>
                <w:color w:val="auto"/>
                <w:sz w:val="21"/>
                <w:szCs w:val="21"/>
                <w:highlight w:val="none"/>
              </w:rPr>
              <w:t>，</w:t>
            </w:r>
            <w:r>
              <w:rPr>
                <w:rFonts w:hint="eastAsia" w:ascii="宋体" w:cs="宋体"/>
                <w:color w:val="auto"/>
                <w:sz w:val="21"/>
                <w:szCs w:val="21"/>
                <w:highlight w:val="none"/>
                <w:lang w:val="en-US" w:eastAsia="zh-CN"/>
              </w:rPr>
              <w:t>履历须提供证明材料或承诺函加盖投标人公章</w:t>
            </w:r>
            <w:r>
              <w:rPr>
                <w:rFonts w:hint="eastAsia" w:ascii="宋体" w:eastAsia="宋体" w:cs="宋体"/>
                <w:color w:val="auto"/>
                <w:sz w:val="21"/>
                <w:szCs w:val="21"/>
                <w:highlight w:val="none"/>
              </w:rPr>
              <w:t>。</w:t>
            </w:r>
          </w:p>
        </w:tc>
        <w:tc>
          <w:tcPr>
            <w:tcW w:w="661" w:type="dxa"/>
            <w:tcBorders>
              <w:top w:val="single" w:color="auto" w:sz="4" w:space="0"/>
              <w:left w:val="single" w:color="auto" w:sz="4" w:space="0"/>
              <w:bottom w:val="single" w:color="auto" w:sz="4" w:space="0"/>
              <w:right w:val="single" w:color="auto" w:sz="4" w:space="0"/>
            </w:tcBorders>
            <w:vAlign w:val="center"/>
          </w:tcPr>
          <w:p w14:paraId="75F39C18">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4</w:t>
            </w:r>
          </w:p>
        </w:tc>
      </w:tr>
      <w:tr w14:paraId="7EDB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651" w:type="dxa"/>
            <w:vMerge w:val="continue"/>
            <w:tcBorders>
              <w:left w:val="single" w:color="auto" w:sz="4" w:space="0"/>
              <w:right w:val="single" w:color="auto" w:sz="4" w:space="0"/>
            </w:tcBorders>
            <w:vAlign w:val="center"/>
          </w:tcPr>
          <w:p w14:paraId="1D0C7666">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p>
        </w:tc>
        <w:tc>
          <w:tcPr>
            <w:tcW w:w="1495" w:type="dxa"/>
            <w:vMerge w:val="continue"/>
            <w:tcBorders>
              <w:left w:val="single" w:color="auto" w:sz="4" w:space="0"/>
              <w:right w:val="single" w:color="auto" w:sz="4" w:space="0"/>
            </w:tcBorders>
            <w:vAlign w:val="center"/>
          </w:tcPr>
          <w:p w14:paraId="28D3D0D5">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p>
        </w:tc>
        <w:tc>
          <w:tcPr>
            <w:tcW w:w="5715" w:type="dxa"/>
            <w:tcBorders>
              <w:top w:val="single" w:color="auto" w:sz="4" w:space="0"/>
              <w:left w:val="single" w:color="auto" w:sz="4" w:space="0"/>
              <w:bottom w:val="single" w:color="auto" w:sz="4" w:space="0"/>
              <w:right w:val="single" w:color="auto" w:sz="4" w:space="0"/>
            </w:tcBorders>
            <w:vAlign w:val="top"/>
          </w:tcPr>
          <w:p w14:paraId="5B8D89C8">
            <w:pPr>
              <w:pStyle w:val="42"/>
              <w:spacing w:line="240" w:lineRule="auto"/>
              <w:ind w:left="0" w:firstLine="420" w:firstLineChars="200"/>
              <w:jc w:val="left"/>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r>
              <w:rPr>
                <w:rFonts w:hint="default" w:ascii="宋体" w:eastAsia="宋体" w:cs="宋体"/>
                <w:color w:val="auto"/>
                <w:sz w:val="21"/>
                <w:szCs w:val="21"/>
                <w:highlight w:val="none"/>
                <w:lang w:val="en-US" w:eastAsia="zh-CN"/>
              </w:rPr>
              <w:t>、投标人拟配备的团队成员（不含项目负责人）：</w:t>
            </w:r>
          </w:p>
          <w:p w14:paraId="0B4593A5">
            <w:pPr>
              <w:pStyle w:val="42"/>
              <w:spacing w:line="240" w:lineRule="auto"/>
              <w:ind w:left="0" w:firstLine="420" w:firstLineChars="200"/>
              <w:jc w:val="left"/>
              <w:rPr>
                <w:rFonts w:hint="default" w:ascii="宋体" w:eastAsia="宋体" w:cs="宋体"/>
                <w:color w:val="auto"/>
                <w:sz w:val="21"/>
                <w:szCs w:val="21"/>
                <w:highlight w:val="none"/>
                <w:lang w:val="en-US" w:eastAsia="zh-CN"/>
              </w:rPr>
            </w:pPr>
            <w:r>
              <w:rPr>
                <w:rFonts w:hint="default" w:ascii="宋体" w:eastAsia="宋体" w:cs="宋体"/>
                <w:color w:val="auto"/>
                <w:sz w:val="21"/>
                <w:szCs w:val="21"/>
                <w:highlight w:val="none"/>
                <w:lang w:val="en-US" w:eastAsia="zh-CN"/>
              </w:rPr>
              <w:t>具备产业规划及产品定位从业经历满</w:t>
            </w:r>
            <w:r>
              <w:rPr>
                <w:rFonts w:hint="eastAsia" w:ascii="宋体" w:eastAsia="宋体" w:cs="宋体"/>
                <w:color w:val="auto"/>
                <w:sz w:val="21"/>
                <w:szCs w:val="21"/>
                <w:highlight w:val="none"/>
                <w:lang w:val="en-US" w:eastAsia="zh-CN"/>
              </w:rPr>
              <w:t>5</w:t>
            </w:r>
            <w:r>
              <w:rPr>
                <w:rFonts w:hint="default" w:ascii="宋体" w:eastAsia="宋体" w:cs="宋体"/>
                <w:color w:val="auto"/>
                <w:sz w:val="21"/>
                <w:szCs w:val="21"/>
                <w:highlight w:val="none"/>
                <w:lang w:val="en-US" w:eastAsia="zh-CN"/>
              </w:rPr>
              <w:t>年的，</w:t>
            </w:r>
            <w:r>
              <w:rPr>
                <w:rFonts w:hint="eastAsia" w:ascii="宋体" w:eastAsia="宋体" w:cs="宋体"/>
                <w:color w:val="auto"/>
                <w:sz w:val="21"/>
                <w:szCs w:val="21"/>
                <w:highlight w:val="none"/>
                <w:lang w:val="en-US" w:eastAsia="zh-CN"/>
              </w:rPr>
              <w:t>每提供一人</w:t>
            </w:r>
            <w:r>
              <w:rPr>
                <w:rFonts w:hint="default" w:ascii="宋体" w:eastAsia="宋体" w:cs="宋体"/>
                <w:color w:val="auto"/>
                <w:sz w:val="21"/>
                <w:szCs w:val="21"/>
                <w:highlight w:val="none"/>
                <w:lang w:val="en-US" w:eastAsia="zh-CN"/>
              </w:rPr>
              <w:t>得</w:t>
            </w:r>
            <w:r>
              <w:rPr>
                <w:rFonts w:hint="eastAsia" w:ascii="宋体" w:eastAsia="宋体" w:cs="宋体"/>
                <w:color w:val="auto"/>
                <w:sz w:val="21"/>
                <w:szCs w:val="21"/>
                <w:highlight w:val="none"/>
                <w:lang w:val="en-US" w:eastAsia="zh-CN"/>
              </w:rPr>
              <w:t>1</w:t>
            </w:r>
            <w:r>
              <w:rPr>
                <w:rFonts w:hint="default" w:ascii="宋体" w:eastAsia="宋体" w:cs="宋体"/>
                <w:color w:val="auto"/>
                <w:sz w:val="21"/>
                <w:szCs w:val="21"/>
                <w:highlight w:val="none"/>
                <w:lang w:val="en-US" w:eastAsia="zh-CN"/>
              </w:rPr>
              <w:t>分，本项满分</w:t>
            </w:r>
            <w:r>
              <w:rPr>
                <w:rFonts w:hint="eastAsia" w:ascii="宋体" w:eastAsia="宋体" w:cs="宋体"/>
                <w:color w:val="auto"/>
                <w:sz w:val="21"/>
                <w:szCs w:val="21"/>
                <w:highlight w:val="none"/>
                <w:lang w:val="en-US" w:eastAsia="zh-CN"/>
              </w:rPr>
              <w:t>6</w:t>
            </w:r>
            <w:r>
              <w:rPr>
                <w:rFonts w:hint="default" w:ascii="宋体" w:eastAsia="宋体" w:cs="宋体"/>
                <w:color w:val="auto"/>
                <w:sz w:val="21"/>
                <w:szCs w:val="21"/>
                <w:highlight w:val="none"/>
                <w:lang w:val="en-US" w:eastAsia="zh-CN"/>
              </w:rPr>
              <w:t>分。</w:t>
            </w:r>
          </w:p>
          <w:p w14:paraId="6A4C7EB4">
            <w:pPr>
              <w:pStyle w:val="42"/>
              <w:spacing w:line="240" w:lineRule="auto"/>
              <w:ind w:left="0" w:firstLine="420" w:firstLineChars="200"/>
              <w:jc w:val="left"/>
              <w:rPr>
                <w:rFonts w:hint="default"/>
                <w:lang w:val="en-US" w:eastAsia="zh-CN"/>
              </w:rPr>
            </w:pPr>
            <w:r>
              <w:rPr>
                <w:rFonts w:hint="default" w:ascii="宋体" w:eastAsia="宋体" w:cs="宋体"/>
                <w:color w:val="auto"/>
                <w:sz w:val="21"/>
                <w:szCs w:val="21"/>
                <w:highlight w:val="none"/>
                <w:lang w:val="en-US" w:eastAsia="zh-CN"/>
              </w:rPr>
              <w:t>注：</w:t>
            </w:r>
            <w:r>
              <w:rPr>
                <w:rFonts w:hint="eastAsia" w:ascii="宋体" w:eastAsia="宋体" w:cs="宋体"/>
                <w:color w:val="auto"/>
                <w:sz w:val="21"/>
                <w:szCs w:val="21"/>
                <w:highlight w:val="none"/>
                <w:lang w:val="en-US" w:eastAsia="zh-CN"/>
              </w:rPr>
              <w:t>须提供人员的身份证复印件加盖投标人公章，</w:t>
            </w:r>
            <w:r>
              <w:rPr>
                <w:rFonts w:hint="default" w:ascii="宋体" w:eastAsia="宋体" w:cs="宋体"/>
                <w:color w:val="auto"/>
                <w:sz w:val="21"/>
                <w:szCs w:val="21"/>
                <w:highlight w:val="none"/>
                <w:lang w:val="en-US" w:eastAsia="zh-CN"/>
              </w:rPr>
              <w:t>履历须提供证明材料或承诺函加盖投标人公章。</w:t>
            </w:r>
          </w:p>
        </w:tc>
        <w:tc>
          <w:tcPr>
            <w:tcW w:w="661" w:type="dxa"/>
            <w:tcBorders>
              <w:top w:val="single" w:color="auto" w:sz="4" w:space="0"/>
              <w:left w:val="single" w:color="auto" w:sz="4" w:space="0"/>
              <w:bottom w:val="single" w:color="auto" w:sz="4" w:space="0"/>
              <w:right w:val="single" w:color="auto" w:sz="4" w:space="0"/>
            </w:tcBorders>
            <w:vAlign w:val="center"/>
          </w:tcPr>
          <w:p w14:paraId="3468B392">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6</w:t>
            </w:r>
          </w:p>
        </w:tc>
      </w:tr>
      <w:tr w14:paraId="50BC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7850E680">
            <w:pPr>
              <w:keepNext w:val="0"/>
              <w:keepLines w:val="0"/>
              <w:pageBreakBefore w:val="0"/>
              <w:kinsoku/>
              <w:wordWrap/>
              <w:overflowPunct/>
              <w:topLinePunct w:val="0"/>
              <w:autoSpaceDE/>
              <w:autoSpaceDN/>
              <w:bidi w:val="0"/>
              <w:spacing w:after="0" w:line="240" w:lineRule="auto"/>
              <w:ind w:left="0" w:leftChars="0" w:right="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40</w:t>
            </w:r>
            <w:r>
              <w:rPr>
                <w:rFonts w:hint="eastAsia" w:ascii="宋体" w:hAnsi="宋体" w:eastAsia="宋体" w:cs="宋体"/>
                <w:bCs/>
                <w:color w:val="auto"/>
                <w:sz w:val="21"/>
                <w:szCs w:val="21"/>
                <w:highlight w:val="none"/>
                <w:lang w:val="en-US" w:eastAsia="zh-CN"/>
              </w:rPr>
              <w:t>分）</w:t>
            </w:r>
          </w:p>
        </w:tc>
      </w:tr>
      <w:tr w14:paraId="720B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14:paraId="5ADEB850">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495" w:type="dxa"/>
            <w:tcBorders>
              <w:top w:val="single" w:color="auto" w:sz="4" w:space="0"/>
              <w:left w:val="single" w:color="auto" w:sz="4" w:space="0"/>
              <w:bottom w:val="single" w:color="auto" w:sz="4" w:space="0"/>
              <w:right w:val="single" w:color="auto" w:sz="4" w:space="0"/>
            </w:tcBorders>
            <w:vAlign w:val="center"/>
          </w:tcPr>
          <w:p w14:paraId="60689472">
            <w:pPr>
              <w:pStyle w:val="63"/>
              <w:keepNext w:val="0"/>
              <w:keepLines w:val="0"/>
              <w:pageBreakBefore w:val="0"/>
              <w:kinsoku/>
              <w:wordWrap/>
              <w:overflowPunct/>
              <w:topLinePunct w:val="0"/>
              <w:autoSpaceDE/>
              <w:autoSpaceDN/>
              <w:bidi w:val="0"/>
              <w:spacing w:line="240" w:lineRule="auto"/>
              <w:ind w:left="0" w:leftChars="0" w:right="0" w:rightChars="0"/>
              <w:jc w:val="center"/>
              <w:textAlignment w:val="auto"/>
              <w:rPr>
                <w:color w:val="auto"/>
                <w:sz w:val="22"/>
                <w:highlight w:val="none"/>
              </w:rPr>
            </w:pPr>
            <w:r>
              <w:rPr>
                <w:rFonts w:hint="eastAsia" w:ascii="宋体" w:hAnsi="宋体" w:eastAsia="宋体" w:cs="宋体"/>
                <w:color w:val="auto"/>
                <w:sz w:val="21"/>
                <w:szCs w:val="21"/>
                <w:highlight w:val="none"/>
                <w:lang w:val="en-US" w:eastAsia="zh-CN"/>
              </w:rPr>
              <w:t>项目理解及重点难点分析</w:t>
            </w:r>
          </w:p>
        </w:tc>
        <w:tc>
          <w:tcPr>
            <w:tcW w:w="5715" w:type="dxa"/>
            <w:tcBorders>
              <w:top w:val="single" w:color="auto" w:sz="4" w:space="0"/>
              <w:left w:val="single" w:color="auto" w:sz="4" w:space="0"/>
              <w:bottom w:val="single" w:color="auto" w:sz="4" w:space="0"/>
              <w:right w:val="single" w:color="auto" w:sz="4" w:space="0"/>
            </w:tcBorders>
            <w:vAlign w:val="center"/>
          </w:tcPr>
          <w:p w14:paraId="0FB24332">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根据投标人对本项目采购需求的理解程度、重点难点的分析进行综合评价：</w:t>
            </w:r>
          </w:p>
          <w:p w14:paraId="1D28401F">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对招标文件采购需求理解非常透彻，对项目重点难点的理解十分到位，对项目整体把握非常高，完全满足或优于招标需求的，得10分；</w:t>
            </w:r>
          </w:p>
          <w:p w14:paraId="31263D39">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对招标文件采购需求理解比较透彻，符合项目实际情况，对项目重点难点的理解分析比较到位，对项目整体把握较高，满足招标需求的，得6分；</w:t>
            </w:r>
          </w:p>
          <w:p w14:paraId="26DEE77E">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对招标文件采购需求理解基本符合项目实际情况，对项目重点难点的理解分析基本到位，对项目整体把握高，基本符合招标需求的，得3分；</w:t>
            </w:r>
          </w:p>
          <w:p w14:paraId="5939576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对招标文件采购需求理解一般，对项目重点难点的理解分析不到位，对项目整体把握不太高，不太能满足采购需求，得1分；</w:t>
            </w:r>
          </w:p>
          <w:p w14:paraId="117C440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420" w:firstLineChars="200"/>
              <w:textAlignment w:val="auto"/>
              <w:rPr>
                <w:rFonts w:hint="eastAsia" w:asci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未提供相应</w:t>
            </w:r>
            <w:r>
              <w:rPr>
                <w:rFonts w:hint="eastAsia" w:ascii="宋体" w:hAnsi="宋体" w:cs="宋体"/>
                <w:bCs/>
                <w:color w:val="auto"/>
                <w:sz w:val="21"/>
                <w:szCs w:val="21"/>
                <w:highlight w:val="none"/>
                <w:lang w:val="en-US" w:eastAsia="zh-CN"/>
              </w:rPr>
              <w:t>内容</w:t>
            </w:r>
            <w:r>
              <w:rPr>
                <w:rFonts w:hint="eastAsia" w:ascii="宋体" w:hAnsi="宋体" w:eastAsia="宋体" w:cs="宋体"/>
                <w:bCs/>
                <w:color w:val="auto"/>
                <w:sz w:val="21"/>
                <w:szCs w:val="21"/>
                <w:highlight w:val="none"/>
                <w:lang w:val="en-US" w:eastAsia="zh-CN"/>
              </w:rPr>
              <w:t>的，不得分。</w:t>
            </w:r>
          </w:p>
        </w:tc>
        <w:tc>
          <w:tcPr>
            <w:tcW w:w="661" w:type="dxa"/>
            <w:tcBorders>
              <w:top w:val="single" w:color="auto" w:sz="4" w:space="0"/>
              <w:left w:val="single" w:color="auto" w:sz="4" w:space="0"/>
              <w:bottom w:val="single" w:color="auto" w:sz="4" w:space="0"/>
              <w:right w:val="single" w:color="auto" w:sz="4" w:space="0"/>
            </w:tcBorders>
            <w:vAlign w:val="center"/>
          </w:tcPr>
          <w:p w14:paraId="0440ECE4">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14:paraId="36EC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14:paraId="0CD1E51C">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495" w:type="dxa"/>
            <w:tcBorders>
              <w:top w:val="single" w:color="auto" w:sz="4" w:space="0"/>
              <w:left w:val="single" w:color="auto" w:sz="4" w:space="0"/>
              <w:bottom w:val="single" w:color="auto" w:sz="4" w:space="0"/>
              <w:right w:val="single" w:color="auto" w:sz="4" w:space="0"/>
            </w:tcBorders>
            <w:vAlign w:val="center"/>
          </w:tcPr>
          <w:p w14:paraId="2733549B">
            <w:pPr>
              <w:pStyle w:val="63"/>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产业定位</w:t>
            </w:r>
            <w:r>
              <w:rPr>
                <w:rFonts w:hint="eastAsia" w:ascii="宋体" w:hAnsi="宋体" w:cs="宋体"/>
                <w:color w:val="auto"/>
                <w:sz w:val="21"/>
                <w:szCs w:val="21"/>
                <w:highlight w:val="none"/>
                <w:lang w:val="en-US" w:eastAsia="zh-CN"/>
              </w:rPr>
              <w:t>方案</w:t>
            </w:r>
          </w:p>
        </w:tc>
        <w:tc>
          <w:tcPr>
            <w:tcW w:w="5715" w:type="dxa"/>
            <w:tcBorders>
              <w:top w:val="single" w:color="auto" w:sz="4" w:space="0"/>
              <w:left w:val="single" w:color="auto" w:sz="4" w:space="0"/>
              <w:bottom w:val="single" w:color="auto" w:sz="4" w:space="0"/>
              <w:right w:val="single" w:color="auto" w:sz="4" w:space="0"/>
            </w:tcBorders>
            <w:vAlign w:val="center"/>
          </w:tcPr>
          <w:p w14:paraId="35A99C96">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根据投标人对</w:t>
            </w:r>
            <w:r>
              <w:rPr>
                <w:rFonts w:hint="eastAsia" w:ascii="宋体" w:hAnsi="宋体" w:eastAsia="宋体" w:cs="宋体"/>
                <w:color w:val="auto"/>
                <w:szCs w:val="21"/>
                <w:highlight w:val="none"/>
                <w:lang w:eastAsia="zh-CN"/>
              </w:rPr>
              <w:t>项目的产业定位</w:t>
            </w:r>
            <w:r>
              <w:rPr>
                <w:rFonts w:hint="eastAsia" w:ascii="宋体" w:hAnsi="宋体" w:cs="宋体"/>
                <w:color w:val="auto"/>
                <w:szCs w:val="21"/>
                <w:highlight w:val="none"/>
                <w:lang w:val="en-US" w:eastAsia="zh-CN"/>
              </w:rPr>
              <w:t>方案（目标定位是否清晰、准确、具有很强的操作性，产业定位原则是否符合前瞻创新、优势升级、错位协同要求，产业体系构建能否突出地方产业特色、主导产业清晰且各产业之间融合发展，细分产业方向的合理性及科学性</w:t>
            </w:r>
            <w:r>
              <w:rPr>
                <w:rFonts w:hint="eastAsia" w:ascii="宋体" w:hAnsi="宋体" w:eastAsia="宋体" w:cs="宋体"/>
                <w:color w:val="auto"/>
                <w:szCs w:val="21"/>
                <w:highlight w:val="none"/>
              </w:rPr>
              <w:t>等</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 xml:space="preserve">情况进行综合评审： </w:t>
            </w:r>
          </w:p>
          <w:p w14:paraId="6C7D1F7F">
            <w:pPr>
              <w:pStyle w:val="41"/>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方案完善具体、针对性强、可行性强、科学合理的，得</w:t>
            </w:r>
            <w:r>
              <w:rPr>
                <w:rFonts w:hint="eastAsia" w:ascii="宋体" w:hAnsi="宋体" w:eastAsia="宋体" w:cs="宋体"/>
                <w:color w:val="auto"/>
                <w:sz w:val="21"/>
                <w:szCs w:val="21"/>
                <w:highlight w:val="none"/>
                <w:lang w:val="en-US" w:eastAsia="zh-CN"/>
              </w:rPr>
              <w:t>1</w:t>
            </w:r>
            <w:r>
              <w:rPr>
                <w:rFonts w:hint="eastAsia" w:asci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14:paraId="18590A3A">
            <w:pPr>
              <w:pStyle w:val="41"/>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方案比较完善、针对性较强、可行性较强、较合理的，得</w:t>
            </w: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05283DC3">
            <w:pPr>
              <w:pStyle w:val="41"/>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方案不够具体、针对性一般、可行性一般、</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合理的，得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446EB97D">
            <w:pPr>
              <w:pStyle w:val="41"/>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方案简单，针对性差，可行性差的，得1分。</w:t>
            </w:r>
          </w:p>
          <w:p w14:paraId="6FE25D5C">
            <w:pPr>
              <w:pStyle w:val="41"/>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14:paraId="62B92523">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14:paraId="1F78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0B173E44">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495" w:type="dxa"/>
            <w:tcBorders>
              <w:top w:val="single" w:color="auto" w:sz="4" w:space="0"/>
              <w:left w:val="single" w:color="auto" w:sz="4" w:space="0"/>
              <w:bottom w:val="single" w:color="auto" w:sz="4" w:space="0"/>
              <w:right w:val="single" w:color="auto" w:sz="4" w:space="0"/>
            </w:tcBorders>
            <w:vAlign w:val="center"/>
          </w:tcPr>
          <w:p w14:paraId="0FE2708D">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产业布局</w:t>
            </w:r>
            <w:r>
              <w:rPr>
                <w:rFonts w:hint="eastAsia" w:ascii="宋体" w:eastAsia="宋体" w:cs="宋体"/>
                <w:color w:val="auto"/>
                <w:sz w:val="21"/>
                <w:szCs w:val="21"/>
                <w:highlight w:val="none"/>
                <w:lang w:val="en-US" w:eastAsia="zh-CN"/>
              </w:rPr>
              <w:t>方案</w:t>
            </w:r>
          </w:p>
        </w:tc>
        <w:tc>
          <w:tcPr>
            <w:tcW w:w="5715" w:type="dxa"/>
            <w:tcBorders>
              <w:top w:val="single" w:color="auto" w:sz="4" w:space="0"/>
              <w:left w:val="single" w:color="auto" w:sz="4" w:space="0"/>
              <w:bottom w:val="single" w:color="auto" w:sz="4" w:space="0"/>
              <w:right w:val="single" w:color="auto" w:sz="4" w:space="0"/>
            </w:tcBorders>
            <w:vAlign w:val="center"/>
          </w:tcPr>
          <w:p w14:paraId="03D036D8">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根据投标人对</w:t>
            </w:r>
            <w:r>
              <w:rPr>
                <w:rFonts w:hint="eastAsia" w:ascii="宋体" w:hAnsi="宋体" w:eastAsia="宋体" w:cs="宋体"/>
                <w:color w:val="auto"/>
                <w:szCs w:val="21"/>
                <w:highlight w:val="none"/>
                <w:lang w:eastAsia="zh-CN"/>
              </w:rPr>
              <w:t>项目的</w:t>
            </w:r>
            <w:r>
              <w:rPr>
                <w:rFonts w:hint="eastAsia" w:ascii="宋体" w:hAnsi="宋体" w:eastAsia="宋体" w:cs="宋体"/>
                <w:color w:val="auto"/>
                <w:sz w:val="21"/>
                <w:szCs w:val="21"/>
                <w:highlight w:val="none"/>
                <w:lang w:eastAsia="zh-CN"/>
              </w:rPr>
              <w:t>产业布局</w:t>
            </w:r>
            <w:r>
              <w:rPr>
                <w:rFonts w:hint="eastAsia" w:ascii="宋体" w:eastAsia="宋体" w:cs="宋体"/>
                <w:color w:val="auto"/>
                <w:sz w:val="21"/>
                <w:szCs w:val="21"/>
                <w:highlight w:val="none"/>
                <w:lang w:val="en-US" w:eastAsia="zh-CN"/>
              </w:rPr>
              <w:t>方案</w:t>
            </w:r>
            <w:r>
              <w:rPr>
                <w:rFonts w:hint="eastAsia" w:ascii="宋体" w:hAnsi="宋体" w:cs="宋体"/>
                <w:color w:val="auto"/>
                <w:szCs w:val="21"/>
                <w:highlight w:val="none"/>
                <w:lang w:val="en-US" w:eastAsia="zh-CN"/>
              </w:rPr>
              <w:t>（对产业布局理念的先进性，是否具有国际化视野，空间结构、产业组团、项目策划以产业体系为主线，具有创新性、合理性、生态性和科学性</w:t>
            </w:r>
            <w:r>
              <w:rPr>
                <w:rFonts w:hint="eastAsia" w:ascii="宋体" w:hAnsi="宋体" w:eastAsia="宋体" w:cs="宋体"/>
                <w:color w:val="auto"/>
                <w:szCs w:val="21"/>
                <w:highlight w:val="none"/>
              </w:rPr>
              <w:t>等</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 xml:space="preserve">情况进行综合评审： </w:t>
            </w:r>
          </w:p>
          <w:p w14:paraId="425E2DA3">
            <w:pPr>
              <w:pStyle w:val="41"/>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方案完善具体、针对性强、可行性强、科学合理的，得</w:t>
            </w:r>
            <w:r>
              <w:rPr>
                <w:rFonts w:hint="eastAsia" w:ascii="宋体" w:hAnsi="宋体" w:eastAsia="宋体" w:cs="宋体"/>
                <w:color w:val="auto"/>
                <w:sz w:val="21"/>
                <w:szCs w:val="21"/>
                <w:highlight w:val="none"/>
                <w:lang w:val="en-US" w:eastAsia="zh-CN"/>
              </w:rPr>
              <w:t>1</w:t>
            </w:r>
            <w:r>
              <w:rPr>
                <w:rFonts w:hint="eastAsia" w:asci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14:paraId="6BA85B85">
            <w:pPr>
              <w:pStyle w:val="41"/>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方案比较完善、针对性较强、可行性较强、较合理的，得</w:t>
            </w: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257C3F52">
            <w:pPr>
              <w:pStyle w:val="41"/>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方案不够具体、针对性一般、可行性一般、</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合理的，得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66A8B87C">
            <w:pPr>
              <w:pStyle w:val="41"/>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方案简单，针对性差，可行性差的，得1分。</w:t>
            </w:r>
          </w:p>
          <w:p w14:paraId="02AD09A2">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无提供方案不得分。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14:paraId="5CBC178C">
            <w:pPr>
              <w:keepNext w:val="0"/>
              <w:keepLines w:val="0"/>
              <w:pageBreakBefore w:val="0"/>
              <w:kinsoku/>
              <w:wordWrap/>
              <w:overflowPunct/>
              <w:topLinePunct w:val="0"/>
              <w:autoSpaceDE/>
              <w:autoSpaceDN/>
              <w:bidi w:val="0"/>
              <w:spacing w:line="240" w:lineRule="auto"/>
              <w:ind w:left="0" w:leftChars="0" w:right="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Cs w:val="21"/>
                <w:highlight w:val="none"/>
                <w:lang w:val="en-US" w:eastAsia="zh-CN"/>
              </w:rPr>
              <w:t>10</w:t>
            </w:r>
          </w:p>
        </w:tc>
      </w:tr>
      <w:tr w14:paraId="16C0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14:paraId="18DC7EFA">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4</w:t>
            </w:r>
          </w:p>
        </w:tc>
        <w:tc>
          <w:tcPr>
            <w:tcW w:w="1495" w:type="dxa"/>
            <w:tcBorders>
              <w:top w:val="single" w:color="auto" w:sz="4" w:space="0"/>
              <w:left w:val="single" w:color="auto" w:sz="4" w:space="0"/>
              <w:bottom w:val="single" w:color="auto" w:sz="4" w:space="0"/>
              <w:right w:val="single" w:color="auto" w:sz="4" w:space="0"/>
            </w:tcBorders>
            <w:vAlign w:val="center"/>
          </w:tcPr>
          <w:p w14:paraId="641B6A3A">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进度安排与</w:t>
            </w:r>
          </w:p>
          <w:p w14:paraId="17A66F02">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保障措施</w:t>
            </w:r>
          </w:p>
          <w:p w14:paraId="3B480779">
            <w:pPr>
              <w:pStyle w:val="41"/>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p>
        </w:tc>
        <w:tc>
          <w:tcPr>
            <w:tcW w:w="5715" w:type="dxa"/>
            <w:tcBorders>
              <w:top w:val="single" w:color="auto" w:sz="4" w:space="0"/>
              <w:left w:val="single" w:color="auto" w:sz="4" w:space="0"/>
              <w:bottom w:val="single" w:color="auto" w:sz="4" w:space="0"/>
              <w:right w:val="single" w:color="auto" w:sz="4" w:space="0"/>
            </w:tcBorders>
            <w:vAlign w:val="center"/>
          </w:tcPr>
          <w:p w14:paraId="416ED6BB">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lang w:val="zh-CN"/>
              </w:rPr>
              <w:t>根据投标人对</w:t>
            </w:r>
            <w:r>
              <w:rPr>
                <w:rFonts w:hint="eastAsia" w:ascii="宋体" w:hAnsi="宋体" w:eastAsia="宋体" w:cs="宋体"/>
                <w:color w:val="auto"/>
                <w:szCs w:val="21"/>
                <w:highlight w:val="none"/>
              </w:rPr>
              <w:t>本项目的要求，提供项目</w:t>
            </w:r>
            <w:r>
              <w:rPr>
                <w:rFonts w:hint="eastAsia" w:ascii="宋体" w:hAnsi="宋体" w:eastAsia="宋体" w:cs="宋体"/>
                <w:color w:val="auto"/>
                <w:szCs w:val="21"/>
                <w:highlight w:val="none"/>
                <w:lang w:eastAsia="zh-CN"/>
              </w:rPr>
              <w:t>进度安排与保障措施</w:t>
            </w:r>
            <w:r>
              <w:rPr>
                <w:rFonts w:hint="eastAsia" w:ascii="宋体" w:hAnsi="宋体" w:eastAsia="宋体" w:cs="宋体"/>
                <w:color w:val="auto"/>
                <w:szCs w:val="21"/>
                <w:highlight w:val="none"/>
              </w:rPr>
              <w:t>方案进行综合评审：</w:t>
            </w:r>
          </w:p>
          <w:p w14:paraId="7EC0B8ED">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进度安排与保障措施</w:t>
            </w:r>
            <w:r>
              <w:rPr>
                <w:rFonts w:hint="eastAsia" w:ascii="宋体" w:hAnsi="宋体" w:eastAsia="宋体" w:cs="宋体"/>
                <w:color w:val="auto"/>
                <w:szCs w:val="21"/>
                <w:highlight w:val="none"/>
              </w:rPr>
              <w:t>非常明确可行、</w:t>
            </w:r>
            <w:r>
              <w:rPr>
                <w:rFonts w:hint="eastAsia" w:ascii="宋体" w:hAnsi="宋体" w:eastAsia="宋体" w:cs="宋体"/>
                <w:color w:val="auto"/>
                <w:sz w:val="21"/>
                <w:szCs w:val="21"/>
                <w:highlight w:val="none"/>
                <w:lang w:eastAsia="zh-CN"/>
              </w:rPr>
              <w:t>保障</w:t>
            </w:r>
            <w:r>
              <w:rPr>
                <w:rFonts w:hint="eastAsia" w:ascii="宋体" w:hAnsi="宋体" w:eastAsia="宋体" w:cs="宋体"/>
                <w:color w:val="auto"/>
                <w:szCs w:val="21"/>
                <w:highlight w:val="none"/>
              </w:rPr>
              <w:t>措施方案非常详细的，得</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分；</w:t>
            </w:r>
          </w:p>
          <w:p w14:paraId="46649489">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进度安排与保障措施</w:t>
            </w:r>
            <w:r>
              <w:rPr>
                <w:rFonts w:hint="eastAsia" w:ascii="宋体" w:hAnsi="宋体" w:eastAsia="宋体" w:cs="宋体"/>
                <w:color w:val="auto"/>
                <w:szCs w:val="21"/>
                <w:highlight w:val="none"/>
              </w:rPr>
              <w:t>比较明确可行、</w:t>
            </w:r>
            <w:r>
              <w:rPr>
                <w:rFonts w:hint="eastAsia" w:ascii="宋体" w:hAnsi="宋体" w:eastAsia="宋体" w:cs="宋体"/>
                <w:color w:val="auto"/>
                <w:sz w:val="21"/>
                <w:szCs w:val="21"/>
                <w:highlight w:val="none"/>
                <w:lang w:eastAsia="zh-CN"/>
              </w:rPr>
              <w:t>保障</w:t>
            </w:r>
            <w:r>
              <w:rPr>
                <w:rFonts w:hint="eastAsia" w:ascii="宋体" w:hAnsi="宋体" w:eastAsia="宋体" w:cs="宋体"/>
                <w:color w:val="auto"/>
                <w:szCs w:val="21"/>
                <w:highlight w:val="none"/>
              </w:rPr>
              <w:t>措施方案比较详细的，得</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分；</w:t>
            </w:r>
          </w:p>
          <w:p w14:paraId="225C146F">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进度安排与保障措施</w:t>
            </w:r>
            <w:r>
              <w:rPr>
                <w:rFonts w:hint="eastAsia" w:ascii="宋体" w:hAnsi="宋体" w:eastAsia="宋体" w:cs="宋体"/>
                <w:color w:val="auto"/>
                <w:szCs w:val="21"/>
                <w:highlight w:val="none"/>
              </w:rPr>
              <w:t>一般、</w:t>
            </w:r>
            <w:r>
              <w:rPr>
                <w:rFonts w:hint="eastAsia" w:ascii="宋体" w:hAnsi="宋体" w:eastAsia="宋体" w:cs="宋体"/>
                <w:color w:val="auto"/>
                <w:sz w:val="21"/>
                <w:szCs w:val="21"/>
                <w:highlight w:val="none"/>
                <w:lang w:eastAsia="zh-CN"/>
              </w:rPr>
              <w:t>保障</w:t>
            </w:r>
            <w:r>
              <w:rPr>
                <w:rFonts w:hint="eastAsia" w:ascii="宋体" w:hAnsi="宋体" w:eastAsia="宋体" w:cs="宋体"/>
                <w:color w:val="auto"/>
                <w:szCs w:val="21"/>
                <w:highlight w:val="none"/>
              </w:rPr>
              <w:t>措施方案一般的，得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p>
          <w:p w14:paraId="3422E1D8">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进度安排与保障措施</w:t>
            </w:r>
            <w:r>
              <w:rPr>
                <w:rFonts w:hint="eastAsia" w:ascii="宋体" w:hAnsi="宋体" w:eastAsia="宋体" w:cs="宋体"/>
                <w:color w:val="auto"/>
                <w:szCs w:val="21"/>
                <w:highlight w:val="none"/>
              </w:rPr>
              <w:t>不明确、可行性差、内容简单的，得1分。</w:t>
            </w:r>
          </w:p>
          <w:p w14:paraId="7969B7B0">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Cs w:val="21"/>
                <w:highlight w:val="none"/>
              </w:rPr>
              <w:t xml:space="preserve">无提供方案不得分。 </w:t>
            </w:r>
          </w:p>
        </w:tc>
        <w:tc>
          <w:tcPr>
            <w:tcW w:w="661" w:type="dxa"/>
            <w:tcBorders>
              <w:top w:val="single" w:color="auto" w:sz="4" w:space="0"/>
              <w:left w:val="single" w:color="auto" w:sz="4" w:space="0"/>
              <w:bottom w:val="single" w:color="auto" w:sz="4" w:space="0"/>
              <w:right w:val="single" w:color="auto" w:sz="4" w:space="0"/>
            </w:tcBorders>
            <w:vAlign w:val="center"/>
          </w:tcPr>
          <w:p w14:paraId="04EE0785">
            <w:pPr>
              <w:keepNext w:val="0"/>
              <w:keepLines w:val="0"/>
              <w:pageBreakBefore w:val="0"/>
              <w:kinsoku/>
              <w:wordWrap/>
              <w:overflowPunct/>
              <w:topLinePunct w:val="0"/>
              <w:autoSpaceDE/>
              <w:autoSpaceDN/>
              <w:bidi w:val="0"/>
              <w:spacing w:line="240" w:lineRule="auto"/>
              <w:ind w:left="0" w:leftChars="0" w:right="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Cs w:val="21"/>
                <w:highlight w:val="none"/>
                <w:lang w:val="en-US" w:eastAsia="zh-CN"/>
              </w:rPr>
              <w:t>10</w:t>
            </w:r>
          </w:p>
        </w:tc>
      </w:tr>
      <w:tr w14:paraId="0B24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563F8558">
            <w:pPr>
              <w:keepNext w:val="0"/>
              <w:keepLines w:val="0"/>
              <w:pageBreakBefore w:val="0"/>
              <w:tabs>
                <w:tab w:val="left" w:pos="907"/>
              </w:tabs>
              <w:kinsoku/>
              <w:wordWrap/>
              <w:overflowPunct/>
              <w:topLinePunct w:val="0"/>
              <w:autoSpaceDE/>
              <w:autoSpaceDN/>
              <w:bidi w:val="0"/>
              <w:spacing w:after="0" w:line="240" w:lineRule="auto"/>
              <w:ind w:left="0" w:leftChars="0" w:righ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34F574C0">
            <w:pPr>
              <w:keepNext w:val="0"/>
              <w:keepLines w:val="0"/>
              <w:pageBreakBefore w:val="0"/>
              <w:tabs>
                <w:tab w:val="left" w:pos="907"/>
              </w:tabs>
              <w:kinsoku/>
              <w:wordWrap/>
              <w:overflowPunct/>
              <w:topLinePunct w:val="0"/>
              <w:autoSpaceDE/>
              <w:autoSpaceDN/>
              <w:bidi w:val="0"/>
              <w:spacing w:after="0" w:line="240" w:lineRule="auto"/>
              <w:ind w:left="0" w:leftChars="0" w:righ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14:paraId="1D97AB10">
            <w:pPr>
              <w:keepNext w:val="0"/>
              <w:keepLines w:val="0"/>
              <w:pageBreakBefore w:val="0"/>
              <w:tabs>
                <w:tab w:val="left" w:pos="907"/>
              </w:tabs>
              <w:kinsoku/>
              <w:wordWrap/>
              <w:overflowPunct/>
              <w:topLinePunct w:val="0"/>
              <w:autoSpaceDE/>
              <w:autoSpaceDN/>
              <w:bidi w:val="0"/>
              <w:spacing w:after="0" w:line="240" w:lineRule="auto"/>
              <w:ind w:left="0" w:leftChars="0" w:right="0"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tc>
      </w:tr>
    </w:tbl>
    <w:p w14:paraId="7636958B">
      <w:pPr>
        <w:rPr>
          <w:rFonts w:hint="eastAsia" w:eastAsia="宋体"/>
          <w:highlight w:val="none"/>
          <w:lang w:eastAsia="zh-CN"/>
        </w:rPr>
      </w:pPr>
    </w:p>
    <w:p w14:paraId="65FAB74E">
      <w:pPr>
        <w:rPr>
          <w:rFonts w:hint="eastAsia"/>
          <w:color w:val="auto"/>
          <w:sz w:val="28"/>
          <w:szCs w:val="28"/>
          <w:highlight w:val="none"/>
        </w:rPr>
      </w:pPr>
      <w:r>
        <w:rPr>
          <w:rFonts w:hint="eastAsia"/>
          <w:color w:val="auto"/>
          <w:sz w:val="28"/>
          <w:szCs w:val="28"/>
          <w:highlight w:val="none"/>
        </w:rPr>
        <w:br w:type="page"/>
      </w:r>
    </w:p>
    <w:p w14:paraId="6072C711">
      <w:pPr>
        <w:pStyle w:val="4"/>
        <w:spacing w:before="0" w:after="0" w:line="240" w:lineRule="auto"/>
        <w:rPr>
          <w:color w:val="auto"/>
          <w:sz w:val="24"/>
          <w:szCs w:val="24"/>
          <w:highlight w:val="none"/>
        </w:rPr>
      </w:pPr>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14:paraId="598376BF">
      <w:pPr>
        <w:pStyle w:val="5"/>
        <w:numPr>
          <w:ilvl w:val="0"/>
          <w:numId w:val="0"/>
        </w:numPr>
        <w:spacing w:before="0" w:after="0" w:line="480" w:lineRule="auto"/>
        <w:ind w:leftChars="0"/>
        <w:jc w:val="center"/>
        <w:rPr>
          <w:rFonts w:ascii="宋体" w:hAnsi="宋体" w:eastAsia="宋体"/>
          <w:color w:val="auto"/>
          <w:highlight w:val="none"/>
        </w:rPr>
      </w:pPr>
      <w:bookmarkStart w:id="21" w:name="_Toc3095"/>
      <w:bookmarkStart w:id="22" w:name="_Toc19746"/>
      <w:bookmarkStart w:id="23" w:name="_Toc1110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14:paraId="2D98E434">
      <w:pPr>
        <w:pStyle w:val="6"/>
        <w:widowControl w:val="0"/>
        <w:overflowPunct w:val="0"/>
        <w:spacing w:before="0" w:after="0" w:line="240" w:lineRule="auto"/>
        <w:rPr>
          <w:rFonts w:ascii="宋体" w:hAnsi="宋体" w:eastAsia="宋体"/>
          <w:color w:val="auto"/>
          <w:sz w:val="21"/>
          <w:szCs w:val="21"/>
          <w:highlight w:val="none"/>
        </w:rPr>
      </w:pPr>
      <w:bookmarkStart w:id="24" w:name="_Toc22803"/>
      <w:bookmarkStart w:id="25" w:name="_Toc18488"/>
      <w:bookmarkStart w:id="26" w:name="_Toc22847"/>
      <w:r>
        <w:rPr>
          <w:rFonts w:hint="eastAsia" w:ascii="宋体" w:hAnsi="宋体" w:eastAsia="宋体"/>
          <w:color w:val="auto"/>
          <w:sz w:val="21"/>
          <w:szCs w:val="21"/>
          <w:highlight w:val="none"/>
        </w:rPr>
        <w:t>1.适用范围</w:t>
      </w:r>
      <w:bookmarkEnd w:id="24"/>
      <w:bookmarkEnd w:id="25"/>
      <w:bookmarkEnd w:id="26"/>
    </w:p>
    <w:p w14:paraId="3F31FEB4">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14:paraId="34C27159">
      <w:pPr>
        <w:rPr>
          <w:color w:val="auto"/>
          <w:highlight w:val="none"/>
        </w:rPr>
      </w:pPr>
    </w:p>
    <w:p w14:paraId="6418AE61">
      <w:pPr>
        <w:pStyle w:val="6"/>
        <w:widowControl w:val="0"/>
        <w:overflowPunct w:val="0"/>
        <w:spacing w:before="0" w:after="0" w:line="240" w:lineRule="auto"/>
        <w:rPr>
          <w:rFonts w:ascii="宋体" w:hAnsi="宋体" w:eastAsia="宋体"/>
          <w:color w:val="auto"/>
          <w:sz w:val="21"/>
          <w:szCs w:val="21"/>
          <w:highlight w:val="none"/>
        </w:rPr>
      </w:pPr>
      <w:bookmarkStart w:id="27" w:name="_Toc16848"/>
      <w:bookmarkStart w:id="28" w:name="_Toc21002"/>
      <w:bookmarkStart w:id="29" w:name="_Toc13400"/>
      <w:r>
        <w:rPr>
          <w:rFonts w:hint="eastAsia" w:ascii="宋体" w:hAnsi="宋体" w:eastAsia="宋体"/>
          <w:color w:val="auto"/>
          <w:sz w:val="21"/>
          <w:szCs w:val="21"/>
          <w:highlight w:val="none"/>
        </w:rPr>
        <w:t>2.</w:t>
      </w:r>
      <w:bookmarkStart w:id="30" w:name="_Toc382049092"/>
      <w:bookmarkStart w:id="31" w:name="_Toc303084246"/>
      <w:bookmarkStart w:id="32" w:name="_Toc1530"/>
      <w:bookmarkStart w:id="33" w:name="_Toc298847174"/>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14:paraId="04943BDE">
      <w:pPr>
        <w:pStyle w:val="38"/>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p>
    <w:p w14:paraId="71D17FB0">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color w:val="auto"/>
          <w:sz w:val="21"/>
          <w:szCs w:val="21"/>
          <w:highlight w:val="none"/>
          <w:lang w:eastAsia="zh-CN"/>
        </w:rPr>
        <w:t>东莞市虎门镇南栅股份经济联合社</w:t>
      </w:r>
      <w:r>
        <w:rPr>
          <w:rFonts w:hint="eastAsia" w:ascii="宋体" w:hAnsi="宋体" w:eastAsia="宋体"/>
          <w:color w:val="auto"/>
          <w:sz w:val="21"/>
          <w:szCs w:val="21"/>
          <w:highlight w:val="none"/>
        </w:rPr>
        <w:t>。</w:t>
      </w:r>
    </w:p>
    <w:p w14:paraId="78AC4AB7">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14:paraId="3C220089">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14:paraId="233A90C6">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14:paraId="6D701333">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14:paraId="36CFD765">
      <w:pPr>
        <w:widowControl w:val="0"/>
        <w:numPr>
          <w:ilvl w:val="1"/>
          <w:numId w:val="4"/>
        </w:numPr>
        <w:adjustRightInd/>
        <w:snapToGrid/>
        <w:spacing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w:t>
      </w:r>
      <w:r>
        <w:rPr>
          <w:rFonts w:hint="eastAsia" w:ascii="宋体" w:hAnsi="宋体"/>
          <w:color w:val="auto"/>
          <w:szCs w:val="21"/>
          <w:highlight w:val="none"/>
        </w:rPr>
        <w:t>评标委员会是依据相关规定组建的专门负责本次招标其评标工作的临时性机构。</w:t>
      </w:r>
    </w:p>
    <w:p w14:paraId="26AA58F4">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14:paraId="704C1D92">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14:paraId="6E7E879D">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14:paraId="010C96CD">
      <w:pPr>
        <w:rPr>
          <w:color w:val="auto"/>
          <w:highlight w:val="none"/>
        </w:rPr>
      </w:pPr>
    </w:p>
    <w:p w14:paraId="6C2883D9">
      <w:pPr>
        <w:pStyle w:val="6"/>
        <w:widowControl w:val="0"/>
        <w:overflowPunct w:val="0"/>
        <w:spacing w:before="0" w:after="0" w:line="240" w:lineRule="auto"/>
        <w:rPr>
          <w:rFonts w:ascii="宋体" w:hAnsi="宋体" w:eastAsia="宋体"/>
          <w:color w:val="auto"/>
          <w:sz w:val="21"/>
          <w:szCs w:val="21"/>
          <w:highlight w:val="none"/>
        </w:rPr>
      </w:pPr>
      <w:bookmarkStart w:id="34" w:name="_Toc9710"/>
      <w:bookmarkStart w:id="35" w:name="_Toc3780"/>
      <w:bookmarkStart w:id="36" w:name="_Toc2996"/>
      <w:r>
        <w:rPr>
          <w:rFonts w:hint="eastAsia" w:ascii="宋体" w:hAnsi="宋体" w:eastAsia="宋体"/>
          <w:color w:val="auto"/>
          <w:sz w:val="21"/>
          <w:szCs w:val="21"/>
          <w:highlight w:val="none"/>
        </w:rPr>
        <w:t>3.货物和服务</w:t>
      </w:r>
      <w:bookmarkEnd w:id="34"/>
      <w:bookmarkEnd w:id="35"/>
      <w:bookmarkEnd w:id="36"/>
    </w:p>
    <w:p w14:paraId="70B99C5A">
      <w:pPr>
        <w:pStyle w:val="38"/>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p>
    <w:p w14:paraId="7A98236B">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14:paraId="7705413C">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14:paraId="3DF9FB5E">
      <w:pPr>
        <w:rPr>
          <w:color w:val="auto"/>
          <w:highlight w:val="none"/>
        </w:rPr>
      </w:pPr>
    </w:p>
    <w:p w14:paraId="16A96741">
      <w:pPr>
        <w:pStyle w:val="6"/>
        <w:widowControl w:val="0"/>
        <w:overflowPunct w:val="0"/>
        <w:spacing w:before="0" w:after="0" w:line="240" w:lineRule="auto"/>
        <w:rPr>
          <w:rFonts w:ascii="宋体" w:hAnsi="宋体" w:eastAsia="宋体"/>
          <w:color w:val="auto"/>
          <w:sz w:val="21"/>
          <w:szCs w:val="21"/>
          <w:highlight w:val="none"/>
        </w:rPr>
      </w:pPr>
      <w:bookmarkStart w:id="37" w:name="_Toc13909"/>
      <w:bookmarkStart w:id="38" w:name="_Toc12536"/>
      <w:bookmarkStart w:id="39" w:name="_Toc15945"/>
      <w:r>
        <w:rPr>
          <w:rFonts w:hint="eastAsia" w:ascii="宋体" w:hAnsi="宋体" w:eastAsia="宋体"/>
          <w:color w:val="auto"/>
          <w:sz w:val="21"/>
          <w:szCs w:val="21"/>
          <w:highlight w:val="none"/>
        </w:rPr>
        <w:t>4.投标费用</w:t>
      </w:r>
      <w:bookmarkEnd w:id="37"/>
      <w:bookmarkEnd w:id="38"/>
      <w:bookmarkEnd w:id="39"/>
    </w:p>
    <w:p w14:paraId="0F549669">
      <w:pPr>
        <w:pStyle w:val="38"/>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p>
    <w:p w14:paraId="3A00383C">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14:paraId="5E5D8427">
      <w:pPr>
        <w:widowControl w:val="0"/>
        <w:adjustRightInd/>
        <w:snapToGrid/>
        <w:spacing w:after="0" w:line="360" w:lineRule="exact"/>
        <w:jc w:val="both"/>
        <w:rPr>
          <w:rFonts w:ascii="宋体" w:hAnsi="宋体" w:eastAsia="宋体"/>
          <w:color w:val="auto"/>
          <w:sz w:val="21"/>
          <w:szCs w:val="21"/>
          <w:highlight w:val="none"/>
        </w:rPr>
      </w:pPr>
    </w:p>
    <w:p w14:paraId="0DF9984A">
      <w:pPr>
        <w:pStyle w:val="6"/>
        <w:widowControl w:val="0"/>
        <w:overflowPunct w:val="0"/>
        <w:spacing w:before="0" w:after="0" w:line="240" w:lineRule="auto"/>
        <w:rPr>
          <w:rFonts w:ascii="宋体" w:hAnsi="宋体" w:eastAsia="宋体"/>
          <w:color w:val="auto"/>
          <w:sz w:val="21"/>
          <w:szCs w:val="21"/>
          <w:highlight w:val="none"/>
        </w:rPr>
      </w:pPr>
      <w:bookmarkStart w:id="40" w:name="_Toc19532"/>
      <w:bookmarkStart w:id="41" w:name="_Toc19094"/>
      <w:bookmarkStart w:id="42" w:name="_Toc25040"/>
      <w:r>
        <w:rPr>
          <w:rFonts w:hint="eastAsia" w:ascii="宋体" w:hAnsi="宋体" w:eastAsia="宋体"/>
          <w:color w:val="auto"/>
          <w:sz w:val="21"/>
          <w:szCs w:val="21"/>
          <w:highlight w:val="none"/>
        </w:rPr>
        <w:t>5.知识产权</w:t>
      </w:r>
      <w:bookmarkEnd w:id="40"/>
      <w:bookmarkEnd w:id="41"/>
      <w:bookmarkEnd w:id="42"/>
    </w:p>
    <w:p w14:paraId="24CAA2BC">
      <w:pPr>
        <w:pStyle w:val="38"/>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p>
    <w:p w14:paraId="408C82C7">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B52514F">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14:paraId="4D013DAC">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14:paraId="561DF5F1">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14:paraId="4CEEF6CB">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14:paraId="06B2E731">
      <w:pPr>
        <w:widowControl w:val="0"/>
        <w:adjustRightInd/>
        <w:snapToGrid/>
        <w:spacing w:after="0" w:line="360" w:lineRule="exact"/>
        <w:ind w:left="567"/>
        <w:jc w:val="both"/>
        <w:rPr>
          <w:rFonts w:ascii="宋体" w:hAnsi="宋体" w:eastAsia="宋体"/>
          <w:color w:val="auto"/>
          <w:sz w:val="21"/>
          <w:szCs w:val="21"/>
          <w:highlight w:val="none"/>
        </w:rPr>
      </w:pPr>
    </w:p>
    <w:p w14:paraId="2C7A1954">
      <w:pPr>
        <w:pStyle w:val="6"/>
        <w:widowControl w:val="0"/>
        <w:overflowPunct w:val="0"/>
        <w:spacing w:before="0" w:after="0" w:line="240" w:lineRule="auto"/>
        <w:rPr>
          <w:rFonts w:ascii="宋体" w:hAnsi="宋体" w:eastAsia="宋体"/>
          <w:color w:val="auto"/>
          <w:sz w:val="21"/>
          <w:szCs w:val="21"/>
          <w:highlight w:val="none"/>
        </w:rPr>
      </w:pPr>
      <w:bookmarkStart w:id="43" w:name="_Toc21930"/>
      <w:bookmarkStart w:id="44" w:name="_Toc31885"/>
      <w:bookmarkStart w:id="45" w:name="_Toc8432"/>
      <w:r>
        <w:rPr>
          <w:rFonts w:hint="eastAsia" w:ascii="宋体" w:hAnsi="宋体" w:eastAsia="宋体"/>
          <w:color w:val="auto"/>
          <w:sz w:val="21"/>
          <w:szCs w:val="21"/>
          <w:highlight w:val="none"/>
        </w:rPr>
        <w:t>6.关于联合体投标</w:t>
      </w:r>
      <w:bookmarkEnd w:id="43"/>
      <w:bookmarkEnd w:id="44"/>
      <w:bookmarkEnd w:id="45"/>
    </w:p>
    <w:p w14:paraId="50859E12">
      <w:pPr>
        <w:pStyle w:val="38"/>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p>
    <w:p w14:paraId="48907F25">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对接受联合体投标的项目：两个以上的自然人、法人或者其他组织可以组成一个联合体，以一个投标人的身份共同参加采购。</w:t>
      </w:r>
    </w:p>
    <w:p w14:paraId="70E98B63">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14:paraId="5588F36F">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w:t>
      </w:r>
      <w:r>
        <w:rPr>
          <w:rFonts w:hint="eastAsia" w:ascii="宋体" w:hAnsi="宋体"/>
          <w:color w:val="auto"/>
          <w:szCs w:val="21"/>
          <w:highlight w:val="none"/>
        </w:rPr>
        <w:t>应具有独立承担民事责任能力的法人或其他组织</w:t>
      </w:r>
    </w:p>
    <w:p w14:paraId="4FF3F4A0">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14:paraId="604F683B">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14:paraId="2CC7B30E">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14:paraId="2EAB94D4">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14:paraId="62521BF1">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14:paraId="57D139D7">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14:paraId="0F036F90">
      <w:pPr>
        <w:widowControl w:val="0"/>
        <w:numPr>
          <w:ilvl w:val="1"/>
          <w:numId w:val="4"/>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14:paraId="00151F08">
      <w:pPr>
        <w:widowControl w:val="0"/>
        <w:adjustRightInd/>
        <w:snapToGrid/>
        <w:spacing w:after="0" w:line="360" w:lineRule="exact"/>
        <w:ind w:left="567"/>
        <w:jc w:val="both"/>
        <w:rPr>
          <w:rFonts w:ascii="宋体" w:hAnsi="宋体" w:eastAsia="宋体"/>
          <w:color w:val="auto"/>
          <w:sz w:val="21"/>
          <w:szCs w:val="21"/>
          <w:highlight w:val="none"/>
        </w:rPr>
      </w:pPr>
    </w:p>
    <w:p w14:paraId="723C869D">
      <w:pPr>
        <w:pStyle w:val="6"/>
        <w:widowControl w:val="0"/>
        <w:overflowPunct w:val="0"/>
        <w:spacing w:before="0" w:after="0" w:line="240" w:lineRule="auto"/>
        <w:rPr>
          <w:rFonts w:ascii="宋体" w:hAnsi="宋体" w:eastAsia="宋体"/>
          <w:color w:val="auto"/>
          <w:sz w:val="21"/>
          <w:szCs w:val="21"/>
          <w:highlight w:val="none"/>
        </w:rPr>
      </w:pPr>
      <w:bookmarkStart w:id="46" w:name="_Toc32331"/>
      <w:bookmarkStart w:id="47" w:name="_Toc13811"/>
      <w:bookmarkStart w:id="48" w:name="_Toc16571"/>
      <w:bookmarkStart w:id="49" w:name="_Toc17879"/>
      <w:r>
        <w:rPr>
          <w:rFonts w:hint="eastAsia" w:ascii="宋体" w:hAnsi="宋体" w:eastAsia="宋体"/>
          <w:color w:val="auto"/>
          <w:sz w:val="21"/>
          <w:szCs w:val="21"/>
          <w:highlight w:val="none"/>
        </w:rPr>
        <w:t>7.关于分支机构投标</w:t>
      </w:r>
      <w:bookmarkEnd w:id="46"/>
      <w:bookmarkEnd w:id="47"/>
      <w:bookmarkEnd w:id="48"/>
    </w:p>
    <w:p w14:paraId="56D54714">
      <w:pPr>
        <w:pStyle w:val="38"/>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14:paraId="049F95D1">
      <w:pPr>
        <w:widowControl w:val="0"/>
        <w:numPr>
          <w:ilvl w:val="1"/>
          <w:numId w:val="4"/>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15871955">
      <w:pPr>
        <w:rPr>
          <w:color w:val="auto"/>
          <w:highlight w:val="none"/>
        </w:rPr>
      </w:pPr>
    </w:p>
    <w:p w14:paraId="7998B0EE">
      <w:pPr>
        <w:pStyle w:val="5"/>
        <w:numPr>
          <w:ilvl w:val="0"/>
          <w:numId w:val="0"/>
        </w:numPr>
        <w:spacing w:before="0" w:after="0" w:line="480" w:lineRule="auto"/>
        <w:ind w:leftChars="0"/>
        <w:jc w:val="center"/>
        <w:rPr>
          <w:rFonts w:ascii="宋体" w:hAnsi="宋体" w:eastAsia="宋体"/>
          <w:color w:val="auto"/>
          <w:highlight w:val="none"/>
        </w:rPr>
      </w:pPr>
      <w:bookmarkStart w:id="51" w:name="_Toc27045"/>
      <w:bookmarkStart w:id="52"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14:paraId="371EEDA9">
      <w:pPr>
        <w:pStyle w:val="6"/>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14:paraId="6B52C5EF">
      <w:pPr>
        <w:pStyle w:val="38"/>
        <w:widowControl w:val="0"/>
        <w:numPr>
          <w:ilvl w:val="0"/>
          <w:numId w:val="4"/>
        </w:numPr>
        <w:adjustRightInd/>
        <w:snapToGrid/>
        <w:spacing w:after="0" w:line="360" w:lineRule="exact"/>
        <w:ind w:firstLineChars="0"/>
        <w:jc w:val="both"/>
        <w:rPr>
          <w:rFonts w:ascii="宋体" w:hAnsi="宋体" w:eastAsia="宋体"/>
          <w:vanish/>
          <w:color w:val="auto"/>
          <w:sz w:val="21"/>
          <w:szCs w:val="21"/>
          <w:highlight w:val="none"/>
        </w:rPr>
      </w:pPr>
    </w:p>
    <w:p w14:paraId="4AC5C184">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14:paraId="0360503E">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14:paraId="4C37E8E8">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14:paraId="0D59535C">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14:paraId="476CC7FF">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14:paraId="68541E88">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14:paraId="3EFB9511">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14:paraId="6F3BE471">
      <w:pPr>
        <w:spacing w:after="0"/>
        <w:rPr>
          <w:color w:val="auto"/>
          <w:highlight w:val="none"/>
        </w:rPr>
      </w:pPr>
    </w:p>
    <w:p w14:paraId="006E60A4">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4217"/>
      <w:bookmarkStart w:id="57" w:name="_Toc7997"/>
      <w:bookmarkStart w:id="58" w:name="_Toc17274"/>
      <w:r>
        <w:rPr>
          <w:rFonts w:hint="eastAsia" w:ascii="宋体" w:hAnsi="宋体" w:eastAsia="宋体"/>
          <w:color w:val="auto"/>
          <w:sz w:val="21"/>
          <w:szCs w:val="21"/>
          <w:highlight w:val="none"/>
        </w:rPr>
        <w:t>9.招标文件的澄清或修改</w:t>
      </w:r>
      <w:bookmarkEnd w:id="56"/>
      <w:bookmarkEnd w:id="57"/>
      <w:bookmarkEnd w:id="58"/>
    </w:p>
    <w:p w14:paraId="08765902">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3EB8AFA9">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14:paraId="79014386">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14:paraId="6F0887C7">
      <w:pPr>
        <w:widowControl w:val="0"/>
        <w:adjustRightInd/>
        <w:snapToGrid/>
        <w:spacing w:after="0" w:line="360" w:lineRule="exact"/>
        <w:ind w:left="567"/>
        <w:jc w:val="both"/>
        <w:rPr>
          <w:rFonts w:ascii="宋体" w:hAnsi="宋体" w:eastAsia="宋体"/>
          <w:color w:val="auto"/>
          <w:sz w:val="21"/>
          <w:szCs w:val="21"/>
          <w:highlight w:val="none"/>
        </w:rPr>
      </w:pPr>
    </w:p>
    <w:p w14:paraId="75A48E5D">
      <w:pPr>
        <w:pStyle w:val="5"/>
        <w:numPr>
          <w:ilvl w:val="0"/>
          <w:numId w:val="0"/>
        </w:numPr>
        <w:spacing w:before="0" w:after="0" w:line="480" w:lineRule="auto"/>
        <w:ind w:leftChars="0"/>
        <w:jc w:val="center"/>
        <w:rPr>
          <w:rFonts w:ascii="宋体" w:hAnsi="宋体" w:eastAsia="宋体"/>
          <w:color w:val="auto"/>
          <w:highlight w:val="none"/>
        </w:rPr>
      </w:pPr>
      <w:bookmarkStart w:id="59" w:name="_Toc4773"/>
      <w:bookmarkStart w:id="60" w:name="_Toc16712"/>
      <w:bookmarkStart w:id="61" w:name="_Toc23726"/>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14:paraId="22CB80A0">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0623"/>
      <w:bookmarkStart w:id="63" w:name="_Toc7434"/>
      <w:bookmarkStart w:id="64" w:name="_Toc28092"/>
      <w:r>
        <w:rPr>
          <w:rFonts w:hint="eastAsia" w:ascii="宋体" w:hAnsi="宋体" w:eastAsia="宋体"/>
          <w:color w:val="auto"/>
          <w:sz w:val="21"/>
          <w:szCs w:val="21"/>
          <w:highlight w:val="none"/>
        </w:rPr>
        <w:t>10.投标文件的语言及度量衡单位</w:t>
      </w:r>
      <w:bookmarkEnd w:id="62"/>
      <w:bookmarkEnd w:id="63"/>
      <w:bookmarkEnd w:id="64"/>
    </w:p>
    <w:p w14:paraId="24605B81">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14101690">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64F3E91E">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14:paraId="6091EAB6">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14:paraId="0F2D0855">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82049103"/>
      <w:bookmarkStart w:id="66" w:name="_Toc28866"/>
      <w:bookmarkStart w:id="67" w:name="_Toc18999"/>
      <w:bookmarkStart w:id="68" w:name="_Toc307934854"/>
      <w:bookmarkStart w:id="69" w:name="_Toc12145"/>
      <w:bookmarkStart w:id="70" w:name="_Toc303084256"/>
      <w:bookmarkStart w:id="71" w:name="_Toc7728"/>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14:paraId="7EF5C6E4">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50F267EC">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14:paraId="472814C9">
      <w:pPr>
        <w:pageBreakBefore w:val="0"/>
        <w:widowControl w:val="0"/>
        <w:numPr>
          <w:ilvl w:val="1"/>
          <w:numId w:val="4"/>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14:paraId="738BE88D">
      <w:pPr>
        <w:pageBreakBefore w:val="0"/>
        <w:kinsoku/>
        <w:wordWrap/>
        <w:topLinePunct w:val="0"/>
        <w:autoSpaceDE/>
        <w:autoSpaceDN/>
        <w:bidi w:val="0"/>
        <w:spacing w:line="360" w:lineRule="auto"/>
        <w:textAlignment w:val="auto"/>
        <w:rPr>
          <w:color w:val="auto"/>
          <w:highlight w:val="none"/>
        </w:rPr>
      </w:pPr>
    </w:p>
    <w:p w14:paraId="20E91E13">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21747"/>
      <w:bookmarkStart w:id="73" w:name="_Toc30189"/>
      <w:bookmarkStart w:id="74" w:name="_Toc3882"/>
      <w:r>
        <w:rPr>
          <w:rFonts w:hint="eastAsia" w:ascii="宋体" w:hAnsi="宋体" w:eastAsia="宋体"/>
          <w:color w:val="auto"/>
          <w:sz w:val="21"/>
          <w:szCs w:val="21"/>
          <w:highlight w:val="none"/>
        </w:rPr>
        <w:t>12.投标文件编制</w:t>
      </w:r>
      <w:bookmarkEnd w:id="72"/>
      <w:bookmarkEnd w:id="73"/>
      <w:bookmarkEnd w:id="74"/>
    </w:p>
    <w:p w14:paraId="2F253BA2">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14:paraId="3476EF3B">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和提供资料，投标人必须对投标文件所提供的全部材料的真实性承担法律责任，并无条件接受采购人或采购代理机构及采购监督管理部门等对其中任何资料进行核实的要求。</w:t>
      </w:r>
    </w:p>
    <w:p w14:paraId="6747EB3F">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14:paraId="682598CD">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14:paraId="47201825">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14:paraId="0D2FE304">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14:paraId="0B9E2DE6">
      <w:pPr>
        <w:pStyle w:val="38"/>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14:paraId="6A067C14">
      <w:pPr>
        <w:pStyle w:val="38"/>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14:paraId="3044FB29">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14:paraId="6DD2BA96">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14:paraId="11B6C94A">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14:paraId="1469F949">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14:paraId="22F96FD2">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14:paraId="2B7BB643">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14:paraId="2D0D7E1E">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14:paraId="1B379208">
      <w:pPr>
        <w:widowControl w:val="0"/>
        <w:adjustRightInd/>
        <w:snapToGrid/>
        <w:spacing w:after="0" w:line="360" w:lineRule="exact"/>
        <w:jc w:val="both"/>
        <w:rPr>
          <w:color w:val="auto"/>
          <w:highlight w:val="none"/>
        </w:rPr>
      </w:pPr>
    </w:p>
    <w:p w14:paraId="765C648B">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259"/>
      <w:bookmarkStart w:id="77" w:name="_Toc7847"/>
      <w:bookmarkStart w:id="78" w:name="_Toc17188"/>
      <w:r>
        <w:rPr>
          <w:rFonts w:hint="eastAsia" w:ascii="宋体" w:hAnsi="宋体" w:eastAsia="宋体"/>
          <w:color w:val="auto"/>
          <w:sz w:val="21"/>
          <w:szCs w:val="21"/>
          <w:highlight w:val="none"/>
        </w:rPr>
        <w:t>13.投标报价说明</w:t>
      </w:r>
      <w:bookmarkEnd w:id="76"/>
      <w:bookmarkEnd w:id="77"/>
      <w:bookmarkEnd w:id="78"/>
    </w:p>
    <w:p w14:paraId="73ED2B49">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65DEB1AC">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14:paraId="5522017F">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14:paraId="5EE8CAA9">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14:paraId="7BACC37D">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2995BAD">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14:paraId="70BA388D">
      <w:pPr>
        <w:rPr>
          <w:color w:val="auto"/>
          <w:highlight w:val="none"/>
        </w:rPr>
      </w:pPr>
    </w:p>
    <w:p w14:paraId="6CF1C0E1">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6535"/>
      <w:bookmarkStart w:id="80" w:name="_Toc27724"/>
      <w:bookmarkStart w:id="81" w:name="_Toc18911"/>
      <w:r>
        <w:rPr>
          <w:rFonts w:hint="eastAsia" w:ascii="宋体" w:hAnsi="宋体" w:eastAsia="宋体"/>
          <w:color w:val="auto"/>
          <w:sz w:val="21"/>
          <w:szCs w:val="21"/>
          <w:highlight w:val="none"/>
        </w:rPr>
        <w:t>14.投标人所提供的服务或货物的证明文件</w:t>
      </w:r>
      <w:bookmarkEnd w:id="79"/>
      <w:bookmarkEnd w:id="80"/>
      <w:bookmarkEnd w:id="81"/>
    </w:p>
    <w:p w14:paraId="0CD61AE2">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6E310C9A">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74C90A2A">
      <w:pPr>
        <w:pStyle w:val="38"/>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14:paraId="12A6E47F">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19520"/>
      <w:bookmarkStart w:id="85" w:name="_Toc22169"/>
      <w:bookmarkStart w:id="86" w:name="_Toc30815"/>
      <w:r>
        <w:rPr>
          <w:rFonts w:hint="eastAsia" w:ascii="宋体" w:hAnsi="宋体" w:eastAsia="宋体"/>
          <w:color w:val="auto"/>
          <w:sz w:val="21"/>
          <w:szCs w:val="21"/>
          <w:highlight w:val="none"/>
        </w:rPr>
        <w:t>15.★投标有效期</w:t>
      </w:r>
      <w:bookmarkEnd w:id="84"/>
      <w:bookmarkEnd w:id="85"/>
      <w:bookmarkEnd w:id="86"/>
    </w:p>
    <w:p w14:paraId="518FFAC9">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181674D3">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14:paraId="6D2167C5">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14:paraId="42FBBEC5">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12456"/>
      <w:bookmarkStart w:id="88" w:name="_Toc25817"/>
      <w:bookmarkStart w:id="89" w:name="_Toc30257"/>
      <w:r>
        <w:rPr>
          <w:rFonts w:hint="eastAsia" w:ascii="宋体" w:hAnsi="宋体" w:eastAsia="宋体"/>
          <w:color w:val="auto"/>
          <w:sz w:val="21"/>
          <w:szCs w:val="21"/>
          <w:highlight w:val="none"/>
        </w:rPr>
        <w:t>16.投标保证金</w:t>
      </w:r>
      <w:bookmarkEnd w:id="87"/>
      <w:bookmarkEnd w:id="88"/>
      <w:bookmarkEnd w:id="89"/>
    </w:p>
    <w:p w14:paraId="4403BC06">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14:paraId="0DBA3DB4">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20620614">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14:paraId="1B28C64D">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14:paraId="7095084F">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14:paraId="667C1E31">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14:paraId="2A2D4E0B">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14:paraId="4FAF8FED">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采用《采购投标担保函》提交的，应符合下列规定：</w:t>
      </w:r>
    </w:p>
    <w:p w14:paraId="4DEF4F4D">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14:paraId="62904E98">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14:paraId="08B38627">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14:paraId="773F402C">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14:paraId="588FB131">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14:paraId="60A4ACED">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14:paraId="7886BD49">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14:paraId="1934CBE6">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14:paraId="6C10C758">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14:paraId="4148351F">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14:paraId="3640FA25">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14:paraId="31BDEFBA">
      <w:pPr>
        <w:pageBreakBefore w:val="0"/>
        <w:kinsoku/>
        <w:wordWrap/>
        <w:topLinePunct w:val="0"/>
        <w:autoSpaceDE/>
        <w:autoSpaceDN/>
        <w:bidi w:val="0"/>
        <w:spacing w:line="360" w:lineRule="auto"/>
        <w:textAlignment w:val="auto"/>
        <w:rPr>
          <w:color w:val="auto"/>
          <w:highlight w:val="none"/>
        </w:rPr>
      </w:pPr>
    </w:p>
    <w:p w14:paraId="005D4293">
      <w:pPr>
        <w:pStyle w:val="5"/>
        <w:numPr>
          <w:ilvl w:val="0"/>
          <w:numId w:val="0"/>
        </w:numPr>
        <w:spacing w:before="0" w:after="0" w:line="480" w:lineRule="auto"/>
        <w:ind w:leftChars="0"/>
        <w:jc w:val="center"/>
        <w:rPr>
          <w:rFonts w:ascii="宋体" w:hAnsi="宋体" w:eastAsia="宋体"/>
          <w:color w:val="auto"/>
          <w:highlight w:val="none"/>
        </w:rPr>
      </w:pPr>
      <w:bookmarkStart w:id="91" w:name="_Toc24109"/>
      <w:bookmarkStart w:id="92" w:name="_Toc3200"/>
      <w:bookmarkStart w:id="93" w:name="_Toc31124"/>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14:paraId="4D6EE558">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24997"/>
      <w:bookmarkStart w:id="95" w:name="_Toc29590"/>
      <w:bookmarkStart w:id="96" w:name="_Toc23678"/>
      <w:bookmarkStart w:id="97" w:name="_Toc303084264"/>
      <w:bookmarkStart w:id="98" w:name="_Toc473"/>
      <w:bookmarkStart w:id="99" w:name="_Toc382049111"/>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14:paraId="36BD44AE">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657277EF">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14:paraId="652FAAFA">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14:paraId="7BF92333">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14:paraId="0D286986">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2C79EB66">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14:paraId="51279647">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14:paraId="3E5EC1C8">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14:paraId="41590159">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14:paraId="411FB9D4">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14:paraId="29A85098">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14:paraId="11EBBBBE">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14:paraId="481BF1D5">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14:paraId="046B5618">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14:paraId="756FC604">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14:paraId="7D694FF0">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14:paraId="1366C372">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14:paraId="4E1EC5CF">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14:paraId="78F081C2">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14:paraId="349C9E87">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14:paraId="71085D2B">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14:paraId="523FA62A">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14:paraId="3E3A17A1">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14:paraId="22400A02">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14:paraId="56FFF2A5">
      <w:pPr>
        <w:pageBreakBefore w:val="0"/>
        <w:kinsoku/>
        <w:wordWrap/>
        <w:topLinePunct w:val="0"/>
        <w:autoSpaceDE/>
        <w:autoSpaceDN/>
        <w:bidi w:val="0"/>
        <w:spacing w:line="360" w:lineRule="auto"/>
        <w:textAlignment w:val="auto"/>
        <w:rPr>
          <w:color w:val="auto"/>
          <w:highlight w:val="none"/>
        </w:rPr>
      </w:pPr>
    </w:p>
    <w:p w14:paraId="3707147D">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17417"/>
      <w:bookmarkStart w:id="101" w:name="_Toc8628"/>
      <w:bookmarkStart w:id="102" w:name="_Toc7473"/>
      <w:r>
        <w:rPr>
          <w:rFonts w:hint="eastAsia" w:ascii="宋体" w:hAnsi="宋体" w:eastAsia="宋体"/>
          <w:color w:val="auto"/>
          <w:sz w:val="21"/>
          <w:szCs w:val="21"/>
          <w:highlight w:val="none"/>
        </w:rPr>
        <w:t>18.迟交的投标文件</w:t>
      </w:r>
      <w:bookmarkEnd w:id="100"/>
      <w:bookmarkEnd w:id="101"/>
      <w:bookmarkEnd w:id="102"/>
    </w:p>
    <w:p w14:paraId="0E3F161F">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7F4BE046">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14:paraId="2AE02538">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14:paraId="0E65E325">
      <w:pPr>
        <w:pageBreakBefore w:val="0"/>
        <w:kinsoku/>
        <w:wordWrap/>
        <w:topLinePunct w:val="0"/>
        <w:autoSpaceDE/>
        <w:autoSpaceDN/>
        <w:bidi w:val="0"/>
        <w:spacing w:line="360" w:lineRule="auto"/>
        <w:textAlignment w:val="auto"/>
        <w:rPr>
          <w:color w:val="auto"/>
          <w:highlight w:val="none"/>
        </w:rPr>
      </w:pPr>
    </w:p>
    <w:p w14:paraId="5BEEAB76">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3212"/>
      <w:bookmarkStart w:id="104" w:name="_Toc8526"/>
      <w:bookmarkStart w:id="105" w:name="_Toc19649"/>
      <w:r>
        <w:rPr>
          <w:rFonts w:hint="eastAsia" w:ascii="宋体" w:hAnsi="宋体" w:eastAsia="宋体"/>
          <w:color w:val="auto"/>
          <w:sz w:val="21"/>
          <w:szCs w:val="21"/>
          <w:highlight w:val="none"/>
        </w:rPr>
        <w:t>19.投标样品（如需提交）</w:t>
      </w:r>
      <w:bookmarkEnd w:id="103"/>
      <w:bookmarkEnd w:id="104"/>
      <w:bookmarkEnd w:id="105"/>
    </w:p>
    <w:p w14:paraId="268D73F9">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611009EF">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14:paraId="0184B28B">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14:paraId="21A0ED20">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17C2DCE5">
      <w:pPr>
        <w:pageBreakBefore w:val="0"/>
        <w:kinsoku/>
        <w:wordWrap/>
        <w:topLinePunct w:val="0"/>
        <w:autoSpaceDE/>
        <w:autoSpaceDN/>
        <w:bidi w:val="0"/>
        <w:spacing w:line="360" w:lineRule="auto"/>
        <w:textAlignment w:val="auto"/>
        <w:rPr>
          <w:color w:val="auto"/>
          <w:highlight w:val="none"/>
        </w:rPr>
      </w:pPr>
    </w:p>
    <w:p w14:paraId="5492F40F">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7689"/>
      <w:bookmarkStart w:id="107" w:name="_Toc5900"/>
      <w:bookmarkStart w:id="108" w:name="_Toc303084265"/>
      <w:bookmarkStart w:id="109" w:name="_Toc382049112"/>
      <w:bookmarkStart w:id="110" w:name="_Toc23477"/>
      <w:bookmarkStart w:id="111" w:name="_Toc9777"/>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14:paraId="1DCB38C3">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7C07D2D8">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14:paraId="34F21CB3">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14:paraId="58FE7B2B">
      <w:pPr>
        <w:pageBreakBefore w:val="0"/>
        <w:kinsoku/>
        <w:wordWrap/>
        <w:topLinePunct w:val="0"/>
        <w:autoSpaceDE/>
        <w:autoSpaceDN/>
        <w:bidi w:val="0"/>
        <w:spacing w:line="360" w:lineRule="auto"/>
        <w:textAlignment w:val="auto"/>
        <w:rPr>
          <w:color w:val="auto"/>
          <w:highlight w:val="none"/>
        </w:rPr>
      </w:pPr>
    </w:p>
    <w:p w14:paraId="4B6F70FE">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6003"/>
      <w:bookmarkStart w:id="113" w:name="_Toc11133"/>
      <w:bookmarkStart w:id="114" w:name="_Toc15569"/>
      <w:r>
        <w:rPr>
          <w:rFonts w:hint="eastAsia" w:ascii="宋体" w:hAnsi="宋体" w:eastAsia="宋体"/>
          <w:color w:val="auto"/>
          <w:sz w:val="21"/>
          <w:szCs w:val="21"/>
          <w:highlight w:val="none"/>
        </w:rPr>
        <w:t>21.投标文件的补充、修改与撤回</w:t>
      </w:r>
      <w:bookmarkEnd w:id="112"/>
      <w:bookmarkEnd w:id="113"/>
      <w:bookmarkEnd w:id="114"/>
    </w:p>
    <w:p w14:paraId="2BFC5C4E">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77116652">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4628C5DF">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33995BF5">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14:paraId="43C32762">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14:paraId="6A613B8A">
      <w:pPr>
        <w:pStyle w:val="8"/>
        <w:rPr>
          <w:color w:val="auto"/>
          <w:highlight w:val="none"/>
        </w:rPr>
      </w:pPr>
    </w:p>
    <w:p w14:paraId="34FED5DE">
      <w:pPr>
        <w:pStyle w:val="5"/>
        <w:numPr>
          <w:ilvl w:val="0"/>
          <w:numId w:val="0"/>
        </w:numPr>
        <w:spacing w:before="0" w:after="0" w:line="480" w:lineRule="auto"/>
        <w:ind w:leftChars="0"/>
        <w:jc w:val="center"/>
        <w:rPr>
          <w:rFonts w:ascii="宋体" w:hAnsi="宋体" w:eastAsia="宋体"/>
          <w:color w:val="auto"/>
          <w:highlight w:val="none"/>
        </w:rPr>
      </w:pPr>
      <w:bookmarkStart w:id="115" w:name="_Toc29574"/>
      <w:bookmarkStart w:id="116" w:name="_Toc23466"/>
      <w:bookmarkStart w:id="117" w:name="_Toc5049"/>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14:paraId="69D0E619">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4251"/>
      <w:bookmarkStart w:id="119" w:name="_Toc27700"/>
      <w:bookmarkStart w:id="120" w:name="_Toc28458"/>
      <w:r>
        <w:rPr>
          <w:rFonts w:hint="eastAsia" w:ascii="宋体" w:hAnsi="宋体" w:eastAsia="宋体"/>
          <w:color w:val="auto"/>
          <w:sz w:val="21"/>
          <w:szCs w:val="21"/>
          <w:highlight w:val="none"/>
        </w:rPr>
        <w:t>22.开标</w:t>
      </w:r>
      <w:bookmarkEnd w:id="118"/>
      <w:bookmarkEnd w:id="119"/>
      <w:bookmarkEnd w:id="120"/>
    </w:p>
    <w:p w14:paraId="7C67B3B5">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2504E874">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14:paraId="09D526E3">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14:paraId="22E90188">
      <w:pPr>
        <w:pageBreakBefore w:val="0"/>
        <w:widowControl w:val="0"/>
        <w:numPr>
          <w:ilvl w:val="2"/>
          <w:numId w:val="4"/>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14:paraId="25621D3F">
      <w:pPr>
        <w:pageBreakBefore w:val="0"/>
        <w:widowControl w:val="0"/>
        <w:numPr>
          <w:ilvl w:val="2"/>
          <w:numId w:val="4"/>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03EB69C0">
      <w:pPr>
        <w:pageBreakBefore w:val="0"/>
        <w:widowControl w:val="0"/>
        <w:numPr>
          <w:ilvl w:val="2"/>
          <w:numId w:val="4"/>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33D6B185">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14:paraId="6FE7DAC6">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14:paraId="382BCCCA">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14:paraId="1663C83F">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14:paraId="2179A987">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524"/>
      <w:bookmarkStart w:id="122" w:name="_Toc5974"/>
      <w:bookmarkStart w:id="123" w:name="_Toc4921"/>
      <w:r>
        <w:rPr>
          <w:rFonts w:hint="eastAsia" w:ascii="宋体" w:hAnsi="宋体" w:eastAsia="宋体"/>
          <w:color w:val="auto"/>
          <w:sz w:val="21"/>
          <w:szCs w:val="21"/>
          <w:highlight w:val="none"/>
        </w:rPr>
        <w:t>23.评标委员会及评标方法</w:t>
      </w:r>
      <w:bookmarkEnd w:id="121"/>
      <w:bookmarkEnd w:id="122"/>
      <w:bookmarkEnd w:id="123"/>
    </w:p>
    <w:p w14:paraId="08632AA0">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081EF8BA">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14:paraId="0E2B241B">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14:paraId="044B52C5">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w:t>
      </w:r>
      <w:r>
        <w:rPr>
          <w:rFonts w:hint="eastAsia" w:hAnsi="宋体"/>
          <w:color w:val="auto"/>
          <w:szCs w:val="21"/>
          <w:highlight w:val="none"/>
        </w:rPr>
        <w:t>最后综合得分排名</w:t>
      </w:r>
      <w:r>
        <w:rPr>
          <w:rFonts w:hint="eastAsia" w:hAnsi="宋体"/>
          <w:color w:val="auto"/>
          <w:szCs w:val="21"/>
          <w:highlight w:val="none"/>
          <w:lang w:val="en-US" w:eastAsia="zh-CN"/>
        </w:rPr>
        <w:t>第一</w:t>
      </w:r>
      <w:r>
        <w:rPr>
          <w:rFonts w:hint="eastAsia" w:hAnsi="宋体"/>
          <w:color w:val="auto"/>
          <w:szCs w:val="21"/>
          <w:highlight w:val="none"/>
        </w:rPr>
        <w:t>的投标人为中标人</w:t>
      </w:r>
      <w:r>
        <w:rPr>
          <w:rFonts w:hint="eastAsia" w:hAnsi="宋体"/>
          <w:color w:val="auto"/>
          <w:szCs w:val="21"/>
          <w:highlight w:val="none"/>
          <w:lang w:eastAsia="zh-CN"/>
        </w:rPr>
        <w:t>。</w:t>
      </w:r>
    </w:p>
    <w:p w14:paraId="3878DC1A">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14:paraId="2D3C03FB">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14:paraId="4DAAD878">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54891876">
      <w:pPr>
        <w:pageBreakBefore w:val="0"/>
        <w:kinsoku/>
        <w:wordWrap/>
        <w:topLinePunct w:val="0"/>
        <w:autoSpaceDE/>
        <w:autoSpaceDN/>
        <w:bidi w:val="0"/>
        <w:spacing w:line="360" w:lineRule="auto"/>
        <w:textAlignment w:val="auto"/>
        <w:rPr>
          <w:color w:val="auto"/>
          <w:highlight w:val="none"/>
        </w:rPr>
      </w:pPr>
    </w:p>
    <w:p w14:paraId="12E88EEA">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26402"/>
      <w:bookmarkStart w:id="125" w:name="_Toc32730"/>
      <w:bookmarkStart w:id="126" w:name="_Toc15231"/>
      <w:r>
        <w:rPr>
          <w:rFonts w:hint="eastAsia" w:ascii="宋体" w:hAnsi="宋体" w:eastAsia="宋体"/>
          <w:color w:val="auto"/>
          <w:sz w:val="21"/>
          <w:szCs w:val="21"/>
          <w:highlight w:val="none"/>
        </w:rPr>
        <w:t>24.评审原则及评标过程的保密</w:t>
      </w:r>
      <w:bookmarkEnd w:id="124"/>
      <w:bookmarkEnd w:id="125"/>
      <w:bookmarkEnd w:id="126"/>
    </w:p>
    <w:p w14:paraId="435D8913">
      <w:pPr>
        <w:pStyle w:val="38"/>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0906397A">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w:t>
      </w:r>
      <w:r>
        <w:rPr>
          <w:rFonts w:hint="eastAsia" w:ascii="宋体" w:hAnsi="宋体"/>
          <w:color w:val="auto"/>
          <w:szCs w:val="21"/>
          <w:highlight w:val="none"/>
        </w:rPr>
        <w:t>评标委员会将依据招标文件的规定，遵循“公开、公平、公正、择优、信用”的原则进行评审工作。</w:t>
      </w:r>
    </w:p>
    <w:p w14:paraId="5B8284D3">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14:paraId="62EB4B48">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14:paraId="6AF0A6FC">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14:paraId="63ECE0FB">
      <w:pPr>
        <w:pageBreakBefore w:val="0"/>
        <w:kinsoku/>
        <w:wordWrap/>
        <w:topLinePunct w:val="0"/>
        <w:autoSpaceDE/>
        <w:autoSpaceDN/>
        <w:bidi w:val="0"/>
        <w:spacing w:line="360" w:lineRule="auto"/>
        <w:textAlignment w:val="auto"/>
        <w:rPr>
          <w:color w:val="auto"/>
          <w:highlight w:val="none"/>
        </w:rPr>
      </w:pPr>
    </w:p>
    <w:p w14:paraId="1120FE88">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3762"/>
      <w:bookmarkStart w:id="128" w:name="_Toc16745"/>
      <w:bookmarkStart w:id="129" w:name="_Toc18436"/>
      <w:r>
        <w:rPr>
          <w:rFonts w:hint="eastAsia" w:ascii="宋体" w:hAnsi="宋体" w:eastAsia="宋体"/>
          <w:color w:val="auto"/>
          <w:sz w:val="21"/>
          <w:szCs w:val="21"/>
          <w:highlight w:val="none"/>
        </w:rPr>
        <w:t>25.投标文件的初审</w:t>
      </w:r>
      <w:bookmarkEnd w:id="127"/>
      <w:bookmarkEnd w:id="128"/>
      <w:bookmarkEnd w:id="129"/>
    </w:p>
    <w:p w14:paraId="525F1E77">
      <w:pPr>
        <w:pStyle w:val="38"/>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057717C2">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14:paraId="1D8A0BDE">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14:paraId="546A8F70">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2A52A3AD">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14:paraId="7BB4060A">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14:paraId="474B8548">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14:paraId="4B627BD4">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14:paraId="72CACF2E">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6DC51C13">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14:paraId="104931CE">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14:paraId="5ABFBB4C">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14:paraId="611AB264">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0E7EE175">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14:paraId="6584F286">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19635114">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14:paraId="61C94332">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73738F0E">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14:paraId="492FDF67">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14:paraId="4F201676">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14:paraId="2F437E8C">
      <w:pPr>
        <w:pageBreakBefore w:val="0"/>
        <w:widowControl w:val="0"/>
        <w:numPr>
          <w:ilvl w:val="1"/>
          <w:numId w:val="4"/>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200DE4B9">
      <w:pPr>
        <w:pageBreakBefore w:val="0"/>
        <w:kinsoku/>
        <w:wordWrap/>
        <w:topLinePunct w:val="0"/>
        <w:autoSpaceDE/>
        <w:autoSpaceDN/>
        <w:bidi w:val="0"/>
        <w:spacing w:line="360" w:lineRule="auto"/>
        <w:textAlignment w:val="auto"/>
        <w:rPr>
          <w:color w:val="auto"/>
          <w:highlight w:val="none"/>
        </w:rPr>
      </w:pPr>
    </w:p>
    <w:p w14:paraId="2FBB5D6D">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9184"/>
      <w:bookmarkStart w:id="131" w:name="_Toc21742"/>
      <w:bookmarkStart w:id="132" w:name="_Toc27673"/>
      <w:r>
        <w:rPr>
          <w:rFonts w:hint="eastAsia" w:ascii="宋体" w:hAnsi="宋体" w:eastAsia="宋体"/>
          <w:color w:val="auto"/>
          <w:sz w:val="21"/>
          <w:szCs w:val="21"/>
          <w:highlight w:val="none"/>
        </w:rPr>
        <w:t>26.商务、技术、价格评审（具体评审项目详见投标资料表）</w:t>
      </w:r>
      <w:bookmarkEnd w:id="130"/>
      <w:bookmarkEnd w:id="131"/>
      <w:bookmarkEnd w:id="132"/>
    </w:p>
    <w:p w14:paraId="505613CA">
      <w:pPr>
        <w:pStyle w:val="38"/>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15B661F3">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14:paraId="682BFAA7">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072EAAE">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14:paraId="4D839657">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14:paraId="696EA7C9">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14:paraId="38895E36">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14:paraId="22637A59">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14:paraId="286DF434">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14:paraId="6E920653">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05BB21E6">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7DD51E70">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04987766">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w:t>
      </w:r>
      <w:r>
        <w:rPr>
          <w:rFonts w:hint="eastAsia" w:ascii="宋体" w:hAnsi="宋体"/>
          <w:color w:val="auto"/>
          <w:sz w:val="21"/>
          <w:szCs w:val="21"/>
          <w:highlight w:val="none"/>
          <w:lang w:eastAsia="zh-CN"/>
        </w:rPr>
        <w:t>，</w:t>
      </w:r>
      <w:r>
        <w:rPr>
          <w:rFonts w:hint="eastAsia" w:hAnsi="宋体"/>
          <w:color w:val="auto"/>
          <w:szCs w:val="21"/>
          <w:highlight w:val="none"/>
        </w:rPr>
        <w:t>最后综合得分排名</w:t>
      </w:r>
      <w:r>
        <w:rPr>
          <w:rFonts w:hint="eastAsia" w:hAnsi="宋体"/>
          <w:color w:val="auto"/>
          <w:szCs w:val="21"/>
          <w:highlight w:val="none"/>
          <w:lang w:val="en-US" w:eastAsia="zh-CN"/>
        </w:rPr>
        <w:t>第一</w:t>
      </w:r>
      <w:r>
        <w:rPr>
          <w:rFonts w:hint="eastAsia" w:hAnsi="宋体"/>
          <w:color w:val="auto"/>
          <w:szCs w:val="21"/>
          <w:highlight w:val="none"/>
        </w:rPr>
        <w:t>的投标人为中标人</w:t>
      </w:r>
      <w:r>
        <w:rPr>
          <w:rFonts w:hint="eastAsia" w:ascii="宋体" w:hAnsi="宋体" w:eastAsia="宋体"/>
          <w:color w:val="auto"/>
          <w:sz w:val="21"/>
          <w:szCs w:val="21"/>
          <w:highlight w:val="none"/>
        </w:rPr>
        <w:t>。</w:t>
      </w:r>
    </w:p>
    <w:p w14:paraId="04AD0302">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p>
    <w:p w14:paraId="011539BA">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316375620"/>
      <w:bookmarkStart w:id="134" w:name="_Toc22591"/>
      <w:bookmarkStart w:id="135" w:name="_Toc12115"/>
      <w:bookmarkStart w:id="136" w:name="_Toc382049120"/>
      <w:bookmarkStart w:id="137" w:name="_Toc31141"/>
      <w:bookmarkStart w:id="138" w:name="_Toc20328"/>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.纪律和</w:t>
      </w:r>
      <w:r>
        <w:rPr>
          <w:rFonts w:ascii="宋体" w:hAnsi="宋体" w:eastAsia="宋体"/>
          <w:color w:val="auto"/>
          <w:sz w:val="21"/>
          <w:szCs w:val="21"/>
          <w:highlight w:val="none"/>
        </w:rPr>
        <w:t>保密</w:t>
      </w:r>
      <w:bookmarkEnd w:id="133"/>
      <w:r>
        <w:rPr>
          <w:rFonts w:hint="eastAsia" w:ascii="宋体" w:hAnsi="宋体" w:eastAsia="宋体"/>
          <w:color w:val="auto"/>
          <w:sz w:val="21"/>
          <w:szCs w:val="21"/>
          <w:highlight w:val="none"/>
        </w:rPr>
        <w:t>事项</w:t>
      </w:r>
      <w:bookmarkEnd w:id="134"/>
      <w:bookmarkEnd w:id="135"/>
      <w:bookmarkEnd w:id="136"/>
      <w:bookmarkEnd w:id="137"/>
      <w:bookmarkEnd w:id="138"/>
    </w:p>
    <w:p w14:paraId="4050713A">
      <w:pPr>
        <w:pStyle w:val="38"/>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0993F544">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72961554">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14:paraId="3AB33410">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14:paraId="23890D87">
      <w:pPr>
        <w:rPr>
          <w:color w:val="auto"/>
          <w:highlight w:val="none"/>
        </w:rPr>
      </w:pPr>
    </w:p>
    <w:p w14:paraId="5E1E3EA2">
      <w:pPr>
        <w:pStyle w:val="5"/>
        <w:numPr>
          <w:ilvl w:val="0"/>
          <w:numId w:val="0"/>
        </w:numPr>
        <w:spacing w:before="0" w:after="0" w:line="480" w:lineRule="auto"/>
        <w:ind w:leftChars="0"/>
        <w:jc w:val="center"/>
        <w:rPr>
          <w:rFonts w:ascii="宋体" w:hAnsi="宋体" w:eastAsia="宋体"/>
          <w:color w:val="auto"/>
          <w:highlight w:val="none"/>
        </w:rPr>
      </w:pPr>
      <w:bookmarkStart w:id="139" w:name="_Toc29310"/>
      <w:bookmarkStart w:id="140" w:name="_Toc5528"/>
      <w:bookmarkStart w:id="141" w:name="_Toc12251"/>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39"/>
      <w:bookmarkEnd w:id="140"/>
      <w:bookmarkEnd w:id="141"/>
    </w:p>
    <w:p w14:paraId="4E57B990">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2" w:name="_Toc6696"/>
      <w:bookmarkStart w:id="143" w:name="_Toc27817"/>
      <w:bookmarkStart w:id="144" w:name="_Toc508284011"/>
      <w:bookmarkStart w:id="145" w:name="_Toc17778"/>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w:t>
      </w:r>
      <w:r>
        <w:rPr>
          <w:rFonts w:ascii="宋体" w:hAnsi="宋体" w:eastAsia="宋体"/>
          <w:color w:val="auto"/>
          <w:sz w:val="21"/>
          <w:szCs w:val="21"/>
          <w:highlight w:val="none"/>
        </w:rPr>
        <w:t>合同授予标准</w:t>
      </w:r>
      <w:bookmarkEnd w:id="142"/>
      <w:bookmarkEnd w:id="143"/>
      <w:bookmarkEnd w:id="144"/>
      <w:bookmarkEnd w:id="145"/>
    </w:p>
    <w:p w14:paraId="50BBE3A7">
      <w:pPr>
        <w:pStyle w:val="38"/>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7B1ABCB8">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14:paraId="0D771A3C">
      <w:pPr>
        <w:pageBreakBefore w:val="0"/>
        <w:kinsoku/>
        <w:wordWrap/>
        <w:topLinePunct w:val="0"/>
        <w:autoSpaceDE/>
        <w:autoSpaceDN/>
        <w:bidi w:val="0"/>
        <w:spacing w:line="360" w:lineRule="auto"/>
        <w:textAlignment w:val="auto"/>
        <w:rPr>
          <w:color w:val="auto"/>
          <w:highlight w:val="none"/>
        </w:rPr>
      </w:pPr>
    </w:p>
    <w:p w14:paraId="26EB8778">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6" w:name="_Toc29283"/>
      <w:bookmarkStart w:id="147" w:name="_Toc23136"/>
      <w:bookmarkStart w:id="148" w:name="_Toc508284013"/>
      <w:bookmarkStart w:id="149" w:name="_Toc12440"/>
      <w:r>
        <w:rPr>
          <w:rFonts w:hint="eastAsia" w:ascii="宋体" w:hAnsi="宋体" w:eastAsia="宋体"/>
          <w:color w:val="auto"/>
          <w:sz w:val="21"/>
          <w:szCs w:val="21"/>
          <w:highlight w:val="none"/>
          <w:lang w:val="en-US" w:eastAsia="zh-CN"/>
        </w:rPr>
        <w:t>29</w:t>
      </w:r>
      <w:r>
        <w:rPr>
          <w:rFonts w:hint="eastAsia" w:ascii="宋体" w:hAnsi="宋体" w:eastAsia="宋体"/>
          <w:color w:val="auto"/>
          <w:sz w:val="21"/>
          <w:szCs w:val="21"/>
          <w:highlight w:val="none"/>
        </w:rPr>
        <w:t>.发布采购结果</w:t>
      </w:r>
      <w:bookmarkEnd w:id="146"/>
      <w:bookmarkEnd w:id="147"/>
      <w:bookmarkEnd w:id="148"/>
      <w:bookmarkEnd w:id="149"/>
    </w:p>
    <w:p w14:paraId="64B7370A">
      <w:pPr>
        <w:pStyle w:val="38"/>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68020C7F">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14:paraId="1763126B">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14:paraId="008F9DAC">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14:paraId="5C08B773">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14:paraId="55B52142">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14:paraId="16719A75">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14:paraId="59602F0C">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14:paraId="6CC2BD1B">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14:paraId="1C1AC2A6">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14:paraId="2C2957AD">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14:paraId="02024A29">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14:paraId="5A136ED0">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14:paraId="11E376CD">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1AE1D911">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14:paraId="6A0F27BA">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14:paraId="6F6ACEA3">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14:paraId="356C4678">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14:paraId="7DFE5512">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14:paraId="2FCAF9C2">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14:paraId="0A4EE4D7">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14:paraId="48AB9995">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14:paraId="565C802A">
      <w:pPr>
        <w:pageBreakBefore w:val="0"/>
        <w:kinsoku/>
        <w:wordWrap/>
        <w:topLinePunct w:val="0"/>
        <w:autoSpaceDE/>
        <w:autoSpaceDN/>
        <w:bidi w:val="0"/>
        <w:spacing w:line="360" w:lineRule="auto"/>
        <w:textAlignment w:val="auto"/>
        <w:rPr>
          <w:color w:val="auto"/>
          <w:highlight w:val="none"/>
        </w:rPr>
      </w:pPr>
    </w:p>
    <w:p w14:paraId="24CB740E">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0" w:name="_Toc27279"/>
      <w:bookmarkStart w:id="151" w:name="_Toc22262"/>
      <w:bookmarkStart w:id="152" w:name="_Toc22451"/>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.合同的签订与履行</w:t>
      </w:r>
      <w:bookmarkEnd w:id="150"/>
      <w:bookmarkEnd w:id="151"/>
      <w:bookmarkEnd w:id="152"/>
    </w:p>
    <w:p w14:paraId="0123C599">
      <w:pPr>
        <w:pStyle w:val="38"/>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4F68367E">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03EADD5C">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14:paraId="16415595">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14:paraId="44FFC23D">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14:paraId="58454D2B">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7999C115">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776F6077">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中标人拒绝与采购人签订合同的，采购人可以按照评审报告推荐的中标候选人名单排序，确定下一候选人为中标人，也可以重新开展采购活动。</w:t>
      </w:r>
    </w:p>
    <w:p w14:paraId="2466982C">
      <w:pPr>
        <w:pageBreakBefore w:val="0"/>
        <w:kinsoku/>
        <w:wordWrap/>
        <w:topLinePunct w:val="0"/>
        <w:autoSpaceDE/>
        <w:autoSpaceDN/>
        <w:bidi w:val="0"/>
        <w:spacing w:line="360" w:lineRule="auto"/>
        <w:textAlignment w:val="auto"/>
        <w:rPr>
          <w:color w:val="auto"/>
          <w:highlight w:val="none"/>
        </w:rPr>
      </w:pPr>
    </w:p>
    <w:p w14:paraId="48127859">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744"/>
      <w:bookmarkStart w:id="154" w:name="_Toc382049124"/>
      <w:bookmarkStart w:id="155" w:name="_Toc29009"/>
      <w:bookmarkStart w:id="156" w:name="_Toc7405"/>
      <w:bookmarkStart w:id="157" w:name="_Toc25756"/>
      <w:bookmarkStart w:id="158" w:name="_Toc303084277"/>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3"/>
      <w:bookmarkEnd w:id="154"/>
      <w:bookmarkEnd w:id="155"/>
      <w:bookmarkEnd w:id="156"/>
      <w:bookmarkEnd w:id="157"/>
      <w:bookmarkEnd w:id="158"/>
    </w:p>
    <w:p w14:paraId="0B4B17E9">
      <w:pPr>
        <w:pStyle w:val="38"/>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296B7D96">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1FD5A12D">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14:paraId="1CF1F133">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14:paraId="4110F7EF">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14:paraId="10060AD2">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272418F7">
      <w:pPr>
        <w:rPr>
          <w:color w:val="auto"/>
          <w:highlight w:val="none"/>
        </w:rPr>
      </w:pPr>
    </w:p>
    <w:p w14:paraId="6561BBC3">
      <w:pPr>
        <w:pStyle w:val="5"/>
        <w:numPr>
          <w:ilvl w:val="0"/>
          <w:numId w:val="0"/>
        </w:numPr>
        <w:spacing w:before="0" w:after="0" w:line="480" w:lineRule="auto"/>
        <w:ind w:leftChars="0"/>
        <w:jc w:val="center"/>
        <w:rPr>
          <w:rFonts w:ascii="宋体" w:hAnsi="宋体" w:eastAsia="宋体"/>
          <w:color w:val="auto"/>
          <w:highlight w:val="none"/>
        </w:rPr>
      </w:pPr>
      <w:bookmarkStart w:id="159" w:name="_Toc7360"/>
      <w:bookmarkStart w:id="160" w:name="_Toc20699"/>
      <w:bookmarkStart w:id="161" w:name="_Toc13694"/>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59"/>
      <w:bookmarkEnd w:id="160"/>
      <w:bookmarkEnd w:id="161"/>
    </w:p>
    <w:p w14:paraId="6D9EC59C">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2" w:name="_Toc22900"/>
      <w:bookmarkStart w:id="163" w:name="_Toc17974"/>
      <w:bookmarkStart w:id="164" w:name="_Toc25498"/>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.询问</w:t>
      </w:r>
      <w:bookmarkEnd w:id="162"/>
      <w:bookmarkEnd w:id="163"/>
      <w:bookmarkEnd w:id="164"/>
    </w:p>
    <w:p w14:paraId="56B5F059">
      <w:pPr>
        <w:pStyle w:val="38"/>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07154103">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投标人对采购活动事项（招标文件、采购过程和采购结果）有疑问的，可以按规定向采购代理机构提出询问。</w:t>
      </w:r>
    </w:p>
    <w:p w14:paraId="606ECDD0">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14:paraId="485EE5AF">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11264"/>
      <w:bookmarkStart w:id="166" w:name="_Toc2767"/>
      <w:bookmarkStart w:id="167" w:name="_Toc823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.质疑</w:t>
      </w:r>
      <w:bookmarkEnd w:id="165"/>
      <w:bookmarkEnd w:id="166"/>
      <w:bookmarkEnd w:id="167"/>
    </w:p>
    <w:p w14:paraId="1873DD9B">
      <w:pPr>
        <w:pStyle w:val="38"/>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542E13C5">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14:paraId="4C48FD23">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2BED5FEC">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14:paraId="1DAB8275">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1B38460E">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14:paraId="66D0852B">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14:paraId="48AACB83">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14:paraId="631C32A5">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14:paraId="5996AC2B">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投诉人有下列行为之一的，属于虚假、恶意投诉，由财政部门列入不良行为记录名单，禁止其1至3年内参加全国范围内的采购活动：</w:t>
      </w:r>
    </w:p>
    <w:p w14:paraId="691D4E86">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14:paraId="71F5B84F">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14:paraId="7F788DEA">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14:paraId="09B5A30E">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以联合体形式参加采购活动的，其质疑应当由组成联合体的所有投标人共同提出。</w:t>
      </w:r>
    </w:p>
    <w:p w14:paraId="761C2D6F">
      <w:pPr>
        <w:rPr>
          <w:color w:val="auto"/>
          <w:highlight w:val="none"/>
        </w:rPr>
      </w:pPr>
    </w:p>
    <w:p w14:paraId="2855D526">
      <w:pPr>
        <w:pStyle w:val="5"/>
        <w:numPr>
          <w:ilvl w:val="0"/>
          <w:numId w:val="0"/>
        </w:numPr>
        <w:spacing w:before="0" w:after="0" w:line="480" w:lineRule="auto"/>
        <w:ind w:leftChars="0"/>
        <w:jc w:val="center"/>
        <w:rPr>
          <w:rFonts w:ascii="宋体" w:hAnsi="宋体" w:eastAsia="宋体"/>
          <w:color w:val="auto"/>
          <w:highlight w:val="none"/>
        </w:rPr>
      </w:pPr>
      <w:bookmarkStart w:id="168" w:name="_Toc24383"/>
      <w:bookmarkStart w:id="169" w:name="_Toc5690"/>
      <w:bookmarkStart w:id="170" w:name="_Toc8919"/>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68"/>
      <w:bookmarkEnd w:id="169"/>
      <w:bookmarkEnd w:id="170"/>
    </w:p>
    <w:p w14:paraId="33536B9B">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1" w:name="_Toc10082"/>
      <w:bookmarkStart w:id="172" w:name="_Toc21187"/>
      <w:bookmarkStart w:id="173" w:name="_Toc6548"/>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.招标文件的解释权</w:t>
      </w:r>
      <w:bookmarkEnd w:id="171"/>
      <w:bookmarkEnd w:id="172"/>
      <w:bookmarkEnd w:id="173"/>
    </w:p>
    <w:p w14:paraId="1235DC72">
      <w:pPr>
        <w:pStyle w:val="38"/>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14:paraId="35DCF3E0">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w:t>
      </w:r>
      <w:r>
        <w:rPr>
          <w:rFonts w:hint="eastAsia" w:ascii="宋体" w:hAnsi="宋体"/>
          <w:color w:val="auto"/>
          <w:sz w:val="21"/>
          <w:szCs w:val="21"/>
          <w:highlight w:val="none"/>
          <w:lang w:val="en-US" w:eastAsia="zh-CN"/>
        </w:rPr>
        <w:t>220406</w:t>
      </w:r>
      <w:r>
        <w:rPr>
          <w:rFonts w:hint="eastAsia" w:ascii="宋体" w:hAnsi="宋体" w:eastAsia="宋体"/>
          <w:color w:val="auto"/>
          <w:sz w:val="21"/>
          <w:szCs w:val="21"/>
          <w:highlight w:val="none"/>
        </w:rPr>
        <w:t>。</w:t>
      </w:r>
    </w:p>
    <w:p w14:paraId="0621160C">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本招标文件是根据国家有关法律、法规以及采购管理有关规定和参照国际惯例编制，解释权属本采购代理机构。</w:t>
      </w:r>
    </w:p>
    <w:p w14:paraId="151893AC">
      <w:pPr>
        <w:bidi w:val="0"/>
        <w:rPr>
          <w:rFonts w:hint="eastAsia"/>
          <w:color w:val="auto"/>
          <w:highlight w:val="none"/>
        </w:rPr>
      </w:pPr>
    </w:p>
    <w:bookmarkEnd w:id="20"/>
    <w:p w14:paraId="28F94B8F">
      <w:pPr>
        <w:jc w:val="center"/>
        <w:rPr>
          <w:color w:val="auto"/>
          <w:highlight w:val="none"/>
        </w:rPr>
      </w:pPr>
      <w:r>
        <w:rPr>
          <w:rFonts w:hint="eastAsia"/>
          <w:color w:val="auto"/>
          <w:highlight w:val="none"/>
        </w:rPr>
        <w:br w:type="page"/>
      </w:r>
    </w:p>
    <w:p w14:paraId="4C968A01">
      <w:pPr>
        <w:pStyle w:val="4"/>
        <w:spacing w:before="0" w:after="0" w:line="240" w:lineRule="auto"/>
        <w:rPr>
          <w:rFonts w:hint="eastAsia"/>
          <w:color w:val="auto"/>
          <w:sz w:val="28"/>
          <w:szCs w:val="28"/>
          <w:highlight w:val="none"/>
        </w:rPr>
      </w:pPr>
      <w:bookmarkStart w:id="174" w:name="_Toc7011"/>
      <w:bookmarkStart w:id="175" w:name="_Toc382"/>
      <w:bookmarkStart w:id="176"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4"/>
      <w:bookmarkEnd w:id="175"/>
      <w:bookmarkEnd w:id="176"/>
    </w:p>
    <w:p w14:paraId="6D97306A">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77" w:name="_Toc1593"/>
      <w:bookmarkStart w:id="178" w:name="_Toc19316"/>
      <w:r>
        <w:rPr>
          <w:rFonts w:hint="eastAsia" w:ascii="宋体" w:hAnsi="宋体"/>
          <w:color w:val="auto"/>
          <w:highlight w:val="none"/>
          <w:lang w:val="en-US" w:eastAsia="zh-CN"/>
        </w:rPr>
        <w:t>第一章 商务需求书</w:t>
      </w:r>
      <w:bookmarkEnd w:id="177"/>
    </w:p>
    <w:tbl>
      <w:tblPr>
        <w:tblStyle w:val="27"/>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2C7A8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0861B6E1">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14:paraId="49445481">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14:paraId="0AA7DBF8">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14:paraId="3983E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5226FAAF">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14:paraId="2CC78C5A">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14:paraId="37FDCB4F">
            <w:pPr>
              <w:pStyle w:val="38"/>
              <w:ind w:left="210" w:leftChars="100" w:firstLine="210" w:firstLineChars="100"/>
              <w:rPr>
                <w:rFonts w:ascii="宋体" w:hAnsi="宋体" w:cs="宋体"/>
                <w:bCs/>
                <w:color w:val="auto"/>
                <w:kern w:val="44"/>
                <w:szCs w:val="21"/>
                <w:highlight w:val="none"/>
              </w:rPr>
            </w:pPr>
            <w:r>
              <w:rPr>
                <w:rFonts w:hint="eastAsia" w:ascii="宋体" w:hAnsi="宋体" w:cs="宋体"/>
                <w:color w:val="auto"/>
                <w:szCs w:val="21"/>
                <w:highlight w:val="none"/>
              </w:rPr>
              <w:t>详见“投标人资格要求”</w:t>
            </w:r>
          </w:p>
        </w:tc>
      </w:tr>
      <w:tr w14:paraId="0A893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636BBF2E">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14:paraId="198174E2">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服务期</w:t>
            </w:r>
          </w:p>
        </w:tc>
        <w:tc>
          <w:tcPr>
            <w:tcW w:w="6466" w:type="dxa"/>
            <w:vAlign w:val="center"/>
          </w:tcPr>
          <w:p w14:paraId="64ADF856">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highlight w:val="none"/>
              </w:rPr>
              <w:t>合同生效之日起至本项目任务完成为止</w:t>
            </w:r>
            <w:r>
              <w:rPr>
                <w:rFonts w:hint="eastAsia" w:ascii="宋体" w:hAnsi="宋体" w:cs="宋体"/>
                <w:color w:val="auto"/>
                <w:highlight w:val="none"/>
                <w:lang w:eastAsia="zh-CN"/>
              </w:rPr>
              <w:t>，</w:t>
            </w:r>
            <w:r>
              <w:rPr>
                <w:rFonts w:hint="eastAsia" w:ascii="宋体" w:hAnsi="宋体" w:eastAsia="宋体" w:cs="宋体"/>
                <w:color w:val="auto"/>
                <w:highlight w:val="none"/>
              </w:rPr>
              <w:t>具体开始工作的时间以书面通知为准。</w:t>
            </w:r>
          </w:p>
        </w:tc>
      </w:tr>
      <w:tr w14:paraId="713AC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8" w:type="dxa"/>
            <w:vAlign w:val="center"/>
          </w:tcPr>
          <w:p w14:paraId="60387F58">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14:paraId="05B303B1">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付款方式</w:t>
            </w:r>
          </w:p>
        </w:tc>
        <w:tc>
          <w:tcPr>
            <w:tcW w:w="6466" w:type="dxa"/>
            <w:vAlign w:val="center"/>
          </w:tcPr>
          <w:p w14:paraId="66F33488">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2" w:firstLineChars="200"/>
              <w:textAlignment w:val="auto"/>
              <w:rPr>
                <w:rFonts w:ascii="宋体" w:hAnsi="宋体" w:cs="宋体"/>
                <w:b/>
                <w:bCs/>
                <w:color w:val="auto"/>
                <w:szCs w:val="21"/>
                <w:highlight w:val="none"/>
              </w:rPr>
            </w:pPr>
            <w:bookmarkStart w:id="179" w:name="_Ref38384762"/>
            <w:r>
              <w:rPr>
                <w:rFonts w:hint="default" w:ascii="宋体" w:hAnsi="宋体" w:cs="宋体"/>
                <w:b/>
                <w:bCs/>
                <w:color w:val="auto"/>
                <w:szCs w:val="21"/>
                <w:highlight w:val="none"/>
                <w:lang w:val="en-US" w:eastAsia="zh-CN"/>
              </w:rPr>
              <w:t>1</w:t>
            </w:r>
            <w:r>
              <w:rPr>
                <w:rFonts w:hint="eastAsia" w:ascii="宋体" w:hAnsi="宋体" w:cs="宋体"/>
                <w:b/>
                <w:bCs/>
                <w:color w:val="auto"/>
                <w:szCs w:val="21"/>
                <w:highlight w:val="none"/>
                <w:lang w:val="en-US" w:eastAsia="zh-CN"/>
              </w:rPr>
              <w:t>、</w:t>
            </w:r>
            <w:r>
              <w:rPr>
                <w:rFonts w:hint="eastAsia" w:ascii="宋体" w:hAnsi="宋体" w:cs="宋体"/>
                <w:b/>
                <w:bCs/>
                <w:color w:val="auto"/>
                <w:szCs w:val="21"/>
                <w:highlight w:val="none"/>
              </w:rPr>
              <w:t>项目</w:t>
            </w:r>
            <w:r>
              <w:rPr>
                <w:rFonts w:hint="eastAsia" w:ascii="宋体" w:hAnsi="宋体" w:cs="宋体"/>
                <w:b/>
                <w:bCs/>
                <w:color w:val="auto"/>
                <w:szCs w:val="21"/>
                <w:highlight w:val="none"/>
                <w:lang w:val="en-US" w:eastAsia="zh-CN"/>
              </w:rPr>
              <w:t>产业</w:t>
            </w:r>
            <w:r>
              <w:rPr>
                <w:rFonts w:hint="eastAsia" w:ascii="宋体" w:hAnsi="宋体" w:cs="宋体"/>
                <w:b/>
                <w:bCs/>
                <w:color w:val="auto"/>
                <w:szCs w:val="21"/>
                <w:highlight w:val="none"/>
              </w:rPr>
              <w:t>定位服务费</w:t>
            </w:r>
            <w:bookmarkEnd w:id="179"/>
          </w:p>
          <w:p w14:paraId="00C3AFA6">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根据本</w:t>
            </w:r>
            <w:r>
              <w:rPr>
                <w:rFonts w:hint="eastAsia" w:ascii="宋体" w:hAnsi="宋体" w:cs="宋体"/>
                <w:color w:val="auto"/>
                <w:szCs w:val="21"/>
                <w:highlight w:val="none"/>
                <w:lang w:val="en-US" w:eastAsia="zh-CN"/>
              </w:rPr>
              <w:t>项目</w:t>
            </w:r>
            <w:r>
              <w:rPr>
                <w:rFonts w:hint="eastAsia" w:ascii="宋体" w:hAnsi="宋体" w:cs="宋体"/>
                <w:color w:val="auto"/>
                <w:szCs w:val="21"/>
                <w:highlight w:val="none"/>
              </w:rPr>
              <w:t>向</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提供项目</w:t>
            </w:r>
            <w:r>
              <w:rPr>
                <w:rFonts w:hint="eastAsia" w:ascii="宋体" w:hAnsi="宋体" w:cs="宋体"/>
                <w:color w:val="auto"/>
                <w:szCs w:val="21"/>
                <w:highlight w:val="none"/>
                <w:lang w:eastAsia="zh-CN"/>
              </w:rPr>
              <w:t>产业定位</w:t>
            </w:r>
            <w:r>
              <w:rPr>
                <w:rFonts w:hint="eastAsia" w:ascii="宋体" w:hAnsi="宋体" w:cs="宋体"/>
                <w:color w:val="auto"/>
                <w:szCs w:val="21"/>
                <w:highlight w:val="none"/>
              </w:rPr>
              <w:t>服务，</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应向</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支付项目</w:t>
            </w:r>
            <w:r>
              <w:rPr>
                <w:rFonts w:hint="eastAsia" w:ascii="宋体" w:hAnsi="宋体" w:cs="宋体"/>
                <w:color w:val="auto"/>
                <w:szCs w:val="21"/>
                <w:highlight w:val="none"/>
                <w:lang w:eastAsia="zh-CN"/>
              </w:rPr>
              <w:t>产业定位</w:t>
            </w:r>
            <w:r>
              <w:rPr>
                <w:rFonts w:hint="eastAsia" w:ascii="宋体" w:hAnsi="宋体" w:cs="宋体"/>
                <w:color w:val="auto"/>
                <w:szCs w:val="21"/>
                <w:highlight w:val="none"/>
              </w:rPr>
              <w:t>服务费，具体支付方式为：</w:t>
            </w:r>
          </w:p>
          <w:p w14:paraId="6B8EC3E6">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ascii="宋体" w:hAnsi="宋体" w:cs="宋体"/>
                <w:color w:val="auto"/>
                <w:szCs w:val="21"/>
                <w:highlight w:val="none"/>
              </w:rPr>
            </w:pPr>
            <w:r>
              <w:rPr>
                <w:rFonts w:hint="default" w:ascii="宋体" w:hAnsi="宋体" w:cs="宋体"/>
                <w:color w:val="auto"/>
                <w:szCs w:val="21"/>
                <w:highlight w:val="none"/>
                <w:lang w:val="en-US" w:eastAsia="zh-CN"/>
              </w:rPr>
              <w:t>(1)</w:t>
            </w:r>
            <w:r>
              <w:rPr>
                <w:rFonts w:hint="eastAsia" w:ascii="宋体" w:hAnsi="宋体" w:cs="宋体"/>
                <w:color w:val="auto"/>
                <w:szCs w:val="21"/>
                <w:highlight w:val="none"/>
              </w:rPr>
              <w:t>在本</w:t>
            </w:r>
            <w:r>
              <w:rPr>
                <w:rFonts w:hint="eastAsia" w:ascii="宋体" w:hAnsi="宋体" w:cs="宋体"/>
                <w:color w:val="auto"/>
                <w:szCs w:val="21"/>
                <w:highlight w:val="none"/>
                <w:lang w:val="en-US" w:eastAsia="zh-CN"/>
              </w:rPr>
              <w:t>项目《技术需求书》</w:t>
            </w:r>
            <w:r>
              <w:rPr>
                <w:rFonts w:hint="eastAsia" w:ascii="宋体" w:hAnsi="宋体" w:cs="宋体"/>
                <w:color w:val="auto"/>
                <w:szCs w:val="21"/>
                <w:highlight w:val="none"/>
              </w:rPr>
              <w:t>第</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REF _Ref38384611 \r \h  \* MERGEFORMAT </w:instrText>
            </w:r>
            <w:r>
              <w:rPr>
                <w:rFonts w:hint="eastAsia" w:ascii="宋体" w:hAnsi="宋体" w:cs="宋体"/>
                <w:color w:val="auto"/>
                <w:szCs w:val="21"/>
                <w:highlight w:val="none"/>
              </w:rPr>
              <w:fldChar w:fldCharType="separate"/>
            </w:r>
            <w:r>
              <w:rPr>
                <w:rFonts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t>条约定的项目</w:t>
            </w:r>
            <w:r>
              <w:rPr>
                <w:rFonts w:hint="eastAsia" w:ascii="宋体" w:hAnsi="宋体" w:cs="宋体"/>
                <w:color w:val="auto"/>
                <w:szCs w:val="21"/>
                <w:highlight w:val="none"/>
                <w:lang w:eastAsia="zh-CN"/>
              </w:rPr>
              <w:t>产业定位</w:t>
            </w:r>
            <w:r>
              <w:rPr>
                <w:rFonts w:hint="eastAsia" w:ascii="宋体" w:hAnsi="宋体" w:cs="宋体"/>
                <w:color w:val="auto"/>
                <w:szCs w:val="21"/>
                <w:highlight w:val="none"/>
              </w:rPr>
              <w:t>工作启动日前支付项目</w:t>
            </w:r>
            <w:r>
              <w:rPr>
                <w:rFonts w:hint="eastAsia" w:ascii="宋体" w:hAnsi="宋体" w:cs="宋体"/>
                <w:color w:val="auto"/>
                <w:szCs w:val="21"/>
                <w:highlight w:val="none"/>
                <w:lang w:eastAsia="zh-CN"/>
              </w:rPr>
              <w:t>产业定位</w:t>
            </w:r>
            <w:r>
              <w:rPr>
                <w:rFonts w:hint="eastAsia" w:ascii="宋体" w:hAnsi="宋体" w:cs="宋体"/>
                <w:color w:val="auto"/>
                <w:szCs w:val="21"/>
                <w:highlight w:val="none"/>
              </w:rPr>
              <w:t>服务费</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30%；</w:t>
            </w:r>
          </w:p>
          <w:p w14:paraId="3814ADE7">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ascii="宋体" w:hAnsi="宋体" w:cs="宋体"/>
                <w:color w:val="auto"/>
                <w:szCs w:val="21"/>
                <w:highlight w:val="none"/>
              </w:rPr>
            </w:pPr>
            <w:r>
              <w:rPr>
                <w:rFonts w:hint="default" w:ascii="宋体" w:hAnsi="宋体" w:cs="宋体"/>
                <w:color w:val="auto"/>
                <w:szCs w:val="21"/>
                <w:highlight w:val="none"/>
                <w:lang w:val="en-US" w:eastAsia="zh-CN"/>
              </w:rPr>
              <w:t>(2)</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向</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提交项目</w:t>
            </w:r>
            <w:r>
              <w:rPr>
                <w:rFonts w:hint="eastAsia" w:ascii="宋体" w:hAnsi="宋体" w:cs="宋体"/>
                <w:color w:val="auto"/>
                <w:szCs w:val="21"/>
                <w:highlight w:val="none"/>
                <w:lang w:eastAsia="zh-CN"/>
              </w:rPr>
              <w:t>产业定位</w:t>
            </w:r>
            <w:r>
              <w:rPr>
                <w:rFonts w:hint="eastAsia" w:ascii="宋体" w:hAnsi="宋体" w:cs="宋体"/>
                <w:color w:val="auto"/>
                <w:szCs w:val="21"/>
                <w:highlight w:val="none"/>
              </w:rPr>
              <w:t>报告并向</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汇报报告内容后5个工作日内支付项目</w:t>
            </w:r>
            <w:r>
              <w:rPr>
                <w:rFonts w:hint="eastAsia" w:ascii="宋体" w:hAnsi="宋体" w:cs="宋体"/>
                <w:color w:val="auto"/>
                <w:szCs w:val="21"/>
                <w:highlight w:val="none"/>
                <w:lang w:eastAsia="zh-CN"/>
              </w:rPr>
              <w:t>产业定位</w:t>
            </w:r>
            <w:r>
              <w:rPr>
                <w:rFonts w:hint="eastAsia" w:ascii="宋体" w:hAnsi="宋体" w:cs="宋体"/>
                <w:color w:val="auto"/>
                <w:szCs w:val="21"/>
                <w:highlight w:val="none"/>
              </w:rPr>
              <w:t>服务费</w:t>
            </w:r>
            <w:r>
              <w:rPr>
                <w:rFonts w:hint="eastAsia" w:ascii="宋体" w:hAnsi="宋体" w:cs="宋体"/>
                <w:color w:val="auto"/>
                <w:szCs w:val="21"/>
                <w:highlight w:val="none"/>
                <w:lang w:val="en-US" w:eastAsia="zh-CN"/>
              </w:rPr>
              <w:t>的6</w:t>
            </w:r>
            <w:r>
              <w:rPr>
                <w:rFonts w:hint="eastAsia" w:ascii="宋体" w:hAnsi="宋体" w:cs="宋体"/>
                <w:color w:val="auto"/>
                <w:szCs w:val="21"/>
                <w:highlight w:val="none"/>
              </w:rPr>
              <w:t>0%；</w:t>
            </w:r>
          </w:p>
          <w:p w14:paraId="575B7D24">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cs="宋体"/>
                <w:color w:val="auto"/>
                <w:szCs w:val="21"/>
                <w:highlight w:val="none"/>
                <w:lang w:eastAsia="zh-CN"/>
              </w:rPr>
            </w:pPr>
            <w:bookmarkStart w:id="180" w:name="_Hlk74852672"/>
            <w:r>
              <w:rPr>
                <w:rFonts w:hint="default" w:ascii="宋体" w:hAnsi="宋体" w:cs="宋体"/>
                <w:color w:val="auto"/>
                <w:szCs w:val="21"/>
                <w:highlight w:val="none"/>
                <w:lang w:val="en-US" w:eastAsia="zh-CN"/>
              </w:rPr>
              <w:t>(3)</w:t>
            </w:r>
            <w:r>
              <w:rPr>
                <w:rFonts w:hint="eastAsia" w:ascii="宋体" w:hAnsi="宋体" w:cs="宋体"/>
                <w:color w:val="auto"/>
                <w:szCs w:val="21"/>
                <w:highlight w:val="none"/>
                <w:lang w:eastAsia="zh-CN"/>
              </w:rPr>
              <w:t>中标人完成</w:t>
            </w:r>
            <w:r>
              <w:rPr>
                <w:rFonts w:hint="eastAsia" w:ascii="宋体" w:hAnsi="宋体" w:cs="宋体"/>
                <w:color w:val="auto"/>
                <w:szCs w:val="21"/>
                <w:highlight w:val="none"/>
                <w:lang w:val="en-US" w:eastAsia="zh-CN"/>
              </w:rPr>
              <w:t>项目</w:t>
            </w:r>
            <w:r>
              <w:rPr>
                <w:rFonts w:hint="eastAsia" w:ascii="宋体" w:hAnsi="宋体" w:cs="宋体"/>
                <w:color w:val="auto"/>
                <w:szCs w:val="21"/>
                <w:highlight w:val="none"/>
                <w:lang w:eastAsia="zh-CN"/>
              </w:rPr>
              <w:t>产业定位报告并经采购人确认，或</w:t>
            </w:r>
            <w:r>
              <w:rPr>
                <w:rFonts w:hint="eastAsia" w:ascii="宋体" w:hAnsi="宋体" w:cs="宋体"/>
                <w:color w:val="auto"/>
                <w:szCs w:val="21"/>
                <w:highlight w:val="none"/>
                <w:lang w:val="en-US" w:eastAsia="zh-CN"/>
              </w:rPr>
              <w:t>《技术需求书》</w:t>
            </w:r>
            <w:r>
              <w:rPr>
                <w:rFonts w:hint="eastAsia" w:ascii="宋体" w:hAnsi="宋体" w:cs="宋体"/>
                <w:color w:val="auto"/>
                <w:szCs w:val="21"/>
                <w:highlight w:val="none"/>
                <w:lang w:eastAsia="zh-CN"/>
              </w:rPr>
              <w:t>第</w:t>
            </w:r>
            <w:r>
              <w:rPr>
                <w:rFonts w:hint="eastAsia" w:ascii="宋体" w:hAnsi="宋体" w:cs="宋体"/>
                <w:color w:val="auto"/>
                <w:szCs w:val="21"/>
                <w:highlight w:val="none"/>
                <w:lang w:eastAsia="zh-CN"/>
              </w:rPr>
              <w:fldChar w:fldCharType="begin"/>
            </w:r>
            <w:r>
              <w:rPr>
                <w:rFonts w:hint="eastAsia" w:ascii="宋体" w:hAnsi="宋体" w:cs="宋体"/>
                <w:color w:val="auto"/>
                <w:szCs w:val="21"/>
                <w:highlight w:val="none"/>
                <w:lang w:eastAsia="zh-CN"/>
              </w:rPr>
              <w:instrText xml:space="preserve"> REF _Ref38384611 \r \h  \* MERGEFORMAT </w:instrText>
            </w:r>
            <w:r>
              <w:rPr>
                <w:rFonts w:hint="eastAsia" w:ascii="宋体" w:hAnsi="宋体" w:cs="宋体"/>
                <w:color w:val="auto"/>
                <w:szCs w:val="21"/>
                <w:highlight w:val="none"/>
                <w:lang w:eastAsia="zh-CN"/>
              </w:rPr>
              <w:fldChar w:fldCharType="separate"/>
            </w:r>
            <w:r>
              <w:rPr>
                <w:rFonts w:hint="eastAsia" w:ascii="宋体" w:hAnsi="宋体" w:cs="宋体"/>
                <w:color w:val="auto"/>
                <w:szCs w:val="21"/>
                <w:highlight w:val="none"/>
                <w:lang w:eastAsia="zh-CN"/>
              </w:rPr>
              <w:t>3.1</w:t>
            </w:r>
            <w:r>
              <w:rPr>
                <w:rFonts w:hint="eastAsia" w:ascii="宋体" w:hAnsi="宋体" w:cs="宋体"/>
                <w:color w:val="auto"/>
                <w:szCs w:val="21"/>
                <w:highlight w:val="none"/>
                <w:lang w:eastAsia="zh-CN"/>
              </w:rPr>
              <w:fldChar w:fldCharType="end"/>
            </w:r>
            <w:r>
              <w:rPr>
                <w:rFonts w:hint="eastAsia" w:ascii="宋体" w:hAnsi="宋体" w:cs="宋体"/>
                <w:color w:val="auto"/>
                <w:szCs w:val="21"/>
                <w:highlight w:val="none"/>
                <w:lang w:eastAsia="zh-CN"/>
              </w:rPr>
              <w:t>条约定时间内提交</w:t>
            </w:r>
            <w:r>
              <w:rPr>
                <w:rFonts w:hint="eastAsia" w:ascii="宋体" w:hAnsi="宋体" w:cs="宋体"/>
                <w:color w:val="auto"/>
                <w:szCs w:val="21"/>
                <w:highlight w:val="none"/>
                <w:lang w:val="en-US" w:eastAsia="zh-CN"/>
              </w:rPr>
              <w:t>项目</w:t>
            </w:r>
            <w:r>
              <w:rPr>
                <w:rFonts w:hint="eastAsia" w:ascii="宋体" w:hAnsi="宋体" w:cs="宋体"/>
                <w:color w:val="auto"/>
                <w:szCs w:val="21"/>
                <w:highlight w:val="none"/>
                <w:lang w:eastAsia="zh-CN"/>
              </w:rPr>
              <w:t>产业定位报告终稿</w:t>
            </w:r>
            <w:bookmarkEnd w:id="180"/>
            <w:r>
              <w:rPr>
                <w:rFonts w:hint="eastAsia" w:ascii="宋体" w:hAnsi="宋体" w:cs="宋体"/>
                <w:color w:val="auto"/>
                <w:szCs w:val="21"/>
                <w:highlight w:val="none"/>
                <w:lang w:eastAsia="zh-CN"/>
              </w:rPr>
              <w:t>后5个工作日内支付项目产业定位服务费</w:t>
            </w:r>
            <w:r>
              <w:rPr>
                <w:rFonts w:hint="eastAsia" w:ascii="宋体" w:hAnsi="宋体" w:cs="宋体"/>
                <w:color w:val="auto"/>
                <w:szCs w:val="21"/>
                <w:highlight w:val="none"/>
                <w:lang w:val="en-US" w:eastAsia="zh-CN"/>
              </w:rPr>
              <w:t>的10</w:t>
            </w:r>
            <w:r>
              <w:rPr>
                <w:rFonts w:hint="eastAsia" w:ascii="宋体" w:hAnsi="宋体" w:cs="宋体"/>
                <w:color w:val="auto"/>
                <w:szCs w:val="21"/>
                <w:highlight w:val="none"/>
                <w:lang w:eastAsia="zh-CN"/>
              </w:rPr>
              <w:t>%。</w:t>
            </w:r>
          </w:p>
          <w:p w14:paraId="4394FDCF">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cs="宋体"/>
                <w:color w:val="auto"/>
                <w:szCs w:val="21"/>
                <w:highlight w:val="none"/>
                <w:lang w:val="en-US" w:eastAsia="zh-CN"/>
              </w:rPr>
            </w:pPr>
            <w:r>
              <w:rPr>
                <w:rFonts w:hint="default" w:ascii="宋体" w:hAnsi="宋体" w:cs="宋体"/>
                <w:color w:val="auto"/>
                <w:szCs w:val="21"/>
                <w:highlight w:val="none"/>
                <w:lang w:val="en-US" w:eastAsia="zh-CN"/>
              </w:rPr>
              <w:t>(</w:t>
            </w:r>
            <w:r>
              <w:rPr>
                <w:rFonts w:hint="eastAsia" w:ascii="宋体" w:hAnsi="宋体" w:cs="宋体"/>
                <w:color w:val="auto"/>
                <w:szCs w:val="21"/>
                <w:highlight w:val="none"/>
                <w:lang w:val="en-US" w:eastAsia="zh-CN"/>
              </w:rPr>
              <w:t>4</w:t>
            </w:r>
            <w:r>
              <w:rPr>
                <w:rFonts w:hint="default" w:ascii="宋体" w:hAnsi="宋体" w:cs="宋体"/>
                <w:color w:val="auto"/>
                <w:szCs w:val="21"/>
                <w:highlight w:val="none"/>
                <w:lang w:val="en-US" w:eastAsia="zh-CN"/>
              </w:rPr>
              <w:t>)</w:t>
            </w:r>
            <w:r>
              <w:rPr>
                <w:rFonts w:hint="eastAsia" w:ascii="宋体" w:hAnsi="宋体" w:cs="宋体"/>
                <w:color w:val="auto"/>
                <w:szCs w:val="21"/>
                <w:highlight w:val="none"/>
                <w:lang w:val="en-US" w:eastAsia="zh-CN"/>
              </w:rPr>
              <w:t>中标人每次向采购人申请支付服务费前，中标人应当向采购人开具增值税专用发票和请款函。</w:t>
            </w:r>
          </w:p>
          <w:p w14:paraId="3072139F">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2" w:firstLineChars="200"/>
              <w:textAlignment w:val="auto"/>
              <w:rPr>
                <w:rFonts w:ascii="宋体" w:hAnsi="宋体" w:cs="宋体"/>
                <w:b/>
                <w:bCs/>
                <w:color w:val="auto"/>
                <w:szCs w:val="21"/>
                <w:highlight w:val="none"/>
              </w:rPr>
            </w:pPr>
            <w:bookmarkStart w:id="181" w:name="_Ref38384813"/>
            <w:r>
              <w:rPr>
                <w:rFonts w:hint="default" w:ascii="宋体" w:hAnsi="宋体" w:cs="宋体"/>
                <w:b/>
                <w:bCs/>
                <w:color w:val="auto"/>
                <w:szCs w:val="21"/>
                <w:highlight w:val="none"/>
                <w:lang w:val="en-US" w:eastAsia="zh-CN"/>
              </w:rPr>
              <w:t>2</w:t>
            </w:r>
            <w:r>
              <w:rPr>
                <w:rFonts w:hint="eastAsia" w:ascii="宋体" w:hAnsi="宋体" w:cs="宋体"/>
                <w:b/>
                <w:bCs/>
                <w:color w:val="auto"/>
                <w:szCs w:val="21"/>
                <w:highlight w:val="none"/>
                <w:lang w:val="en-US" w:eastAsia="zh-CN"/>
              </w:rPr>
              <w:t>、</w:t>
            </w:r>
            <w:r>
              <w:rPr>
                <w:rFonts w:hint="eastAsia" w:ascii="宋体" w:hAnsi="宋体" w:cs="宋体"/>
                <w:b/>
                <w:bCs/>
                <w:color w:val="auto"/>
                <w:szCs w:val="21"/>
                <w:highlight w:val="none"/>
              </w:rPr>
              <w:t>设计咨询服务费</w:t>
            </w:r>
            <w:bookmarkEnd w:id="181"/>
          </w:p>
          <w:p w14:paraId="02AD19CB">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根据本</w:t>
            </w:r>
            <w:r>
              <w:rPr>
                <w:rFonts w:hint="eastAsia" w:ascii="宋体" w:hAnsi="宋体" w:cs="宋体"/>
                <w:color w:val="auto"/>
                <w:szCs w:val="21"/>
                <w:highlight w:val="none"/>
                <w:lang w:val="en-US" w:eastAsia="zh-CN"/>
              </w:rPr>
              <w:t>项目</w:t>
            </w:r>
            <w:r>
              <w:rPr>
                <w:rFonts w:hint="eastAsia" w:ascii="宋体" w:hAnsi="宋体" w:cs="宋体"/>
                <w:color w:val="auto"/>
                <w:szCs w:val="21"/>
                <w:highlight w:val="none"/>
              </w:rPr>
              <w:t>向</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提供项目设计咨询服务，</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应向</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支付方案设计</w:t>
            </w:r>
            <w:r>
              <w:rPr>
                <w:rFonts w:hint="eastAsia" w:ascii="宋体" w:hAnsi="宋体" w:cs="宋体"/>
                <w:color w:val="auto"/>
                <w:szCs w:val="21"/>
                <w:highlight w:val="none"/>
                <w:lang w:val="en-US" w:eastAsia="zh-CN"/>
              </w:rPr>
              <w:t>咨询</w:t>
            </w:r>
            <w:r>
              <w:rPr>
                <w:rFonts w:hint="eastAsia" w:ascii="宋体" w:hAnsi="宋体" w:cs="宋体"/>
                <w:color w:val="auto"/>
                <w:szCs w:val="21"/>
                <w:highlight w:val="none"/>
              </w:rPr>
              <w:t>服务费，具体支付方式为：</w:t>
            </w:r>
          </w:p>
          <w:p w14:paraId="4DEB86A5">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ascii="宋体" w:hAnsi="宋体" w:cs="宋体"/>
                <w:color w:val="auto"/>
                <w:szCs w:val="21"/>
                <w:highlight w:val="none"/>
              </w:rPr>
            </w:pPr>
            <w:r>
              <w:rPr>
                <w:rFonts w:hint="default" w:ascii="宋体" w:hAnsi="宋体" w:cs="宋体"/>
                <w:color w:val="auto"/>
                <w:szCs w:val="21"/>
                <w:highlight w:val="none"/>
                <w:lang w:val="en-US" w:eastAsia="zh-CN"/>
              </w:rPr>
              <w:t>(1)</w:t>
            </w:r>
            <w:r>
              <w:rPr>
                <w:rFonts w:hint="eastAsia" w:ascii="宋体" w:hAnsi="宋体" w:cs="宋体"/>
                <w:color w:val="auto"/>
                <w:szCs w:val="21"/>
                <w:highlight w:val="none"/>
              </w:rPr>
              <w:t>在本</w:t>
            </w:r>
            <w:r>
              <w:rPr>
                <w:rFonts w:hint="eastAsia" w:ascii="宋体" w:hAnsi="宋体" w:cs="宋体"/>
                <w:color w:val="auto"/>
                <w:szCs w:val="21"/>
                <w:highlight w:val="none"/>
                <w:lang w:val="en-US" w:eastAsia="zh-CN"/>
              </w:rPr>
              <w:t>项目《技术需求书》</w:t>
            </w:r>
            <w:r>
              <w:rPr>
                <w:rFonts w:hint="eastAsia" w:ascii="宋体" w:hAnsi="宋体" w:cs="宋体"/>
                <w:color w:val="auto"/>
                <w:szCs w:val="21"/>
                <w:highlight w:val="none"/>
              </w:rPr>
              <w:t>第</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REF _Ref38384611 \r \h  \* MERGEFORMAT </w:instrText>
            </w:r>
            <w:r>
              <w:rPr>
                <w:rFonts w:hint="eastAsia" w:ascii="宋体" w:hAnsi="宋体" w:cs="宋体"/>
                <w:color w:val="auto"/>
                <w:szCs w:val="21"/>
                <w:highlight w:val="none"/>
              </w:rPr>
              <w:fldChar w:fldCharType="separate"/>
            </w:r>
            <w:r>
              <w:rPr>
                <w:rFonts w:ascii="宋体" w:hAnsi="宋体" w:cs="宋体"/>
                <w:color w:val="auto"/>
                <w:szCs w:val="21"/>
                <w:highlight w:val="none"/>
              </w:rPr>
              <w:t>3.</w:t>
            </w:r>
            <w:r>
              <w:rPr>
                <w:rFonts w:hint="eastAsia" w:ascii="宋体" w:hAnsi="宋体" w:cs="宋体"/>
                <w:color w:val="auto"/>
                <w:szCs w:val="21"/>
                <w:highlight w:val="none"/>
              </w:rPr>
              <w:t>2</w:t>
            </w:r>
            <w:r>
              <w:rPr>
                <w:rFonts w:hint="eastAsia" w:ascii="宋体" w:hAnsi="宋体" w:cs="宋体"/>
                <w:color w:val="auto"/>
                <w:szCs w:val="21"/>
                <w:highlight w:val="none"/>
              </w:rPr>
              <w:fldChar w:fldCharType="end"/>
            </w:r>
            <w:r>
              <w:rPr>
                <w:rFonts w:hint="eastAsia" w:ascii="宋体" w:hAnsi="宋体" w:cs="宋体"/>
                <w:color w:val="auto"/>
                <w:szCs w:val="21"/>
                <w:highlight w:val="none"/>
              </w:rPr>
              <w:t>条约定的项目设计咨询服务工作启动日前支付设计咨询服务费</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30%；</w:t>
            </w:r>
          </w:p>
          <w:p w14:paraId="4B3BEF29">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ascii="宋体" w:hAnsi="宋体" w:cs="宋体"/>
                <w:color w:val="auto"/>
                <w:szCs w:val="21"/>
                <w:highlight w:val="none"/>
              </w:rPr>
            </w:pPr>
            <w:r>
              <w:rPr>
                <w:rFonts w:hint="default" w:ascii="宋体" w:hAnsi="宋体" w:cs="宋体"/>
                <w:color w:val="auto"/>
                <w:szCs w:val="21"/>
                <w:highlight w:val="none"/>
                <w:lang w:val="en-US" w:eastAsia="zh-CN"/>
              </w:rPr>
              <w:t>(2)</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向</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提交项目设计咨询服务成果并向</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汇报成果内容后5个工作日内支付设计咨询服务费</w:t>
            </w:r>
            <w:r>
              <w:rPr>
                <w:rFonts w:hint="eastAsia" w:ascii="宋体" w:hAnsi="宋体" w:cs="宋体"/>
                <w:color w:val="auto"/>
                <w:szCs w:val="21"/>
                <w:highlight w:val="none"/>
                <w:lang w:val="en-US" w:eastAsia="zh-CN"/>
              </w:rPr>
              <w:t>的60</w:t>
            </w:r>
            <w:r>
              <w:rPr>
                <w:rFonts w:hint="eastAsia" w:ascii="宋体" w:hAnsi="宋体" w:cs="宋体"/>
                <w:color w:val="auto"/>
                <w:szCs w:val="21"/>
                <w:highlight w:val="none"/>
              </w:rPr>
              <w:t>%；</w:t>
            </w:r>
          </w:p>
          <w:p w14:paraId="63FD7F58">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cs="宋体"/>
                <w:color w:val="auto"/>
                <w:szCs w:val="21"/>
                <w:highlight w:val="none"/>
              </w:rPr>
            </w:pPr>
            <w:r>
              <w:rPr>
                <w:rFonts w:hint="default" w:ascii="宋体" w:hAnsi="宋体" w:cs="宋体"/>
                <w:color w:val="auto"/>
                <w:szCs w:val="21"/>
                <w:highlight w:val="none"/>
                <w:lang w:val="en-US" w:eastAsia="zh-CN"/>
              </w:rPr>
              <w:t>(3)</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完成设计咨询服务成果并经</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确认，或在</w:t>
            </w:r>
            <w:r>
              <w:rPr>
                <w:rFonts w:hint="eastAsia" w:ascii="宋体" w:hAnsi="宋体" w:cs="宋体"/>
                <w:color w:val="auto"/>
                <w:szCs w:val="21"/>
                <w:highlight w:val="none"/>
                <w:lang w:val="en-US" w:eastAsia="zh-CN"/>
              </w:rPr>
              <w:t>《技术需求书》</w:t>
            </w:r>
            <w:r>
              <w:rPr>
                <w:rFonts w:hint="eastAsia" w:ascii="宋体" w:hAnsi="宋体" w:cs="宋体"/>
                <w:color w:val="auto"/>
                <w:szCs w:val="21"/>
                <w:highlight w:val="none"/>
              </w:rPr>
              <w:t>3.2条约定时间内提交设计咨询服务成果终稿后5个工作日内支付设计咨询服务费</w:t>
            </w:r>
            <w:r>
              <w:rPr>
                <w:rFonts w:hint="eastAsia" w:ascii="宋体" w:hAnsi="宋体" w:cs="宋体"/>
                <w:color w:val="auto"/>
                <w:szCs w:val="21"/>
                <w:highlight w:val="none"/>
                <w:lang w:val="en-US" w:eastAsia="zh-CN"/>
              </w:rPr>
              <w:t>的1</w:t>
            </w:r>
            <w:r>
              <w:rPr>
                <w:rFonts w:hint="eastAsia" w:ascii="宋体" w:hAnsi="宋体" w:cs="宋体"/>
                <w:color w:val="auto"/>
                <w:szCs w:val="21"/>
                <w:highlight w:val="none"/>
              </w:rPr>
              <w:t>0%。</w:t>
            </w:r>
          </w:p>
          <w:p w14:paraId="60C93B02">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ascii="宋体" w:hAnsi="宋体" w:cs="宋体"/>
                <w:color w:val="auto"/>
                <w:szCs w:val="21"/>
                <w:highlight w:val="none"/>
              </w:rPr>
            </w:pPr>
            <w:r>
              <w:rPr>
                <w:rFonts w:hint="default" w:ascii="宋体" w:hAnsi="宋体" w:cs="宋体"/>
                <w:color w:val="auto"/>
                <w:szCs w:val="21"/>
                <w:highlight w:val="none"/>
                <w:lang w:val="en-US" w:eastAsia="zh-CN"/>
              </w:rPr>
              <w:t>(</w:t>
            </w:r>
            <w:r>
              <w:rPr>
                <w:rFonts w:hint="eastAsia" w:ascii="宋体" w:hAnsi="宋体" w:cs="宋体"/>
                <w:color w:val="auto"/>
                <w:szCs w:val="21"/>
                <w:highlight w:val="none"/>
                <w:lang w:val="en-US" w:eastAsia="zh-CN"/>
              </w:rPr>
              <w:t>4</w:t>
            </w:r>
            <w:r>
              <w:rPr>
                <w:rFonts w:hint="default" w:ascii="宋体" w:hAnsi="宋体" w:cs="宋体"/>
                <w:color w:val="auto"/>
                <w:szCs w:val="21"/>
                <w:highlight w:val="none"/>
                <w:lang w:val="en-US" w:eastAsia="zh-CN"/>
              </w:rPr>
              <w:t>)</w:t>
            </w:r>
            <w:r>
              <w:rPr>
                <w:rFonts w:hint="eastAsia" w:ascii="宋体" w:hAnsi="宋体" w:cs="宋体"/>
                <w:color w:val="auto"/>
                <w:szCs w:val="21"/>
                <w:highlight w:val="none"/>
                <w:lang w:val="en-US" w:eastAsia="zh-CN"/>
              </w:rPr>
              <w:t>中标人每次向采购人申请支付服务费前，中标人应当向采购人开具增值税专用发票和请款函。</w:t>
            </w:r>
          </w:p>
        </w:tc>
      </w:tr>
      <w:tr w14:paraId="5D19E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5C43A4D7">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14:paraId="15F0973F">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服务地点</w:t>
            </w:r>
          </w:p>
        </w:tc>
        <w:tc>
          <w:tcPr>
            <w:tcW w:w="6466" w:type="dxa"/>
            <w:vAlign w:val="center"/>
          </w:tcPr>
          <w:p w14:paraId="748827D2">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采购人指定地点。</w:t>
            </w:r>
          </w:p>
        </w:tc>
      </w:tr>
      <w:tr w14:paraId="6D2A8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2B972664">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14:paraId="6E927EE8">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14:paraId="6ABEBDB5">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14:paraId="23106A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10C2AD35">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14:paraId="39611A3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14:paraId="17EA2F6C">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2EFCF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699831C2">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14:paraId="1F9E13E8">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cs="宋体"/>
                <w:color w:val="auto"/>
                <w:szCs w:val="21"/>
                <w:highlight w:val="none"/>
              </w:rPr>
            </w:pPr>
            <w:r>
              <w:rPr>
                <w:rFonts w:ascii="宋体" w:hAnsi="宋体" w:eastAsia="宋体"/>
                <w:color w:val="auto"/>
                <w:szCs w:val="21"/>
                <w:highlight w:val="none"/>
              </w:rPr>
              <w:t>其它要求</w:t>
            </w:r>
          </w:p>
        </w:tc>
        <w:tc>
          <w:tcPr>
            <w:tcW w:w="6466" w:type="dxa"/>
            <w:vAlign w:val="center"/>
          </w:tcPr>
          <w:p w14:paraId="7033655A">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14:paraId="1263CF8F">
      <w:pPr>
        <w:bidi w:val="0"/>
        <w:rPr>
          <w:rFonts w:hint="eastAsia"/>
          <w:color w:val="auto"/>
          <w:highlight w:val="none"/>
          <w:lang w:val="en-US" w:eastAsia="zh-CN"/>
        </w:rPr>
      </w:pPr>
    </w:p>
    <w:p w14:paraId="40B06853">
      <w:pPr>
        <w:pStyle w:val="8"/>
        <w:rPr>
          <w:rFonts w:hint="eastAsia"/>
          <w:color w:val="auto"/>
          <w:highlight w:val="none"/>
          <w:lang w:val="en-US" w:eastAsia="zh-CN"/>
        </w:rPr>
      </w:pPr>
    </w:p>
    <w:p w14:paraId="1C442764">
      <w:pPr>
        <w:rPr>
          <w:rFonts w:hint="eastAsia"/>
          <w:color w:val="auto"/>
          <w:highlight w:val="none"/>
          <w:lang w:val="en-US" w:eastAsia="zh-CN"/>
        </w:rPr>
      </w:pPr>
    </w:p>
    <w:p w14:paraId="6E118E34">
      <w:pPr>
        <w:pStyle w:val="8"/>
        <w:rPr>
          <w:rFonts w:hint="eastAsia"/>
          <w:color w:val="auto"/>
          <w:highlight w:val="none"/>
          <w:lang w:val="en-US" w:eastAsia="zh-CN"/>
        </w:rPr>
      </w:pPr>
    </w:p>
    <w:p w14:paraId="51685112">
      <w:pPr>
        <w:rPr>
          <w:rFonts w:hint="eastAsia"/>
          <w:color w:val="auto"/>
          <w:highlight w:val="none"/>
          <w:lang w:val="en-US" w:eastAsia="zh-CN"/>
        </w:rPr>
      </w:pPr>
    </w:p>
    <w:p w14:paraId="0332C5AD">
      <w:pPr>
        <w:pStyle w:val="8"/>
        <w:rPr>
          <w:rFonts w:hint="eastAsia"/>
          <w:color w:val="auto"/>
          <w:highlight w:val="none"/>
          <w:lang w:val="en-US" w:eastAsia="zh-CN"/>
        </w:rPr>
      </w:pPr>
    </w:p>
    <w:p w14:paraId="264E0CC1">
      <w:pPr>
        <w:rPr>
          <w:rFonts w:hint="eastAsia" w:ascii="宋体" w:hAnsi="宋体"/>
          <w:color w:val="auto"/>
          <w:highlight w:val="none"/>
          <w:lang w:val="en-US" w:eastAsia="zh-CN"/>
        </w:rPr>
      </w:pPr>
      <w:r>
        <w:rPr>
          <w:rFonts w:hint="eastAsia" w:ascii="宋体" w:hAnsi="宋体"/>
          <w:color w:val="auto"/>
          <w:highlight w:val="none"/>
          <w:lang w:val="en-US" w:eastAsia="zh-CN"/>
        </w:rPr>
        <w:br w:type="page"/>
      </w:r>
    </w:p>
    <w:p w14:paraId="126C7A7F">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78"/>
    </w:p>
    <w:p w14:paraId="31E6294D">
      <w:pPr>
        <w:pStyle w:val="6"/>
        <w:bidi w:val="0"/>
        <w:rPr>
          <w:rFonts w:hint="eastAsia"/>
        </w:rPr>
      </w:pPr>
      <w:bookmarkStart w:id="182" w:name="_Toc187334221"/>
      <w:bookmarkStart w:id="183" w:name="_Toc24679"/>
      <w:bookmarkStart w:id="184" w:name="_Toc31278"/>
      <w:bookmarkStart w:id="185" w:name="_Toc13112"/>
      <w:bookmarkStart w:id="186" w:name="_Toc14462"/>
      <w:r>
        <w:rPr>
          <w:rFonts w:hint="eastAsia"/>
          <w:lang w:val="en-US" w:eastAsia="zh-CN"/>
        </w:rPr>
        <w:t>一、</w:t>
      </w:r>
      <w:r>
        <w:rPr>
          <w:rFonts w:hint="eastAsia"/>
        </w:rPr>
        <w:t>项目概况</w:t>
      </w:r>
      <w:bookmarkEnd w:id="182"/>
    </w:p>
    <w:p w14:paraId="1F15C4F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项目位于南栅第五工业区上南路以北、广济河以西，占地</w:t>
      </w:r>
      <w:r>
        <w:rPr>
          <w:rFonts w:hint="eastAsia" w:ascii="宋体" w:hAnsi="宋体" w:cs="宋体"/>
          <w:lang w:val="en-US" w:eastAsia="zh-CN"/>
        </w:rPr>
        <w:t>约</w:t>
      </w:r>
      <w:r>
        <w:rPr>
          <w:rFonts w:hint="eastAsia" w:ascii="宋体" w:hAnsi="宋体" w:eastAsia="宋体" w:cs="宋体"/>
        </w:rPr>
        <w:t>80亩，拟建设建设产业园区项目，建设规模22万</w:t>
      </w:r>
      <w:r>
        <w:rPr>
          <w:rFonts w:hint="eastAsia" w:ascii="宋体" w:hAnsi="宋体" w:cs="宋体"/>
          <w:lang w:val="en-US" w:eastAsia="zh-CN"/>
        </w:rPr>
        <w:t>平方米</w:t>
      </w:r>
      <w:r>
        <w:rPr>
          <w:rFonts w:hint="eastAsia" w:ascii="宋体" w:hAnsi="宋体" w:eastAsia="宋体" w:cs="宋体"/>
        </w:rPr>
        <w:t>（预估）；规划条件：【容积率</w:t>
      </w:r>
      <w:r>
        <w:rPr>
          <w:rFonts w:hint="eastAsia" w:ascii="仿宋" w:hAnsi="仿宋" w:eastAsia="仿宋" w:cs="仿宋"/>
        </w:rPr>
        <w:t>≤</w:t>
      </w:r>
      <w:r>
        <w:rPr>
          <w:rFonts w:hint="eastAsia" w:ascii="宋体" w:hAnsi="宋体" w:eastAsia="宋体" w:cs="宋体"/>
        </w:rPr>
        <w:t>4.0】【绿地率≤20%】【建筑密度≥40%】；自持比例100%。由</w:t>
      </w:r>
      <w:r>
        <w:rPr>
          <w:rFonts w:hint="eastAsia" w:ascii="宋体" w:hAnsi="宋体" w:eastAsia="宋体" w:cs="宋体"/>
          <w:lang w:eastAsia="zh-CN"/>
        </w:rPr>
        <w:t>中标人</w:t>
      </w:r>
      <w:r>
        <w:rPr>
          <w:rFonts w:hint="eastAsia" w:ascii="宋体" w:hAnsi="宋体" w:eastAsia="宋体" w:cs="宋体"/>
        </w:rPr>
        <w:t>对该项目进行产业定位和设计咨询。</w:t>
      </w:r>
    </w:p>
    <w:p w14:paraId="22578AC5">
      <w:pPr>
        <w:bidi w:val="0"/>
        <w:rPr>
          <w:rFonts w:hint="eastAsia"/>
        </w:rPr>
      </w:pPr>
    </w:p>
    <w:p w14:paraId="2CBD2855">
      <w:pPr>
        <w:pStyle w:val="6"/>
        <w:bidi w:val="0"/>
        <w:rPr>
          <w:rFonts w:hint="eastAsia"/>
        </w:rPr>
      </w:pPr>
      <w:r>
        <w:rPr>
          <w:rFonts w:hint="eastAsia"/>
          <w:lang w:val="en-US" w:eastAsia="zh-CN"/>
        </w:rPr>
        <w:t>二、</w:t>
      </w:r>
      <w:r>
        <w:rPr>
          <w:rFonts w:hint="eastAsia"/>
        </w:rPr>
        <w:t>运营管理服务范围</w:t>
      </w:r>
    </w:p>
    <w:p w14:paraId="39B7624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项目</w:t>
      </w:r>
      <w:r>
        <w:rPr>
          <w:rFonts w:hint="eastAsia" w:ascii="宋体" w:hAnsi="宋体" w:cs="宋体"/>
          <w:lang w:eastAsia="zh-CN"/>
        </w:rPr>
        <w:t>产业定位</w:t>
      </w:r>
      <w:r>
        <w:rPr>
          <w:rFonts w:hint="eastAsia" w:ascii="宋体" w:hAnsi="宋体" w:eastAsia="宋体" w:cs="宋体"/>
        </w:rPr>
        <w:t>服务；</w:t>
      </w:r>
    </w:p>
    <w:p w14:paraId="3FCCD49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设计咨询服务；</w:t>
      </w:r>
    </w:p>
    <w:p w14:paraId="36FA5241">
      <w:pPr>
        <w:bidi w:val="0"/>
        <w:rPr>
          <w:rFonts w:hint="eastAsia"/>
        </w:rPr>
      </w:pPr>
    </w:p>
    <w:p w14:paraId="56693FFA">
      <w:pPr>
        <w:pStyle w:val="6"/>
        <w:bidi w:val="0"/>
        <w:rPr>
          <w:rFonts w:hint="eastAsia"/>
          <w:lang w:val="en-US" w:eastAsia="zh-CN"/>
        </w:rPr>
      </w:pPr>
      <w:bookmarkStart w:id="187" w:name="_Toc187334223"/>
      <w:r>
        <w:rPr>
          <w:rFonts w:hint="eastAsia"/>
          <w:lang w:val="en-US" w:eastAsia="zh-CN"/>
        </w:rPr>
        <w:t>三、运营管理服务目标</w:t>
      </w:r>
      <w:bookmarkEnd w:id="187"/>
    </w:p>
    <w:p w14:paraId="0DD71728">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rPr>
      </w:pPr>
      <w:bookmarkStart w:id="188" w:name="_Ref38384611"/>
      <w:r>
        <w:rPr>
          <w:rFonts w:hint="eastAsia" w:ascii="宋体" w:hAnsi="宋体" w:eastAsia="宋体" w:cs="宋体"/>
          <w:b/>
          <w:bCs/>
          <w:lang w:val="en-US" w:eastAsia="zh-CN"/>
        </w:rPr>
        <w:t>3.1</w:t>
      </w:r>
      <w:r>
        <w:rPr>
          <w:rFonts w:hint="eastAsia" w:ascii="宋体" w:hAnsi="宋体" w:eastAsia="宋体" w:cs="宋体"/>
          <w:b/>
          <w:bCs/>
        </w:rPr>
        <w:t>项目</w:t>
      </w:r>
      <w:r>
        <w:rPr>
          <w:rFonts w:hint="eastAsia" w:ascii="宋体" w:hAnsi="宋体" w:cs="宋体"/>
          <w:b/>
          <w:bCs/>
          <w:lang w:eastAsia="zh-CN"/>
        </w:rPr>
        <w:t>产业定位</w:t>
      </w:r>
      <w:r>
        <w:rPr>
          <w:rFonts w:hint="eastAsia" w:ascii="宋体" w:hAnsi="宋体" w:eastAsia="宋体" w:cs="宋体"/>
          <w:b/>
          <w:bCs/>
        </w:rPr>
        <w:t>服务</w:t>
      </w:r>
      <w:bookmarkEnd w:id="188"/>
    </w:p>
    <w:p w14:paraId="3FA7447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cs="宋体"/>
          <w:lang w:eastAsia="zh-CN"/>
        </w:rPr>
        <w:t>中标人</w:t>
      </w:r>
      <w:r>
        <w:rPr>
          <w:rFonts w:hint="eastAsia" w:ascii="宋体" w:hAnsi="宋体" w:eastAsia="宋体" w:cs="宋体"/>
        </w:rPr>
        <w:t>根据本</w:t>
      </w:r>
      <w:r>
        <w:rPr>
          <w:rFonts w:hint="eastAsia" w:ascii="宋体" w:hAnsi="宋体" w:cs="宋体"/>
          <w:lang w:val="en-US" w:eastAsia="zh-CN"/>
        </w:rPr>
        <w:t>项目</w:t>
      </w:r>
      <w:r>
        <w:rPr>
          <w:rFonts w:hint="eastAsia" w:ascii="宋体" w:hAnsi="宋体" w:eastAsia="宋体" w:cs="宋体"/>
        </w:rPr>
        <w:t>承担项目</w:t>
      </w:r>
      <w:r>
        <w:rPr>
          <w:rFonts w:hint="eastAsia" w:ascii="宋体" w:hAnsi="宋体" w:cs="宋体"/>
          <w:lang w:eastAsia="zh-CN"/>
        </w:rPr>
        <w:t>产业定位</w:t>
      </w:r>
      <w:r>
        <w:rPr>
          <w:rFonts w:hint="eastAsia" w:ascii="宋体" w:hAnsi="宋体" w:eastAsia="宋体" w:cs="宋体"/>
        </w:rPr>
        <w:t>服务，在对项目所在区位等各方面因素进行深入调研的前提下，根据本项目市场定位制定本项目产业定位和产品定位报告；</w:t>
      </w:r>
    </w:p>
    <w:p w14:paraId="23DD338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本项目</w:t>
      </w:r>
      <w:r>
        <w:rPr>
          <w:rFonts w:hint="eastAsia" w:ascii="宋体" w:hAnsi="宋体" w:cs="宋体"/>
          <w:lang w:eastAsia="zh-CN"/>
        </w:rPr>
        <w:t>产业定位</w:t>
      </w:r>
      <w:r>
        <w:rPr>
          <w:rFonts w:hint="eastAsia" w:ascii="宋体" w:hAnsi="宋体" w:eastAsia="宋体" w:cs="宋体"/>
        </w:rPr>
        <w:t>报告涵盖内容如下：</w:t>
      </w:r>
    </w:p>
    <w:p w14:paraId="28BC502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（一）城市宏观经济、产业分析</w:t>
      </w:r>
    </w:p>
    <w:p w14:paraId="3B1410A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1.东莞市宏观经济；</w:t>
      </w:r>
    </w:p>
    <w:p w14:paraId="1E67BCC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2.东莞市产业现状及存在问题、产业规划及未来需求；</w:t>
      </w:r>
    </w:p>
    <w:p w14:paraId="627A9F5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（二）区域产业现状分析</w:t>
      </w:r>
    </w:p>
    <w:p w14:paraId="0AB86CB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区域主导产业特点、存在问题、先进制造业产业基础等分析；</w:t>
      </w:r>
    </w:p>
    <w:p w14:paraId="7E104CD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（三）区域产业规划分析</w:t>
      </w:r>
    </w:p>
    <w:p w14:paraId="067BBC0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1.区域产业规划分析；</w:t>
      </w:r>
    </w:p>
    <w:p w14:paraId="0CD778A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2.运用大数据系统对相关产业链进行研究分析，提交报告时可现场演示大数据系统招商；</w:t>
      </w:r>
    </w:p>
    <w:p w14:paraId="0A83D71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（四）项目产业定位及分析</w:t>
      </w:r>
    </w:p>
    <w:p w14:paraId="62909AE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项目主导产业及细分领域分析；</w:t>
      </w:r>
    </w:p>
    <w:p w14:paraId="4A7F7B7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（五）潜在客户梳理</w:t>
      </w:r>
    </w:p>
    <w:p w14:paraId="093883A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 xml:space="preserve"> 结合目标客户访谈及周边企业载体使用情况调研，对符合项目</w:t>
      </w:r>
      <w:r>
        <w:rPr>
          <w:rFonts w:hint="eastAsia" w:ascii="宋体" w:hAnsi="宋体" w:cs="宋体"/>
          <w:lang w:eastAsia="zh-CN"/>
        </w:rPr>
        <w:t>产业定位</w:t>
      </w:r>
      <w:r>
        <w:rPr>
          <w:rFonts w:hint="eastAsia" w:ascii="宋体" w:hAnsi="宋体" w:eastAsia="宋体" w:cs="宋体"/>
        </w:rPr>
        <w:t>的目标客群需求特征描摹；</w:t>
      </w:r>
    </w:p>
    <w:p w14:paraId="13789CD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（六）市场竞品分析</w:t>
      </w:r>
    </w:p>
    <w:p w14:paraId="1CF4D2B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东莞市产业园区项目建设、招商情况及存在问题分析梳理；</w:t>
      </w:r>
    </w:p>
    <w:p w14:paraId="4B843EE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（七）项目现状分析</w:t>
      </w:r>
    </w:p>
    <w:p w14:paraId="3903B6C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项目区位、交通、地块现状、周边道路分析；</w:t>
      </w:r>
    </w:p>
    <w:p w14:paraId="5F75140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（八）项目整体定位</w:t>
      </w:r>
    </w:p>
    <w:p w14:paraId="2A31903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基于东莞市、虎门镇级层面对项目整体定位；</w:t>
      </w:r>
    </w:p>
    <w:p w14:paraId="37A1AE0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（九）产品方案定位</w:t>
      </w:r>
    </w:p>
    <w:p w14:paraId="7A31E85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（1）明确设计方案中厂房面积区间、层高、荷载、柱距、人货分流等主要技术参数，并提供相应依据；</w:t>
      </w:r>
      <w:r>
        <w:rPr>
          <w:rFonts w:hint="eastAsia" w:ascii="宋体" w:hAnsi="宋体" w:cs="宋体"/>
          <w:lang w:val="en-US" w:eastAsia="zh-CN"/>
        </w:rPr>
        <w:t>采购人</w:t>
      </w:r>
      <w:r>
        <w:rPr>
          <w:rFonts w:hint="eastAsia" w:ascii="宋体" w:hAnsi="宋体" w:eastAsia="宋体" w:cs="宋体"/>
        </w:rPr>
        <w:t>向</w:t>
      </w:r>
      <w:r>
        <w:rPr>
          <w:rFonts w:hint="eastAsia" w:ascii="宋体" w:hAnsi="宋体" w:cs="宋体"/>
          <w:lang w:eastAsia="zh-CN"/>
        </w:rPr>
        <w:t>中标人</w:t>
      </w:r>
      <w:r>
        <w:rPr>
          <w:rFonts w:hint="eastAsia" w:ascii="宋体" w:hAnsi="宋体" w:eastAsia="宋体" w:cs="宋体"/>
        </w:rPr>
        <w:t>提供城市及地块区域总体规划和产业规划、地块红线图、地块正式规划条件等</w:t>
      </w:r>
      <w:r>
        <w:rPr>
          <w:rFonts w:hint="eastAsia" w:ascii="宋体" w:hAnsi="宋体" w:cs="宋体"/>
          <w:lang w:eastAsia="zh-CN"/>
        </w:rPr>
        <w:t>中标人</w:t>
      </w:r>
      <w:r>
        <w:rPr>
          <w:rFonts w:hint="eastAsia" w:ascii="宋体" w:hAnsi="宋体" w:eastAsia="宋体" w:cs="宋体"/>
        </w:rPr>
        <w:t>所需资料。在项目产业定位调研过程中，</w:t>
      </w:r>
      <w:r>
        <w:rPr>
          <w:rFonts w:hint="eastAsia" w:ascii="宋体" w:hAnsi="宋体" w:cs="宋体"/>
          <w:lang w:val="en-US" w:eastAsia="zh-CN"/>
        </w:rPr>
        <w:t>采购人</w:t>
      </w:r>
      <w:r>
        <w:rPr>
          <w:rFonts w:hint="eastAsia" w:ascii="宋体" w:hAnsi="宋体" w:eastAsia="宋体" w:cs="宋体"/>
        </w:rPr>
        <w:t>配合</w:t>
      </w:r>
      <w:r>
        <w:rPr>
          <w:rFonts w:hint="eastAsia" w:ascii="宋体" w:hAnsi="宋体" w:cs="宋体"/>
          <w:lang w:eastAsia="zh-CN"/>
        </w:rPr>
        <w:t>中标人</w:t>
      </w:r>
      <w:r>
        <w:rPr>
          <w:rFonts w:hint="eastAsia" w:ascii="宋体" w:hAnsi="宋体" w:eastAsia="宋体" w:cs="宋体"/>
        </w:rPr>
        <w:t>提供城市及区域相关的政策文件、经济发展、政府园区载体发展情况等</w:t>
      </w:r>
      <w:r>
        <w:rPr>
          <w:rFonts w:hint="eastAsia" w:ascii="宋体" w:hAnsi="宋体" w:cs="宋体"/>
          <w:lang w:eastAsia="zh-CN"/>
        </w:rPr>
        <w:t>中标人</w:t>
      </w:r>
      <w:r>
        <w:rPr>
          <w:rFonts w:hint="eastAsia" w:ascii="宋体" w:hAnsi="宋体" w:eastAsia="宋体" w:cs="宋体"/>
        </w:rPr>
        <w:t>所需资料。</w:t>
      </w:r>
    </w:p>
    <w:p w14:paraId="3A1FB4F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（2）在</w:t>
      </w:r>
      <w:r>
        <w:rPr>
          <w:rFonts w:hint="eastAsia" w:ascii="宋体" w:hAnsi="宋体" w:cs="宋体"/>
          <w:lang w:val="en-US" w:eastAsia="zh-CN"/>
        </w:rPr>
        <w:t>采购人</w:t>
      </w:r>
      <w:r>
        <w:rPr>
          <w:rFonts w:hint="eastAsia" w:ascii="宋体" w:hAnsi="宋体" w:eastAsia="宋体" w:cs="宋体"/>
        </w:rPr>
        <w:t>支付项目</w:t>
      </w:r>
      <w:r>
        <w:rPr>
          <w:rFonts w:hint="eastAsia" w:ascii="宋体" w:hAnsi="宋体" w:cs="宋体"/>
          <w:lang w:eastAsia="zh-CN"/>
        </w:rPr>
        <w:t>产业定位</w:t>
      </w:r>
      <w:r>
        <w:rPr>
          <w:rFonts w:hint="eastAsia" w:ascii="宋体" w:hAnsi="宋体" w:eastAsia="宋体" w:cs="宋体"/>
        </w:rPr>
        <w:t>服务费的30%之日</w:t>
      </w:r>
      <w:r>
        <w:rPr>
          <w:rFonts w:hint="eastAsia" w:ascii="宋体" w:hAnsi="宋体" w:cs="宋体"/>
          <w:lang w:val="en-US" w:eastAsia="zh-CN"/>
        </w:rPr>
        <w:t>起</w:t>
      </w:r>
      <w:r>
        <w:rPr>
          <w:rFonts w:hint="eastAsia" w:ascii="宋体" w:hAnsi="宋体" w:eastAsia="宋体" w:cs="宋体"/>
        </w:rPr>
        <w:t>2个月内，</w:t>
      </w:r>
      <w:r>
        <w:rPr>
          <w:rFonts w:hint="eastAsia" w:ascii="宋体" w:hAnsi="宋体" w:cs="宋体"/>
          <w:lang w:eastAsia="zh-CN"/>
        </w:rPr>
        <w:t>中标人</w:t>
      </w:r>
      <w:r>
        <w:rPr>
          <w:rFonts w:hint="eastAsia" w:ascii="宋体" w:hAnsi="宋体" w:eastAsia="宋体" w:cs="宋体"/>
        </w:rPr>
        <w:t>应向</w:t>
      </w:r>
      <w:r>
        <w:rPr>
          <w:rFonts w:hint="eastAsia" w:ascii="宋体" w:hAnsi="宋体" w:cs="宋体"/>
          <w:lang w:val="en-US" w:eastAsia="zh-CN"/>
        </w:rPr>
        <w:t>采购人</w:t>
      </w:r>
      <w:r>
        <w:rPr>
          <w:rFonts w:hint="eastAsia" w:ascii="宋体" w:hAnsi="宋体" w:eastAsia="宋体" w:cs="宋体"/>
        </w:rPr>
        <w:t>提交一份正式的项目</w:t>
      </w:r>
      <w:r>
        <w:rPr>
          <w:rFonts w:hint="eastAsia" w:ascii="宋体" w:hAnsi="宋体" w:cs="宋体"/>
          <w:lang w:eastAsia="zh-CN"/>
        </w:rPr>
        <w:t>产业定位</w:t>
      </w:r>
      <w:r>
        <w:rPr>
          <w:rFonts w:hint="eastAsia" w:ascii="宋体" w:hAnsi="宋体" w:eastAsia="宋体" w:cs="宋体"/>
        </w:rPr>
        <w:t>报告。</w:t>
      </w:r>
      <w:r>
        <w:rPr>
          <w:rFonts w:hint="eastAsia" w:ascii="宋体" w:hAnsi="宋体" w:cs="宋体"/>
          <w:lang w:eastAsia="zh-CN"/>
        </w:rPr>
        <w:t>采购人</w:t>
      </w:r>
      <w:r>
        <w:rPr>
          <w:rFonts w:hint="eastAsia" w:ascii="宋体" w:hAnsi="宋体" w:eastAsia="宋体" w:cs="宋体"/>
        </w:rPr>
        <w:t>审阅项目</w:t>
      </w:r>
      <w:r>
        <w:rPr>
          <w:rFonts w:hint="eastAsia" w:ascii="宋体" w:hAnsi="宋体" w:cs="宋体"/>
          <w:lang w:eastAsia="zh-CN"/>
        </w:rPr>
        <w:t>产业定位</w:t>
      </w:r>
      <w:r>
        <w:rPr>
          <w:rFonts w:hint="eastAsia" w:ascii="宋体" w:hAnsi="宋体" w:eastAsia="宋体" w:cs="宋体"/>
        </w:rPr>
        <w:t>报告后若提出修改要求，应在收到报告后15日内以书面形式提出，</w:t>
      </w:r>
      <w:r>
        <w:rPr>
          <w:rFonts w:hint="eastAsia" w:ascii="宋体" w:hAnsi="宋体" w:cs="宋体"/>
          <w:lang w:eastAsia="zh-CN"/>
        </w:rPr>
        <w:t>中标人</w:t>
      </w:r>
      <w:r>
        <w:rPr>
          <w:rFonts w:hint="eastAsia" w:ascii="宋体" w:hAnsi="宋体" w:eastAsia="宋体" w:cs="宋体"/>
        </w:rPr>
        <w:t>每次收到</w:t>
      </w:r>
      <w:r>
        <w:rPr>
          <w:rFonts w:hint="eastAsia" w:ascii="宋体" w:hAnsi="宋体" w:cs="宋体"/>
          <w:lang w:eastAsia="zh-CN"/>
        </w:rPr>
        <w:t>采购人</w:t>
      </w:r>
      <w:r>
        <w:rPr>
          <w:rFonts w:hint="eastAsia" w:ascii="宋体" w:hAnsi="宋体" w:eastAsia="宋体" w:cs="宋体"/>
        </w:rPr>
        <w:t>正式书面意见后均应在15日内修改完毕并再次提交。</w:t>
      </w:r>
      <w:r>
        <w:rPr>
          <w:rFonts w:hint="eastAsia" w:ascii="宋体" w:hAnsi="宋体" w:cs="宋体"/>
          <w:lang w:eastAsia="zh-CN"/>
        </w:rPr>
        <w:t>采购人</w:t>
      </w:r>
      <w:r>
        <w:rPr>
          <w:rFonts w:hint="eastAsia" w:ascii="宋体" w:hAnsi="宋体" w:eastAsia="宋体" w:cs="宋体"/>
        </w:rPr>
        <w:t>收到项目</w:t>
      </w:r>
      <w:r>
        <w:rPr>
          <w:rFonts w:hint="eastAsia" w:ascii="宋体" w:hAnsi="宋体" w:cs="宋体"/>
          <w:lang w:eastAsia="zh-CN"/>
        </w:rPr>
        <w:t>产业定位</w:t>
      </w:r>
      <w:r>
        <w:rPr>
          <w:rFonts w:hint="eastAsia" w:ascii="宋体" w:hAnsi="宋体" w:eastAsia="宋体" w:cs="宋体"/>
        </w:rPr>
        <w:t>报告（包括修改后的报告）后15日内以书面形式提出修改要求。</w:t>
      </w:r>
      <w:bookmarkStart w:id="189" w:name="_Ref38384921"/>
    </w:p>
    <w:p w14:paraId="2FA3C535">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rPr>
      </w:pPr>
      <w:r>
        <w:rPr>
          <w:rFonts w:hint="eastAsia" w:ascii="宋体" w:hAnsi="宋体" w:eastAsia="宋体" w:cs="宋体"/>
          <w:b/>
          <w:bCs/>
          <w:lang w:val="en-US" w:eastAsia="zh-CN"/>
        </w:rPr>
        <w:t>3.2</w:t>
      </w:r>
      <w:r>
        <w:rPr>
          <w:rFonts w:hint="eastAsia" w:ascii="宋体" w:hAnsi="宋体" w:eastAsia="宋体" w:cs="宋体"/>
          <w:b/>
          <w:bCs/>
        </w:rPr>
        <w:t>设计咨询服务</w:t>
      </w:r>
      <w:bookmarkEnd w:id="189"/>
    </w:p>
    <w:p w14:paraId="6CAC444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cs="宋体"/>
          <w:lang w:eastAsia="zh-CN"/>
        </w:rPr>
        <w:t>采购人</w:t>
      </w:r>
      <w:r>
        <w:rPr>
          <w:rFonts w:hint="eastAsia" w:ascii="宋体" w:hAnsi="宋体" w:eastAsia="宋体" w:cs="宋体"/>
        </w:rPr>
        <w:t>决定启动项目设计咨询工作前，向</w:t>
      </w:r>
      <w:r>
        <w:rPr>
          <w:rFonts w:hint="eastAsia" w:ascii="宋体" w:hAnsi="宋体" w:cs="宋体"/>
          <w:lang w:eastAsia="zh-CN"/>
        </w:rPr>
        <w:t>中标人</w:t>
      </w:r>
      <w:r>
        <w:rPr>
          <w:rFonts w:hint="eastAsia" w:ascii="宋体" w:hAnsi="宋体" w:eastAsia="宋体" w:cs="宋体"/>
        </w:rPr>
        <w:t>发出书面启动通知，并同时提交报规深度总平面图及建筑单体平立剖。启动通知指定的开始日期(该日期应比启动通知发出日期至少晚10 日)即为项目设计咨询工作的启动日。本项目所有设计方案文本（包括但不限于概念方案设计、建筑总平图、交通分析图、景观分析图等）均由</w:t>
      </w:r>
      <w:r>
        <w:rPr>
          <w:rFonts w:hint="eastAsia" w:ascii="宋体" w:hAnsi="宋体" w:cs="宋体"/>
          <w:lang w:eastAsia="zh-CN"/>
        </w:rPr>
        <w:t>采购人</w:t>
      </w:r>
      <w:r>
        <w:rPr>
          <w:rFonts w:hint="eastAsia" w:ascii="宋体" w:hAnsi="宋体" w:eastAsia="宋体" w:cs="宋体"/>
        </w:rPr>
        <w:t>指定的第三方设计院提供。</w:t>
      </w:r>
      <w:r>
        <w:rPr>
          <w:rFonts w:hint="eastAsia" w:ascii="宋体" w:hAnsi="宋体" w:cs="宋体"/>
          <w:lang w:eastAsia="zh-CN"/>
        </w:rPr>
        <w:t>中标人</w:t>
      </w:r>
      <w:r>
        <w:rPr>
          <w:rFonts w:hint="eastAsia" w:ascii="宋体" w:hAnsi="宋体" w:eastAsia="宋体" w:cs="宋体"/>
        </w:rPr>
        <w:t>负责与</w:t>
      </w:r>
      <w:r>
        <w:rPr>
          <w:rFonts w:hint="eastAsia" w:ascii="宋体" w:hAnsi="宋体" w:cs="宋体"/>
          <w:lang w:eastAsia="zh-CN"/>
        </w:rPr>
        <w:t>采购人</w:t>
      </w:r>
      <w:r>
        <w:rPr>
          <w:rFonts w:hint="eastAsia" w:ascii="宋体" w:hAnsi="宋体" w:eastAsia="宋体" w:cs="宋体"/>
        </w:rPr>
        <w:t>指定的设计院进行项目设计方案咨询对接，</w:t>
      </w:r>
      <w:r>
        <w:rPr>
          <w:rFonts w:hint="eastAsia" w:ascii="宋体" w:hAnsi="宋体" w:cs="宋体"/>
          <w:lang w:eastAsia="zh-CN"/>
        </w:rPr>
        <w:t>采购人</w:t>
      </w:r>
      <w:r>
        <w:rPr>
          <w:rFonts w:hint="eastAsia" w:ascii="宋体" w:hAnsi="宋体" w:eastAsia="宋体" w:cs="宋体"/>
        </w:rPr>
        <w:t>负责设计优化服务的具体实施。</w:t>
      </w:r>
    </w:p>
    <w:p w14:paraId="2C47A17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受托人提供的设计咨询服务主要包含以下方面内容：1）规划咨询：园区建筑整体布局；交通组织需求（含人流、车流、消防、物流动线）；出入口的设置；地面停车位及装卸货区的设置；2）建筑物咨询：基本功能需求；建筑内垂直运输及水平动线设置；电梯的数量及选型需求；产业用房标准间面积需求，柱距及层高、净高要求，楼地面荷载要求，立面效果建议等。3）配套用房咨询：配套用房的面积及数量需求，各功能用房的空间布局，各功能用房的动线及与产业用房间的动线等。</w:t>
      </w:r>
    </w:p>
    <w:p w14:paraId="3AB20AB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cs="宋体"/>
          <w:lang w:eastAsia="zh-CN"/>
        </w:rPr>
        <w:t>中标人</w:t>
      </w:r>
      <w:r>
        <w:rPr>
          <w:rFonts w:hint="eastAsia" w:ascii="宋体" w:hAnsi="宋体" w:eastAsia="宋体" w:cs="宋体"/>
        </w:rPr>
        <w:t>在设计咨询工作启动日或收到</w:t>
      </w:r>
      <w:r>
        <w:rPr>
          <w:rFonts w:hint="eastAsia" w:ascii="宋体" w:hAnsi="宋体" w:cs="宋体"/>
          <w:lang w:eastAsia="zh-CN"/>
        </w:rPr>
        <w:t>采购人</w:t>
      </w:r>
      <w:r>
        <w:rPr>
          <w:rFonts w:hint="eastAsia" w:ascii="宋体" w:hAnsi="宋体" w:eastAsia="宋体" w:cs="宋体"/>
        </w:rPr>
        <w:t>支付的设计咨询服务费之日(以较晚者为准)后30日内，以书面形式提交</w:t>
      </w:r>
      <w:r>
        <w:rPr>
          <w:rFonts w:hint="eastAsia" w:ascii="宋体" w:hAnsi="宋体" w:cs="宋体"/>
          <w:lang w:eastAsia="zh-CN"/>
        </w:rPr>
        <w:t>采购人</w:t>
      </w:r>
      <w:r>
        <w:rPr>
          <w:rFonts w:hint="eastAsia" w:ascii="宋体" w:hAnsi="宋体" w:eastAsia="宋体" w:cs="宋体"/>
        </w:rPr>
        <w:t>设计方案优化意见。提交书面形式的设计方案优化意见后，并经</w:t>
      </w:r>
      <w:r>
        <w:rPr>
          <w:rFonts w:hint="eastAsia" w:ascii="宋体" w:hAnsi="宋体" w:cs="宋体"/>
          <w:lang w:eastAsia="zh-CN"/>
        </w:rPr>
        <w:t>采购人</w:t>
      </w:r>
      <w:r>
        <w:rPr>
          <w:rFonts w:hint="eastAsia" w:ascii="宋体" w:hAnsi="宋体" w:eastAsia="宋体" w:cs="宋体"/>
        </w:rPr>
        <w:t>书面确认接收且无异议后，视为设计咨询服务完成。为免争议，</w:t>
      </w:r>
      <w:r>
        <w:rPr>
          <w:rFonts w:hint="eastAsia" w:ascii="宋体" w:hAnsi="宋体" w:cs="宋体"/>
          <w:lang w:eastAsia="zh-CN"/>
        </w:rPr>
        <w:t>采购人</w:t>
      </w:r>
      <w:r>
        <w:rPr>
          <w:rFonts w:hint="eastAsia" w:ascii="宋体" w:hAnsi="宋体" w:eastAsia="宋体" w:cs="宋体"/>
        </w:rPr>
        <w:t>每次应于收到</w:t>
      </w:r>
      <w:r>
        <w:rPr>
          <w:rFonts w:hint="eastAsia" w:ascii="宋体" w:hAnsi="宋体" w:cs="宋体"/>
          <w:lang w:eastAsia="zh-CN"/>
        </w:rPr>
        <w:t>中标人</w:t>
      </w:r>
      <w:r>
        <w:rPr>
          <w:rFonts w:hint="eastAsia" w:ascii="宋体" w:hAnsi="宋体" w:eastAsia="宋体" w:cs="宋体"/>
        </w:rPr>
        <w:t>的意见后30个工作日内确认。</w:t>
      </w:r>
    </w:p>
    <w:p w14:paraId="41334E0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为免存疑，双方确认，</w:t>
      </w:r>
      <w:r>
        <w:rPr>
          <w:rFonts w:hint="eastAsia" w:ascii="宋体" w:hAnsi="宋体" w:cs="宋体"/>
          <w:lang w:eastAsia="zh-CN"/>
        </w:rPr>
        <w:t>中标人</w:t>
      </w:r>
      <w:r>
        <w:rPr>
          <w:rFonts w:hint="eastAsia" w:ascii="宋体" w:hAnsi="宋体" w:eastAsia="宋体" w:cs="宋体"/>
        </w:rPr>
        <w:t>仅提供设计方案优化意见，不涉及具体设计服务，不参与图纸绘制。本项目所有设计服务（包括但不限于概念方案设计、建筑总平图、交通分析图、景观分析图）均由</w:t>
      </w:r>
      <w:r>
        <w:rPr>
          <w:rFonts w:hint="eastAsia" w:ascii="宋体" w:hAnsi="宋体" w:cs="宋体"/>
          <w:lang w:eastAsia="zh-CN"/>
        </w:rPr>
        <w:t>采购人</w:t>
      </w:r>
      <w:r>
        <w:rPr>
          <w:rFonts w:hint="eastAsia" w:ascii="宋体" w:hAnsi="宋体" w:eastAsia="宋体" w:cs="宋体"/>
        </w:rPr>
        <w:t>指定第三方设计院提供。</w:t>
      </w:r>
    </w:p>
    <w:p w14:paraId="7CF1E077">
      <w:pPr>
        <w:spacing w:after="0" w:line="360" w:lineRule="auto"/>
        <w:ind w:firstLine="422" w:firstLineChars="200"/>
        <w:rPr>
          <w:rFonts w:hint="eastAsia" w:ascii="宋体" w:hAnsi="宋体" w:eastAsia="宋体" w:cs="Times New Roman"/>
          <w:b/>
          <w:bCs/>
          <w:color w:val="auto"/>
          <w:sz w:val="21"/>
          <w:szCs w:val="21"/>
          <w:highlight w:val="none"/>
        </w:rPr>
      </w:pPr>
    </w:p>
    <w:p w14:paraId="4E116719">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bookmarkEnd w:id="183"/>
    <w:bookmarkEnd w:id="184"/>
    <w:bookmarkEnd w:id="185"/>
    <w:bookmarkEnd w:id="186"/>
    <w:p w14:paraId="07ECB4FF">
      <w:pPr>
        <w:rPr>
          <w:rFonts w:hint="eastAsia"/>
          <w:color w:val="auto"/>
          <w:sz w:val="28"/>
          <w:szCs w:val="28"/>
          <w:highlight w:val="none"/>
        </w:rPr>
      </w:pPr>
      <w:bookmarkStart w:id="190" w:name="_Toc12014"/>
      <w:bookmarkStart w:id="191" w:name="_Toc21448"/>
      <w:bookmarkStart w:id="192" w:name="_Toc12485"/>
      <w:r>
        <w:rPr>
          <w:rFonts w:hint="eastAsia"/>
          <w:color w:val="auto"/>
          <w:sz w:val="28"/>
          <w:szCs w:val="28"/>
          <w:highlight w:val="none"/>
        </w:rPr>
        <w:br w:type="page"/>
      </w:r>
    </w:p>
    <w:p w14:paraId="0DC30FEC">
      <w:pPr>
        <w:pStyle w:val="4"/>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0"/>
      <w:bookmarkEnd w:id="191"/>
      <w:bookmarkEnd w:id="192"/>
      <w:bookmarkStart w:id="193" w:name="_Toc21155"/>
      <w:bookmarkStart w:id="194" w:name="_Toc1534"/>
      <w:bookmarkStart w:id="195" w:name="_Toc13430"/>
    </w:p>
    <w:bookmarkEnd w:id="193"/>
    <w:bookmarkEnd w:id="194"/>
    <w:bookmarkEnd w:id="195"/>
    <w:p w14:paraId="1F96CF46">
      <w:pPr>
        <w:adjustRightInd w:val="0"/>
        <w:snapToGrid w:val="0"/>
        <w:spacing w:after="312" w:afterLines="100" w:line="276" w:lineRule="auto"/>
        <w:jc w:val="center"/>
        <w:rPr>
          <w:rFonts w:hint="eastAsia" w:ascii="宋体" w:hAnsi="宋体" w:eastAsia="宋体" w:cs="宋体"/>
          <w:b/>
          <w:sz w:val="32"/>
          <w:szCs w:val="32"/>
          <w:highlight w:val="none"/>
        </w:rPr>
      </w:pPr>
      <w:r>
        <w:rPr>
          <w:rFonts w:hint="eastAsia" w:ascii="黑体" w:hAnsi="黑体" w:eastAsia="黑体" w:cs="黑体"/>
          <w:bCs/>
          <w:color w:val="auto"/>
          <w:sz w:val="32"/>
          <w:szCs w:val="24"/>
          <w:highlight w:val="none"/>
          <w:lang w:eastAsia="zh-CN"/>
        </w:rPr>
        <w:t>东莞虎门南栅旧改启动区产业园区产业定位及设计咨询服务</w:t>
      </w:r>
      <w:r>
        <w:rPr>
          <w:rFonts w:hint="eastAsia" w:ascii="宋体" w:hAnsi="宋体" w:eastAsia="宋体" w:cs="宋体"/>
          <w:b/>
          <w:sz w:val="32"/>
          <w:szCs w:val="32"/>
          <w:highlight w:val="none"/>
        </w:rPr>
        <w:t>合同</w:t>
      </w:r>
    </w:p>
    <w:p w14:paraId="44465D38">
      <w:pPr>
        <w:adjustRightInd w:val="0"/>
        <w:snapToGrid w:val="0"/>
        <w:spacing w:after="312" w:afterLines="100"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本</w:t>
      </w:r>
      <w:r>
        <w:rPr>
          <w:rFonts w:hint="eastAsia" w:ascii="宋体" w:hAnsi="宋体" w:eastAsia="宋体" w:cs="宋体"/>
          <w:sz w:val="21"/>
          <w:szCs w:val="21"/>
          <w:highlight w:val="none"/>
          <w:lang w:eastAsia="zh-CN"/>
        </w:rPr>
        <w:t>东莞虎门南栅旧改启动区产业园区产业定位及设计咨询服务</w:t>
      </w:r>
      <w:r>
        <w:rPr>
          <w:rFonts w:hint="eastAsia" w:ascii="宋体" w:hAnsi="宋体" w:eastAsia="宋体" w:cs="宋体"/>
          <w:sz w:val="21"/>
          <w:szCs w:val="21"/>
          <w:highlight w:val="none"/>
        </w:rPr>
        <w:t>合同（“</w:t>
      </w:r>
      <w:r>
        <w:rPr>
          <w:rFonts w:hint="eastAsia" w:ascii="宋体" w:hAnsi="宋体" w:eastAsia="宋体" w:cs="宋体"/>
          <w:b/>
          <w:sz w:val="21"/>
          <w:szCs w:val="21"/>
          <w:highlight w:val="none"/>
        </w:rPr>
        <w:t>本合同</w:t>
      </w:r>
      <w:r>
        <w:rPr>
          <w:rFonts w:hint="eastAsia" w:ascii="宋体" w:hAnsi="宋体" w:eastAsia="宋体" w:cs="宋体"/>
          <w:sz w:val="21"/>
          <w:szCs w:val="21"/>
          <w:highlight w:val="none"/>
        </w:rPr>
        <w:t>”）由以下双方于【  】年【  】月【  】日签订：</w:t>
      </w:r>
    </w:p>
    <w:p w14:paraId="0289AA31">
      <w:pPr>
        <w:pStyle w:val="66"/>
        <w:numPr>
          <w:ilvl w:val="0"/>
          <w:numId w:val="0"/>
        </w:numPr>
        <w:tabs>
          <w:tab w:val="clear" w:pos="567"/>
        </w:tabs>
        <w:spacing w:after="312" w:line="360" w:lineRule="auto"/>
        <w:ind w:left="567" w:leftChars="0" w:hanging="567" w:firstLineChars="0"/>
        <w:jc w:val="left"/>
        <w:outlineLvl w:val="9"/>
        <w:rPr>
          <w:rFonts w:hint="eastAsia" w:ascii="宋体" w:hAnsi="宋体" w:eastAsia="宋体" w:cs="宋体"/>
          <w:sz w:val="21"/>
          <w:szCs w:val="21"/>
          <w:highlight w:val="none"/>
        </w:rPr>
      </w:pPr>
      <w:bookmarkStart w:id="196" w:name="_Toc428176113"/>
      <w:r>
        <w:rPr>
          <w:rFonts w:hint="eastAsia" w:ascii="宋体" w:hAnsi="宋体" w:eastAsia="宋体" w:cs="宋体"/>
          <w:b w:val="0"/>
          <w:bCs/>
          <w:kern w:val="44"/>
          <w:sz w:val="21"/>
          <w:szCs w:val="21"/>
          <w:lang w:val="en-GB" w:eastAsia="zh-CN" w:bidi="ar-SA"/>
        </w:rPr>
        <w:t>(1)</w:t>
      </w:r>
      <w:r>
        <w:rPr>
          <w:rFonts w:hint="eastAsia" w:ascii="宋体" w:hAnsi="宋体" w:eastAsia="宋体" w:cs="宋体"/>
          <w:b/>
          <w:sz w:val="21"/>
          <w:szCs w:val="21"/>
          <w:highlight w:val="none"/>
        </w:rPr>
        <w:t>【</w:t>
      </w:r>
      <w:r>
        <w:rPr>
          <w:rFonts w:hint="eastAsia" w:ascii="宋体" w:hAnsi="宋体" w:eastAsia="宋体" w:cs="宋体"/>
          <w:b/>
          <w:sz w:val="21"/>
          <w:szCs w:val="21"/>
          <w:highlight w:val="none"/>
          <w:u w:val="single"/>
          <w:lang w:val="en-US"/>
        </w:rPr>
        <w:t>东莞市虎门镇南栅股份经济联合社</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，其住所为【广东省东莞市虎门镇太沙路362号南栅社区居委会】，其统一社会信用代码为【N2441900618119732D】（以下简称“</w:t>
      </w:r>
      <w:r>
        <w:rPr>
          <w:rFonts w:hint="eastAsia" w:ascii="宋体" w:hAnsi="宋体" w:eastAsia="宋体" w:cs="宋体"/>
          <w:b/>
          <w:bCs w:val="0"/>
          <w:sz w:val="21"/>
          <w:szCs w:val="21"/>
          <w:highlight w:val="none"/>
        </w:rPr>
        <w:t>甲方</w:t>
      </w:r>
      <w:r>
        <w:rPr>
          <w:rFonts w:hint="eastAsia" w:ascii="宋体" w:hAnsi="宋体" w:eastAsia="宋体" w:cs="宋体"/>
          <w:sz w:val="21"/>
          <w:szCs w:val="21"/>
          <w:highlight w:val="none"/>
        </w:rPr>
        <w:t>”）；</w:t>
      </w:r>
      <w:bookmarkEnd w:id="196"/>
    </w:p>
    <w:p w14:paraId="4FDC8FF5">
      <w:pPr>
        <w:pStyle w:val="66"/>
        <w:numPr>
          <w:ilvl w:val="0"/>
          <w:numId w:val="0"/>
        </w:numPr>
        <w:tabs>
          <w:tab w:val="clear" w:pos="567"/>
        </w:tabs>
        <w:spacing w:after="312" w:line="360" w:lineRule="auto"/>
        <w:ind w:left="567" w:leftChars="0" w:hanging="567" w:firstLineChars="0"/>
        <w:jc w:val="left"/>
        <w:outlineLvl w:val="9"/>
        <w:rPr>
          <w:rFonts w:hint="eastAsia" w:ascii="宋体" w:hAnsi="宋体" w:eastAsia="宋体" w:cs="宋体"/>
          <w:sz w:val="21"/>
          <w:szCs w:val="21"/>
          <w:highlight w:val="none"/>
        </w:rPr>
      </w:pPr>
      <w:bookmarkStart w:id="197" w:name="_Toc428176114"/>
      <w:r>
        <w:rPr>
          <w:rFonts w:hint="eastAsia" w:ascii="宋体" w:hAnsi="宋体" w:eastAsia="宋体" w:cs="宋体"/>
          <w:b w:val="0"/>
          <w:bCs/>
          <w:kern w:val="44"/>
          <w:sz w:val="21"/>
          <w:szCs w:val="21"/>
          <w:lang w:val="en-GB" w:eastAsia="zh-CN" w:bidi="ar-SA"/>
        </w:rPr>
        <w:t>(2)</w:t>
      </w:r>
      <w:r>
        <w:rPr>
          <w:rFonts w:hint="eastAsia" w:ascii="宋体" w:hAnsi="宋体" w:eastAsia="宋体" w:cs="宋体"/>
          <w:b/>
          <w:sz w:val="21"/>
          <w:szCs w:val="21"/>
          <w:highlight w:val="none"/>
          <w:u w:val="single"/>
          <w:lang w:val="en-US" w:eastAsia="zh-CN"/>
        </w:rPr>
        <w:t xml:space="preserve"> </w:t>
      </w:r>
      <w:r>
        <w:rPr>
          <w:rFonts w:hint="eastAsia" w:ascii="宋体" w:hAnsi="宋体" w:eastAsia="宋体" w:cs="宋体"/>
          <w:sz w:val="21"/>
          <w:szCs w:val="21"/>
          <w:highlight w:val="none"/>
        </w:rPr>
        <w:t>（以下简称</w:t>
      </w:r>
      <w:r>
        <w:rPr>
          <w:rFonts w:hint="eastAsia" w:ascii="宋体" w:hAnsi="宋体" w:eastAsia="宋体" w:cs="宋体"/>
          <w:b/>
          <w:bCs w:val="0"/>
          <w:sz w:val="21"/>
          <w:szCs w:val="21"/>
          <w:highlight w:val="none"/>
        </w:rPr>
        <w:t>“乙方”</w:t>
      </w:r>
      <w:r>
        <w:rPr>
          <w:rFonts w:hint="eastAsia" w:ascii="宋体" w:hAnsi="宋体" w:eastAsia="宋体" w:cs="宋体"/>
          <w:sz w:val="21"/>
          <w:szCs w:val="21"/>
          <w:highlight w:val="none"/>
        </w:rPr>
        <w:t>）；</w:t>
      </w:r>
      <w:bookmarkEnd w:id="197"/>
    </w:p>
    <w:p w14:paraId="6AB6567B">
      <w:pPr>
        <w:tabs>
          <w:tab w:val="left" w:pos="0"/>
        </w:tabs>
        <w:adjustRightInd w:val="0"/>
        <w:snapToGrid w:val="0"/>
        <w:spacing w:after="312" w:afterLines="100"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甲方与乙方以下单独称为“</w:t>
      </w:r>
      <w:r>
        <w:rPr>
          <w:rFonts w:hint="eastAsia" w:ascii="宋体" w:hAnsi="宋体" w:eastAsia="宋体" w:cs="宋体"/>
          <w:b/>
          <w:sz w:val="21"/>
          <w:szCs w:val="21"/>
          <w:highlight w:val="none"/>
        </w:rPr>
        <w:t>一方</w:t>
      </w:r>
      <w:r>
        <w:rPr>
          <w:rFonts w:hint="eastAsia" w:ascii="宋体" w:hAnsi="宋体" w:eastAsia="宋体" w:cs="宋体"/>
          <w:sz w:val="21"/>
          <w:szCs w:val="21"/>
          <w:highlight w:val="none"/>
        </w:rPr>
        <w:t>”，合称“</w:t>
      </w:r>
      <w:r>
        <w:rPr>
          <w:rFonts w:hint="eastAsia" w:ascii="宋体" w:hAnsi="宋体" w:eastAsia="宋体" w:cs="宋体"/>
          <w:b/>
          <w:sz w:val="21"/>
          <w:szCs w:val="21"/>
          <w:highlight w:val="none"/>
        </w:rPr>
        <w:t>双方</w:t>
      </w:r>
      <w:r>
        <w:rPr>
          <w:rFonts w:hint="eastAsia" w:ascii="宋体" w:hAnsi="宋体" w:eastAsia="宋体" w:cs="宋体"/>
          <w:sz w:val="21"/>
          <w:szCs w:val="21"/>
          <w:highlight w:val="none"/>
        </w:rPr>
        <w:t>”。</w:t>
      </w:r>
    </w:p>
    <w:p w14:paraId="04ED4459">
      <w:pPr>
        <w:tabs>
          <w:tab w:val="left" w:pos="0"/>
        </w:tabs>
        <w:adjustRightInd w:val="0"/>
        <w:snapToGrid w:val="0"/>
        <w:spacing w:after="312" w:afterLines="100" w:line="360" w:lineRule="auto"/>
        <w:jc w:val="left"/>
        <w:rPr>
          <w:rFonts w:hint="eastAsia" w:ascii="宋体" w:hAnsi="宋体" w:eastAsia="宋体" w:cs="宋体"/>
          <w:b/>
          <w:sz w:val="21"/>
          <w:szCs w:val="21"/>
          <w:highlight w:val="none"/>
        </w:rPr>
      </w:pPr>
      <w:r>
        <w:rPr>
          <w:rFonts w:hint="eastAsia" w:ascii="宋体" w:hAnsi="宋体" w:eastAsia="宋体" w:cs="宋体"/>
          <w:b/>
          <w:sz w:val="21"/>
          <w:szCs w:val="21"/>
          <w:highlight w:val="none"/>
        </w:rPr>
        <w:t>鉴于：</w:t>
      </w:r>
    </w:p>
    <w:p w14:paraId="759E86B0">
      <w:pPr>
        <w:adjustRightInd w:val="0"/>
        <w:snapToGrid w:val="0"/>
        <w:spacing w:after="312" w:afterLines="100" w:line="360" w:lineRule="auto"/>
        <w:jc w:val="left"/>
        <w:rPr>
          <w:rFonts w:hint="eastAsia" w:ascii="宋体" w:hAnsi="宋体" w:eastAsia="宋体" w:cs="宋体"/>
          <w:sz w:val="21"/>
          <w:szCs w:val="21"/>
          <w:highlight w:val="none"/>
        </w:rPr>
      </w:pPr>
      <w:bookmarkStart w:id="198" w:name="_Toc428176115"/>
      <w:r>
        <w:rPr>
          <w:rFonts w:hint="eastAsia" w:ascii="宋体" w:hAnsi="宋体" w:eastAsia="宋体" w:cs="宋体"/>
          <w:sz w:val="21"/>
          <w:szCs w:val="21"/>
          <w:highlight w:val="none"/>
        </w:rPr>
        <w:t>甲方所属的位于【南栅第五工业区上南路以北、广济河以西】的集体土地拟计划进行产业园开发建设（以下简称“本项目”），由乙方进行产业定位和设计咨询服务；</w:t>
      </w:r>
      <w:bookmarkEnd w:id="198"/>
    </w:p>
    <w:p w14:paraId="6B5288A1">
      <w:pPr>
        <w:adjustRightInd w:val="0"/>
        <w:snapToGrid w:val="0"/>
        <w:spacing w:after="312" w:afterLines="100"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因此，双方根据《中华人民共和国民法典》等有关法律法规规定，本着诚实信用、平等、自愿、互利等原则，经友好协商，签订本合同，以资共同遵守。</w:t>
      </w:r>
    </w:p>
    <w:p w14:paraId="4ED2D6EB">
      <w:pPr>
        <w:pStyle w:val="3"/>
        <w:keepNext w:val="0"/>
        <w:keepLines w:val="0"/>
        <w:numPr>
          <w:ilvl w:val="0"/>
          <w:numId w:val="0"/>
        </w:numPr>
        <w:spacing w:before="0" w:after="312" w:afterLines="100" w:line="360" w:lineRule="auto"/>
        <w:ind w:left="539" w:leftChars="0" w:hanging="539" w:firstLineChars="0"/>
        <w:jc w:val="left"/>
        <w:rPr>
          <w:rFonts w:hint="eastAsia" w:ascii="宋体" w:hAnsi="宋体" w:eastAsia="宋体" w:cs="宋体"/>
          <w:sz w:val="21"/>
          <w:szCs w:val="21"/>
          <w:highlight w:val="none"/>
        </w:rPr>
      </w:pPr>
      <w:r>
        <w:rPr>
          <w:rFonts w:hint="eastAsia" w:ascii="宋体" w:hAnsi="宋体" w:eastAsia="宋体" w:cs="宋体"/>
          <w:b/>
          <w:bCs/>
          <w:kern w:val="44"/>
          <w:sz w:val="21"/>
          <w:szCs w:val="21"/>
          <w:lang w:val="en-US" w:eastAsia="zh-CN" w:bidi="ar-SA"/>
        </w:rPr>
        <w:t>1.</w:t>
      </w:r>
      <w:r>
        <w:rPr>
          <w:rFonts w:hint="eastAsia" w:ascii="宋体" w:hAnsi="宋体" w:eastAsia="宋体" w:cs="宋体"/>
          <w:sz w:val="21"/>
          <w:szCs w:val="21"/>
          <w:highlight w:val="none"/>
        </w:rPr>
        <w:t>项目概况</w:t>
      </w:r>
    </w:p>
    <w:p w14:paraId="516A7FD1">
      <w:pPr>
        <w:pStyle w:val="4"/>
        <w:keepNext w:val="0"/>
        <w:keepLines w:val="0"/>
        <w:numPr>
          <w:ilvl w:val="0"/>
          <w:numId w:val="0"/>
        </w:numPr>
        <w:tabs>
          <w:tab w:val="left" w:pos="539"/>
        </w:tabs>
        <w:spacing w:before="0" w:after="312" w:afterLines="100" w:line="360" w:lineRule="auto"/>
        <w:ind w:left="567"/>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项目位于南栅第五工业区上南路以北、广济河以西，占地约</w:t>
      </w:r>
      <w:r>
        <w:rPr>
          <w:rFonts w:hint="eastAsia" w:ascii="宋体" w:hAnsi="宋体" w:eastAsia="宋体" w:cs="宋体"/>
          <w:sz w:val="21"/>
          <w:szCs w:val="21"/>
          <w:highlight w:val="none"/>
          <w:lang w:val="en-US" w:eastAsia="zh-CN"/>
        </w:rPr>
        <w:t>80</w:t>
      </w:r>
      <w:r>
        <w:rPr>
          <w:rFonts w:hint="eastAsia" w:ascii="宋体" w:hAnsi="宋体" w:eastAsia="宋体" w:cs="宋体"/>
          <w:sz w:val="21"/>
          <w:szCs w:val="21"/>
          <w:highlight w:val="none"/>
        </w:rPr>
        <w:t>亩，拟建设产业园区项目，建设规模22万</w:t>
      </w:r>
      <w:r>
        <w:rPr>
          <w:rFonts w:hint="eastAsia" w:ascii="宋体" w:hAnsi="宋体" w:eastAsia="宋体" w:cs="宋体"/>
          <w:sz w:val="21"/>
          <w:szCs w:val="21"/>
          <w:highlight w:val="none"/>
          <w:lang w:val="en-US" w:eastAsia="zh-CN"/>
        </w:rPr>
        <w:t>平方米</w:t>
      </w:r>
      <w:r>
        <w:rPr>
          <w:rFonts w:hint="eastAsia" w:ascii="宋体" w:hAnsi="宋体" w:eastAsia="宋体" w:cs="宋体"/>
          <w:sz w:val="21"/>
          <w:szCs w:val="21"/>
          <w:highlight w:val="none"/>
        </w:rPr>
        <w:t>（预估）；规划条件：【容积率≤4.0】【绿地率≤20%】【建筑密度≥40%】；自持比例100%。由乙方对该项目进行产业定位和设计咨询。</w:t>
      </w:r>
    </w:p>
    <w:p w14:paraId="3F66DAB3">
      <w:pPr>
        <w:pStyle w:val="3"/>
        <w:keepNext w:val="0"/>
        <w:keepLines w:val="0"/>
        <w:numPr>
          <w:ilvl w:val="0"/>
          <w:numId w:val="0"/>
        </w:numPr>
        <w:spacing w:before="0" w:after="312" w:afterLines="100" w:line="360" w:lineRule="auto"/>
        <w:ind w:left="539" w:leftChars="0" w:hanging="539" w:firstLineChars="0"/>
        <w:jc w:val="left"/>
        <w:rPr>
          <w:rFonts w:hint="eastAsia" w:ascii="宋体" w:hAnsi="宋体" w:eastAsia="宋体" w:cs="宋体"/>
          <w:sz w:val="21"/>
          <w:szCs w:val="21"/>
          <w:highlight w:val="none"/>
        </w:rPr>
      </w:pPr>
      <w:bookmarkStart w:id="199" w:name="_Toc176538299"/>
      <w:bookmarkStart w:id="200" w:name="_Toc187334222"/>
      <w:r>
        <w:rPr>
          <w:rFonts w:hint="eastAsia" w:ascii="宋体" w:hAnsi="宋体" w:eastAsia="宋体" w:cs="宋体"/>
          <w:b/>
          <w:bCs/>
          <w:kern w:val="44"/>
          <w:sz w:val="21"/>
          <w:szCs w:val="21"/>
          <w:lang w:val="en-US" w:eastAsia="zh-CN" w:bidi="ar-SA"/>
        </w:rPr>
        <w:t>2.</w:t>
      </w:r>
      <w:r>
        <w:rPr>
          <w:rFonts w:hint="eastAsia" w:ascii="宋体" w:hAnsi="宋体" w:eastAsia="宋体" w:cs="宋体"/>
          <w:sz w:val="21"/>
          <w:szCs w:val="21"/>
          <w:highlight w:val="none"/>
        </w:rPr>
        <w:t>本次委托</w:t>
      </w:r>
      <w:bookmarkEnd w:id="199"/>
      <w:bookmarkEnd w:id="200"/>
    </w:p>
    <w:p w14:paraId="7696EC04">
      <w:pPr>
        <w:pStyle w:val="4"/>
        <w:keepNext w:val="0"/>
        <w:keepLines w:val="0"/>
        <w:numPr>
          <w:ilvl w:val="0"/>
          <w:numId w:val="0"/>
        </w:numPr>
        <w:tabs>
          <w:tab w:val="left" w:pos="539"/>
        </w:tabs>
        <w:spacing w:before="0" w:after="312" w:afterLines="10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2.1</w:t>
      </w:r>
      <w:r>
        <w:rPr>
          <w:rFonts w:hint="eastAsia" w:ascii="宋体" w:hAnsi="宋体" w:eastAsia="宋体" w:cs="宋体"/>
          <w:sz w:val="21"/>
          <w:szCs w:val="21"/>
          <w:highlight w:val="none"/>
        </w:rPr>
        <w:t>甲方同意乙方为本项目提供产业定位及设计咨询服务，乙方同意根据本合同接受委托（以下简称“</w:t>
      </w:r>
      <w:r>
        <w:rPr>
          <w:rFonts w:hint="eastAsia" w:ascii="宋体" w:hAnsi="宋体" w:eastAsia="宋体" w:cs="宋体"/>
          <w:b/>
          <w:sz w:val="21"/>
          <w:szCs w:val="21"/>
          <w:highlight w:val="none"/>
        </w:rPr>
        <w:t>本次委托</w:t>
      </w:r>
      <w:r>
        <w:rPr>
          <w:rFonts w:hint="eastAsia" w:ascii="宋体" w:hAnsi="宋体" w:eastAsia="宋体" w:cs="宋体"/>
          <w:sz w:val="21"/>
          <w:szCs w:val="21"/>
          <w:highlight w:val="none"/>
        </w:rPr>
        <w:t>”）。双方确认，乙方提供的服务具体范围如下：</w:t>
      </w:r>
    </w:p>
    <w:p w14:paraId="4539F03F">
      <w:pPr>
        <w:numPr>
          <w:ilvl w:val="0"/>
          <w:numId w:val="9"/>
        </w:numPr>
        <w:tabs>
          <w:tab w:val="left" w:pos="574"/>
          <w:tab w:val="left" w:pos="1148"/>
        </w:tabs>
        <w:adjustRightInd w:val="0"/>
        <w:snapToGrid w:val="0"/>
        <w:spacing w:after="156" w:afterLines="50" w:line="360" w:lineRule="auto"/>
        <w:ind w:left="981"/>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项目产业定位服务；</w:t>
      </w:r>
    </w:p>
    <w:p w14:paraId="52F0C871">
      <w:pPr>
        <w:numPr>
          <w:ilvl w:val="0"/>
          <w:numId w:val="9"/>
        </w:numPr>
        <w:tabs>
          <w:tab w:val="left" w:pos="574"/>
          <w:tab w:val="left" w:pos="1148"/>
        </w:tabs>
        <w:adjustRightInd w:val="0"/>
        <w:snapToGrid w:val="0"/>
        <w:spacing w:after="156" w:afterLines="50" w:line="360" w:lineRule="auto"/>
        <w:ind w:left="981"/>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设计咨询服务；</w:t>
      </w:r>
    </w:p>
    <w:p w14:paraId="2B3B7E78">
      <w:pPr>
        <w:pStyle w:val="4"/>
        <w:keepNext w:val="0"/>
        <w:keepLines w:val="0"/>
        <w:numPr>
          <w:ilvl w:val="0"/>
          <w:numId w:val="0"/>
        </w:numPr>
        <w:tabs>
          <w:tab w:val="left" w:pos="539"/>
        </w:tabs>
        <w:spacing w:before="0" w:after="312" w:afterLines="10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2.2</w:t>
      </w:r>
      <w:r>
        <w:rPr>
          <w:rFonts w:hint="eastAsia" w:ascii="宋体" w:hAnsi="宋体" w:eastAsia="宋体" w:cs="宋体"/>
          <w:sz w:val="21"/>
          <w:szCs w:val="21"/>
          <w:highlight w:val="none"/>
        </w:rPr>
        <w:t>甲方委托乙方进行产业定位及设计咨询服务的项目仅限于甲方在位于【</w:t>
      </w:r>
      <w:r>
        <w:rPr>
          <w:rFonts w:hint="eastAsia" w:ascii="宋体" w:hAnsi="宋体" w:eastAsia="宋体" w:cs="宋体"/>
          <w:sz w:val="21"/>
          <w:szCs w:val="21"/>
          <w:highlight w:val="none"/>
          <w:u w:val="single"/>
        </w:rPr>
        <w:t>南栅第五工业区上南路以北、广济河以西</w:t>
      </w:r>
      <w:r>
        <w:rPr>
          <w:rFonts w:hint="eastAsia" w:ascii="宋体" w:hAnsi="宋体" w:eastAsia="宋体" w:cs="宋体"/>
          <w:sz w:val="21"/>
          <w:szCs w:val="21"/>
          <w:highlight w:val="none"/>
        </w:rPr>
        <w:t>】、宗地编号为【</w:t>
      </w:r>
      <w:r>
        <w:rPr>
          <w:rFonts w:hint="eastAsia" w:ascii="宋体" w:hAnsi="宋体" w:eastAsia="宋体" w:cs="宋体"/>
          <w:sz w:val="21"/>
          <w:szCs w:val="21"/>
          <w:highlight w:val="none"/>
          <w:lang w:val="en-US" w:eastAsia="zh-CN"/>
        </w:rPr>
        <w:t>HUM2024-08</w:t>
      </w:r>
      <w:r>
        <w:rPr>
          <w:rFonts w:hint="eastAsia" w:ascii="宋体" w:hAnsi="宋体" w:eastAsia="宋体" w:cs="宋体"/>
          <w:sz w:val="21"/>
          <w:szCs w:val="21"/>
          <w:highlight w:val="none"/>
        </w:rPr>
        <w:t>】的地块上进行的尚未开始施工的产业园开发项目，且仅限于本合同明确约定的事项，不包括甲方开发的其他项目，也不包括本合同未明确约定的其他运营管理相关事项。</w:t>
      </w:r>
    </w:p>
    <w:p w14:paraId="5BF54D03">
      <w:pPr>
        <w:pStyle w:val="4"/>
        <w:keepNext w:val="0"/>
        <w:keepLines w:val="0"/>
        <w:numPr>
          <w:ilvl w:val="0"/>
          <w:numId w:val="0"/>
        </w:numPr>
        <w:tabs>
          <w:tab w:val="left" w:pos="539"/>
          <w:tab w:val="left" w:pos="6379"/>
        </w:tabs>
        <w:spacing w:before="0" w:after="312" w:afterLines="10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2.3</w:t>
      </w:r>
      <w:r>
        <w:rPr>
          <w:rFonts w:hint="eastAsia" w:ascii="宋体" w:hAnsi="宋体" w:eastAsia="宋体" w:cs="宋体"/>
          <w:sz w:val="21"/>
          <w:szCs w:val="21"/>
          <w:highlight w:val="none"/>
        </w:rPr>
        <w:t>双方确认，甲方在本合同项下应付给乙方的所有费用均应以银行转账方式支付。除乙方另行指定关联方收款外，乙方的收款账户如下：</w:t>
      </w:r>
    </w:p>
    <w:p w14:paraId="7D965A04">
      <w:pPr>
        <w:pStyle w:val="3"/>
        <w:keepNext w:val="0"/>
        <w:keepLines w:val="0"/>
        <w:numPr>
          <w:ilvl w:val="0"/>
          <w:numId w:val="0"/>
        </w:numPr>
        <w:spacing w:before="0" w:after="312" w:afterLines="100" w:line="360" w:lineRule="auto"/>
        <w:ind w:left="539" w:leftChars="0" w:hanging="539" w:firstLineChars="0"/>
        <w:jc w:val="left"/>
        <w:rPr>
          <w:rFonts w:hint="eastAsia" w:ascii="宋体" w:hAnsi="宋体" w:eastAsia="宋体" w:cs="宋体"/>
          <w:sz w:val="21"/>
          <w:szCs w:val="21"/>
          <w:highlight w:val="none"/>
        </w:rPr>
      </w:pPr>
      <w:bookmarkStart w:id="201" w:name="_Toc176538300"/>
      <w:r>
        <w:rPr>
          <w:rFonts w:hint="eastAsia" w:ascii="宋体" w:hAnsi="宋体" w:eastAsia="宋体" w:cs="宋体"/>
          <w:b/>
          <w:bCs/>
          <w:kern w:val="44"/>
          <w:sz w:val="21"/>
          <w:szCs w:val="21"/>
          <w:lang w:val="en-US" w:eastAsia="zh-CN" w:bidi="ar-SA"/>
        </w:rPr>
        <w:t>3.</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产业定位及设计咨询服务目标</w:t>
      </w:r>
      <w:bookmarkEnd w:id="201"/>
    </w:p>
    <w:p w14:paraId="3827600B">
      <w:pPr>
        <w:pStyle w:val="4"/>
        <w:keepNext w:val="0"/>
        <w:keepLines w:val="0"/>
        <w:numPr>
          <w:ilvl w:val="0"/>
          <w:numId w:val="0"/>
        </w:numPr>
        <w:tabs>
          <w:tab w:val="left" w:pos="539"/>
        </w:tabs>
        <w:spacing w:before="0" w:after="312" w:afterLines="100" w:line="360" w:lineRule="auto"/>
        <w:ind w:left="567" w:leftChars="0" w:hanging="539" w:firstLineChars="0"/>
        <w:jc w:val="left"/>
        <w:rPr>
          <w:rFonts w:hint="eastAsia" w:ascii="宋体" w:hAnsi="宋体" w:eastAsia="宋体" w:cs="宋体"/>
          <w:b/>
          <w:bCs w:val="0"/>
          <w:sz w:val="21"/>
          <w:szCs w:val="21"/>
          <w:highlight w:val="none"/>
        </w:rPr>
      </w:pPr>
      <w:r>
        <w:rPr>
          <w:rFonts w:hint="eastAsia" w:ascii="宋体" w:hAnsi="宋体" w:eastAsia="宋体" w:cs="宋体"/>
          <w:b w:val="0"/>
          <w:bCs w:val="0"/>
          <w:i w:val="0"/>
          <w:color w:val="auto"/>
          <w:kern w:val="2"/>
          <w:sz w:val="21"/>
          <w:szCs w:val="21"/>
          <w:lang w:val="en-US" w:eastAsia="zh-CN" w:bidi="ar-SA"/>
        </w:rPr>
        <w:t>3.1</w:t>
      </w:r>
      <w:r>
        <w:rPr>
          <w:rFonts w:hint="eastAsia" w:ascii="宋体" w:hAnsi="宋体" w:eastAsia="宋体" w:cs="宋体"/>
          <w:b/>
          <w:bCs w:val="0"/>
          <w:sz w:val="21"/>
          <w:szCs w:val="21"/>
          <w:highlight w:val="none"/>
        </w:rPr>
        <w:t>项目产业定位服务</w:t>
      </w:r>
    </w:p>
    <w:p w14:paraId="166F38EB">
      <w:pPr>
        <w:numPr>
          <w:ilvl w:val="0"/>
          <w:numId w:val="0"/>
        </w:numPr>
        <w:tabs>
          <w:tab w:val="left" w:pos="574"/>
          <w:tab w:val="left" w:pos="1148"/>
        </w:tabs>
        <w:adjustRightInd w:val="0"/>
        <w:snapToGrid w:val="0"/>
        <w:spacing w:after="156" w:afterLines="50" w:line="360" w:lineRule="auto"/>
        <w:ind w:left="981" w:leftChars="0" w:hanging="420"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(1)</w:t>
      </w:r>
      <w:r>
        <w:rPr>
          <w:rFonts w:hint="eastAsia" w:ascii="宋体" w:hAnsi="宋体" w:eastAsia="宋体" w:cs="宋体"/>
          <w:sz w:val="21"/>
          <w:szCs w:val="21"/>
          <w:highlight w:val="none"/>
        </w:rPr>
        <w:t>乙方根据本合同承担项目产业定位服务，在对项目所在区位等各方面因素进行深入调研的前提下，根据本项目市场定位制定本项目产业定位和产品定位报告；</w:t>
      </w:r>
    </w:p>
    <w:p w14:paraId="562FF378">
      <w:pPr>
        <w:numPr>
          <w:ilvl w:val="0"/>
          <w:numId w:val="0"/>
        </w:numPr>
        <w:tabs>
          <w:tab w:val="left" w:pos="574"/>
          <w:tab w:val="left" w:pos="1148"/>
        </w:tabs>
        <w:adjustRightInd w:val="0"/>
        <w:snapToGrid w:val="0"/>
        <w:spacing w:after="156" w:afterLines="50" w:line="360" w:lineRule="auto"/>
        <w:ind w:left="981" w:leftChars="0" w:hanging="420"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(2)</w:t>
      </w:r>
      <w:r>
        <w:rPr>
          <w:rFonts w:hint="eastAsia" w:ascii="宋体" w:hAnsi="宋体" w:eastAsia="宋体" w:cs="宋体"/>
          <w:sz w:val="21"/>
          <w:szCs w:val="21"/>
          <w:highlight w:val="none"/>
        </w:rPr>
        <w:t>本项目产业定位报告涵盖内容如下：</w:t>
      </w:r>
    </w:p>
    <w:p w14:paraId="246F542B">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（一）城市宏观经济、产业分析</w:t>
      </w:r>
    </w:p>
    <w:p w14:paraId="3A97EDDA">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1.东莞市宏观经济；</w:t>
      </w:r>
    </w:p>
    <w:p w14:paraId="760B4FF5">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2.东莞市产业现状及存在问题、产业规划及未来需求；</w:t>
      </w:r>
    </w:p>
    <w:p w14:paraId="5A0C0E31">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（二）区域产业现状分析</w:t>
      </w:r>
    </w:p>
    <w:p w14:paraId="5A98FD37">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区域主导产业特点、存在问题、先进制造业产业基础等分析；</w:t>
      </w:r>
    </w:p>
    <w:p w14:paraId="6F48B211">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（三）区域产业规划分析</w:t>
      </w:r>
    </w:p>
    <w:p w14:paraId="72599735">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1.区域产业规划分析；</w:t>
      </w:r>
    </w:p>
    <w:p w14:paraId="24EC195C">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2.运用大数据系统对相关产业链进行研究分析，提交报告时可现场演示大数据系统招商；</w:t>
      </w:r>
    </w:p>
    <w:p w14:paraId="22A309DE">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（四）项目产业定位及分析</w:t>
      </w:r>
    </w:p>
    <w:p w14:paraId="79DEB3E6">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项目主导产业及细分领域分析；</w:t>
      </w:r>
    </w:p>
    <w:p w14:paraId="68A16595">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（五）潜在客户梳理</w:t>
      </w:r>
    </w:p>
    <w:p w14:paraId="36F610A7">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结合目标客户访谈及周边企业载体使用情况调研，对符合项目产业定位的目标客群需求特征描摹；</w:t>
      </w:r>
    </w:p>
    <w:p w14:paraId="14E1AD9A">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（六）市场竞品分析</w:t>
      </w:r>
    </w:p>
    <w:p w14:paraId="6523FC88">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东莞市产业园区项目建设、招商情况及存在问题分析梳理；</w:t>
      </w:r>
    </w:p>
    <w:p w14:paraId="53635ECD">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（七）项目现状分析</w:t>
      </w:r>
    </w:p>
    <w:p w14:paraId="13AFF4E3">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项目区位、交通、地块现状、周边道路分析；</w:t>
      </w:r>
    </w:p>
    <w:p w14:paraId="30FEE61C">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（八）项目整体定位</w:t>
      </w:r>
    </w:p>
    <w:p w14:paraId="48544A0A">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基于东莞市、虎门镇级层面对项目整体定位；</w:t>
      </w:r>
    </w:p>
    <w:p w14:paraId="5BE4C4FA">
      <w:pPr>
        <w:pStyle w:val="25"/>
        <w:tabs>
          <w:tab w:val="left" w:pos="709"/>
        </w:tabs>
        <w:spacing w:before="0" w:beforeAutospacing="0" w:after="0" w:afterAutospacing="0" w:line="360" w:lineRule="auto"/>
        <w:ind w:right="57" w:rightChars="27"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（九）产品方案定位</w:t>
      </w:r>
    </w:p>
    <w:p w14:paraId="4D261275">
      <w:pPr>
        <w:numPr>
          <w:ilvl w:val="255"/>
          <w:numId w:val="0"/>
        </w:numPr>
        <w:tabs>
          <w:tab w:val="left" w:pos="574"/>
          <w:tab w:val="left" w:pos="1148"/>
        </w:tabs>
        <w:adjustRightInd w:val="0"/>
        <w:snapToGrid w:val="0"/>
        <w:spacing w:after="156" w:afterLines="50" w:line="360" w:lineRule="auto"/>
        <w:ind w:left="561"/>
        <w:jc w:val="left"/>
        <w:rPr>
          <w:rFonts w:hint="eastAsia" w:ascii="宋体" w:hAnsi="宋体" w:eastAsia="宋体" w:cs="宋体"/>
          <w:sz w:val="21"/>
          <w:szCs w:val="21"/>
          <w:highlight w:val="none"/>
        </w:rPr>
      </w:pPr>
      <w:r>
        <w:rPr>
          <w:rFonts w:hint="eastAsia" w:ascii="宋体" w:hAnsi="宋体" w:eastAsia="宋体" w:cs="宋体"/>
          <w:kern w:val="0"/>
          <w:sz w:val="21"/>
          <w:szCs w:val="21"/>
          <w:highlight w:val="none"/>
        </w:rPr>
        <w:t>（1）明确设计方案中厂房面积区间、层高、荷载、柱距、人货分流等主要技术参数，并提供相应依据；</w:t>
      </w:r>
      <w:r>
        <w:rPr>
          <w:rFonts w:hint="eastAsia" w:ascii="宋体" w:hAnsi="宋体" w:eastAsia="宋体" w:cs="宋体"/>
          <w:sz w:val="21"/>
          <w:szCs w:val="21"/>
          <w:highlight w:val="none"/>
        </w:rPr>
        <w:t>本合同签署后，甲方应向乙方提供城市及地块区域总体规划和产业规划、地块红线图、地块正式规划条件等乙方所需资料。在项目产业定位调研过程中，甲方应积极配合乙方提供城市及区域相关的政策文件、经济发展、政府园区载体发展情况等乙方所需资料。经双方确认资料提供齐全后10日内，双方应召开项目启动会并以书面方式明确各项条件；</w:t>
      </w:r>
    </w:p>
    <w:p w14:paraId="2B4190D1">
      <w:pPr>
        <w:numPr>
          <w:ilvl w:val="255"/>
          <w:numId w:val="0"/>
        </w:numPr>
        <w:tabs>
          <w:tab w:val="left" w:pos="574"/>
          <w:tab w:val="left" w:pos="1148"/>
        </w:tabs>
        <w:adjustRightInd w:val="0"/>
        <w:snapToGrid w:val="0"/>
        <w:spacing w:after="312" w:afterLines="100" w:line="360" w:lineRule="auto"/>
        <w:ind w:left="56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在甲方支付的【30】%项目产业定位服务费之日后2个月内，乙方应向甲方提交一份正式的项目产业定位报告。甲方审阅项目产业定位报告后若提出修改要求，应在收到报告后15日内以书面形式提出，乙方每次收到甲方正式书面意见后均应在15日内修改完毕并再次提交。甲方收到项目产业定位报告（包括修改后的报告）后15日内未以书面形式提出修改要求的，视为甲方已认可并确认项目产业定位报告，乙方完成项目产业定位服务。甲方应按本合同第</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REF _Ref38384762 \r \h  \* MERGEFORMAT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4.1</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条约定支付全部费用。</w:t>
      </w:r>
    </w:p>
    <w:p w14:paraId="0695B78D">
      <w:pPr>
        <w:pStyle w:val="4"/>
        <w:keepNext w:val="0"/>
        <w:keepLines w:val="0"/>
        <w:numPr>
          <w:ilvl w:val="0"/>
          <w:numId w:val="0"/>
        </w:numPr>
        <w:tabs>
          <w:tab w:val="left" w:pos="539"/>
          <w:tab w:val="left" w:pos="6379"/>
        </w:tabs>
        <w:spacing w:before="0" w:after="156" w:afterLines="5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3.2</w:t>
      </w:r>
      <w:r>
        <w:rPr>
          <w:rFonts w:hint="eastAsia" w:ascii="宋体" w:hAnsi="宋体" w:eastAsia="宋体" w:cs="宋体"/>
          <w:sz w:val="21"/>
          <w:szCs w:val="21"/>
          <w:highlight w:val="none"/>
        </w:rPr>
        <w:t>设计咨询服务</w:t>
      </w:r>
    </w:p>
    <w:p w14:paraId="1942750B">
      <w:pPr>
        <w:numPr>
          <w:ilvl w:val="0"/>
          <w:numId w:val="0"/>
        </w:numPr>
        <w:tabs>
          <w:tab w:val="left" w:pos="574"/>
          <w:tab w:val="left" w:pos="1148"/>
        </w:tabs>
        <w:adjustRightInd w:val="0"/>
        <w:snapToGrid w:val="0"/>
        <w:spacing w:after="156" w:afterLines="50" w:line="360" w:lineRule="auto"/>
        <w:ind w:left="980" w:leftChars="0" w:hanging="420"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(1)</w:t>
      </w:r>
      <w:r>
        <w:rPr>
          <w:rFonts w:hint="eastAsia" w:ascii="宋体" w:hAnsi="宋体" w:eastAsia="宋体" w:cs="宋体"/>
          <w:sz w:val="21"/>
          <w:szCs w:val="21"/>
          <w:highlight w:val="none"/>
        </w:rPr>
        <w:t>甲方决定启动项目设计咨询工作前，应向乙方发出书面启动通知，并同时提交报规深度总平面图及建筑单体平立剖。启动通知指定的开始日期(该日期应比启动通知发出日期至少晚10 日)即为项目设计咨询工作的启动日。本项目所有设计方案文本（包括但不限于概念方案设计、建筑总平图、交通分析图、景观分析图等）均由甲方指定的第三方设计院提供。乙方负责与甲方指定的设计院进行项目设计方案咨询对接，甲方负责设计优化服务的具体实施。</w:t>
      </w:r>
    </w:p>
    <w:p w14:paraId="2B5C0A21">
      <w:pPr>
        <w:numPr>
          <w:ilvl w:val="0"/>
          <w:numId w:val="0"/>
        </w:numPr>
        <w:tabs>
          <w:tab w:val="left" w:pos="574"/>
          <w:tab w:val="left" w:pos="1148"/>
        </w:tabs>
        <w:adjustRightInd w:val="0"/>
        <w:snapToGrid w:val="0"/>
        <w:spacing w:after="156" w:afterLines="50" w:line="360" w:lineRule="auto"/>
        <w:ind w:left="980" w:leftChars="0" w:hanging="420"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(2)</w:t>
      </w:r>
      <w:r>
        <w:rPr>
          <w:rFonts w:hint="eastAsia" w:ascii="宋体" w:hAnsi="宋体" w:eastAsia="宋体" w:cs="宋体"/>
          <w:sz w:val="21"/>
          <w:szCs w:val="21"/>
          <w:highlight w:val="none"/>
        </w:rPr>
        <w:t>受托人提供的设计咨询服务主要包含以下方面内容：1）规划咨询：园区建筑整体布局；交通组织需求（含人流、车流、消防、物流动线）；出入口的设置；地面停车位及装卸货区的设置；2）建筑物咨询：基本功能需求；建筑内垂直运输及水平动线设置；电梯的数量及选型需求；产业用房标准间面积需求，柱距及层高、净高要求，楼地面荷载要求，立面效果建议等。3）配套用房咨询：配套用房的面积及数量需求，各功能用房的空间布局，各功能用房的动线及与产业用房间的动线等。</w:t>
      </w:r>
    </w:p>
    <w:p w14:paraId="64D8F902">
      <w:pPr>
        <w:numPr>
          <w:ilvl w:val="0"/>
          <w:numId w:val="0"/>
        </w:numPr>
        <w:tabs>
          <w:tab w:val="left" w:pos="574"/>
          <w:tab w:val="left" w:pos="1148"/>
        </w:tabs>
        <w:adjustRightInd w:val="0"/>
        <w:snapToGrid w:val="0"/>
        <w:spacing w:after="156" w:afterLines="50" w:line="360" w:lineRule="auto"/>
        <w:ind w:left="980" w:leftChars="0" w:hanging="420"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(3)</w:t>
      </w:r>
      <w:r>
        <w:rPr>
          <w:rFonts w:hint="eastAsia" w:ascii="宋体" w:hAnsi="宋体" w:eastAsia="宋体" w:cs="宋体"/>
          <w:sz w:val="21"/>
          <w:szCs w:val="21"/>
          <w:highlight w:val="none"/>
        </w:rPr>
        <w:t>乙方在设计咨询工作启动日或收到甲方支付的设计咨询服务费之日(以较晚者为准)后30日内，以书面形式提交甲方设计方案优化意见。提交书面形式的设计方案优化意见后，并经甲方书面确认接收且无异议后，视为设计咨询服务完成。为免争议，甲方每次应于收到乙方的意见后【30】个工作日内确认（逾期未确认或未提异议视为甲方已确认且无异议）。</w:t>
      </w:r>
    </w:p>
    <w:p w14:paraId="21520BC3">
      <w:pPr>
        <w:numPr>
          <w:ilvl w:val="0"/>
          <w:numId w:val="0"/>
        </w:numPr>
        <w:tabs>
          <w:tab w:val="left" w:pos="574"/>
          <w:tab w:val="left" w:pos="1148"/>
        </w:tabs>
        <w:adjustRightInd w:val="0"/>
        <w:snapToGrid w:val="0"/>
        <w:spacing w:after="156" w:afterLines="50" w:line="360" w:lineRule="auto"/>
        <w:ind w:left="980" w:leftChars="0" w:hanging="420"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(4)</w:t>
      </w:r>
      <w:r>
        <w:rPr>
          <w:rFonts w:hint="eastAsia" w:ascii="宋体" w:hAnsi="宋体" w:eastAsia="宋体" w:cs="宋体"/>
          <w:sz w:val="21"/>
          <w:szCs w:val="21"/>
          <w:highlight w:val="none"/>
        </w:rPr>
        <w:t>为免存疑，双方确认，乙方仅提供设计方案优化意见，不涉及具体设计服务，不参与图纸绘制。本项目所有设计服务（包括但不限于概念方案设计、建筑总平图、交通分析图、景观分析图）均由甲方指定第三方设计院提供。</w:t>
      </w:r>
    </w:p>
    <w:p w14:paraId="485C4790">
      <w:pPr>
        <w:pStyle w:val="3"/>
        <w:keepNext w:val="0"/>
        <w:keepLines w:val="0"/>
        <w:numPr>
          <w:ilvl w:val="0"/>
          <w:numId w:val="0"/>
        </w:numPr>
        <w:spacing w:before="0" w:after="312" w:afterLines="100" w:line="360" w:lineRule="auto"/>
        <w:ind w:left="539" w:leftChars="0" w:hanging="539" w:firstLineChars="0"/>
        <w:jc w:val="left"/>
        <w:rPr>
          <w:rFonts w:hint="eastAsia" w:ascii="宋体" w:hAnsi="宋体" w:eastAsia="宋体" w:cs="宋体"/>
          <w:sz w:val="21"/>
          <w:szCs w:val="21"/>
          <w:highlight w:val="none"/>
        </w:rPr>
      </w:pPr>
      <w:bookmarkStart w:id="202" w:name="_Toc85818884"/>
      <w:bookmarkEnd w:id="202"/>
      <w:bookmarkStart w:id="203" w:name="_Toc85818881"/>
      <w:bookmarkEnd w:id="203"/>
      <w:bookmarkStart w:id="204" w:name="_Toc85818882"/>
      <w:bookmarkEnd w:id="204"/>
      <w:bookmarkStart w:id="205" w:name="_Toc85818883"/>
      <w:bookmarkEnd w:id="205"/>
      <w:bookmarkStart w:id="206" w:name="_Toc85818885"/>
      <w:bookmarkEnd w:id="206"/>
      <w:bookmarkStart w:id="207" w:name="_Toc187334224"/>
      <w:bookmarkStart w:id="208" w:name="_Toc176538301"/>
      <w:r>
        <w:rPr>
          <w:rFonts w:hint="eastAsia" w:ascii="宋体" w:hAnsi="宋体" w:eastAsia="宋体" w:cs="宋体"/>
          <w:b/>
          <w:bCs/>
          <w:kern w:val="44"/>
          <w:sz w:val="21"/>
          <w:szCs w:val="21"/>
          <w:lang w:val="en-US" w:eastAsia="zh-CN" w:bidi="ar-SA"/>
        </w:rPr>
        <w:t>4.</w:t>
      </w:r>
      <w:r>
        <w:rPr>
          <w:rFonts w:hint="eastAsia" w:ascii="宋体" w:hAnsi="宋体" w:eastAsia="宋体" w:cs="宋体"/>
          <w:sz w:val="21"/>
          <w:szCs w:val="21"/>
          <w:highlight w:val="none"/>
        </w:rPr>
        <w:t>产业定位及设计咨询服务费用</w:t>
      </w:r>
      <w:bookmarkEnd w:id="207"/>
      <w:bookmarkEnd w:id="208"/>
    </w:p>
    <w:p w14:paraId="6F1F75C6">
      <w:pPr>
        <w:pStyle w:val="4"/>
        <w:keepNext w:val="0"/>
        <w:keepLines w:val="0"/>
        <w:numPr>
          <w:ilvl w:val="0"/>
          <w:numId w:val="0"/>
        </w:numPr>
        <w:tabs>
          <w:tab w:val="left" w:pos="539"/>
          <w:tab w:val="left" w:pos="6237"/>
          <w:tab w:val="left" w:pos="6918"/>
        </w:tabs>
        <w:spacing w:before="0" w:after="312" w:afterLines="10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4.1</w:t>
      </w:r>
      <w:r>
        <w:rPr>
          <w:rFonts w:hint="eastAsia" w:ascii="宋体" w:hAnsi="宋体" w:eastAsia="宋体" w:cs="宋体"/>
          <w:sz w:val="21"/>
          <w:szCs w:val="21"/>
          <w:highlight w:val="none"/>
        </w:rPr>
        <w:t>项目产业定位服务费</w:t>
      </w:r>
    </w:p>
    <w:p w14:paraId="76D2CBE9">
      <w:pPr>
        <w:tabs>
          <w:tab w:val="left" w:pos="574"/>
        </w:tabs>
        <w:adjustRightInd w:val="0"/>
        <w:snapToGrid w:val="0"/>
        <w:spacing w:after="312" w:afterLines="100" w:line="360" w:lineRule="auto"/>
        <w:ind w:left="567"/>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乙方根据本合同向甲方提供项目产业定位服务，甲方应向乙方支付项目产业定位服务费人民币【</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】万元（￥【</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】），具体支付方式为：</w:t>
      </w:r>
    </w:p>
    <w:p w14:paraId="3C9E4B7E">
      <w:pPr>
        <w:numPr>
          <w:ilvl w:val="0"/>
          <w:numId w:val="0"/>
        </w:numPr>
        <w:tabs>
          <w:tab w:val="left" w:pos="574"/>
          <w:tab w:val="left" w:pos="1701"/>
        </w:tabs>
        <w:adjustRightInd w:val="0"/>
        <w:snapToGrid w:val="0"/>
        <w:spacing w:after="156" w:afterLines="50" w:line="360" w:lineRule="auto"/>
        <w:ind w:left="993" w:leftChars="0" w:hanging="590"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(1)</w:t>
      </w:r>
      <w:r>
        <w:rPr>
          <w:rFonts w:hint="eastAsia" w:ascii="宋体" w:hAnsi="宋体" w:eastAsia="宋体" w:cs="宋体"/>
          <w:sz w:val="21"/>
          <w:szCs w:val="21"/>
          <w:highlight w:val="none"/>
        </w:rPr>
        <w:t>在本合同第</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REF _Ref38384611 \r \h  \* MERGEFORMAT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3.1</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条约定的项目产业定位工作启动日前支付【30】%即人民币【</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】万元（￥【</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w:t>
      </w:r>
    </w:p>
    <w:p w14:paraId="0C9AD7CF">
      <w:pPr>
        <w:numPr>
          <w:ilvl w:val="0"/>
          <w:numId w:val="0"/>
        </w:numPr>
        <w:tabs>
          <w:tab w:val="left" w:pos="574"/>
          <w:tab w:val="left" w:pos="1418"/>
        </w:tabs>
        <w:adjustRightInd w:val="0"/>
        <w:snapToGrid w:val="0"/>
        <w:spacing w:after="156" w:afterLines="50" w:line="360" w:lineRule="auto"/>
        <w:ind w:left="993" w:leftChars="0" w:hanging="590"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(2)</w:t>
      </w:r>
      <w:r>
        <w:rPr>
          <w:rFonts w:hint="eastAsia" w:ascii="宋体" w:hAnsi="宋体" w:eastAsia="宋体" w:cs="宋体"/>
          <w:sz w:val="21"/>
          <w:szCs w:val="21"/>
          <w:highlight w:val="none"/>
        </w:rPr>
        <w:t>乙方向甲方提交项目产业定位报告并向甲方汇报报告内容后5个工作日内支付【60】%即人民币【</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】万元（￥【</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w:t>
      </w:r>
    </w:p>
    <w:p w14:paraId="1010560C">
      <w:pPr>
        <w:numPr>
          <w:ilvl w:val="0"/>
          <w:numId w:val="0"/>
        </w:numPr>
        <w:tabs>
          <w:tab w:val="left" w:pos="574"/>
          <w:tab w:val="left" w:pos="1418"/>
        </w:tabs>
        <w:adjustRightInd w:val="0"/>
        <w:snapToGrid w:val="0"/>
        <w:spacing w:after="312" w:afterLines="100" w:line="360" w:lineRule="auto"/>
        <w:ind w:left="993"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(3)</w:t>
      </w:r>
      <w:r>
        <w:rPr>
          <w:rFonts w:hint="eastAsia" w:ascii="宋体" w:hAnsi="宋体" w:eastAsia="宋体" w:cs="宋体"/>
          <w:sz w:val="21"/>
          <w:szCs w:val="21"/>
          <w:highlight w:val="none"/>
        </w:rPr>
        <w:t>乙方完成项目产业定位报告并经甲方确认，或在3.1条约定时间内提交项目产业定位报告终稿后5个工作日内支付其余【10】%即人民币【</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】万元（￥【</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w:t>
      </w:r>
    </w:p>
    <w:p w14:paraId="7F053073">
      <w:pPr>
        <w:pStyle w:val="38"/>
        <w:numPr>
          <w:ilvl w:val="0"/>
          <w:numId w:val="0"/>
        </w:numPr>
        <w:tabs>
          <w:tab w:val="left" w:pos="574"/>
        </w:tabs>
        <w:snapToGrid w:val="0"/>
        <w:spacing w:after="156" w:afterLines="50" w:line="360" w:lineRule="auto"/>
        <w:ind w:firstLine="210" w:firstLineChars="1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（4）乙方</w:t>
      </w:r>
      <w:r>
        <w:rPr>
          <w:rFonts w:hint="eastAsia" w:ascii="宋体" w:hAnsi="宋体" w:eastAsia="宋体" w:cs="宋体"/>
          <w:sz w:val="21"/>
          <w:szCs w:val="21"/>
          <w:highlight w:val="none"/>
        </w:rPr>
        <w:t>每次向</w:t>
      </w:r>
      <w:r>
        <w:rPr>
          <w:rFonts w:hint="eastAsia" w:ascii="宋体" w:hAnsi="宋体" w:eastAsia="宋体" w:cs="宋体"/>
          <w:sz w:val="21"/>
          <w:szCs w:val="21"/>
          <w:highlight w:val="none"/>
          <w:lang w:val="en-US" w:eastAsia="zh-CN"/>
        </w:rPr>
        <w:t>甲方申请</w:t>
      </w:r>
      <w:r>
        <w:rPr>
          <w:rFonts w:hint="eastAsia" w:ascii="宋体" w:hAnsi="宋体" w:eastAsia="宋体" w:cs="宋体"/>
          <w:sz w:val="21"/>
          <w:szCs w:val="21"/>
          <w:highlight w:val="none"/>
        </w:rPr>
        <w:t>支付服务费前，乙方应当向甲方开具增值税专用发票和请款函。</w:t>
      </w:r>
    </w:p>
    <w:p w14:paraId="02FFA36C">
      <w:pPr>
        <w:pStyle w:val="4"/>
        <w:keepNext w:val="0"/>
        <w:keepLines w:val="0"/>
        <w:numPr>
          <w:ilvl w:val="0"/>
          <w:numId w:val="0"/>
        </w:numPr>
        <w:tabs>
          <w:tab w:val="left" w:pos="539"/>
          <w:tab w:val="left" w:pos="6379"/>
        </w:tabs>
        <w:spacing w:before="0" w:after="312" w:afterLines="10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4.2</w:t>
      </w:r>
      <w:r>
        <w:rPr>
          <w:rFonts w:hint="eastAsia" w:ascii="宋体" w:hAnsi="宋体" w:eastAsia="宋体" w:cs="宋体"/>
          <w:sz w:val="21"/>
          <w:szCs w:val="21"/>
          <w:highlight w:val="none"/>
        </w:rPr>
        <w:t>设计咨询服务费</w:t>
      </w:r>
    </w:p>
    <w:p w14:paraId="40B01FBE">
      <w:pPr>
        <w:numPr>
          <w:ilvl w:val="255"/>
          <w:numId w:val="0"/>
        </w:numPr>
        <w:tabs>
          <w:tab w:val="left" w:pos="574"/>
          <w:tab w:val="left" w:pos="1701"/>
        </w:tabs>
        <w:adjustRightInd w:val="0"/>
        <w:snapToGrid w:val="0"/>
        <w:spacing w:after="156" w:afterLines="5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乙方根据本合同向甲方提供项目设计咨询服务，甲方应向乙方支付设计咨询服务费人民币【</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】万元（￥【</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】），具体支付方式为：</w:t>
      </w:r>
    </w:p>
    <w:p w14:paraId="5BF15E8E">
      <w:pPr>
        <w:numPr>
          <w:ilvl w:val="0"/>
          <w:numId w:val="0"/>
        </w:numPr>
        <w:tabs>
          <w:tab w:val="left" w:pos="574"/>
          <w:tab w:val="left" w:pos="1701"/>
        </w:tabs>
        <w:adjustRightInd w:val="0"/>
        <w:snapToGrid w:val="0"/>
        <w:spacing w:after="156" w:afterLines="50" w:line="360" w:lineRule="auto"/>
        <w:ind w:left="993" w:leftChars="0" w:hanging="590"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(1)</w:t>
      </w:r>
      <w:r>
        <w:rPr>
          <w:rFonts w:hint="eastAsia" w:ascii="宋体" w:hAnsi="宋体" w:eastAsia="宋体" w:cs="宋体"/>
          <w:sz w:val="21"/>
          <w:szCs w:val="21"/>
          <w:highlight w:val="none"/>
        </w:rPr>
        <w:t>在本合同第</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REF _Ref38384611 \r \h  \* MERGEFORMAT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3.2</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条约定的项目设计咨询服务工作启动日前支付【30】%即人民币【</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】万元（￥【</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w:t>
      </w:r>
    </w:p>
    <w:p w14:paraId="4BE5B8B6">
      <w:pPr>
        <w:numPr>
          <w:ilvl w:val="0"/>
          <w:numId w:val="0"/>
        </w:numPr>
        <w:tabs>
          <w:tab w:val="left" w:pos="574"/>
          <w:tab w:val="left" w:pos="1418"/>
        </w:tabs>
        <w:adjustRightInd w:val="0"/>
        <w:snapToGrid w:val="0"/>
        <w:spacing w:after="156" w:afterLines="50" w:line="360" w:lineRule="auto"/>
        <w:ind w:left="993" w:leftChars="0" w:hanging="590"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(2)</w:t>
      </w:r>
      <w:r>
        <w:rPr>
          <w:rFonts w:hint="eastAsia" w:ascii="宋体" w:hAnsi="宋体" w:eastAsia="宋体" w:cs="宋体"/>
          <w:sz w:val="21"/>
          <w:szCs w:val="21"/>
          <w:highlight w:val="none"/>
        </w:rPr>
        <w:t>乙方向甲方提交项目设计咨询服务成果并向甲方汇报成果内容后5个工作日内支付【60】%即人民币【</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】万元（￥【</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w:t>
      </w:r>
    </w:p>
    <w:p w14:paraId="1EDC8673">
      <w:pPr>
        <w:numPr>
          <w:ilvl w:val="0"/>
          <w:numId w:val="0"/>
        </w:numPr>
        <w:tabs>
          <w:tab w:val="left" w:pos="574"/>
          <w:tab w:val="left" w:pos="1418"/>
        </w:tabs>
        <w:adjustRightInd w:val="0"/>
        <w:snapToGrid w:val="0"/>
        <w:spacing w:after="312" w:afterLines="100" w:line="360" w:lineRule="auto"/>
        <w:ind w:left="993"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(3)</w:t>
      </w:r>
      <w:r>
        <w:rPr>
          <w:rFonts w:hint="eastAsia" w:ascii="宋体" w:hAnsi="宋体" w:eastAsia="宋体" w:cs="宋体"/>
          <w:sz w:val="21"/>
          <w:szCs w:val="21"/>
          <w:highlight w:val="none"/>
        </w:rPr>
        <w:t>乙方完成设计咨询服务成果并经甲方确认，或在3.2条约定时间内提交设计咨询服务成果终稿后5个工作日内支付其余【10】%即人民币【</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】万元（￥【</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w:t>
      </w:r>
    </w:p>
    <w:p w14:paraId="6578ACBB">
      <w:pPr>
        <w:numPr>
          <w:ilvl w:val="0"/>
          <w:numId w:val="0"/>
        </w:numPr>
        <w:tabs>
          <w:tab w:val="left" w:pos="574"/>
          <w:tab w:val="left" w:pos="1418"/>
        </w:tabs>
        <w:adjustRightInd w:val="0"/>
        <w:snapToGrid w:val="0"/>
        <w:spacing w:after="312" w:afterLines="100" w:line="360" w:lineRule="auto"/>
        <w:ind w:left="993"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(4)</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每次向</w:t>
      </w:r>
      <w:r>
        <w:rPr>
          <w:rFonts w:hint="eastAsia" w:ascii="宋体" w:hAnsi="宋体" w:eastAsia="宋体" w:cs="宋体"/>
          <w:sz w:val="21"/>
          <w:szCs w:val="21"/>
          <w:highlight w:val="none"/>
          <w:lang w:val="en-US" w:eastAsia="zh-CN"/>
        </w:rPr>
        <w:t>甲方申请</w:t>
      </w:r>
      <w:r>
        <w:rPr>
          <w:rFonts w:hint="eastAsia" w:ascii="宋体" w:hAnsi="宋体" w:eastAsia="宋体" w:cs="宋体"/>
          <w:sz w:val="21"/>
          <w:szCs w:val="21"/>
          <w:highlight w:val="none"/>
        </w:rPr>
        <w:t>支付服务费前，乙方应当向甲方开具增值税专用发票和请款函。</w:t>
      </w:r>
    </w:p>
    <w:p w14:paraId="4D91039D">
      <w:pPr>
        <w:pStyle w:val="3"/>
        <w:keepNext w:val="0"/>
        <w:keepLines w:val="0"/>
        <w:numPr>
          <w:ilvl w:val="0"/>
          <w:numId w:val="0"/>
        </w:numPr>
        <w:spacing w:before="0" w:after="312" w:afterLines="100" w:line="360" w:lineRule="auto"/>
        <w:ind w:left="539" w:leftChars="0" w:hanging="539" w:firstLineChars="0"/>
        <w:jc w:val="left"/>
        <w:rPr>
          <w:rFonts w:hint="eastAsia" w:ascii="宋体" w:hAnsi="宋体" w:eastAsia="宋体" w:cs="宋体"/>
          <w:sz w:val="21"/>
          <w:szCs w:val="21"/>
          <w:highlight w:val="none"/>
        </w:rPr>
      </w:pPr>
      <w:bookmarkStart w:id="209" w:name="_Ref38386319"/>
      <w:bookmarkStart w:id="210" w:name="_Toc176538304"/>
      <w:r>
        <w:rPr>
          <w:rFonts w:hint="eastAsia" w:ascii="宋体" w:hAnsi="宋体" w:eastAsia="宋体" w:cs="宋体"/>
          <w:b/>
          <w:bCs/>
          <w:kern w:val="44"/>
          <w:sz w:val="21"/>
          <w:szCs w:val="21"/>
          <w:lang w:val="en-US" w:eastAsia="zh-CN" w:bidi="ar-SA"/>
        </w:rPr>
        <w:t>5.</w:t>
      </w:r>
      <w:r>
        <w:rPr>
          <w:rFonts w:hint="eastAsia" w:ascii="宋体" w:hAnsi="宋体" w:eastAsia="宋体" w:cs="宋体"/>
          <w:sz w:val="21"/>
          <w:szCs w:val="21"/>
          <w:highlight w:val="none"/>
        </w:rPr>
        <w:t>保密</w:t>
      </w:r>
      <w:bookmarkEnd w:id="209"/>
      <w:bookmarkEnd w:id="210"/>
    </w:p>
    <w:p w14:paraId="62A41E0F">
      <w:pPr>
        <w:pStyle w:val="4"/>
        <w:keepNext w:val="0"/>
        <w:keepLines w:val="0"/>
        <w:numPr>
          <w:ilvl w:val="0"/>
          <w:numId w:val="0"/>
        </w:numPr>
        <w:tabs>
          <w:tab w:val="left" w:pos="539"/>
          <w:tab w:val="left" w:pos="6379"/>
        </w:tabs>
        <w:spacing w:before="0" w:after="312" w:afterLines="10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5.1</w:t>
      </w:r>
      <w:r>
        <w:rPr>
          <w:rFonts w:hint="eastAsia" w:ascii="宋体" w:hAnsi="宋体" w:eastAsia="宋体" w:cs="宋体"/>
          <w:sz w:val="21"/>
          <w:szCs w:val="21"/>
          <w:highlight w:val="none"/>
        </w:rPr>
        <w:t>双方同意，对其中一方或其代表提供给另一方的有关本合同或其项下交易的所有信息予以保密，并且同意，未经披露一方事先书面同意，另一方不得向任何第三方（不包括与本合同有关而需要获知以上信息的接收方的雇员、高级职员和董事等）披露此类信息，非因履行本合同之需要，亦不得以任何方式自行使用该等信息，但以下情况除外：</w:t>
      </w:r>
    </w:p>
    <w:p w14:paraId="6F251901">
      <w:pPr>
        <w:numPr>
          <w:ilvl w:val="0"/>
          <w:numId w:val="0"/>
        </w:numPr>
        <w:tabs>
          <w:tab w:val="left" w:pos="574"/>
          <w:tab w:val="left" w:pos="1148"/>
        </w:tabs>
        <w:adjustRightInd w:val="0"/>
        <w:snapToGrid w:val="0"/>
        <w:spacing w:after="156" w:afterLines="50" w:line="360" w:lineRule="auto"/>
        <w:ind w:left="1134" w:leftChars="0" w:hanging="567"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(1)</w:t>
      </w:r>
      <w:r>
        <w:rPr>
          <w:rFonts w:hint="eastAsia" w:ascii="宋体" w:hAnsi="宋体" w:eastAsia="宋体" w:cs="宋体"/>
          <w:sz w:val="21"/>
          <w:szCs w:val="21"/>
          <w:highlight w:val="none"/>
        </w:rPr>
        <w:t>向与合同有关而需要获知以上信息并受保密协议约束的律师、会计师、顾问和咨询人员披露；</w:t>
      </w:r>
    </w:p>
    <w:p w14:paraId="30467AE5">
      <w:pPr>
        <w:numPr>
          <w:ilvl w:val="0"/>
          <w:numId w:val="0"/>
        </w:numPr>
        <w:tabs>
          <w:tab w:val="left" w:pos="574"/>
          <w:tab w:val="left" w:pos="1276"/>
        </w:tabs>
        <w:adjustRightInd w:val="0"/>
        <w:snapToGrid w:val="0"/>
        <w:spacing w:after="156" w:afterLines="50" w:line="360" w:lineRule="auto"/>
        <w:ind w:left="1134" w:leftChars="0" w:hanging="567"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(2)</w:t>
      </w:r>
      <w:r>
        <w:rPr>
          <w:rFonts w:hint="eastAsia" w:ascii="宋体" w:hAnsi="宋体" w:eastAsia="宋体" w:cs="宋体"/>
          <w:sz w:val="21"/>
          <w:szCs w:val="21"/>
          <w:highlight w:val="none"/>
        </w:rPr>
        <w:t>根据适用的法律法规的要求，向有关政府部门或者监管机构披露。</w:t>
      </w:r>
    </w:p>
    <w:p w14:paraId="2220C1A4">
      <w:pPr>
        <w:pStyle w:val="4"/>
        <w:keepNext w:val="0"/>
        <w:keepLines w:val="0"/>
        <w:numPr>
          <w:ilvl w:val="0"/>
          <w:numId w:val="0"/>
        </w:numPr>
        <w:tabs>
          <w:tab w:val="left" w:pos="539"/>
          <w:tab w:val="left" w:pos="6379"/>
        </w:tabs>
        <w:spacing w:before="0" w:after="312" w:afterLines="10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5.2</w:t>
      </w:r>
      <w:r>
        <w:rPr>
          <w:rFonts w:hint="eastAsia" w:ascii="宋体" w:hAnsi="宋体" w:eastAsia="宋体" w:cs="宋体"/>
          <w:sz w:val="21"/>
          <w:szCs w:val="21"/>
          <w:highlight w:val="none"/>
        </w:rPr>
        <w:t>双方同意，应按照另一方要求对所持有或获得的另一方的所有保密信息及材料予以销毁。</w:t>
      </w:r>
    </w:p>
    <w:p w14:paraId="4543FD80">
      <w:pPr>
        <w:pStyle w:val="3"/>
        <w:keepNext w:val="0"/>
        <w:keepLines w:val="0"/>
        <w:numPr>
          <w:ilvl w:val="0"/>
          <w:numId w:val="0"/>
        </w:numPr>
        <w:spacing w:before="0" w:after="312" w:afterLines="100" w:line="360" w:lineRule="auto"/>
        <w:ind w:left="539" w:leftChars="0" w:hanging="539" w:firstLineChars="0"/>
        <w:jc w:val="left"/>
        <w:rPr>
          <w:rFonts w:hint="eastAsia" w:ascii="宋体" w:hAnsi="宋体" w:eastAsia="宋体" w:cs="宋体"/>
          <w:sz w:val="21"/>
          <w:szCs w:val="21"/>
          <w:highlight w:val="none"/>
        </w:rPr>
      </w:pPr>
      <w:bookmarkStart w:id="211" w:name="_Toc176538305"/>
      <w:bookmarkStart w:id="212" w:name="_Toc187334226"/>
      <w:r>
        <w:rPr>
          <w:rFonts w:hint="eastAsia" w:ascii="宋体" w:hAnsi="宋体" w:eastAsia="宋体" w:cs="宋体"/>
          <w:b/>
          <w:bCs/>
          <w:kern w:val="44"/>
          <w:sz w:val="21"/>
          <w:szCs w:val="21"/>
          <w:lang w:val="en-US" w:eastAsia="zh-CN" w:bidi="ar-SA"/>
        </w:rPr>
        <w:t>6.</w:t>
      </w:r>
      <w:r>
        <w:rPr>
          <w:rFonts w:hint="eastAsia" w:ascii="宋体" w:hAnsi="宋体" w:eastAsia="宋体" w:cs="宋体"/>
          <w:sz w:val="21"/>
          <w:szCs w:val="21"/>
          <w:highlight w:val="none"/>
        </w:rPr>
        <w:t>违约责任</w:t>
      </w:r>
      <w:bookmarkEnd w:id="211"/>
      <w:bookmarkEnd w:id="212"/>
    </w:p>
    <w:p w14:paraId="42E87D9C">
      <w:pPr>
        <w:pStyle w:val="4"/>
        <w:keepNext w:val="0"/>
        <w:keepLines w:val="0"/>
        <w:numPr>
          <w:ilvl w:val="0"/>
          <w:numId w:val="0"/>
        </w:numPr>
        <w:tabs>
          <w:tab w:val="left" w:pos="539"/>
          <w:tab w:val="left" w:pos="6379"/>
        </w:tabs>
        <w:spacing w:before="0" w:after="156" w:afterLines="50" w:line="360" w:lineRule="auto"/>
        <w:ind w:left="567" w:leftChars="0" w:hanging="539" w:firstLineChars="0"/>
        <w:jc w:val="left"/>
        <w:rPr>
          <w:rFonts w:hint="eastAsia" w:ascii="宋体" w:hAnsi="宋体" w:eastAsia="宋体" w:cs="宋体"/>
          <w:sz w:val="21"/>
          <w:szCs w:val="21"/>
          <w:highlight w:val="none"/>
        </w:rPr>
      </w:pPr>
      <w:bookmarkStart w:id="213" w:name="_Ref38386122"/>
      <w:r>
        <w:rPr>
          <w:rFonts w:hint="eastAsia" w:ascii="宋体" w:hAnsi="宋体" w:eastAsia="宋体" w:cs="宋体"/>
          <w:b w:val="0"/>
          <w:bCs/>
          <w:i w:val="0"/>
          <w:color w:val="auto"/>
          <w:kern w:val="2"/>
          <w:sz w:val="21"/>
          <w:szCs w:val="21"/>
          <w:lang w:val="en-US" w:eastAsia="zh-CN" w:bidi="ar-SA"/>
        </w:rPr>
        <w:t>6.1</w:t>
      </w:r>
      <w:r>
        <w:rPr>
          <w:rFonts w:hint="eastAsia" w:ascii="宋体" w:hAnsi="宋体" w:eastAsia="宋体" w:cs="宋体"/>
          <w:sz w:val="21"/>
          <w:szCs w:val="21"/>
          <w:highlight w:val="none"/>
        </w:rPr>
        <w:t>甲方的违约责任：</w:t>
      </w:r>
      <w:bookmarkEnd w:id="213"/>
    </w:p>
    <w:p w14:paraId="4B054017">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(1)</w:t>
      </w:r>
      <w:r>
        <w:rPr>
          <w:rFonts w:hint="eastAsia" w:ascii="宋体" w:hAnsi="宋体" w:eastAsia="宋体" w:cs="宋体"/>
          <w:sz w:val="21"/>
          <w:szCs w:val="21"/>
          <w:highlight w:val="none"/>
        </w:rPr>
        <w:t>甲方未能按约定向乙方支付任何费用的，逾期在10日内的，每延迟一日，应按逾期金额的万分之三向乙方支付违约金；逾期超过10日的，每延迟一日，应按逾期金额的万分之五向乙方支付违约金；</w:t>
      </w:r>
    </w:p>
    <w:p w14:paraId="6FE462E5">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bookmarkStart w:id="214" w:name="_Hlk54728935"/>
      <w:r>
        <w:rPr>
          <w:rFonts w:hint="eastAsia" w:ascii="宋体" w:hAnsi="宋体" w:eastAsia="宋体" w:cs="宋体"/>
          <w:b w:val="0"/>
          <w:kern w:val="2"/>
          <w:sz w:val="21"/>
          <w:szCs w:val="21"/>
          <w:lang w:val="en-US" w:eastAsia="zh-CN" w:bidi="ar-SA"/>
        </w:rPr>
        <w:t>(2)</w:t>
      </w:r>
      <w:r>
        <w:rPr>
          <w:rFonts w:hint="eastAsia" w:ascii="宋体" w:hAnsi="宋体" w:eastAsia="宋体" w:cs="宋体"/>
          <w:sz w:val="21"/>
          <w:szCs w:val="21"/>
          <w:highlight w:val="none"/>
        </w:rPr>
        <w:t>甲方违反本合同第5条（保密）的约定的，应立即纠正其违约行为，对乙方造成的损失，由乙方依法进行追偿；</w:t>
      </w:r>
      <w:bookmarkEnd w:id="214"/>
    </w:p>
    <w:p w14:paraId="061D7B69">
      <w:pPr>
        <w:numPr>
          <w:ilvl w:val="0"/>
          <w:numId w:val="0"/>
        </w:numPr>
        <w:tabs>
          <w:tab w:val="left" w:pos="574"/>
          <w:tab w:val="left" w:pos="1148"/>
        </w:tabs>
        <w:adjustRightInd w:val="0"/>
        <w:snapToGrid w:val="0"/>
        <w:spacing w:after="312" w:afterLines="10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(3)</w:t>
      </w:r>
      <w:r>
        <w:rPr>
          <w:rFonts w:hint="eastAsia" w:ascii="宋体" w:hAnsi="宋体" w:eastAsia="宋体" w:cs="宋体"/>
          <w:sz w:val="21"/>
          <w:szCs w:val="21"/>
          <w:highlight w:val="none"/>
        </w:rPr>
        <w:t>除法律规定和本合同约定的情形外，甲方擅自单方解除本合同或者因为甲方违约乙方提出解除本合同的，甲方应根据乙方已完成的工作量向乙方支付相应项目产业定位服务费、方案设计咨询服务费。</w:t>
      </w:r>
    </w:p>
    <w:p w14:paraId="2359FD14">
      <w:pPr>
        <w:pStyle w:val="4"/>
        <w:keepNext w:val="0"/>
        <w:keepLines w:val="0"/>
        <w:numPr>
          <w:ilvl w:val="0"/>
          <w:numId w:val="0"/>
        </w:numPr>
        <w:tabs>
          <w:tab w:val="left" w:pos="539"/>
          <w:tab w:val="left" w:pos="6379"/>
        </w:tabs>
        <w:spacing w:before="0" w:after="156" w:afterLines="5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6.2</w:t>
      </w:r>
      <w:r>
        <w:rPr>
          <w:rFonts w:hint="eastAsia" w:ascii="宋体" w:hAnsi="宋体" w:eastAsia="宋体" w:cs="宋体"/>
          <w:sz w:val="21"/>
          <w:szCs w:val="21"/>
          <w:highlight w:val="none"/>
        </w:rPr>
        <w:t>乙方的违约责任</w:t>
      </w:r>
    </w:p>
    <w:p w14:paraId="518249B5">
      <w:pPr>
        <w:numPr>
          <w:ilvl w:val="0"/>
          <w:numId w:val="0"/>
        </w:numPr>
        <w:tabs>
          <w:tab w:val="left" w:pos="574"/>
          <w:tab w:val="left" w:pos="1148"/>
        </w:tabs>
        <w:adjustRightInd w:val="0"/>
        <w:snapToGrid w:val="0"/>
        <w:spacing w:after="156" w:afterLines="50" w:line="360" w:lineRule="auto"/>
        <w:ind w:left="980" w:leftChars="0" w:hanging="420"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(1)</w:t>
      </w:r>
      <w:r>
        <w:rPr>
          <w:rFonts w:hint="eastAsia" w:ascii="宋体" w:hAnsi="宋体" w:eastAsia="宋体" w:cs="宋体"/>
          <w:sz w:val="21"/>
          <w:szCs w:val="21"/>
          <w:highlight w:val="none"/>
        </w:rPr>
        <w:t>乙方未能按照本协议约定期限向甲方提供项目产业定位报告、设计方案优化意见的，逾期在10日内的，每延迟一日，应按逾期金额的万分之三向甲方支付违约金；逾期超过10日的，每延迟一日，应按逾期金额的万分之五向甲方支付违约金；</w:t>
      </w:r>
    </w:p>
    <w:p w14:paraId="4AE6C741">
      <w:pPr>
        <w:numPr>
          <w:ilvl w:val="0"/>
          <w:numId w:val="0"/>
        </w:numPr>
        <w:tabs>
          <w:tab w:val="left" w:pos="574"/>
          <w:tab w:val="left" w:pos="1148"/>
        </w:tabs>
        <w:adjustRightInd w:val="0"/>
        <w:snapToGrid w:val="0"/>
        <w:spacing w:after="156" w:afterLines="50" w:line="360" w:lineRule="auto"/>
        <w:ind w:left="980" w:leftChars="0" w:hanging="420"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(2)</w:t>
      </w:r>
      <w:r>
        <w:rPr>
          <w:rFonts w:hint="eastAsia" w:ascii="宋体" w:hAnsi="宋体" w:eastAsia="宋体" w:cs="宋体"/>
          <w:sz w:val="21"/>
          <w:szCs w:val="21"/>
          <w:highlight w:val="none"/>
        </w:rPr>
        <w:t>乙方违反本合同第5条（保密）的约定的，应立即纠正其违约行为，对甲方造成的损失，由甲方依法进行追偿；</w:t>
      </w:r>
    </w:p>
    <w:p w14:paraId="0A6064FF">
      <w:pPr>
        <w:pStyle w:val="4"/>
        <w:keepNext w:val="0"/>
        <w:keepLines w:val="0"/>
        <w:numPr>
          <w:ilvl w:val="0"/>
          <w:numId w:val="0"/>
        </w:numPr>
        <w:tabs>
          <w:tab w:val="left" w:pos="539"/>
        </w:tabs>
        <w:spacing w:before="0" w:after="156" w:afterLines="5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6.3</w:t>
      </w:r>
      <w:r>
        <w:rPr>
          <w:rFonts w:hint="eastAsia" w:ascii="宋体" w:hAnsi="宋体" w:eastAsia="宋体" w:cs="宋体"/>
          <w:sz w:val="21"/>
          <w:szCs w:val="21"/>
          <w:highlight w:val="none"/>
        </w:rPr>
        <w:t>免责</w:t>
      </w:r>
    </w:p>
    <w:p w14:paraId="0402F1EE">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(1)</w:t>
      </w:r>
      <w:r>
        <w:rPr>
          <w:rFonts w:hint="eastAsia" w:ascii="宋体" w:hAnsi="宋体" w:eastAsia="宋体" w:cs="宋体"/>
          <w:sz w:val="21"/>
          <w:szCs w:val="21"/>
          <w:highlight w:val="none"/>
        </w:rPr>
        <w:t>若因甲方未能及时向乙方提供必要协助，或未能及时提供乙方履行本合同项下义务所需资料及信息，导致乙方未能在约定期限内提交相应报告或方案的，不视为乙方违约，乙方无需就此承担违约责任；</w:t>
      </w:r>
    </w:p>
    <w:p w14:paraId="3A679811">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(2)</w:t>
      </w:r>
      <w:r>
        <w:rPr>
          <w:rFonts w:hint="eastAsia" w:ascii="宋体" w:hAnsi="宋体" w:eastAsia="宋体" w:cs="宋体"/>
          <w:sz w:val="21"/>
          <w:szCs w:val="21"/>
          <w:highlight w:val="none"/>
        </w:rPr>
        <w:t>如乙方按照正常的开发计划展开情况下，甲方就本项目受到政府部门收取土地闲置补偿金或其他因土地闲置的相关处罚的，乙方不承担责任；</w:t>
      </w:r>
    </w:p>
    <w:p w14:paraId="187231F3">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(3)</w:t>
      </w:r>
      <w:r>
        <w:rPr>
          <w:rFonts w:hint="eastAsia" w:ascii="宋体" w:hAnsi="宋体" w:eastAsia="宋体" w:cs="宋体"/>
          <w:sz w:val="21"/>
          <w:szCs w:val="21"/>
          <w:highlight w:val="none"/>
        </w:rPr>
        <w:t>因不可抗力导致合同不能全部或部分履行，由甲方与乙方协商解决；不可抗力包括因战争、动乱、爆炸、火灾、疫情，一定级别的风、雨、雪、洪、震等自然灾害；</w:t>
      </w:r>
    </w:p>
    <w:p w14:paraId="3798ACC3">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(4)</w:t>
      </w:r>
      <w:r>
        <w:rPr>
          <w:rFonts w:hint="eastAsia" w:ascii="宋体" w:hAnsi="宋体" w:eastAsia="宋体" w:cs="宋体"/>
          <w:sz w:val="21"/>
          <w:szCs w:val="21"/>
          <w:highlight w:val="none"/>
        </w:rPr>
        <w:t>由于非乙方的原因或者市场变化的因素导致本合同中有关工程成本、质量、工期、安全与本合同不符的，乙方不承担赔偿责任；</w:t>
      </w:r>
    </w:p>
    <w:p w14:paraId="142811A6">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(5)</w:t>
      </w:r>
      <w:r>
        <w:rPr>
          <w:rFonts w:hint="eastAsia" w:ascii="宋体" w:hAnsi="宋体" w:eastAsia="宋体" w:cs="宋体"/>
          <w:sz w:val="21"/>
          <w:szCs w:val="21"/>
          <w:highlight w:val="none"/>
        </w:rPr>
        <w:t>因政策变化原因导致合同不能全部或部分履行，在提供充分证据后可免除违约责任；</w:t>
      </w:r>
    </w:p>
    <w:p w14:paraId="49A51D29">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(6)</w:t>
      </w:r>
      <w:r>
        <w:rPr>
          <w:rFonts w:hint="eastAsia" w:ascii="宋体" w:hAnsi="宋体" w:eastAsia="宋体" w:cs="宋体"/>
          <w:sz w:val="21"/>
          <w:szCs w:val="21"/>
          <w:highlight w:val="none"/>
        </w:rPr>
        <w:t>甲方同意对项目成本、质量、工期等事项进行变更的，乙方不承担责任；</w:t>
      </w:r>
    </w:p>
    <w:p w14:paraId="59DF8CAB">
      <w:pPr>
        <w:numPr>
          <w:ilvl w:val="0"/>
          <w:numId w:val="0"/>
        </w:numPr>
        <w:tabs>
          <w:tab w:val="left" w:pos="574"/>
          <w:tab w:val="left" w:pos="1148"/>
        </w:tabs>
        <w:adjustRightInd w:val="0"/>
        <w:snapToGrid w:val="0"/>
        <w:spacing w:after="312" w:afterLines="10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(7)</w:t>
      </w:r>
      <w:r>
        <w:rPr>
          <w:rFonts w:hint="eastAsia" w:ascii="宋体" w:hAnsi="宋体" w:eastAsia="宋体" w:cs="宋体"/>
          <w:sz w:val="21"/>
          <w:szCs w:val="21"/>
          <w:highlight w:val="none"/>
        </w:rPr>
        <w:t>甲方未采纳乙方意见或建议的，乙方在不被采纳的范围内不承担任何责任。</w:t>
      </w:r>
    </w:p>
    <w:p w14:paraId="02BB626C">
      <w:pPr>
        <w:pStyle w:val="3"/>
        <w:keepNext w:val="0"/>
        <w:keepLines w:val="0"/>
        <w:numPr>
          <w:ilvl w:val="0"/>
          <w:numId w:val="0"/>
        </w:numPr>
        <w:spacing w:before="0" w:after="312" w:afterLines="100" w:line="360" w:lineRule="auto"/>
        <w:ind w:left="539" w:leftChars="0" w:hanging="539" w:firstLineChars="0"/>
        <w:jc w:val="left"/>
        <w:rPr>
          <w:rFonts w:hint="eastAsia" w:ascii="宋体" w:hAnsi="宋体" w:eastAsia="宋体" w:cs="宋体"/>
          <w:sz w:val="21"/>
          <w:szCs w:val="21"/>
          <w:highlight w:val="none"/>
        </w:rPr>
      </w:pPr>
      <w:bookmarkStart w:id="215" w:name="_Toc176538306"/>
      <w:bookmarkStart w:id="216" w:name="_Toc187334227"/>
      <w:r>
        <w:rPr>
          <w:rFonts w:hint="eastAsia" w:ascii="宋体" w:hAnsi="宋体" w:eastAsia="宋体" w:cs="宋体"/>
          <w:b/>
          <w:bCs/>
          <w:kern w:val="44"/>
          <w:sz w:val="21"/>
          <w:szCs w:val="21"/>
          <w:lang w:val="en-US" w:eastAsia="zh-CN" w:bidi="ar-SA"/>
        </w:rPr>
        <w:t>7.</w:t>
      </w:r>
      <w:r>
        <w:rPr>
          <w:rFonts w:hint="eastAsia" w:ascii="宋体" w:hAnsi="宋体" w:eastAsia="宋体" w:cs="宋体"/>
          <w:sz w:val="21"/>
          <w:szCs w:val="21"/>
          <w:highlight w:val="none"/>
        </w:rPr>
        <w:t>合同解除和终止</w:t>
      </w:r>
      <w:bookmarkEnd w:id="215"/>
      <w:bookmarkEnd w:id="216"/>
    </w:p>
    <w:p w14:paraId="4F1B47DD">
      <w:pPr>
        <w:pStyle w:val="4"/>
        <w:keepNext w:val="0"/>
        <w:keepLines w:val="0"/>
        <w:numPr>
          <w:ilvl w:val="0"/>
          <w:numId w:val="0"/>
        </w:numPr>
        <w:tabs>
          <w:tab w:val="left" w:pos="539"/>
        </w:tabs>
        <w:spacing w:before="0" w:after="156" w:afterLines="5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7.1</w:t>
      </w:r>
      <w:r>
        <w:rPr>
          <w:rFonts w:hint="eastAsia" w:ascii="宋体" w:hAnsi="宋体" w:eastAsia="宋体" w:cs="宋体"/>
          <w:sz w:val="21"/>
          <w:szCs w:val="21"/>
          <w:highlight w:val="none"/>
        </w:rPr>
        <w:t>发生下列任一情形的，乙方有权经书面通知甲方解除本合同：</w:t>
      </w:r>
    </w:p>
    <w:p w14:paraId="70B7215A">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(1)</w:t>
      </w:r>
      <w:r>
        <w:rPr>
          <w:rFonts w:hint="eastAsia" w:ascii="宋体" w:hAnsi="宋体" w:eastAsia="宋体" w:cs="宋体"/>
          <w:sz w:val="21"/>
          <w:szCs w:val="21"/>
          <w:highlight w:val="none"/>
        </w:rPr>
        <w:t>甲方违反本合同且未及时纠正其违约行为的；</w:t>
      </w:r>
    </w:p>
    <w:p w14:paraId="4B791D36">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(2)</w:t>
      </w:r>
      <w:r>
        <w:rPr>
          <w:rFonts w:hint="eastAsia" w:ascii="宋体" w:hAnsi="宋体" w:eastAsia="宋体" w:cs="宋体"/>
          <w:sz w:val="21"/>
          <w:szCs w:val="21"/>
          <w:highlight w:val="none"/>
        </w:rPr>
        <w:t>甲方未能按期足额支付本合同约定的项目产业定位服务费、方案设计咨询服务费及其他相关款项，逾期未付款项总额累计超过10万元的；</w:t>
      </w:r>
    </w:p>
    <w:p w14:paraId="476FEED8">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(3)</w:t>
      </w:r>
      <w:r>
        <w:rPr>
          <w:rFonts w:hint="eastAsia" w:ascii="宋体" w:hAnsi="宋体" w:eastAsia="宋体" w:cs="宋体"/>
          <w:sz w:val="21"/>
          <w:szCs w:val="21"/>
          <w:highlight w:val="none"/>
        </w:rPr>
        <w:t>由于甲方拒绝履行合同约定的责任和义务，导致乙方项目管理工作发生严重困难，经乙方向甲方书面形式通知后，甲方仍未予以更正的；</w:t>
      </w:r>
    </w:p>
    <w:p w14:paraId="0F5F1DBB">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(4)</w:t>
      </w:r>
      <w:r>
        <w:rPr>
          <w:rFonts w:hint="eastAsia" w:ascii="宋体" w:hAnsi="宋体" w:eastAsia="宋体" w:cs="宋体"/>
          <w:sz w:val="21"/>
          <w:szCs w:val="21"/>
          <w:highlight w:val="none"/>
        </w:rPr>
        <w:t>其他因甲方原因导致本合同目的不能实现或者难以实现的；</w:t>
      </w:r>
    </w:p>
    <w:p w14:paraId="2D0AC5A6">
      <w:pPr>
        <w:numPr>
          <w:ilvl w:val="0"/>
          <w:numId w:val="0"/>
        </w:numPr>
        <w:tabs>
          <w:tab w:val="left" w:pos="574"/>
          <w:tab w:val="left" w:pos="1148"/>
        </w:tabs>
        <w:adjustRightInd w:val="0"/>
        <w:snapToGrid w:val="0"/>
        <w:spacing w:after="312" w:afterLines="10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(5)</w:t>
      </w:r>
      <w:r>
        <w:rPr>
          <w:rFonts w:hint="eastAsia" w:ascii="宋体" w:hAnsi="宋体" w:eastAsia="宋体" w:cs="宋体"/>
          <w:sz w:val="21"/>
          <w:szCs w:val="21"/>
          <w:highlight w:val="none"/>
        </w:rPr>
        <w:t>法律法规规定的或本合同约定的乙方有权解除合同的其他情形。</w:t>
      </w:r>
    </w:p>
    <w:p w14:paraId="311070B2">
      <w:pPr>
        <w:pStyle w:val="4"/>
        <w:keepNext w:val="0"/>
        <w:keepLines w:val="0"/>
        <w:numPr>
          <w:ilvl w:val="0"/>
          <w:numId w:val="0"/>
        </w:numPr>
        <w:tabs>
          <w:tab w:val="left" w:pos="539"/>
        </w:tabs>
        <w:spacing w:before="0" w:after="156" w:afterLines="5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7.2</w:t>
      </w:r>
      <w:r>
        <w:rPr>
          <w:rFonts w:hint="eastAsia" w:ascii="宋体" w:hAnsi="宋体" w:eastAsia="宋体" w:cs="宋体"/>
          <w:sz w:val="21"/>
          <w:szCs w:val="21"/>
          <w:highlight w:val="none"/>
        </w:rPr>
        <w:t>乙方有下列原因之一的，甲方有权经书面通知乙方解除本合同，甲方无需支付任何形式的补偿金、赔偿金、违约金：</w:t>
      </w:r>
    </w:p>
    <w:p w14:paraId="042294B4">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(1)</w:t>
      </w:r>
      <w:r>
        <w:rPr>
          <w:rFonts w:hint="eastAsia" w:ascii="宋体" w:hAnsi="宋体" w:eastAsia="宋体" w:cs="宋体"/>
          <w:sz w:val="21"/>
          <w:szCs w:val="21"/>
          <w:highlight w:val="none"/>
        </w:rPr>
        <w:t>乙方逾期向甲方提交项目产业定位报告、设计咨询意见，且逾期超过三个月的（因甲方未能及时向乙方提供必要协助，或未能及时提供乙方履行本合同项下义务所需资料及信息，导致乙方逾期的除外）；</w:t>
      </w:r>
    </w:p>
    <w:p w14:paraId="11A4F9B5">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(2)</w:t>
      </w:r>
      <w:r>
        <w:rPr>
          <w:rFonts w:hint="eastAsia" w:ascii="宋体" w:hAnsi="宋体" w:eastAsia="宋体" w:cs="宋体"/>
          <w:sz w:val="21"/>
          <w:szCs w:val="21"/>
          <w:highlight w:val="none"/>
        </w:rPr>
        <w:t xml:space="preserve">由于乙方拒绝履行本合同约定的责任和义务，导致甲方项目开发或运营发生严重困难，经甲方向乙方书面形式通知后，乙方仍未予以更正的； </w:t>
      </w:r>
    </w:p>
    <w:p w14:paraId="7ECB43C3">
      <w:pPr>
        <w:numPr>
          <w:ilvl w:val="0"/>
          <w:numId w:val="0"/>
        </w:numPr>
        <w:tabs>
          <w:tab w:val="left" w:pos="574"/>
          <w:tab w:val="left" w:pos="1148"/>
        </w:tabs>
        <w:adjustRightInd w:val="0"/>
        <w:snapToGrid w:val="0"/>
        <w:spacing w:after="312" w:afterLines="10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(3)</w:t>
      </w:r>
      <w:r>
        <w:rPr>
          <w:rFonts w:hint="eastAsia" w:ascii="宋体" w:hAnsi="宋体" w:eastAsia="宋体" w:cs="宋体"/>
          <w:sz w:val="21"/>
          <w:szCs w:val="21"/>
          <w:highlight w:val="none"/>
        </w:rPr>
        <w:t>法律法规规定的或本合同约定的甲方有权解除合同的其他情形。</w:t>
      </w:r>
    </w:p>
    <w:p w14:paraId="4C8AB60B">
      <w:pPr>
        <w:numPr>
          <w:ilvl w:val="0"/>
          <w:numId w:val="0"/>
        </w:numPr>
        <w:tabs>
          <w:tab w:val="left" w:pos="574"/>
          <w:tab w:val="left" w:pos="1148"/>
        </w:tabs>
        <w:adjustRightInd w:val="0"/>
        <w:snapToGrid w:val="0"/>
        <w:spacing w:after="156" w:afterLines="50" w:line="360" w:lineRule="auto"/>
        <w:ind w:left="560" w:firstLine="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对于已支付的款项，若出现第(1)条对应的情形，乙方需全额退回</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若出现第(2)(3)条对应的情形，甲方可依法追究乙方违约责任。</w:t>
      </w:r>
    </w:p>
    <w:p w14:paraId="1A69D73F">
      <w:pPr>
        <w:pStyle w:val="3"/>
        <w:keepNext w:val="0"/>
        <w:keepLines w:val="0"/>
        <w:numPr>
          <w:ilvl w:val="0"/>
          <w:numId w:val="0"/>
        </w:numPr>
        <w:spacing w:before="0" w:after="312" w:afterLines="100" w:line="360" w:lineRule="auto"/>
        <w:ind w:left="539" w:leftChars="0" w:hanging="539" w:firstLineChars="0"/>
        <w:jc w:val="left"/>
        <w:rPr>
          <w:rFonts w:hint="eastAsia" w:ascii="宋体" w:hAnsi="宋体" w:eastAsia="宋体" w:cs="宋体"/>
          <w:sz w:val="21"/>
          <w:szCs w:val="21"/>
          <w:highlight w:val="none"/>
        </w:rPr>
      </w:pPr>
      <w:bookmarkStart w:id="217" w:name="_Toc176538307"/>
      <w:bookmarkStart w:id="218" w:name="_Toc187334228"/>
      <w:r>
        <w:rPr>
          <w:rFonts w:hint="eastAsia" w:ascii="宋体" w:hAnsi="宋体" w:eastAsia="宋体" w:cs="宋体"/>
          <w:b/>
          <w:bCs/>
          <w:kern w:val="44"/>
          <w:sz w:val="21"/>
          <w:szCs w:val="21"/>
          <w:lang w:val="en-US" w:eastAsia="zh-CN" w:bidi="ar-SA"/>
        </w:rPr>
        <w:t>8.</w:t>
      </w:r>
      <w:r>
        <w:rPr>
          <w:rFonts w:hint="eastAsia" w:ascii="宋体" w:hAnsi="宋体" w:eastAsia="宋体" w:cs="宋体"/>
          <w:sz w:val="21"/>
          <w:szCs w:val="21"/>
          <w:highlight w:val="none"/>
        </w:rPr>
        <w:t>通知</w:t>
      </w:r>
      <w:bookmarkEnd w:id="217"/>
      <w:bookmarkEnd w:id="218"/>
    </w:p>
    <w:p w14:paraId="09DA618A">
      <w:pPr>
        <w:pStyle w:val="4"/>
        <w:keepNext w:val="0"/>
        <w:keepLines w:val="0"/>
        <w:numPr>
          <w:ilvl w:val="0"/>
          <w:numId w:val="0"/>
        </w:numPr>
        <w:tabs>
          <w:tab w:val="left" w:pos="539"/>
        </w:tabs>
        <w:spacing w:before="0" w:after="156" w:afterLines="5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8.1</w:t>
      </w:r>
      <w:r>
        <w:rPr>
          <w:rFonts w:hint="eastAsia" w:ascii="宋体" w:hAnsi="宋体" w:eastAsia="宋体" w:cs="宋体"/>
          <w:sz w:val="21"/>
          <w:szCs w:val="21"/>
          <w:highlight w:val="none"/>
        </w:rPr>
        <w:t>除非本合同另有规定，本合同项下双方之间的一切通知均应使用中文，通过专人送达、特快专递或电子邮件送达。通知在下列日期视为送达日：</w:t>
      </w:r>
    </w:p>
    <w:p w14:paraId="7D9CC218">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(1)</w:t>
      </w:r>
      <w:r>
        <w:rPr>
          <w:rFonts w:hint="eastAsia" w:ascii="宋体" w:hAnsi="宋体" w:eastAsia="宋体" w:cs="宋体"/>
          <w:sz w:val="21"/>
          <w:szCs w:val="21"/>
          <w:highlight w:val="none"/>
        </w:rPr>
        <w:t xml:space="preserve">专人递送：通知方取得的被通知方签收单所示日； </w:t>
      </w:r>
    </w:p>
    <w:p w14:paraId="6FA1BAA7">
      <w:pPr>
        <w:numPr>
          <w:ilvl w:val="0"/>
          <w:numId w:val="0"/>
        </w:numPr>
        <w:tabs>
          <w:tab w:val="left" w:pos="574"/>
          <w:tab w:val="left" w:pos="1148"/>
        </w:tabs>
        <w:adjustRightInd w:val="0"/>
        <w:snapToGrid w:val="0"/>
        <w:spacing w:after="156" w:afterLines="5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(2)</w:t>
      </w:r>
      <w:r>
        <w:rPr>
          <w:rFonts w:hint="eastAsia" w:ascii="宋体" w:hAnsi="宋体" w:eastAsia="宋体" w:cs="宋体"/>
          <w:sz w:val="21"/>
          <w:szCs w:val="21"/>
          <w:highlight w:val="none"/>
        </w:rPr>
        <w:t>特快专递：发出通知方持有的发送凭证上邮戳日起第三（3）日；</w:t>
      </w:r>
    </w:p>
    <w:p w14:paraId="7B769306">
      <w:pPr>
        <w:numPr>
          <w:ilvl w:val="0"/>
          <w:numId w:val="0"/>
        </w:numPr>
        <w:tabs>
          <w:tab w:val="left" w:pos="574"/>
          <w:tab w:val="left" w:pos="1148"/>
        </w:tabs>
        <w:adjustRightInd w:val="0"/>
        <w:snapToGrid w:val="0"/>
        <w:spacing w:after="312" w:afterLines="100" w:line="360" w:lineRule="auto"/>
        <w:ind w:left="1148" w:leftChars="0" w:hanging="588" w:firstLineChars="0"/>
        <w:jc w:val="left"/>
        <w:rPr>
          <w:rFonts w:hint="eastAsia" w:ascii="宋体" w:hAnsi="宋体" w:eastAsia="宋体" w:cs="宋体"/>
          <w:sz w:val="21"/>
          <w:szCs w:val="21"/>
          <w:highlight w:val="none"/>
        </w:rPr>
      </w:pPr>
      <w:r>
        <w:rPr>
          <w:rFonts w:hint="eastAsia" w:ascii="宋体" w:hAnsi="宋体" w:eastAsia="宋体" w:cs="宋体"/>
          <w:b w:val="0"/>
          <w:kern w:val="2"/>
          <w:sz w:val="21"/>
          <w:szCs w:val="21"/>
          <w:lang w:val="en-US" w:eastAsia="zh-CN" w:bidi="ar-SA"/>
        </w:rPr>
        <w:t>(3)</w:t>
      </w:r>
      <w:r>
        <w:rPr>
          <w:rFonts w:hint="eastAsia" w:ascii="宋体" w:hAnsi="宋体" w:eastAsia="宋体" w:cs="宋体"/>
          <w:sz w:val="21"/>
          <w:szCs w:val="21"/>
          <w:highlight w:val="none"/>
        </w:rPr>
        <w:t>电子邮件：发出方电子邮件系统显示发送成功当日。</w:t>
      </w:r>
    </w:p>
    <w:p w14:paraId="4AF3BD3E">
      <w:pPr>
        <w:pStyle w:val="4"/>
        <w:keepNext w:val="0"/>
        <w:keepLines w:val="0"/>
        <w:numPr>
          <w:ilvl w:val="0"/>
          <w:numId w:val="0"/>
        </w:numPr>
        <w:tabs>
          <w:tab w:val="left" w:pos="539"/>
        </w:tabs>
        <w:spacing w:before="0" w:after="156" w:afterLines="5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8.2</w:t>
      </w:r>
      <w:r>
        <w:rPr>
          <w:rFonts w:hint="eastAsia" w:ascii="宋体" w:hAnsi="宋体" w:eastAsia="宋体" w:cs="宋体"/>
          <w:sz w:val="21"/>
          <w:szCs w:val="21"/>
          <w:highlight w:val="none"/>
        </w:rPr>
        <w:t>本合同项下的通知，均按下列地址送达：</w:t>
      </w:r>
    </w:p>
    <w:p w14:paraId="0F4474AF">
      <w:pPr>
        <w:tabs>
          <w:tab w:val="left" w:pos="574"/>
        </w:tabs>
        <w:adjustRightInd w:val="0"/>
        <w:snapToGrid w:val="0"/>
        <w:spacing w:after="156" w:afterLines="50" w:line="360" w:lineRule="auto"/>
        <w:ind w:left="567"/>
        <w:jc w:val="left"/>
        <w:rPr>
          <w:rFonts w:hint="eastAsia" w:ascii="宋体" w:hAnsi="宋体" w:eastAsia="宋体" w:cs="宋体"/>
          <w:sz w:val="21"/>
          <w:szCs w:val="21"/>
          <w:highlight w:val="none"/>
        </w:rPr>
      </w:pPr>
      <w:r>
        <w:rPr>
          <w:rFonts w:hint="eastAsia" w:ascii="宋体" w:hAnsi="宋体" w:eastAsia="宋体" w:cs="宋体"/>
          <w:b/>
          <w:sz w:val="21"/>
          <w:szCs w:val="21"/>
          <w:highlight w:val="none"/>
          <w:u w:val="single"/>
        </w:rPr>
        <w:t>甲方</w:t>
      </w:r>
    </w:p>
    <w:p w14:paraId="3042D3FE">
      <w:pPr>
        <w:tabs>
          <w:tab w:val="left" w:pos="574"/>
        </w:tabs>
        <w:adjustRightInd w:val="0"/>
        <w:snapToGrid w:val="0"/>
        <w:spacing w:after="156" w:afterLines="50" w:line="360" w:lineRule="auto"/>
        <w:ind w:left="567"/>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致： 【东莞市虎门镇南栅股份经济联合社】</w:t>
      </w:r>
    </w:p>
    <w:p w14:paraId="5F8F0F5E">
      <w:pPr>
        <w:tabs>
          <w:tab w:val="left" w:pos="574"/>
        </w:tabs>
        <w:adjustRightInd w:val="0"/>
        <w:snapToGrid w:val="0"/>
        <w:spacing w:after="156" w:afterLines="50" w:line="360" w:lineRule="auto"/>
        <w:ind w:left="567"/>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地址：【广东省东莞市虎门镇太沙路362号南栅社区居委会】</w:t>
      </w:r>
    </w:p>
    <w:p w14:paraId="1E7A4EF4">
      <w:pPr>
        <w:tabs>
          <w:tab w:val="left" w:pos="574"/>
        </w:tabs>
        <w:adjustRightInd w:val="0"/>
        <w:snapToGrid w:val="0"/>
        <w:spacing w:after="156" w:afterLines="50" w:line="360" w:lineRule="auto"/>
        <w:ind w:left="567"/>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电话：【     】</w:t>
      </w:r>
    </w:p>
    <w:p w14:paraId="536B02DC">
      <w:pPr>
        <w:tabs>
          <w:tab w:val="left" w:pos="574"/>
        </w:tabs>
        <w:adjustRightInd w:val="0"/>
        <w:snapToGrid w:val="0"/>
        <w:spacing w:after="156" w:afterLines="50" w:line="360" w:lineRule="auto"/>
        <w:ind w:left="567"/>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邮件：【     】</w:t>
      </w:r>
    </w:p>
    <w:p w14:paraId="661CF8A3">
      <w:pPr>
        <w:tabs>
          <w:tab w:val="left" w:pos="574"/>
        </w:tabs>
        <w:adjustRightInd w:val="0"/>
        <w:snapToGrid w:val="0"/>
        <w:spacing w:after="156" w:afterLines="50" w:line="360" w:lineRule="auto"/>
        <w:ind w:left="567"/>
        <w:jc w:val="left"/>
        <w:rPr>
          <w:rFonts w:hint="eastAsia" w:ascii="宋体" w:hAnsi="宋体" w:eastAsia="宋体" w:cs="宋体"/>
          <w:sz w:val="21"/>
          <w:szCs w:val="21"/>
          <w:highlight w:val="none"/>
        </w:rPr>
      </w:pPr>
      <w:r>
        <w:rPr>
          <w:rFonts w:hint="eastAsia" w:ascii="宋体" w:hAnsi="宋体" w:eastAsia="宋体" w:cs="宋体"/>
          <w:b/>
          <w:sz w:val="21"/>
          <w:szCs w:val="21"/>
          <w:highlight w:val="none"/>
          <w:u w:val="single"/>
        </w:rPr>
        <w:t>乙方</w:t>
      </w:r>
    </w:p>
    <w:p w14:paraId="501C4724">
      <w:pPr>
        <w:tabs>
          <w:tab w:val="left" w:pos="574"/>
        </w:tabs>
        <w:adjustRightInd w:val="0"/>
        <w:snapToGrid w:val="0"/>
        <w:spacing w:after="156" w:afterLines="50" w:line="360" w:lineRule="auto"/>
        <w:ind w:left="56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致：</w:t>
      </w:r>
      <w:r>
        <w:rPr>
          <w:rFonts w:hint="eastAsia" w:ascii="宋体" w:hAnsi="宋体" w:eastAsia="宋体" w:cs="宋体"/>
          <w:sz w:val="21"/>
          <w:szCs w:val="21"/>
          <w:highlight w:val="none"/>
          <w:lang w:val="en-US" w:eastAsia="zh-CN"/>
        </w:rPr>
        <w:t xml:space="preserve"> </w:t>
      </w:r>
    </w:p>
    <w:p w14:paraId="23D3FACC">
      <w:pPr>
        <w:tabs>
          <w:tab w:val="left" w:pos="574"/>
        </w:tabs>
        <w:adjustRightInd w:val="0"/>
        <w:snapToGrid w:val="0"/>
        <w:spacing w:after="156" w:afterLines="50" w:line="360" w:lineRule="auto"/>
        <w:ind w:left="56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 xml:space="preserve"> </w:t>
      </w:r>
    </w:p>
    <w:p w14:paraId="54AECBFA">
      <w:pPr>
        <w:tabs>
          <w:tab w:val="left" w:pos="574"/>
        </w:tabs>
        <w:adjustRightInd w:val="0"/>
        <w:snapToGrid w:val="0"/>
        <w:spacing w:after="156" w:afterLines="50" w:line="360" w:lineRule="auto"/>
        <w:ind w:left="567"/>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电话：【     】</w:t>
      </w:r>
    </w:p>
    <w:p w14:paraId="4BE50F8F">
      <w:pPr>
        <w:tabs>
          <w:tab w:val="left" w:pos="574"/>
        </w:tabs>
        <w:adjustRightInd w:val="0"/>
        <w:snapToGrid w:val="0"/>
        <w:spacing w:after="156" w:afterLines="50" w:line="360" w:lineRule="auto"/>
        <w:ind w:left="567"/>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邮件：【     】</w:t>
      </w:r>
    </w:p>
    <w:p w14:paraId="56C58DD6">
      <w:pPr>
        <w:tabs>
          <w:tab w:val="left" w:pos="574"/>
        </w:tabs>
        <w:adjustRightInd w:val="0"/>
        <w:snapToGrid w:val="0"/>
        <w:spacing w:after="312" w:afterLines="100" w:line="360" w:lineRule="auto"/>
        <w:ind w:left="567"/>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一方通讯地址或联络方式发生变化，应自发生变化之日起五（5）个工作日内以书面形式通知另一方。任何一方违反前述规定，除非法律另有规定，变动一方应对由此而造成的影响和损失承担责任。</w:t>
      </w:r>
    </w:p>
    <w:p w14:paraId="1D59C84B">
      <w:pPr>
        <w:pStyle w:val="3"/>
        <w:keepNext w:val="0"/>
        <w:keepLines w:val="0"/>
        <w:numPr>
          <w:ilvl w:val="0"/>
          <w:numId w:val="0"/>
        </w:numPr>
        <w:tabs>
          <w:tab w:val="left" w:pos="567"/>
        </w:tabs>
        <w:spacing w:before="0" w:after="156" w:afterLines="50" w:line="360" w:lineRule="auto"/>
        <w:ind w:left="539" w:leftChars="0" w:hanging="539" w:firstLineChars="0"/>
        <w:jc w:val="left"/>
        <w:rPr>
          <w:rFonts w:hint="eastAsia" w:ascii="宋体" w:hAnsi="宋体" w:eastAsia="宋体" w:cs="宋体"/>
          <w:sz w:val="21"/>
          <w:szCs w:val="21"/>
          <w:highlight w:val="none"/>
        </w:rPr>
      </w:pPr>
      <w:bookmarkStart w:id="219" w:name="_Toc187334229"/>
      <w:bookmarkStart w:id="220" w:name="_Toc176538308"/>
      <w:r>
        <w:rPr>
          <w:rFonts w:hint="eastAsia" w:ascii="宋体" w:hAnsi="宋体" w:eastAsia="宋体" w:cs="宋体"/>
          <w:b/>
          <w:bCs/>
          <w:kern w:val="44"/>
          <w:sz w:val="21"/>
          <w:szCs w:val="21"/>
          <w:lang w:val="en-US" w:eastAsia="zh-CN" w:bidi="ar-SA"/>
        </w:rPr>
        <w:t>9.</w:t>
      </w:r>
      <w:r>
        <w:rPr>
          <w:rFonts w:hint="eastAsia" w:ascii="宋体" w:hAnsi="宋体" w:eastAsia="宋体" w:cs="宋体"/>
          <w:sz w:val="21"/>
          <w:szCs w:val="21"/>
          <w:highlight w:val="none"/>
        </w:rPr>
        <w:t>争议的解决</w:t>
      </w:r>
      <w:bookmarkEnd w:id="219"/>
      <w:bookmarkEnd w:id="220"/>
    </w:p>
    <w:p w14:paraId="6A9A0BD0">
      <w:pPr>
        <w:pStyle w:val="4"/>
        <w:keepNext w:val="0"/>
        <w:keepLines w:val="0"/>
        <w:numPr>
          <w:ilvl w:val="0"/>
          <w:numId w:val="0"/>
        </w:numPr>
        <w:tabs>
          <w:tab w:val="left" w:pos="539"/>
        </w:tabs>
        <w:spacing w:before="0" w:after="156" w:afterLines="5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9.1</w:t>
      </w:r>
      <w:r>
        <w:rPr>
          <w:rFonts w:hint="eastAsia" w:ascii="宋体" w:hAnsi="宋体" w:eastAsia="宋体" w:cs="宋体"/>
          <w:sz w:val="21"/>
          <w:szCs w:val="21"/>
          <w:highlight w:val="none"/>
        </w:rPr>
        <w:t>凡与本合同有关而引起的一切争议，甲乙双方应首先通过友好协商解决，如经协商后仍不能达成协议时，任何一方可以向法院提出诉讼。</w:t>
      </w:r>
    </w:p>
    <w:p w14:paraId="59633670">
      <w:pPr>
        <w:pStyle w:val="4"/>
        <w:keepNext w:val="0"/>
        <w:keepLines w:val="0"/>
        <w:numPr>
          <w:ilvl w:val="0"/>
          <w:numId w:val="0"/>
        </w:numPr>
        <w:tabs>
          <w:tab w:val="left" w:pos="539"/>
        </w:tabs>
        <w:spacing w:before="0" w:after="156" w:afterLines="5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9.2</w:t>
      </w:r>
      <w:r>
        <w:rPr>
          <w:rFonts w:hint="eastAsia" w:ascii="宋体" w:hAnsi="宋体" w:eastAsia="宋体" w:cs="宋体"/>
          <w:sz w:val="21"/>
          <w:szCs w:val="21"/>
          <w:highlight w:val="none"/>
        </w:rPr>
        <w:t>本合同发生的诉讼管辖地为东莞市有管辖权的法院。</w:t>
      </w:r>
    </w:p>
    <w:p w14:paraId="4E4DCA23">
      <w:pPr>
        <w:pStyle w:val="3"/>
        <w:keepNext w:val="0"/>
        <w:keepLines w:val="0"/>
        <w:numPr>
          <w:ilvl w:val="0"/>
          <w:numId w:val="0"/>
        </w:numPr>
        <w:spacing w:before="0" w:after="312" w:afterLines="100" w:line="360" w:lineRule="auto"/>
        <w:ind w:left="539" w:leftChars="0" w:hanging="539" w:firstLineChars="0"/>
        <w:jc w:val="left"/>
        <w:rPr>
          <w:rFonts w:hint="eastAsia" w:ascii="宋体" w:hAnsi="宋体" w:eastAsia="宋体" w:cs="宋体"/>
          <w:sz w:val="21"/>
          <w:szCs w:val="21"/>
          <w:highlight w:val="none"/>
        </w:rPr>
      </w:pPr>
      <w:bookmarkStart w:id="221" w:name="_Toc176538309"/>
      <w:bookmarkStart w:id="222" w:name="_Toc187334230"/>
      <w:r>
        <w:rPr>
          <w:rFonts w:hint="eastAsia" w:ascii="宋体" w:hAnsi="宋体" w:eastAsia="宋体" w:cs="宋体"/>
          <w:b/>
          <w:bCs/>
          <w:kern w:val="44"/>
          <w:sz w:val="21"/>
          <w:szCs w:val="21"/>
          <w:lang w:val="en-US" w:eastAsia="zh-CN" w:bidi="ar-SA"/>
        </w:rPr>
        <w:t>10.</w:t>
      </w:r>
      <w:r>
        <w:rPr>
          <w:rFonts w:hint="eastAsia" w:ascii="宋体" w:hAnsi="宋体" w:eastAsia="宋体" w:cs="宋体"/>
          <w:sz w:val="21"/>
          <w:szCs w:val="21"/>
          <w:highlight w:val="none"/>
        </w:rPr>
        <w:t>合同生效及其他</w:t>
      </w:r>
      <w:bookmarkEnd w:id="221"/>
      <w:bookmarkEnd w:id="222"/>
    </w:p>
    <w:p w14:paraId="79D61EC0">
      <w:pPr>
        <w:pStyle w:val="4"/>
        <w:keepNext w:val="0"/>
        <w:keepLines w:val="0"/>
        <w:numPr>
          <w:ilvl w:val="0"/>
          <w:numId w:val="0"/>
        </w:numPr>
        <w:tabs>
          <w:tab w:val="left" w:pos="539"/>
        </w:tabs>
        <w:spacing w:before="0" w:after="312" w:afterLines="10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10.1</w:t>
      </w:r>
      <w:r>
        <w:rPr>
          <w:rFonts w:hint="eastAsia" w:ascii="宋体" w:hAnsi="宋体" w:eastAsia="宋体" w:cs="宋体"/>
          <w:sz w:val="21"/>
          <w:szCs w:val="21"/>
          <w:highlight w:val="none"/>
        </w:rPr>
        <w:t>如甲方向其他方转让本合同项下的权利义务或将目标项目整体或部分转让给第三方，甲方应提前书面告知乙方，并确保第三方、甲方与乙方共同签署三方协议明确由第三方承继原协议项下的权利与义务。如因甲方擅自转让导致乙方无法收取各项服务费的，则甲方仍应按照本合同约定的收费标准补偿给乙方。</w:t>
      </w:r>
    </w:p>
    <w:p w14:paraId="6075D8E2">
      <w:pPr>
        <w:pStyle w:val="4"/>
        <w:keepNext w:val="0"/>
        <w:keepLines w:val="0"/>
        <w:numPr>
          <w:ilvl w:val="0"/>
          <w:numId w:val="0"/>
        </w:numPr>
        <w:tabs>
          <w:tab w:val="left" w:pos="539"/>
        </w:tabs>
        <w:spacing w:before="0" w:after="312" w:afterLines="10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10.2</w:t>
      </w:r>
      <w:r>
        <w:rPr>
          <w:rFonts w:hint="eastAsia" w:ascii="宋体" w:hAnsi="宋体" w:eastAsia="宋体" w:cs="宋体"/>
          <w:sz w:val="21"/>
          <w:szCs w:val="21"/>
          <w:highlight w:val="none"/>
        </w:rPr>
        <w:t>本合同自双方法定代表人或授权代表签字并加盖双方单位公章后即行生效。</w:t>
      </w:r>
    </w:p>
    <w:p w14:paraId="657553EA">
      <w:pPr>
        <w:pStyle w:val="4"/>
        <w:keepNext w:val="0"/>
        <w:keepLines w:val="0"/>
        <w:numPr>
          <w:ilvl w:val="0"/>
          <w:numId w:val="0"/>
        </w:numPr>
        <w:tabs>
          <w:tab w:val="left" w:pos="539"/>
        </w:tabs>
        <w:spacing w:before="0" w:after="312" w:afterLines="10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10.3</w:t>
      </w:r>
      <w:r>
        <w:rPr>
          <w:rFonts w:hint="eastAsia" w:ascii="宋体" w:hAnsi="宋体" w:eastAsia="宋体" w:cs="宋体"/>
          <w:sz w:val="21"/>
          <w:szCs w:val="21"/>
          <w:highlight w:val="none"/>
        </w:rPr>
        <w:t>对本合同所做出的任何修订或修改，须以书面形式做出并经双方法定代表人或授权代表签字并加盖双方单位公章后生效。生效后的修订或修改条款取代本合同原来的相应内容，并作为本合同的组成部分。</w:t>
      </w:r>
    </w:p>
    <w:p w14:paraId="38072130">
      <w:pPr>
        <w:pStyle w:val="4"/>
        <w:keepNext w:val="0"/>
        <w:keepLines w:val="0"/>
        <w:numPr>
          <w:ilvl w:val="0"/>
          <w:numId w:val="0"/>
        </w:numPr>
        <w:tabs>
          <w:tab w:val="left" w:pos="539"/>
        </w:tabs>
        <w:spacing w:before="0" w:after="312" w:afterLines="100" w:line="360" w:lineRule="auto"/>
        <w:ind w:left="567" w:leftChars="0" w:hanging="539" w:firstLineChars="0"/>
        <w:jc w:val="left"/>
        <w:rPr>
          <w:rFonts w:hint="eastAsia" w:ascii="宋体" w:hAnsi="宋体" w:eastAsia="宋体" w:cs="宋体"/>
          <w:sz w:val="21"/>
          <w:szCs w:val="21"/>
          <w:highlight w:val="none"/>
        </w:rPr>
      </w:pPr>
      <w:r>
        <w:rPr>
          <w:rFonts w:hint="eastAsia" w:ascii="宋体" w:hAnsi="宋体" w:eastAsia="宋体" w:cs="宋体"/>
          <w:b w:val="0"/>
          <w:bCs/>
          <w:i w:val="0"/>
          <w:color w:val="auto"/>
          <w:kern w:val="2"/>
          <w:sz w:val="21"/>
          <w:szCs w:val="21"/>
          <w:lang w:val="en-US" w:eastAsia="zh-CN" w:bidi="ar-SA"/>
        </w:rPr>
        <w:t>10.4</w:t>
      </w:r>
      <w:r>
        <w:rPr>
          <w:rFonts w:hint="eastAsia" w:ascii="宋体" w:hAnsi="宋体" w:eastAsia="宋体" w:cs="宋体"/>
          <w:sz w:val="21"/>
          <w:szCs w:val="21"/>
          <w:highlight w:val="none"/>
        </w:rPr>
        <w:t>本合同正本一式陆份，双方各执叁份，每份具有同等法律效力。</w:t>
      </w:r>
    </w:p>
    <w:p w14:paraId="0B18BDA1">
      <w:pPr>
        <w:adjustRightInd w:val="0"/>
        <w:snapToGrid w:val="0"/>
        <w:spacing w:after="312" w:afterLines="100" w:line="360" w:lineRule="auto"/>
        <w:jc w:val="left"/>
        <w:rPr>
          <w:rFonts w:hint="eastAsia" w:ascii="宋体" w:hAnsi="宋体" w:eastAsia="宋体" w:cs="宋体"/>
          <w:b/>
          <w:sz w:val="21"/>
          <w:szCs w:val="21"/>
          <w:highlight w:val="none"/>
        </w:rPr>
      </w:pPr>
      <w:r>
        <w:rPr>
          <w:rFonts w:hint="eastAsia" w:ascii="宋体" w:hAnsi="宋体" w:eastAsia="宋体" w:cs="宋体"/>
          <w:sz w:val="21"/>
          <w:szCs w:val="21"/>
          <w:highlight w:val="none"/>
        </w:rPr>
        <w:t>（以下无正文）</w:t>
      </w:r>
      <w:r>
        <w:rPr>
          <w:rFonts w:hint="eastAsia" w:ascii="宋体" w:hAnsi="宋体" w:eastAsia="宋体" w:cs="宋体"/>
          <w:b/>
          <w:sz w:val="21"/>
          <w:szCs w:val="21"/>
          <w:highlight w:val="none"/>
        </w:rPr>
        <w:br w:type="page"/>
      </w:r>
      <w:r>
        <w:rPr>
          <w:rFonts w:hint="eastAsia" w:ascii="宋体" w:hAnsi="宋体" w:eastAsia="宋体" w:cs="宋体"/>
          <w:sz w:val="21"/>
          <w:szCs w:val="21"/>
          <w:highlight w:val="none"/>
        </w:rPr>
        <w:t>（本页无正文，系双方《产业定位及设计咨询服务合同》之签字、盖章页）</w:t>
      </w:r>
    </w:p>
    <w:p w14:paraId="1A0332CB">
      <w:pPr>
        <w:pStyle w:val="12"/>
        <w:tabs>
          <w:tab w:val="left" w:pos="720"/>
          <w:tab w:val="left" w:pos="2880"/>
        </w:tabs>
        <w:adjustRightInd w:val="0"/>
        <w:snapToGrid w:val="0"/>
        <w:spacing w:before="156" w:beforeLines="50" w:after="156" w:afterLines="50" w:line="276" w:lineRule="auto"/>
        <w:rPr>
          <w:rFonts w:hint="eastAsia" w:ascii="宋体" w:hAnsi="宋体" w:eastAsia="宋体" w:cs="宋体"/>
          <w:sz w:val="21"/>
          <w:szCs w:val="21"/>
          <w:highlight w:val="none"/>
          <w:lang w:eastAsia="zh-CN"/>
        </w:rPr>
      </w:pPr>
    </w:p>
    <w:p w14:paraId="76497E69">
      <w:pPr>
        <w:pStyle w:val="12"/>
        <w:tabs>
          <w:tab w:val="left" w:pos="720"/>
          <w:tab w:val="left" w:pos="2880"/>
        </w:tabs>
        <w:adjustRightInd w:val="0"/>
        <w:snapToGrid w:val="0"/>
        <w:spacing w:before="156" w:beforeLines="50" w:after="156" w:afterLines="50" w:line="276" w:lineRule="auto"/>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eastAsia="zh-CN"/>
        </w:rPr>
        <w:t>甲方</w:t>
      </w:r>
      <w:r>
        <w:rPr>
          <w:rFonts w:hint="eastAsia" w:ascii="宋体" w:hAnsi="宋体" w:eastAsia="宋体" w:cs="宋体"/>
          <w:b/>
          <w:sz w:val="21"/>
          <w:szCs w:val="21"/>
          <w:highlight w:val="none"/>
          <w:lang w:eastAsia="zh-Hans"/>
        </w:rPr>
        <w:t>：</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u w:val="single"/>
          <w:lang w:eastAsia="zh-CN"/>
        </w:rPr>
        <w:t>东莞市虎门镇南栅股份经济联合社</w:t>
      </w:r>
      <w:r>
        <w:rPr>
          <w:rFonts w:hint="eastAsia" w:ascii="宋体" w:hAnsi="宋体" w:eastAsia="宋体" w:cs="宋体"/>
          <w:b/>
          <w:sz w:val="21"/>
          <w:szCs w:val="21"/>
          <w:highlight w:val="none"/>
          <w:lang w:eastAsia="zh-CN"/>
        </w:rPr>
        <w:t>】</w:t>
      </w:r>
      <w:r>
        <w:rPr>
          <w:rFonts w:hint="eastAsia" w:ascii="宋体" w:hAnsi="宋体" w:eastAsia="宋体" w:cs="宋体"/>
          <w:sz w:val="21"/>
          <w:szCs w:val="21"/>
          <w:highlight w:val="none"/>
          <w:lang w:eastAsia="zh-CN"/>
        </w:rPr>
        <w:t>（盖章）</w:t>
      </w:r>
    </w:p>
    <w:p w14:paraId="03E62E9B">
      <w:pPr>
        <w:pStyle w:val="12"/>
        <w:tabs>
          <w:tab w:val="left" w:pos="720"/>
          <w:tab w:val="left" w:pos="2880"/>
        </w:tabs>
        <w:adjustRightInd w:val="0"/>
        <w:snapToGrid w:val="0"/>
        <w:spacing w:before="156" w:beforeLines="50" w:after="156" w:afterLines="50" w:line="276"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法定代表人或其授权代表（签字）：</w:t>
      </w:r>
    </w:p>
    <w:p w14:paraId="5B3DDC74">
      <w:pPr>
        <w:pStyle w:val="12"/>
        <w:tabs>
          <w:tab w:val="left" w:pos="720"/>
          <w:tab w:val="left" w:pos="2880"/>
        </w:tabs>
        <w:adjustRightInd w:val="0"/>
        <w:snapToGrid w:val="0"/>
        <w:spacing w:before="156" w:beforeLines="50" w:after="156" w:afterLines="50" w:line="276" w:lineRule="auto"/>
        <w:rPr>
          <w:rFonts w:hint="eastAsia" w:ascii="宋体" w:hAnsi="宋体" w:eastAsia="宋体" w:cs="宋体"/>
          <w:b/>
          <w:sz w:val="21"/>
          <w:szCs w:val="21"/>
          <w:highlight w:val="none"/>
          <w:lang w:eastAsia="zh-CN"/>
        </w:rPr>
      </w:pPr>
    </w:p>
    <w:p w14:paraId="5CEF4CB3">
      <w:pPr>
        <w:pStyle w:val="12"/>
        <w:tabs>
          <w:tab w:val="left" w:pos="720"/>
          <w:tab w:val="left" w:pos="2880"/>
        </w:tabs>
        <w:adjustRightInd w:val="0"/>
        <w:snapToGrid w:val="0"/>
        <w:spacing w:before="156" w:beforeLines="50" w:after="156" w:afterLines="50" w:line="276" w:lineRule="auto"/>
        <w:rPr>
          <w:rFonts w:hint="eastAsia" w:ascii="宋体" w:hAnsi="宋体" w:eastAsia="宋体" w:cs="宋体"/>
          <w:b/>
          <w:sz w:val="21"/>
          <w:szCs w:val="21"/>
          <w:highlight w:val="none"/>
          <w:lang w:eastAsia="zh-CN"/>
        </w:rPr>
      </w:pPr>
    </w:p>
    <w:p w14:paraId="22F5E72C">
      <w:pPr>
        <w:pStyle w:val="12"/>
        <w:tabs>
          <w:tab w:val="left" w:pos="720"/>
          <w:tab w:val="left" w:pos="2880"/>
        </w:tabs>
        <w:adjustRightInd w:val="0"/>
        <w:snapToGrid w:val="0"/>
        <w:spacing w:before="156" w:beforeLines="50" w:after="156" w:afterLines="50" w:line="276" w:lineRule="auto"/>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eastAsia="zh-CN"/>
        </w:rPr>
        <w:t>乙方</w:t>
      </w:r>
      <w:r>
        <w:rPr>
          <w:rFonts w:hint="eastAsia" w:ascii="宋体" w:hAnsi="宋体" w:eastAsia="宋体" w:cs="宋体"/>
          <w:b/>
          <w:sz w:val="21"/>
          <w:szCs w:val="21"/>
          <w:highlight w:val="none"/>
          <w:lang w:eastAsia="zh-Hans"/>
        </w:rPr>
        <w:t>：</w:t>
      </w:r>
      <w:r>
        <w:rPr>
          <w:rFonts w:hint="eastAsia" w:ascii="宋体" w:hAnsi="宋体" w:eastAsia="宋体" w:cs="宋体"/>
          <w:b/>
          <w:sz w:val="21"/>
          <w:szCs w:val="21"/>
          <w:highlight w:val="none"/>
          <w:u w:val="single"/>
          <w:lang w:val="en-US" w:eastAsia="zh-CN"/>
        </w:rPr>
        <w:t xml:space="preserve"> </w:t>
      </w:r>
      <w:r>
        <w:rPr>
          <w:rFonts w:hint="eastAsia" w:ascii="宋体" w:hAnsi="宋体" w:eastAsia="宋体" w:cs="宋体"/>
          <w:sz w:val="21"/>
          <w:szCs w:val="21"/>
          <w:highlight w:val="none"/>
          <w:lang w:eastAsia="zh-CN"/>
        </w:rPr>
        <w:t>（盖章）</w:t>
      </w:r>
    </w:p>
    <w:p w14:paraId="5687F298">
      <w:pPr>
        <w:pStyle w:val="12"/>
        <w:tabs>
          <w:tab w:val="left" w:pos="720"/>
          <w:tab w:val="left" w:pos="2880"/>
        </w:tabs>
        <w:adjustRightInd w:val="0"/>
        <w:snapToGrid w:val="0"/>
        <w:spacing w:before="156" w:beforeLines="50" w:after="156" w:afterLines="50" w:line="276"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法定代表人或其授权代表（签字）：</w:t>
      </w:r>
    </w:p>
    <w:p w14:paraId="5EE8E1AD">
      <w:pPr>
        <w:pStyle w:val="2"/>
      </w:pPr>
    </w:p>
    <w:p w14:paraId="61901E6C">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14:paraId="60B4D3F1">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14:paraId="328CE858">
      <w:pPr>
        <w:pStyle w:val="4"/>
        <w:spacing w:before="0" w:after="0" w:line="240" w:lineRule="auto"/>
        <w:rPr>
          <w:color w:val="auto"/>
          <w:sz w:val="28"/>
          <w:szCs w:val="28"/>
          <w:highlight w:val="none"/>
        </w:rPr>
      </w:pPr>
      <w:bookmarkStart w:id="223" w:name="_Toc31587"/>
      <w:bookmarkStart w:id="224" w:name="_Toc1478"/>
      <w:bookmarkStart w:id="225" w:name="_Toc23749"/>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223"/>
      <w:bookmarkEnd w:id="224"/>
      <w:bookmarkEnd w:id="225"/>
    </w:p>
    <w:p w14:paraId="209810D5">
      <w:pPr>
        <w:rPr>
          <w:color w:val="auto"/>
          <w:highlight w:val="none"/>
        </w:rPr>
      </w:pPr>
    </w:p>
    <w:p w14:paraId="048BE025">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26" w:name="_Toc6790"/>
      <w:bookmarkStart w:id="227" w:name="_Toc26830"/>
      <w:bookmarkStart w:id="228" w:name="_Toc5794"/>
      <w:r>
        <w:rPr>
          <w:rFonts w:hint="eastAsia"/>
          <w:color w:val="auto"/>
          <w:highlight w:val="none"/>
        </w:rPr>
        <w:t>投标文件目录</w:t>
      </w:r>
      <w:bookmarkEnd w:id="226"/>
      <w:bookmarkEnd w:id="227"/>
      <w:bookmarkEnd w:id="228"/>
    </w:p>
    <w:p w14:paraId="185B718A">
      <w:pPr>
        <w:jc w:val="center"/>
        <w:rPr>
          <w:rFonts w:ascii="黑体" w:eastAsia="黑体"/>
          <w:color w:val="auto"/>
          <w:sz w:val="32"/>
          <w:szCs w:val="32"/>
          <w:highlight w:val="none"/>
        </w:rPr>
      </w:pPr>
    </w:p>
    <w:p w14:paraId="36FE5CA2">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5BB19073">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14:paraId="508336A9">
      <w:pPr>
        <w:adjustRightInd/>
        <w:snapToGrid/>
        <w:spacing w:line="276" w:lineRule="auto"/>
        <w:rPr>
          <w:rFonts w:ascii="宋体" w:hAnsi="宋体" w:eastAsia="宋体"/>
          <w:color w:val="auto"/>
          <w:sz w:val="21"/>
          <w:szCs w:val="21"/>
          <w:highlight w:val="none"/>
        </w:rPr>
      </w:pPr>
    </w:p>
    <w:p w14:paraId="7226BE0E">
      <w:pPr>
        <w:adjustRightInd/>
        <w:snapToGrid/>
        <w:spacing w:line="276" w:lineRule="auto"/>
        <w:rPr>
          <w:rFonts w:ascii="宋体" w:hAnsi="宋体" w:eastAsia="宋体"/>
          <w:color w:val="auto"/>
          <w:sz w:val="21"/>
          <w:szCs w:val="21"/>
          <w:highlight w:val="none"/>
        </w:rPr>
      </w:pPr>
    </w:p>
    <w:p w14:paraId="07B22994">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78E88B88">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29" w:name="_Toc18893"/>
      <w:bookmarkStart w:id="230" w:name="_Toc25502"/>
      <w:bookmarkStart w:id="231" w:name="_Toc5670"/>
      <w:r>
        <w:rPr>
          <w:rFonts w:hint="eastAsia"/>
          <w:color w:val="auto"/>
          <w:highlight w:val="none"/>
        </w:rPr>
        <w:t>评分标准索引表</w:t>
      </w:r>
      <w:bookmarkEnd w:id="229"/>
      <w:bookmarkEnd w:id="230"/>
      <w:bookmarkEnd w:id="231"/>
    </w:p>
    <w:p w14:paraId="1F4F528D">
      <w:pPr>
        <w:adjustRightInd/>
        <w:snapToGrid/>
        <w:spacing w:line="276" w:lineRule="auto"/>
        <w:rPr>
          <w:rFonts w:ascii="宋体" w:hAnsi="宋体" w:eastAsia="宋体"/>
          <w:color w:val="auto"/>
          <w:sz w:val="21"/>
          <w:szCs w:val="21"/>
          <w:highlight w:val="none"/>
        </w:rPr>
      </w:pPr>
    </w:p>
    <w:p w14:paraId="38200300">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7811C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5D4B666C">
            <w:pPr>
              <w:pStyle w:val="58"/>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14:paraId="7E2B21F7">
            <w:pPr>
              <w:pStyle w:val="58"/>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14:paraId="4B850ABC">
            <w:pPr>
              <w:pStyle w:val="58"/>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14:paraId="11CDF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57BC3757">
            <w:pPr>
              <w:pStyle w:val="35"/>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14:paraId="4AB9C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11248B55">
            <w:pPr>
              <w:pStyle w:val="35"/>
              <w:jc w:val="both"/>
              <w:rPr>
                <w:rFonts w:hint="eastAsia" w:ascii="宋体" w:hAnsi="宋体" w:eastAsia="宋体" w:cs="宋体"/>
                <w:color w:val="auto"/>
                <w:sz w:val="21"/>
                <w:szCs w:val="21"/>
                <w:highlight w:val="none"/>
              </w:rPr>
            </w:pPr>
          </w:p>
        </w:tc>
        <w:tc>
          <w:tcPr>
            <w:tcW w:w="5028" w:type="dxa"/>
            <w:noWrap w:val="0"/>
            <w:vAlign w:val="center"/>
          </w:tcPr>
          <w:p w14:paraId="2C284C7B">
            <w:pPr>
              <w:pStyle w:val="35"/>
              <w:jc w:val="both"/>
              <w:rPr>
                <w:rFonts w:hint="eastAsia" w:ascii="宋体" w:hAnsi="宋体" w:eastAsia="宋体" w:cs="宋体"/>
                <w:color w:val="auto"/>
                <w:sz w:val="21"/>
                <w:szCs w:val="21"/>
                <w:highlight w:val="none"/>
              </w:rPr>
            </w:pPr>
          </w:p>
        </w:tc>
        <w:tc>
          <w:tcPr>
            <w:tcW w:w="2126" w:type="dxa"/>
            <w:noWrap w:val="0"/>
            <w:vAlign w:val="center"/>
          </w:tcPr>
          <w:p w14:paraId="46222B14">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14:paraId="7BB97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7FA2B1BB">
            <w:pPr>
              <w:pStyle w:val="35"/>
              <w:jc w:val="both"/>
              <w:rPr>
                <w:rFonts w:hint="eastAsia" w:ascii="宋体" w:hAnsi="宋体" w:eastAsia="宋体" w:cs="宋体"/>
                <w:color w:val="auto"/>
                <w:sz w:val="21"/>
                <w:szCs w:val="21"/>
                <w:highlight w:val="none"/>
              </w:rPr>
            </w:pPr>
          </w:p>
        </w:tc>
        <w:tc>
          <w:tcPr>
            <w:tcW w:w="5028" w:type="dxa"/>
            <w:noWrap w:val="0"/>
            <w:vAlign w:val="center"/>
          </w:tcPr>
          <w:p w14:paraId="173624AB">
            <w:pPr>
              <w:pStyle w:val="35"/>
              <w:jc w:val="both"/>
              <w:rPr>
                <w:rFonts w:hint="eastAsia" w:ascii="宋体" w:hAnsi="宋体" w:eastAsia="宋体" w:cs="宋体"/>
                <w:color w:val="auto"/>
                <w:sz w:val="21"/>
                <w:szCs w:val="21"/>
                <w:highlight w:val="none"/>
              </w:rPr>
            </w:pPr>
          </w:p>
        </w:tc>
        <w:tc>
          <w:tcPr>
            <w:tcW w:w="2126" w:type="dxa"/>
            <w:noWrap w:val="0"/>
            <w:vAlign w:val="center"/>
          </w:tcPr>
          <w:p w14:paraId="557924F4">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14:paraId="41BA9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57E2DF7">
            <w:pPr>
              <w:pStyle w:val="35"/>
              <w:jc w:val="both"/>
              <w:rPr>
                <w:rFonts w:hint="eastAsia" w:ascii="宋体" w:hAnsi="宋体" w:eastAsia="宋体" w:cs="宋体"/>
                <w:color w:val="auto"/>
                <w:sz w:val="21"/>
                <w:szCs w:val="21"/>
                <w:highlight w:val="none"/>
              </w:rPr>
            </w:pPr>
          </w:p>
        </w:tc>
        <w:tc>
          <w:tcPr>
            <w:tcW w:w="5028" w:type="dxa"/>
            <w:noWrap w:val="0"/>
            <w:vAlign w:val="center"/>
          </w:tcPr>
          <w:p w14:paraId="173D6BD1">
            <w:pPr>
              <w:pStyle w:val="35"/>
              <w:jc w:val="both"/>
              <w:rPr>
                <w:rFonts w:hint="eastAsia" w:ascii="宋体" w:hAnsi="宋体" w:eastAsia="宋体" w:cs="宋体"/>
                <w:color w:val="auto"/>
                <w:sz w:val="21"/>
                <w:szCs w:val="21"/>
                <w:highlight w:val="none"/>
              </w:rPr>
            </w:pPr>
          </w:p>
        </w:tc>
        <w:tc>
          <w:tcPr>
            <w:tcW w:w="2126" w:type="dxa"/>
            <w:noWrap w:val="0"/>
            <w:vAlign w:val="center"/>
          </w:tcPr>
          <w:p w14:paraId="7102AE15">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14:paraId="569D8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ACBA4D7">
            <w:pPr>
              <w:pStyle w:val="35"/>
              <w:jc w:val="both"/>
              <w:rPr>
                <w:rFonts w:hint="eastAsia" w:ascii="宋体" w:hAnsi="宋体" w:eastAsia="宋体" w:cs="宋体"/>
                <w:color w:val="auto"/>
                <w:sz w:val="21"/>
                <w:szCs w:val="21"/>
                <w:highlight w:val="none"/>
              </w:rPr>
            </w:pPr>
          </w:p>
        </w:tc>
        <w:tc>
          <w:tcPr>
            <w:tcW w:w="5028" w:type="dxa"/>
            <w:noWrap w:val="0"/>
            <w:vAlign w:val="center"/>
          </w:tcPr>
          <w:p w14:paraId="2A84CD6E">
            <w:pPr>
              <w:pStyle w:val="35"/>
              <w:jc w:val="both"/>
              <w:rPr>
                <w:rFonts w:hint="eastAsia" w:ascii="宋体" w:hAnsi="宋体" w:eastAsia="宋体" w:cs="宋体"/>
                <w:color w:val="auto"/>
                <w:sz w:val="21"/>
                <w:szCs w:val="21"/>
                <w:highlight w:val="none"/>
              </w:rPr>
            </w:pPr>
          </w:p>
        </w:tc>
        <w:tc>
          <w:tcPr>
            <w:tcW w:w="2126" w:type="dxa"/>
            <w:noWrap w:val="0"/>
            <w:vAlign w:val="center"/>
          </w:tcPr>
          <w:p w14:paraId="0A2EF089">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14:paraId="626FE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429B2785">
            <w:pPr>
              <w:pStyle w:val="35"/>
              <w:jc w:val="both"/>
              <w:rPr>
                <w:rFonts w:hint="eastAsia" w:ascii="宋体" w:hAnsi="宋体" w:eastAsia="宋体" w:cs="宋体"/>
                <w:color w:val="auto"/>
                <w:sz w:val="21"/>
                <w:szCs w:val="21"/>
                <w:highlight w:val="none"/>
              </w:rPr>
            </w:pPr>
          </w:p>
        </w:tc>
        <w:tc>
          <w:tcPr>
            <w:tcW w:w="5028" w:type="dxa"/>
            <w:noWrap w:val="0"/>
            <w:vAlign w:val="center"/>
          </w:tcPr>
          <w:p w14:paraId="0C3BF5B2">
            <w:pPr>
              <w:pStyle w:val="35"/>
              <w:jc w:val="both"/>
              <w:rPr>
                <w:rFonts w:hint="eastAsia" w:ascii="宋体" w:hAnsi="宋体" w:eastAsia="宋体" w:cs="宋体"/>
                <w:color w:val="auto"/>
                <w:sz w:val="21"/>
                <w:szCs w:val="21"/>
                <w:highlight w:val="none"/>
              </w:rPr>
            </w:pPr>
          </w:p>
        </w:tc>
        <w:tc>
          <w:tcPr>
            <w:tcW w:w="2126" w:type="dxa"/>
            <w:noWrap w:val="0"/>
            <w:vAlign w:val="center"/>
          </w:tcPr>
          <w:p w14:paraId="4C9FD6B9">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14:paraId="4A37B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3AD767B5">
            <w:pPr>
              <w:pStyle w:val="1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14:paraId="322C5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2EDE5475">
            <w:pPr>
              <w:pStyle w:val="35"/>
              <w:jc w:val="both"/>
              <w:rPr>
                <w:rFonts w:hint="eastAsia" w:ascii="宋体" w:hAnsi="宋体" w:eastAsia="宋体" w:cs="宋体"/>
                <w:color w:val="auto"/>
                <w:sz w:val="21"/>
                <w:szCs w:val="21"/>
                <w:highlight w:val="none"/>
              </w:rPr>
            </w:pPr>
          </w:p>
        </w:tc>
        <w:tc>
          <w:tcPr>
            <w:tcW w:w="5028" w:type="dxa"/>
            <w:noWrap w:val="0"/>
            <w:vAlign w:val="center"/>
          </w:tcPr>
          <w:p w14:paraId="6D98D5E9">
            <w:pPr>
              <w:pStyle w:val="35"/>
              <w:jc w:val="both"/>
              <w:rPr>
                <w:rFonts w:hint="eastAsia" w:ascii="宋体" w:hAnsi="宋体" w:eastAsia="宋体" w:cs="宋体"/>
                <w:color w:val="auto"/>
                <w:sz w:val="21"/>
                <w:szCs w:val="21"/>
                <w:highlight w:val="none"/>
              </w:rPr>
            </w:pPr>
          </w:p>
        </w:tc>
        <w:tc>
          <w:tcPr>
            <w:tcW w:w="2126" w:type="dxa"/>
            <w:noWrap w:val="0"/>
            <w:vAlign w:val="center"/>
          </w:tcPr>
          <w:p w14:paraId="572BB0F1">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14:paraId="7E620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55B1016F">
            <w:pPr>
              <w:pStyle w:val="35"/>
              <w:jc w:val="both"/>
              <w:rPr>
                <w:rFonts w:hint="eastAsia" w:ascii="宋体" w:hAnsi="宋体" w:eastAsia="宋体" w:cs="宋体"/>
                <w:color w:val="auto"/>
                <w:sz w:val="21"/>
                <w:szCs w:val="21"/>
                <w:highlight w:val="none"/>
              </w:rPr>
            </w:pPr>
          </w:p>
        </w:tc>
        <w:tc>
          <w:tcPr>
            <w:tcW w:w="5028" w:type="dxa"/>
            <w:noWrap w:val="0"/>
            <w:vAlign w:val="center"/>
          </w:tcPr>
          <w:p w14:paraId="01ADC404">
            <w:pPr>
              <w:pStyle w:val="35"/>
              <w:jc w:val="both"/>
              <w:rPr>
                <w:rFonts w:hint="eastAsia" w:ascii="宋体" w:hAnsi="宋体" w:eastAsia="宋体" w:cs="宋体"/>
                <w:color w:val="auto"/>
                <w:sz w:val="21"/>
                <w:szCs w:val="21"/>
                <w:highlight w:val="none"/>
              </w:rPr>
            </w:pPr>
          </w:p>
        </w:tc>
        <w:tc>
          <w:tcPr>
            <w:tcW w:w="2126" w:type="dxa"/>
            <w:noWrap w:val="0"/>
            <w:vAlign w:val="center"/>
          </w:tcPr>
          <w:p w14:paraId="64BCD78D">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14:paraId="158BA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EA097E0">
            <w:pPr>
              <w:pStyle w:val="35"/>
              <w:jc w:val="both"/>
              <w:rPr>
                <w:rFonts w:hint="eastAsia" w:ascii="宋体" w:hAnsi="宋体" w:eastAsia="宋体" w:cs="宋体"/>
                <w:color w:val="auto"/>
                <w:sz w:val="21"/>
                <w:szCs w:val="21"/>
                <w:highlight w:val="none"/>
              </w:rPr>
            </w:pPr>
          </w:p>
        </w:tc>
        <w:tc>
          <w:tcPr>
            <w:tcW w:w="5028" w:type="dxa"/>
            <w:noWrap w:val="0"/>
            <w:vAlign w:val="center"/>
          </w:tcPr>
          <w:p w14:paraId="24EC18DF">
            <w:pPr>
              <w:pStyle w:val="35"/>
              <w:jc w:val="both"/>
              <w:rPr>
                <w:rFonts w:hint="eastAsia" w:ascii="宋体" w:hAnsi="宋体" w:eastAsia="宋体" w:cs="宋体"/>
                <w:color w:val="auto"/>
                <w:sz w:val="21"/>
                <w:szCs w:val="21"/>
                <w:highlight w:val="none"/>
              </w:rPr>
            </w:pPr>
          </w:p>
        </w:tc>
        <w:tc>
          <w:tcPr>
            <w:tcW w:w="2126" w:type="dxa"/>
            <w:noWrap w:val="0"/>
            <w:vAlign w:val="center"/>
          </w:tcPr>
          <w:p w14:paraId="7E2A02A0">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14:paraId="27EB9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7D13504">
            <w:pPr>
              <w:pStyle w:val="35"/>
              <w:jc w:val="both"/>
              <w:rPr>
                <w:rFonts w:hint="eastAsia" w:ascii="宋体" w:hAnsi="宋体" w:eastAsia="宋体" w:cs="宋体"/>
                <w:color w:val="auto"/>
                <w:sz w:val="21"/>
                <w:szCs w:val="21"/>
                <w:highlight w:val="none"/>
              </w:rPr>
            </w:pPr>
          </w:p>
        </w:tc>
        <w:tc>
          <w:tcPr>
            <w:tcW w:w="5028" w:type="dxa"/>
            <w:noWrap w:val="0"/>
            <w:vAlign w:val="center"/>
          </w:tcPr>
          <w:p w14:paraId="4B0D769F">
            <w:pPr>
              <w:pStyle w:val="35"/>
              <w:jc w:val="both"/>
              <w:rPr>
                <w:rFonts w:hint="eastAsia" w:ascii="宋体" w:hAnsi="宋体" w:eastAsia="宋体" w:cs="宋体"/>
                <w:color w:val="auto"/>
                <w:sz w:val="21"/>
                <w:szCs w:val="21"/>
                <w:highlight w:val="none"/>
              </w:rPr>
            </w:pPr>
          </w:p>
        </w:tc>
        <w:tc>
          <w:tcPr>
            <w:tcW w:w="2126" w:type="dxa"/>
            <w:noWrap w:val="0"/>
            <w:vAlign w:val="center"/>
          </w:tcPr>
          <w:p w14:paraId="0206835F">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14:paraId="168E8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8A6893A">
            <w:pPr>
              <w:pStyle w:val="35"/>
              <w:jc w:val="both"/>
              <w:rPr>
                <w:rFonts w:hint="eastAsia" w:ascii="宋体" w:hAnsi="宋体" w:eastAsia="宋体" w:cs="宋体"/>
                <w:color w:val="auto"/>
                <w:sz w:val="21"/>
                <w:szCs w:val="21"/>
                <w:highlight w:val="none"/>
              </w:rPr>
            </w:pPr>
          </w:p>
        </w:tc>
        <w:tc>
          <w:tcPr>
            <w:tcW w:w="5028" w:type="dxa"/>
            <w:noWrap w:val="0"/>
            <w:vAlign w:val="center"/>
          </w:tcPr>
          <w:p w14:paraId="64ABCEF3">
            <w:pPr>
              <w:pStyle w:val="35"/>
              <w:jc w:val="both"/>
              <w:rPr>
                <w:rFonts w:hint="eastAsia" w:ascii="宋体" w:hAnsi="宋体" w:eastAsia="宋体" w:cs="宋体"/>
                <w:color w:val="auto"/>
                <w:sz w:val="21"/>
                <w:szCs w:val="21"/>
                <w:highlight w:val="none"/>
              </w:rPr>
            </w:pPr>
          </w:p>
        </w:tc>
        <w:tc>
          <w:tcPr>
            <w:tcW w:w="2126" w:type="dxa"/>
            <w:noWrap w:val="0"/>
            <w:vAlign w:val="center"/>
          </w:tcPr>
          <w:p w14:paraId="30A0F7F3">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14:paraId="62F71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6A26C2A">
            <w:pPr>
              <w:pStyle w:val="35"/>
              <w:jc w:val="both"/>
              <w:rPr>
                <w:rFonts w:hint="eastAsia" w:ascii="宋体" w:hAnsi="宋体" w:eastAsia="宋体" w:cs="宋体"/>
                <w:color w:val="auto"/>
                <w:sz w:val="21"/>
                <w:szCs w:val="21"/>
                <w:highlight w:val="none"/>
              </w:rPr>
            </w:pPr>
          </w:p>
        </w:tc>
        <w:tc>
          <w:tcPr>
            <w:tcW w:w="5028" w:type="dxa"/>
            <w:noWrap w:val="0"/>
            <w:vAlign w:val="center"/>
          </w:tcPr>
          <w:p w14:paraId="2D1211D2">
            <w:pPr>
              <w:pStyle w:val="35"/>
              <w:jc w:val="both"/>
              <w:rPr>
                <w:rFonts w:hint="eastAsia" w:ascii="宋体" w:hAnsi="宋体" w:eastAsia="宋体" w:cs="宋体"/>
                <w:color w:val="auto"/>
                <w:sz w:val="21"/>
                <w:szCs w:val="21"/>
                <w:highlight w:val="none"/>
              </w:rPr>
            </w:pPr>
          </w:p>
        </w:tc>
        <w:tc>
          <w:tcPr>
            <w:tcW w:w="2126" w:type="dxa"/>
            <w:noWrap w:val="0"/>
            <w:vAlign w:val="center"/>
          </w:tcPr>
          <w:p w14:paraId="6DA7BA47">
            <w:pPr>
              <w:pStyle w:val="1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14:paraId="669A8BA8">
      <w:pPr>
        <w:rPr>
          <w:rFonts w:ascii="宋体" w:hAnsi="宋体" w:eastAsia="宋体"/>
          <w:color w:val="auto"/>
          <w:sz w:val="21"/>
          <w:szCs w:val="21"/>
          <w:highlight w:val="none"/>
        </w:rPr>
      </w:pPr>
    </w:p>
    <w:p w14:paraId="672D636E">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42688BFC">
      <w:pPr>
        <w:numPr>
          <w:ilvl w:val="0"/>
          <w:numId w:val="1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14:paraId="40E55230">
      <w:pPr>
        <w:pStyle w:val="8"/>
        <w:spacing w:before="0"/>
        <w:ind w:left="0"/>
        <w:rPr>
          <w:color w:val="auto"/>
          <w:highlight w:val="none"/>
        </w:rPr>
      </w:pPr>
    </w:p>
    <w:p w14:paraId="154ED82D">
      <w:pPr>
        <w:adjustRightInd/>
        <w:snapToGrid/>
        <w:spacing w:line="276" w:lineRule="auto"/>
        <w:rPr>
          <w:rFonts w:ascii="宋体" w:hAnsi="宋体" w:eastAsia="宋体"/>
          <w:color w:val="auto"/>
          <w:sz w:val="21"/>
          <w:szCs w:val="21"/>
          <w:highlight w:val="none"/>
        </w:rPr>
      </w:pPr>
    </w:p>
    <w:p w14:paraId="4B473593">
      <w:pPr>
        <w:adjustRightInd/>
        <w:snapToGrid/>
        <w:spacing w:line="276" w:lineRule="auto"/>
        <w:rPr>
          <w:rFonts w:ascii="宋体" w:hAnsi="宋体" w:eastAsia="宋体"/>
          <w:color w:val="auto"/>
          <w:sz w:val="21"/>
          <w:szCs w:val="21"/>
          <w:highlight w:val="none"/>
        </w:rPr>
      </w:pPr>
    </w:p>
    <w:p w14:paraId="76738F41">
      <w:pPr>
        <w:adjustRightInd/>
        <w:snapToGrid/>
        <w:spacing w:line="276" w:lineRule="auto"/>
        <w:rPr>
          <w:rFonts w:ascii="宋体" w:hAnsi="宋体" w:eastAsia="宋体"/>
          <w:color w:val="auto"/>
          <w:sz w:val="21"/>
          <w:szCs w:val="21"/>
          <w:highlight w:val="none"/>
        </w:rPr>
      </w:pPr>
    </w:p>
    <w:p w14:paraId="474FD255">
      <w:pPr>
        <w:adjustRightInd/>
        <w:snapToGrid/>
        <w:spacing w:line="276" w:lineRule="auto"/>
        <w:rPr>
          <w:rFonts w:ascii="宋体" w:hAnsi="宋体" w:eastAsia="宋体"/>
          <w:color w:val="auto"/>
          <w:sz w:val="21"/>
          <w:szCs w:val="21"/>
          <w:highlight w:val="none"/>
        </w:rPr>
      </w:pPr>
    </w:p>
    <w:p w14:paraId="4C8B36F3">
      <w:pPr>
        <w:adjustRightInd/>
        <w:snapToGrid/>
        <w:spacing w:line="276" w:lineRule="auto"/>
        <w:rPr>
          <w:rFonts w:ascii="宋体" w:hAnsi="宋体" w:eastAsia="宋体"/>
          <w:color w:val="auto"/>
          <w:sz w:val="21"/>
          <w:szCs w:val="21"/>
          <w:highlight w:val="none"/>
        </w:rPr>
      </w:pPr>
    </w:p>
    <w:p w14:paraId="518CA38E">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113FCB52">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32" w:name="_Toc22080"/>
      <w:bookmarkStart w:id="233" w:name="_Toc8194"/>
      <w:bookmarkStart w:id="234" w:name="_Toc30640"/>
      <w:r>
        <w:rPr>
          <w:rFonts w:hint="eastAsia"/>
          <w:color w:val="auto"/>
          <w:highlight w:val="none"/>
          <w:lang w:val="en-US" w:eastAsia="zh-CN"/>
        </w:rPr>
        <w:t>第一章价格文件</w:t>
      </w:r>
      <w:bookmarkEnd w:id="232"/>
      <w:bookmarkEnd w:id="233"/>
    </w:p>
    <w:p w14:paraId="3FE83737">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5" w:name="_Toc19750"/>
      <w:bookmarkStart w:id="236" w:name="_Toc4168"/>
      <w:r>
        <w:rPr>
          <w:rFonts w:hint="eastAsia"/>
          <w:color w:val="auto"/>
          <w:highlight w:val="none"/>
          <w:lang w:val="en-US" w:eastAsia="zh-CN"/>
        </w:rPr>
        <w:t>一、唱标一览表</w:t>
      </w:r>
      <w:bookmarkEnd w:id="235"/>
      <w:bookmarkEnd w:id="236"/>
    </w:p>
    <w:tbl>
      <w:tblPr>
        <w:tblStyle w:val="27"/>
        <w:tblW w:w="78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1586"/>
        <w:gridCol w:w="1391"/>
        <w:gridCol w:w="1392"/>
        <w:gridCol w:w="970"/>
      </w:tblGrid>
      <w:tr w14:paraId="74B8B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519" w:type="dxa"/>
            <w:tcBorders>
              <w:tl2br w:val="nil"/>
              <w:tr2bl w:val="nil"/>
            </w:tcBorders>
            <w:vAlign w:val="center"/>
          </w:tcPr>
          <w:p w14:paraId="00C68BFD">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1586" w:type="dxa"/>
            <w:tcBorders>
              <w:tl2br w:val="nil"/>
              <w:tr2bl w:val="nil"/>
            </w:tcBorders>
            <w:vAlign w:val="center"/>
          </w:tcPr>
          <w:p w14:paraId="7DB7C900">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val="en-US" w:eastAsia="zh-CN"/>
              </w:rPr>
            </w:pPr>
            <w:r>
              <w:rPr>
                <w:rFonts w:hint="eastAsia" w:ascii="宋体" w:hAnsi="宋体"/>
                <w:color w:val="auto"/>
                <w:szCs w:val="21"/>
                <w:highlight w:val="none"/>
              </w:rPr>
              <w:t>项目</w:t>
            </w:r>
            <w:r>
              <w:rPr>
                <w:rFonts w:hint="eastAsia" w:ascii="宋体" w:hAnsi="宋体"/>
                <w:color w:val="auto"/>
                <w:szCs w:val="21"/>
                <w:highlight w:val="none"/>
                <w:lang w:val="en-US" w:eastAsia="zh-CN"/>
              </w:rPr>
              <w:t>产业</w:t>
            </w:r>
            <w:r>
              <w:rPr>
                <w:rFonts w:hint="eastAsia" w:ascii="宋体" w:hAnsi="宋体"/>
                <w:color w:val="auto"/>
                <w:szCs w:val="21"/>
                <w:highlight w:val="none"/>
              </w:rPr>
              <w:t>定位服务费</w:t>
            </w:r>
            <w:r>
              <w:rPr>
                <w:rFonts w:hint="eastAsia" w:ascii="宋体" w:hAnsi="宋体"/>
                <w:color w:val="auto"/>
                <w:szCs w:val="21"/>
                <w:highlight w:val="none"/>
                <w:lang w:val="en-US" w:eastAsia="zh-CN"/>
              </w:rPr>
              <w:t>报价</w:t>
            </w:r>
          </w:p>
        </w:tc>
        <w:tc>
          <w:tcPr>
            <w:tcW w:w="1391" w:type="dxa"/>
            <w:tcBorders>
              <w:tl2br w:val="nil"/>
              <w:tr2bl w:val="nil"/>
            </w:tcBorders>
            <w:vAlign w:val="center"/>
          </w:tcPr>
          <w:p w14:paraId="684A0D46">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val="en-US" w:eastAsia="zh-CN"/>
              </w:rPr>
            </w:pPr>
            <w:r>
              <w:rPr>
                <w:rFonts w:hint="eastAsia" w:ascii="宋体" w:hAnsi="宋体"/>
                <w:color w:val="auto"/>
                <w:szCs w:val="21"/>
                <w:highlight w:val="none"/>
              </w:rPr>
              <w:t>设计咨询服务费</w:t>
            </w:r>
            <w:r>
              <w:rPr>
                <w:rFonts w:hint="eastAsia" w:ascii="宋体" w:hAnsi="宋体"/>
                <w:color w:val="auto"/>
                <w:szCs w:val="21"/>
                <w:highlight w:val="none"/>
                <w:lang w:val="en-US" w:eastAsia="zh-CN"/>
              </w:rPr>
              <w:t>报价</w:t>
            </w:r>
          </w:p>
        </w:tc>
        <w:tc>
          <w:tcPr>
            <w:tcW w:w="1392" w:type="dxa"/>
            <w:tcBorders>
              <w:tl2br w:val="nil"/>
              <w:tr2bl w:val="nil"/>
            </w:tcBorders>
            <w:vAlign w:val="center"/>
          </w:tcPr>
          <w:p w14:paraId="59C6C77A">
            <w:pPr>
              <w:tabs>
                <w:tab w:val="left" w:pos="654"/>
                <w:tab w:val="left" w:pos="1734"/>
                <w:tab w:val="left" w:pos="2814"/>
                <w:tab w:val="left" w:pos="3894"/>
                <w:tab w:val="left" w:pos="5334"/>
                <w:tab w:val="left" w:pos="6414"/>
                <w:tab w:val="left" w:pos="7254"/>
                <w:tab w:val="left" w:pos="8574"/>
                <w:tab w:val="left" w:pos="9654"/>
              </w:tabs>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合计总报价价</w:t>
            </w:r>
          </w:p>
        </w:tc>
        <w:tc>
          <w:tcPr>
            <w:tcW w:w="970" w:type="dxa"/>
            <w:tcBorders>
              <w:tl2br w:val="nil"/>
              <w:tr2bl w:val="nil"/>
            </w:tcBorders>
            <w:vAlign w:val="center"/>
          </w:tcPr>
          <w:p w14:paraId="0CEBBF97">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14F94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519" w:type="dxa"/>
            <w:vMerge w:val="restart"/>
            <w:tcBorders>
              <w:tl2br w:val="nil"/>
              <w:tr2bl w:val="nil"/>
            </w:tcBorders>
          </w:tcPr>
          <w:p w14:paraId="5B570508">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1586" w:type="dxa"/>
            <w:tcBorders>
              <w:tl2br w:val="nil"/>
              <w:tr2bl w:val="nil"/>
            </w:tcBorders>
            <w:vAlign w:val="center"/>
          </w:tcPr>
          <w:p w14:paraId="0F94BAF8">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1391" w:type="dxa"/>
            <w:tcBorders>
              <w:tl2br w:val="nil"/>
              <w:tr2bl w:val="nil"/>
            </w:tcBorders>
            <w:vAlign w:val="center"/>
          </w:tcPr>
          <w:p w14:paraId="62B2B7AD">
            <w:pPr>
              <w:tabs>
                <w:tab w:val="left" w:pos="654"/>
                <w:tab w:val="left" w:pos="1734"/>
                <w:tab w:val="left" w:pos="2814"/>
                <w:tab w:val="left" w:pos="3894"/>
                <w:tab w:val="left" w:pos="5334"/>
                <w:tab w:val="left" w:pos="6414"/>
                <w:tab w:val="left" w:pos="7254"/>
                <w:tab w:val="left" w:pos="8574"/>
                <w:tab w:val="left" w:pos="9654"/>
              </w:tabs>
              <w:jc w:val="both"/>
              <w:rPr>
                <w:rFonts w:hint="eastAsia" w:ascii="宋体" w:hAnsi="宋体"/>
                <w:color w:val="auto"/>
                <w:szCs w:val="21"/>
                <w:highlight w:val="none"/>
              </w:rPr>
            </w:pPr>
            <w:r>
              <w:rPr>
                <w:rFonts w:hint="eastAsia" w:ascii="宋体" w:hAnsi="宋体"/>
                <w:color w:val="auto"/>
                <w:szCs w:val="21"/>
                <w:highlight w:val="none"/>
              </w:rPr>
              <w:t>小写：</w:t>
            </w:r>
          </w:p>
        </w:tc>
        <w:tc>
          <w:tcPr>
            <w:tcW w:w="1392" w:type="dxa"/>
            <w:tcBorders>
              <w:tl2br w:val="nil"/>
              <w:tr2bl w:val="nil"/>
            </w:tcBorders>
            <w:vAlign w:val="center"/>
          </w:tcPr>
          <w:p w14:paraId="5230BE71">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970" w:type="dxa"/>
            <w:vMerge w:val="restart"/>
            <w:tcBorders>
              <w:tl2br w:val="nil"/>
              <w:tr2bl w:val="nil"/>
            </w:tcBorders>
          </w:tcPr>
          <w:p w14:paraId="290790A5">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2DC06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519" w:type="dxa"/>
            <w:vMerge w:val="continue"/>
            <w:tcBorders>
              <w:tl2br w:val="nil"/>
              <w:tr2bl w:val="nil"/>
            </w:tcBorders>
          </w:tcPr>
          <w:p w14:paraId="19115E1F">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1586" w:type="dxa"/>
            <w:tcBorders>
              <w:tl2br w:val="nil"/>
              <w:tr2bl w:val="nil"/>
            </w:tcBorders>
            <w:vAlign w:val="center"/>
          </w:tcPr>
          <w:p w14:paraId="726FF351">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1391" w:type="dxa"/>
            <w:tcBorders>
              <w:tl2br w:val="nil"/>
              <w:tr2bl w:val="nil"/>
            </w:tcBorders>
            <w:vAlign w:val="center"/>
          </w:tcPr>
          <w:p w14:paraId="7F69A758">
            <w:pPr>
              <w:tabs>
                <w:tab w:val="left" w:pos="654"/>
                <w:tab w:val="left" w:pos="1734"/>
                <w:tab w:val="left" w:pos="2814"/>
                <w:tab w:val="left" w:pos="3894"/>
                <w:tab w:val="left" w:pos="5334"/>
                <w:tab w:val="left" w:pos="6414"/>
                <w:tab w:val="left" w:pos="7254"/>
                <w:tab w:val="left" w:pos="8574"/>
                <w:tab w:val="left" w:pos="9654"/>
              </w:tabs>
              <w:jc w:val="both"/>
              <w:rPr>
                <w:rFonts w:hint="eastAsia" w:ascii="宋体" w:hAnsi="宋体"/>
                <w:color w:val="auto"/>
                <w:szCs w:val="21"/>
                <w:highlight w:val="none"/>
              </w:rPr>
            </w:pPr>
            <w:r>
              <w:rPr>
                <w:rFonts w:hint="eastAsia" w:ascii="宋体" w:hAnsi="宋体"/>
                <w:color w:val="auto"/>
                <w:szCs w:val="21"/>
                <w:highlight w:val="none"/>
              </w:rPr>
              <w:t>大写：</w:t>
            </w:r>
          </w:p>
        </w:tc>
        <w:tc>
          <w:tcPr>
            <w:tcW w:w="1392" w:type="dxa"/>
            <w:tcBorders>
              <w:tl2br w:val="nil"/>
              <w:tr2bl w:val="nil"/>
            </w:tcBorders>
            <w:vAlign w:val="center"/>
          </w:tcPr>
          <w:p w14:paraId="7813A9CB">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970" w:type="dxa"/>
            <w:vMerge w:val="continue"/>
            <w:tcBorders>
              <w:tl2br w:val="nil"/>
              <w:tr2bl w:val="nil"/>
            </w:tcBorders>
          </w:tcPr>
          <w:p w14:paraId="5659CA45">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2F15F72E">
      <w:pPr>
        <w:rPr>
          <w:rFonts w:ascii="宋体" w:hAnsi="宋体"/>
          <w:color w:val="auto"/>
          <w:szCs w:val="21"/>
          <w:highlight w:val="none"/>
        </w:rPr>
      </w:pPr>
    </w:p>
    <w:p w14:paraId="4477B2F8">
      <w:pPr>
        <w:ind w:firstLine="359" w:firstLineChars="171"/>
        <w:rPr>
          <w:rFonts w:ascii="宋体" w:hAnsi="宋体"/>
          <w:color w:val="auto"/>
          <w:szCs w:val="21"/>
          <w:highlight w:val="none"/>
        </w:rPr>
      </w:pPr>
    </w:p>
    <w:p w14:paraId="75DA70EC">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2EEA6E19">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7FF7DFE7">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6BB39236">
      <w:pPr>
        <w:ind w:firstLine="359" w:firstLineChars="171"/>
        <w:rPr>
          <w:rFonts w:ascii="宋体" w:hAnsi="宋体"/>
          <w:color w:val="auto"/>
          <w:szCs w:val="21"/>
          <w:highlight w:val="none"/>
        </w:rPr>
      </w:pPr>
    </w:p>
    <w:p w14:paraId="400BDE59">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656F85E2">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134385D6">
      <w:pPr>
        <w:spacing w:after="0" w:line="360" w:lineRule="auto"/>
        <w:ind w:left="357" w:leftChars="170" w:firstLine="359" w:firstLineChars="171"/>
        <w:rPr>
          <w:rFonts w:ascii="宋体" w:hAnsi="宋体" w:eastAsia="宋体"/>
          <w:color w:val="auto"/>
          <w:sz w:val="21"/>
          <w:szCs w:val="21"/>
          <w:highlight w:val="none"/>
        </w:rPr>
      </w:pPr>
    </w:p>
    <w:p w14:paraId="5F2100A2">
      <w:pPr>
        <w:pStyle w:val="8"/>
        <w:rPr>
          <w:rFonts w:ascii="宋体" w:hAnsi="宋体" w:eastAsia="宋体"/>
          <w:color w:val="auto"/>
          <w:sz w:val="21"/>
          <w:szCs w:val="21"/>
          <w:highlight w:val="none"/>
        </w:rPr>
      </w:pPr>
    </w:p>
    <w:p w14:paraId="1A02BF3A">
      <w:pPr>
        <w:pStyle w:val="26"/>
        <w:rPr>
          <w:rFonts w:ascii="宋体" w:hAnsi="宋体" w:eastAsia="宋体"/>
          <w:color w:val="auto"/>
          <w:sz w:val="21"/>
          <w:szCs w:val="21"/>
          <w:highlight w:val="none"/>
        </w:rPr>
      </w:pPr>
    </w:p>
    <w:p w14:paraId="0A4D0307">
      <w:pPr>
        <w:pStyle w:val="23"/>
        <w:rPr>
          <w:rFonts w:ascii="宋体" w:hAnsi="宋体" w:eastAsia="宋体"/>
          <w:color w:val="auto"/>
          <w:sz w:val="21"/>
          <w:szCs w:val="21"/>
          <w:highlight w:val="none"/>
        </w:rPr>
      </w:pPr>
    </w:p>
    <w:p w14:paraId="7B1C32D9">
      <w:pPr>
        <w:rPr>
          <w:rFonts w:ascii="宋体" w:hAnsi="宋体" w:eastAsia="宋体"/>
          <w:color w:val="auto"/>
          <w:sz w:val="21"/>
          <w:szCs w:val="21"/>
          <w:highlight w:val="none"/>
        </w:rPr>
      </w:pPr>
    </w:p>
    <w:p w14:paraId="3C4E37E6">
      <w:pPr>
        <w:pStyle w:val="8"/>
        <w:rPr>
          <w:color w:val="auto"/>
          <w:highlight w:val="none"/>
        </w:rPr>
      </w:pPr>
    </w:p>
    <w:p w14:paraId="3C2DA8F5">
      <w:pPr>
        <w:spacing w:after="0" w:line="360" w:lineRule="auto"/>
        <w:ind w:left="357" w:leftChars="170" w:firstLine="359" w:firstLineChars="171"/>
        <w:rPr>
          <w:rFonts w:ascii="宋体" w:hAnsi="宋体" w:eastAsia="宋体"/>
          <w:color w:val="auto"/>
          <w:sz w:val="21"/>
          <w:szCs w:val="21"/>
          <w:highlight w:val="none"/>
        </w:rPr>
      </w:pPr>
    </w:p>
    <w:p w14:paraId="36562B08">
      <w:pPr>
        <w:bidi w:val="0"/>
        <w:rPr>
          <w:color w:val="auto"/>
          <w:highlight w:val="none"/>
        </w:rPr>
      </w:pPr>
    </w:p>
    <w:p w14:paraId="4577C6CF">
      <w:pPr>
        <w:rPr>
          <w:rFonts w:ascii="宋体" w:hAnsi="宋体" w:eastAsia="宋体"/>
          <w:color w:val="auto"/>
          <w:sz w:val="21"/>
          <w:szCs w:val="21"/>
          <w:highlight w:val="none"/>
        </w:rPr>
      </w:pPr>
    </w:p>
    <w:p w14:paraId="58B4C345">
      <w:pPr>
        <w:bidi w:val="0"/>
        <w:rPr>
          <w:color w:val="auto"/>
          <w:highlight w:val="none"/>
        </w:rPr>
      </w:pPr>
    </w:p>
    <w:p w14:paraId="72C0F1A7">
      <w:pPr>
        <w:bidi w:val="0"/>
        <w:rPr>
          <w:color w:val="auto"/>
          <w:highlight w:val="none"/>
        </w:rPr>
      </w:pPr>
    </w:p>
    <w:p w14:paraId="22AC2BD3">
      <w:pPr>
        <w:bidi w:val="0"/>
        <w:rPr>
          <w:color w:val="auto"/>
          <w:highlight w:val="none"/>
        </w:rPr>
      </w:pPr>
    </w:p>
    <w:p w14:paraId="021F74EC">
      <w:pPr>
        <w:bidi w:val="0"/>
        <w:rPr>
          <w:color w:val="auto"/>
          <w:highlight w:val="none"/>
        </w:rPr>
      </w:pPr>
    </w:p>
    <w:p w14:paraId="3DFA5574">
      <w:pPr>
        <w:bidi w:val="0"/>
        <w:rPr>
          <w:color w:val="auto"/>
          <w:highlight w:val="none"/>
        </w:rPr>
      </w:pPr>
    </w:p>
    <w:p w14:paraId="29F25E55">
      <w:pPr>
        <w:bidi w:val="0"/>
        <w:rPr>
          <w:color w:val="auto"/>
          <w:highlight w:val="none"/>
        </w:rPr>
      </w:pPr>
    </w:p>
    <w:p w14:paraId="46812EE7">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7" w:name="_Toc31062"/>
      <w:bookmarkStart w:id="238" w:name="_Toc31172"/>
      <w:r>
        <w:rPr>
          <w:rFonts w:hint="eastAsia"/>
          <w:color w:val="auto"/>
          <w:highlight w:val="none"/>
          <w:lang w:val="en-US" w:eastAsia="zh-CN"/>
        </w:rPr>
        <w:t>二、报价明细表</w:t>
      </w:r>
      <w:bookmarkEnd w:id="237"/>
      <w:bookmarkEnd w:id="238"/>
    </w:p>
    <w:p w14:paraId="3CFBC24E">
      <w:pPr>
        <w:pStyle w:val="35"/>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1E41A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7720EAA1">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14:paraId="3CF8A0C4">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14:paraId="5C2A1ECF">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14:paraId="2EFBBCB3">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14:paraId="187D64A5">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14:paraId="4C7AC87D">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14:paraId="68CF4554">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5C7F9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28646D4">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2393CEE3">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5266FAEC">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5978E29">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1EFD4EBB">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4072DB75">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588B9595">
            <w:pPr>
              <w:spacing w:before="100" w:beforeAutospacing="1" w:after="100" w:afterAutospacing="1"/>
              <w:jc w:val="center"/>
              <w:rPr>
                <w:rFonts w:ascii="宋体" w:hAnsi="宋体" w:eastAsia="宋体"/>
                <w:color w:val="auto"/>
                <w:sz w:val="21"/>
                <w:szCs w:val="21"/>
                <w:highlight w:val="none"/>
              </w:rPr>
            </w:pPr>
          </w:p>
        </w:tc>
      </w:tr>
      <w:tr w14:paraId="77160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C2FD9AC">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70A27096">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42A15A0">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2618C0B">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FD6ABD6">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699F2F28">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58A1A555">
            <w:pPr>
              <w:spacing w:before="100" w:beforeAutospacing="1" w:after="100" w:afterAutospacing="1"/>
              <w:jc w:val="center"/>
              <w:rPr>
                <w:rFonts w:ascii="宋体" w:hAnsi="宋体" w:eastAsia="宋体"/>
                <w:color w:val="auto"/>
                <w:sz w:val="21"/>
                <w:szCs w:val="21"/>
                <w:highlight w:val="none"/>
              </w:rPr>
            </w:pPr>
          </w:p>
        </w:tc>
      </w:tr>
      <w:tr w14:paraId="7784A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6B5D29D">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73B368F1">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C027E77">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231C727E">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36443D1">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5C230775">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1857D401">
            <w:pPr>
              <w:spacing w:before="100" w:beforeAutospacing="1" w:after="100" w:afterAutospacing="1"/>
              <w:jc w:val="center"/>
              <w:rPr>
                <w:rFonts w:ascii="宋体" w:hAnsi="宋体" w:eastAsia="宋体"/>
                <w:color w:val="auto"/>
                <w:sz w:val="21"/>
                <w:szCs w:val="21"/>
                <w:highlight w:val="none"/>
              </w:rPr>
            </w:pPr>
          </w:p>
        </w:tc>
      </w:tr>
      <w:tr w14:paraId="76B30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DD00863">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67E5864F">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490BE28F">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9348205">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8B6EDF9">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2BF45B6B">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4FADE73F">
            <w:pPr>
              <w:spacing w:before="100" w:beforeAutospacing="1" w:after="100" w:afterAutospacing="1"/>
              <w:jc w:val="center"/>
              <w:rPr>
                <w:rFonts w:ascii="宋体" w:hAnsi="宋体" w:eastAsia="宋体"/>
                <w:color w:val="auto"/>
                <w:sz w:val="21"/>
                <w:szCs w:val="21"/>
                <w:highlight w:val="none"/>
              </w:rPr>
            </w:pPr>
          </w:p>
        </w:tc>
      </w:tr>
      <w:tr w14:paraId="17D01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6C9832B">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4296E0B4">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B98B34B">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70AD9B9">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A4EA3E5">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57C434FD">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422B5715">
            <w:pPr>
              <w:spacing w:before="100" w:beforeAutospacing="1" w:after="100" w:afterAutospacing="1"/>
              <w:jc w:val="center"/>
              <w:rPr>
                <w:rFonts w:ascii="宋体" w:hAnsi="宋体" w:eastAsia="宋体"/>
                <w:color w:val="auto"/>
                <w:sz w:val="21"/>
                <w:szCs w:val="21"/>
                <w:highlight w:val="none"/>
              </w:rPr>
            </w:pPr>
          </w:p>
        </w:tc>
      </w:tr>
      <w:tr w14:paraId="4E722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96DEDEE">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7B98E6E0">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1EC46140">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6878DC33">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7293134C">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F16FC95">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011E0FBC">
            <w:pPr>
              <w:spacing w:before="100" w:beforeAutospacing="1" w:after="100" w:afterAutospacing="1"/>
              <w:jc w:val="center"/>
              <w:rPr>
                <w:rFonts w:ascii="宋体" w:hAnsi="宋体" w:eastAsia="宋体"/>
                <w:color w:val="auto"/>
                <w:sz w:val="21"/>
                <w:szCs w:val="21"/>
                <w:highlight w:val="none"/>
              </w:rPr>
            </w:pPr>
          </w:p>
        </w:tc>
      </w:tr>
      <w:tr w14:paraId="4EE2F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7F6E3D4">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3AF1A60E">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294E34F0">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0CC3DE2F">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164CD321">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6876B3FD">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559B4DE0">
            <w:pPr>
              <w:spacing w:before="100" w:beforeAutospacing="1" w:after="100" w:afterAutospacing="1"/>
              <w:jc w:val="center"/>
              <w:rPr>
                <w:rFonts w:ascii="宋体" w:hAnsi="宋体" w:eastAsia="宋体"/>
                <w:color w:val="auto"/>
                <w:sz w:val="21"/>
                <w:szCs w:val="21"/>
                <w:highlight w:val="none"/>
              </w:rPr>
            </w:pPr>
          </w:p>
        </w:tc>
      </w:tr>
      <w:tr w14:paraId="449CD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316389B">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6883059D">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56E7AC05">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BA24823">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6CB66859">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9E08AC0">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5F6D5BB8">
            <w:pPr>
              <w:spacing w:before="100" w:beforeAutospacing="1" w:after="100" w:afterAutospacing="1"/>
              <w:jc w:val="center"/>
              <w:rPr>
                <w:rFonts w:ascii="宋体" w:hAnsi="宋体" w:eastAsia="宋体"/>
                <w:color w:val="auto"/>
                <w:sz w:val="21"/>
                <w:szCs w:val="21"/>
                <w:highlight w:val="none"/>
              </w:rPr>
            </w:pPr>
          </w:p>
        </w:tc>
      </w:tr>
      <w:tr w14:paraId="58FF9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499B5ED">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480CD93D">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2E39D81">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217CCB7C">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7F3679DB">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560B6A63">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71C0D04E">
            <w:pPr>
              <w:spacing w:before="100" w:beforeAutospacing="1" w:after="100" w:afterAutospacing="1"/>
              <w:jc w:val="center"/>
              <w:rPr>
                <w:rFonts w:ascii="宋体" w:hAnsi="宋体" w:eastAsia="宋体"/>
                <w:color w:val="auto"/>
                <w:sz w:val="21"/>
                <w:szCs w:val="21"/>
                <w:highlight w:val="none"/>
              </w:rPr>
            </w:pPr>
          </w:p>
        </w:tc>
      </w:tr>
      <w:tr w14:paraId="39259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1666484">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50587CBE">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4BEDE4D6">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2649922F">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13827E3">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2F4EE047">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44284B77">
            <w:pPr>
              <w:spacing w:before="100" w:beforeAutospacing="1" w:after="100" w:afterAutospacing="1"/>
              <w:jc w:val="center"/>
              <w:rPr>
                <w:rFonts w:ascii="宋体" w:hAnsi="宋体" w:eastAsia="宋体"/>
                <w:color w:val="auto"/>
                <w:sz w:val="21"/>
                <w:szCs w:val="21"/>
                <w:highlight w:val="none"/>
              </w:rPr>
            </w:pPr>
          </w:p>
        </w:tc>
      </w:tr>
      <w:tr w14:paraId="3BF8F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045874F">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3AF3F56F">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47227264">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413275B4">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2FD1A4CF">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6C790D4F">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2A914939">
            <w:pPr>
              <w:spacing w:before="100" w:beforeAutospacing="1" w:after="100" w:afterAutospacing="1"/>
              <w:jc w:val="center"/>
              <w:rPr>
                <w:rFonts w:ascii="宋体" w:hAnsi="宋体" w:eastAsia="宋体"/>
                <w:color w:val="auto"/>
                <w:sz w:val="21"/>
                <w:szCs w:val="21"/>
                <w:highlight w:val="none"/>
              </w:rPr>
            </w:pPr>
          </w:p>
        </w:tc>
      </w:tr>
      <w:tr w14:paraId="68D32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F3534A8">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5377221A">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1AE5AB3D">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47771749">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6A5D4837">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D12DE46">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749A5765">
            <w:pPr>
              <w:spacing w:before="100" w:beforeAutospacing="1" w:after="100" w:afterAutospacing="1"/>
              <w:jc w:val="center"/>
              <w:rPr>
                <w:rFonts w:ascii="宋体" w:hAnsi="宋体" w:eastAsia="宋体"/>
                <w:color w:val="auto"/>
                <w:sz w:val="21"/>
                <w:szCs w:val="21"/>
                <w:highlight w:val="none"/>
              </w:rPr>
            </w:pPr>
          </w:p>
        </w:tc>
      </w:tr>
      <w:tr w14:paraId="0E252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53C2E0C6">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14:paraId="09C39F21">
            <w:pPr>
              <w:spacing w:before="100" w:beforeAutospacing="1" w:after="100" w:afterAutospacing="1"/>
              <w:jc w:val="center"/>
              <w:rPr>
                <w:rFonts w:ascii="宋体" w:hAnsi="宋体" w:eastAsia="宋体"/>
                <w:color w:val="auto"/>
                <w:sz w:val="21"/>
                <w:szCs w:val="21"/>
                <w:highlight w:val="none"/>
              </w:rPr>
            </w:pPr>
          </w:p>
        </w:tc>
      </w:tr>
    </w:tbl>
    <w:p w14:paraId="1CFB1829">
      <w:pPr>
        <w:rPr>
          <w:rFonts w:ascii="宋体" w:hAnsi="宋体" w:eastAsia="宋体" w:cs="宋体"/>
          <w:b/>
          <w:color w:val="auto"/>
          <w:sz w:val="21"/>
          <w:szCs w:val="21"/>
          <w:highlight w:val="none"/>
        </w:rPr>
      </w:pPr>
    </w:p>
    <w:p w14:paraId="1C5D15CC">
      <w:pPr>
        <w:bidi w:val="0"/>
        <w:rPr>
          <w:color w:val="auto"/>
          <w:highlight w:val="none"/>
        </w:rPr>
      </w:pPr>
    </w:p>
    <w:p w14:paraId="0F8EFD40">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14:paraId="2D2D6807">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14:paraId="4E4EAED8">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14:paraId="4C4F1068">
      <w:pPr>
        <w:pStyle w:val="35"/>
        <w:rPr>
          <w:rFonts w:ascii="黑体" w:eastAsia="黑体"/>
          <w:color w:val="auto"/>
          <w:sz w:val="32"/>
          <w:szCs w:val="32"/>
          <w:highlight w:val="none"/>
        </w:rPr>
      </w:pPr>
    </w:p>
    <w:p w14:paraId="426BBF60">
      <w:pPr>
        <w:pStyle w:val="35"/>
        <w:rPr>
          <w:rFonts w:ascii="黑体" w:eastAsia="黑体"/>
          <w:color w:val="auto"/>
          <w:sz w:val="32"/>
          <w:szCs w:val="32"/>
          <w:highlight w:val="none"/>
        </w:rPr>
      </w:pPr>
    </w:p>
    <w:p w14:paraId="75A0E013">
      <w:pPr>
        <w:adjustRightInd/>
        <w:snapToGrid/>
        <w:spacing w:line="276" w:lineRule="auto"/>
        <w:rPr>
          <w:color w:val="auto"/>
          <w:highlight w:val="none"/>
        </w:rPr>
      </w:pPr>
      <w:r>
        <w:rPr>
          <w:rFonts w:ascii="楷体_GB2312" w:eastAsia="楷体_GB2312"/>
          <w:color w:val="auto"/>
          <w:sz w:val="24"/>
          <w:highlight w:val="none"/>
        </w:rPr>
        <w:br w:type="page"/>
      </w:r>
    </w:p>
    <w:p w14:paraId="1F875261">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9" w:name="_Toc23948"/>
      <w:bookmarkStart w:id="240" w:name="_Toc6471"/>
      <w:r>
        <w:rPr>
          <w:rFonts w:hint="eastAsia"/>
          <w:color w:val="auto"/>
          <w:highlight w:val="none"/>
          <w:lang w:val="en-US" w:eastAsia="zh-CN"/>
        </w:rPr>
        <w:t>第二章商务文件</w:t>
      </w:r>
      <w:bookmarkEnd w:id="239"/>
      <w:bookmarkEnd w:id="240"/>
    </w:p>
    <w:bookmarkEnd w:id="234"/>
    <w:p w14:paraId="58FA28F5">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41" w:name="_Toc1952"/>
      <w:bookmarkStart w:id="242" w:name="_Toc23787"/>
      <w:r>
        <w:rPr>
          <w:rFonts w:hint="eastAsia"/>
          <w:color w:val="auto"/>
          <w:highlight w:val="none"/>
          <w:lang w:val="en-US" w:eastAsia="zh-CN"/>
        </w:rPr>
        <w:t>一、投标函</w:t>
      </w:r>
      <w:bookmarkEnd w:id="241"/>
      <w:bookmarkEnd w:id="242"/>
    </w:p>
    <w:p w14:paraId="4739928C">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14:paraId="0320D993">
      <w:pPr>
        <w:spacing w:after="0" w:line="360" w:lineRule="auto"/>
        <w:rPr>
          <w:rFonts w:ascii="宋体" w:hAnsi="宋体" w:eastAsia="宋体"/>
          <w:color w:val="auto"/>
          <w:sz w:val="21"/>
          <w:szCs w:val="21"/>
          <w:highlight w:val="none"/>
        </w:rPr>
      </w:pPr>
    </w:p>
    <w:p w14:paraId="399ABAB3">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14:paraId="5BF89BD7">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14:paraId="638399BC">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14:paraId="6E7830D4">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14:paraId="54B8EE61">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14:paraId="0D78501A">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14:paraId="19A328FB">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14:paraId="60DE372C">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14:paraId="22BE3F47">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14:paraId="286B2A54">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14:paraId="5C3FB367">
      <w:pPr>
        <w:spacing w:after="0" w:line="360" w:lineRule="auto"/>
        <w:rPr>
          <w:rFonts w:hint="eastAsia" w:ascii="宋体" w:hAnsi="宋体" w:eastAsia="宋体"/>
          <w:color w:val="auto"/>
          <w:sz w:val="21"/>
          <w:szCs w:val="21"/>
          <w:highlight w:val="none"/>
        </w:rPr>
      </w:pPr>
    </w:p>
    <w:p w14:paraId="5B36CA1C">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14:paraId="79CA452D">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14:paraId="129FEA1B">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14:paraId="1460C964">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14:paraId="2E5A0F8D">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14:paraId="3AF21503">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5FABD070">
      <w:pPr>
        <w:adjustRightInd/>
        <w:snapToGrid/>
        <w:spacing w:line="276" w:lineRule="auto"/>
        <w:rPr>
          <w:color w:val="auto"/>
          <w:highlight w:val="none"/>
        </w:rPr>
      </w:pPr>
      <w:r>
        <w:rPr>
          <w:color w:val="auto"/>
          <w:highlight w:val="none"/>
        </w:rPr>
        <w:br w:type="page"/>
      </w:r>
    </w:p>
    <w:p w14:paraId="196C2659">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43" w:name="_Toc28616"/>
      <w:bookmarkStart w:id="244" w:name="_Toc15719"/>
      <w:r>
        <w:rPr>
          <w:rFonts w:hint="eastAsia"/>
          <w:color w:val="auto"/>
          <w:highlight w:val="none"/>
          <w:lang w:val="en-US" w:eastAsia="zh-CN"/>
        </w:rPr>
        <w:t>二、资格申明函</w:t>
      </w:r>
      <w:bookmarkEnd w:id="243"/>
      <w:bookmarkEnd w:id="244"/>
    </w:p>
    <w:p w14:paraId="0233DEB5">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14:paraId="26FCAC57">
      <w:pPr>
        <w:spacing w:after="0" w:line="360" w:lineRule="auto"/>
        <w:ind w:firstLine="420" w:firstLineChars="200"/>
        <w:rPr>
          <w:rFonts w:ascii="宋体" w:hAnsi="宋体" w:eastAsia="宋体"/>
          <w:color w:val="auto"/>
          <w:sz w:val="21"/>
          <w:szCs w:val="21"/>
          <w:highlight w:val="none"/>
        </w:rPr>
      </w:pPr>
    </w:p>
    <w:p w14:paraId="70501948">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14:paraId="57A92DE0">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、我方具备投标人邀请中所要求得资格条件，已清楚招标文件所有要求及有关规定；并承诺参加本次采购活动中，如有违法、违规、弄虚作假行为，所造成的损失、不良后果及法律责任，一律由我方承担；</w:t>
      </w:r>
    </w:p>
    <w:p w14:paraId="055421C6">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lang w:val="en-US" w:eastAsia="zh-CN"/>
        </w:rPr>
        <w:t>采购人</w:t>
      </w:r>
      <w:r>
        <w:rPr>
          <w:rFonts w:ascii="宋体" w:hAnsi="宋体"/>
          <w:color w:val="auto"/>
          <w:szCs w:val="21"/>
          <w:highlight w:val="none"/>
        </w:rPr>
        <w:t>名称）（</w:t>
      </w:r>
      <w:r>
        <w:rPr>
          <w:rFonts w:hint="eastAsia" w:ascii="宋体" w:hAnsi="宋体"/>
          <w:color w:val="auto"/>
          <w:szCs w:val="21"/>
          <w:highlight w:val="none"/>
          <w:lang w:val="en-US" w:eastAsia="zh-CN"/>
        </w:rPr>
        <w:t>采购人</w:t>
      </w:r>
      <w:r>
        <w:rPr>
          <w:rFonts w:ascii="宋体" w:hAnsi="宋体"/>
          <w:color w:val="auto"/>
          <w:szCs w:val="21"/>
          <w:highlight w:val="none"/>
        </w:rPr>
        <w:t>）及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14:paraId="19D4E491">
      <w:pPr>
        <w:pStyle w:val="41"/>
        <w:spacing w:line="500" w:lineRule="atLeast"/>
        <w:ind w:firstLine="3517" w:firstLineChars="1675"/>
        <w:rPr>
          <w:rFonts w:ascii="宋体" w:eastAsia="宋体"/>
          <w:color w:val="auto"/>
          <w:sz w:val="21"/>
          <w:szCs w:val="21"/>
          <w:highlight w:val="none"/>
        </w:rPr>
      </w:pPr>
    </w:p>
    <w:p w14:paraId="614C0EB5">
      <w:pPr>
        <w:pStyle w:val="41"/>
        <w:spacing w:line="500" w:lineRule="atLeast"/>
        <w:ind w:firstLine="3517" w:firstLineChars="1675"/>
        <w:rPr>
          <w:rFonts w:ascii="宋体" w:eastAsia="宋体"/>
          <w:color w:val="auto"/>
          <w:sz w:val="21"/>
          <w:szCs w:val="21"/>
          <w:highlight w:val="none"/>
        </w:rPr>
      </w:pPr>
    </w:p>
    <w:p w14:paraId="6DC5674A">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14:paraId="33B7A05F">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36164D35">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48EF4292">
      <w:pPr>
        <w:jc w:val="both"/>
        <w:rPr>
          <w:rFonts w:ascii="宋体" w:hAnsi="宋体" w:eastAsia="宋体"/>
          <w:color w:val="auto"/>
          <w:sz w:val="21"/>
          <w:szCs w:val="21"/>
          <w:highlight w:val="none"/>
        </w:rPr>
      </w:pPr>
    </w:p>
    <w:p w14:paraId="69CE4980">
      <w:pPr>
        <w:pStyle w:val="8"/>
        <w:rPr>
          <w:rFonts w:ascii="宋体" w:hAnsi="宋体" w:eastAsia="宋体"/>
          <w:color w:val="auto"/>
          <w:sz w:val="21"/>
          <w:szCs w:val="21"/>
          <w:highlight w:val="none"/>
        </w:rPr>
      </w:pPr>
    </w:p>
    <w:p w14:paraId="2FC3271C">
      <w:pPr>
        <w:rPr>
          <w:rFonts w:ascii="宋体" w:hAnsi="宋体" w:eastAsia="宋体"/>
          <w:color w:val="auto"/>
          <w:sz w:val="21"/>
          <w:szCs w:val="21"/>
          <w:highlight w:val="none"/>
        </w:rPr>
      </w:pPr>
    </w:p>
    <w:p w14:paraId="22E248FA">
      <w:pPr>
        <w:pStyle w:val="8"/>
        <w:rPr>
          <w:rFonts w:ascii="宋体" w:hAnsi="宋体" w:eastAsia="宋体"/>
          <w:color w:val="auto"/>
          <w:sz w:val="21"/>
          <w:szCs w:val="21"/>
          <w:highlight w:val="none"/>
        </w:rPr>
      </w:pPr>
    </w:p>
    <w:p w14:paraId="58211162">
      <w:pPr>
        <w:rPr>
          <w:rFonts w:ascii="宋体" w:hAnsi="宋体" w:eastAsia="宋体"/>
          <w:color w:val="auto"/>
          <w:sz w:val="21"/>
          <w:szCs w:val="21"/>
          <w:highlight w:val="none"/>
        </w:rPr>
      </w:pPr>
    </w:p>
    <w:p w14:paraId="392E0417">
      <w:pPr>
        <w:pStyle w:val="8"/>
        <w:rPr>
          <w:rFonts w:ascii="宋体" w:hAnsi="宋体" w:eastAsia="宋体"/>
          <w:color w:val="auto"/>
          <w:sz w:val="21"/>
          <w:szCs w:val="21"/>
          <w:highlight w:val="none"/>
        </w:rPr>
      </w:pPr>
    </w:p>
    <w:p w14:paraId="78003AB6">
      <w:pPr>
        <w:rPr>
          <w:rFonts w:ascii="宋体" w:hAnsi="宋体" w:eastAsia="宋体"/>
          <w:color w:val="auto"/>
          <w:sz w:val="21"/>
          <w:szCs w:val="21"/>
          <w:highlight w:val="none"/>
        </w:rPr>
      </w:pPr>
    </w:p>
    <w:p w14:paraId="1E02E504">
      <w:pPr>
        <w:pStyle w:val="8"/>
        <w:rPr>
          <w:color w:val="auto"/>
          <w:highlight w:val="none"/>
        </w:rPr>
      </w:pPr>
    </w:p>
    <w:p w14:paraId="426BDF8B">
      <w:pPr>
        <w:pStyle w:val="26"/>
        <w:rPr>
          <w:color w:val="auto"/>
          <w:highlight w:val="none"/>
        </w:rPr>
      </w:pPr>
    </w:p>
    <w:p w14:paraId="77CF7FFB">
      <w:pPr>
        <w:pStyle w:val="23"/>
        <w:rPr>
          <w:color w:val="auto"/>
          <w:highlight w:val="none"/>
        </w:rPr>
      </w:pPr>
    </w:p>
    <w:p w14:paraId="220DEB9F">
      <w:pPr>
        <w:rPr>
          <w:color w:val="auto"/>
          <w:highlight w:val="none"/>
        </w:rPr>
      </w:pPr>
    </w:p>
    <w:p w14:paraId="4A359E3F">
      <w:pPr>
        <w:pStyle w:val="8"/>
        <w:rPr>
          <w:color w:val="auto"/>
          <w:highlight w:val="none"/>
        </w:rPr>
      </w:pPr>
    </w:p>
    <w:p w14:paraId="1CC9C4E4">
      <w:pPr>
        <w:rPr>
          <w:color w:val="auto"/>
          <w:highlight w:val="none"/>
        </w:rPr>
      </w:pPr>
      <w:bookmarkStart w:id="245" w:name="_Toc16412"/>
    </w:p>
    <w:p w14:paraId="78272E7A">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46" w:name="_Toc32742"/>
      <w:bookmarkStart w:id="247" w:name="_Toc21273"/>
      <w:r>
        <w:rPr>
          <w:rFonts w:hint="eastAsia"/>
          <w:color w:val="auto"/>
          <w:highlight w:val="none"/>
          <w:lang w:val="en-US" w:eastAsia="zh-CN"/>
        </w:rPr>
        <w:t>三、在参与采购活动前三年未有重大违法记录、没有不良信用记录的声明函</w:t>
      </w:r>
      <w:bookmarkEnd w:id="246"/>
      <w:bookmarkEnd w:id="247"/>
    </w:p>
    <w:p w14:paraId="7D7F81E1">
      <w:pPr>
        <w:spacing w:after="0" w:line="360" w:lineRule="auto"/>
        <w:ind w:firstLine="420" w:firstLineChars="200"/>
        <w:rPr>
          <w:rFonts w:ascii="宋体" w:hAnsi="宋体" w:eastAsia="宋体" w:cs="宋体"/>
          <w:color w:val="auto"/>
          <w:sz w:val="21"/>
          <w:szCs w:val="21"/>
          <w:highlight w:val="none"/>
        </w:rPr>
      </w:pPr>
    </w:p>
    <w:p w14:paraId="1A230380">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14:paraId="0C695B86">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14:paraId="7D931EAA">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14:paraId="55BF937A">
      <w:pPr>
        <w:spacing w:after="0" w:line="360" w:lineRule="auto"/>
        <w:ind w:firstLine="420" w:firstLineChars="200"/>
        <w:rPr>
          <w:rFonts w:ascii="宋体" w:hAnsi="宋体" w:eastAsia="宋体" w:cs="宋体"/>
          <w:color w:val="auto"/>
          <w:sz w:val="21"/>
          <w:szCs w:val="21"/>
          <w:highlight w:val="none"/>
        </w:rPr>
      </w:pPr>
    </w:p>
    <w:p w14:paraId="738137A9">
      <w:pPr>
        <w:spacing w:after="0" w:line="360" w:lineRule="auto"/>
        <w:rPr>
          <w:rFonts w:ascii="宋体" w:hAnsi="宋体" w:eastAsia="宋体" w:cs="宋体"/>
          <w:color w:val="auto"/>
          <w:sz w:val="21"/>
          <w:szCs w:val="21"/>
          <w:highlight w:val="none"/>
        </w:rPr>
      </w:pPr>
    </w:p>
    <w:p w14:paraId="525377EF">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14:paraId="33105D8B">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4D2A6D5E">
      <w:pPr>
        <w:adjustRightInd/>
        <w:snapToGrid/>
        <w:spacing w:line="276" w:lineRule="auto"/>
        <w:rPr>
          <w:color w:val="auto"/>
          <w:highlight w:val="none"/>
        </w:rPr>
      </w:pPr>
      <w:r>
        <w:rPr>
          <w:rFonts w:ascii="楷体_GB2312" w:eastAsia="楷体_GB2312"/>
          <w:color w:val="auto"/>
          <w:sz w:val="24"/>
          <w:highlight w:val="none"/>
        </w:rPr>
        <w:br w:type="page"/>
      </w:r>
      <w:bookmarkEnd w:id="245"/>
    </w:p>
    <w:p w14:paraId="31039B01">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48" w:name="_Toc3894"/>
      <w:bookmarkStart w:id="249" w:name="_Toc13243"/>
      <w:r>
        <w:rPr>
          <w:rFonts w:hint="eastAsia"/>
          <w:color w:val="auto"/>
          <w:highlight w:val="none"/>
          <w:lang w:val="en-US" w:eastAsia="zh-CN"/>
        </w:rPr>
        <w:t>四、法定代表人证明书</w:t>
      </w:r>
      <w:bookmarkEnd w:id="248"/>
      <w:bookmarkEnd w:id="249"/>
    </w:p>
    <w:p w14:paraId="09ED1928">
      <w:pPr>
        <w:pStyle w:val="41"/>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3D9E9FC9">
      <w:pPr>
        <w:pStyle w:val="41"/>
        <w:spacing w:line="420" w:lineRule="atLeast"/>
        <w:ind w:firstLine="433"/>
        <w:rPr>
          <w:rFonts w:ascii="宋体" w:eastAsia="宋体"/>
          <w:color w:val="auto"/>
          <w:sz w:val="21"/>
          <w:szCs w:val="21"/>
          <w:highlight w:val="none"/>
        </w:rPr>
      </w:pPr>
    </w:p>
    <w:p w14:paraId="73D36B1A">
      <w:pPr>
        <w:pStyle w:val="41"/>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4F692EF9">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14:paraId="317EC04F">
      <w:pPr>
        <w:pStyle w:val="41"/>
        <w:spacing w:line="500" w:lineRule="atLeast"/>
        <w:ind w:firstLine="3517" w:firstLineChars="1675"/>
        <w:rPr>
          <w:rFonts w:ascii="宋体" w:eastAsia="宋体"/>
          <w:color w:val="auto"/>
          <w:sz w:val="21"/>
          <w:szCs w:val="21"/>
          <w:highlight w:val="none"/>
        </w:rPr>
      </w:pPr>
    </w:p>
    <w:p w14:paraId="29BE480D">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14:paraId="556CFC2C">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14:paraId="2C48181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14:paraId="1163F6CF">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14:paraId="5C724B45">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29A76D16">
      <w:pPr>
        <w:ind w:firstLine="420" w:firstLineChars="200"/>
        <w:rPr>
          <w:rFonts w:ascii="宋体" w:hAnsi="宋体" w:eastAsia="宋体"/>
          <w:color w:val="auto"/>
          <w:sz w:val="21"/>
          <w:szCs w:val="21"/>
          <w:highlight w:val="none"/>
        </w:rPr>
      </w:pPr>
    </w:p>
    <w:p w14:paraId="529B82C3">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0F2F6A9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711E6B2A">
            <w:pPr>
              <w:pStyle w:val="41"/>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379018CF">
      <w:pPr>
        <w:rPr>
          <w:color w:val="auto"/>
          <w:highlight w:val="none"/>
        </w:rPr>
      </w:pPr>
    </w:p>
    <w:p w14:paraId="00AB653E">
      <w:pPr>
        <w:adjustRightInd/>
        <w:snapToGrid/>
        <w:spacing w:line="276" w:lineRule="auto"/>
        <w:rPr>
          <w:color w:val="auto"/>
          <w:highlight w:val="none"/>
        </w:rPr>
      </w:pPr>
      <w:r>
        <w:rPr>
          <w:rFonts w:ascii="楷体_GB2312" w:eastAsia="楷体_GB2312"/>
          <w:color w:val="auto"/>
          <w:sz w:val="24"/>
          <w:highlight w:val="none"/>
        </w:rPr>
        <w:br w:type="page"/>
      </w:r>
    </w:p>
    <w:p w14:paraId="7315188B">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50" w:name="_Toc5626"/>
      <w:bookmarkStart w:id="251" w:name="_Toc5918"/>
      <w:r>
        <w:rPr>
          <w:rFonts w:hint="eastAsia"/>
          <w:color w:val="auto"/>
          <w:highlight w:val="none"/>
          <w:lang w:val="en-US" w:eastAsia="zh-CN"/>
        </w:rPr>
        <w:t>五、法定代表人授权书</w:t>
      </w:r>
      <w:bookmarkEnd w:id="250"/>
      <w:bookmarkEnd w:id="251"/>
    </w:p>
    <w:p w14:paraId="6B95B334">
      <w:pPr>
        <w:pStyle w:val="41"/>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3966F86D">
      <w:pPr>
        <w:pStyle w:val="41"/>
        <w:spacing w:line="420" w:lineRule="atLeast"/>
        <w:ind w:firstLine="433"/>
        <w:rPr>
          <w:rFonts w:ascii="宋体" w:eastAsia="宋体"/>
          <w:color w:val="auto"/>
          <w:sz w:val="21"/>
          <w:szCs w:val="21"/>
          <w:highlight w:val="none"/>
        </w:rPr>
      </w:pPr>
    </w:p>
    <w:p w14:paraId="7D284698">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14:paraId="597C14A3">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14:paraId="045EB3FD">
      <w:pPr>
        <w:pStyle w:val="41"/>
        <w:spacing w:line="500" w:lineRule="atLeast"/>
        <w:ind w:firstLine="3517" w:firstLineChars="1675"/>
        <w:rPr>
          <w:rFonts w:ascii="宋体" w:eastAsia="宋体"/>
          <w:color w:val="auto"/>
          <w:sz w:val="21"/>
          <w:szCs w:val="21"/>
          <w:highlight w:val="none"/>
        </w:rPr>
      </w:pPr>
    </w:p>
    <w:p w14:paraId="2415670D">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14:paraId="612136A5">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77C8AA3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14:paraId="5C2A03E1">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14:paraId="13D26B18">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14:paraId="0A548B13">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333AB224">
      <w:pPr>
        <w:pStyle w:val="41"/>
        <w:spacing w:line="460" w:lineRule="exact"/>
        <w:ind w:firstLine="433"/>
        <w:rPr>
          <w:rFonts w:ascii="宋体" w:eastAsia="宋体"/>
          <w:color w:val="auto"/>
          <w:sz w:val="21"/>
          <w:szCs w:val="21"/>
          <w:highlight w:val="none"/>
        </w:rPr>
      </w:pPr>
    </w:p>
    <w:p w14:paraId="5307382E">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5068FA90">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0B467E38">
            <w:pPr>
              <w:adjustRightInd/>
              <w:snapToGrid/>
              <w:spacing w:line="276" w:lineRule="auto"/>
              <w:rPr>
                <w:rFonts w:ascii="宋体" w:eastAsia="宋体"/>
                <w:color w:val="auto"/>
                <w:sz w:val="22"/>
                <w:highlight w:val="none"/>
              </w:rPr>
            </w:pPr>
            <w:bookmarkStart w:id="252"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75DEEF52">
      <w:pPr>
        <w:adjustRightInd/>
        <w:snapToGrid/>
        <w:spacing w:line="276" w:lineRule="auto"/>
        <w:rPr>
          <w:color w:val="auto"/>
          <w:highlight w:val="none"/>
        </w:rPr>
      </w:pPr>
    </w:p>
    <w:p w14:paraId="4BDC59AC">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14:paraId="485EFAA1">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14:paraId="27F00E12">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3" w:name="_Toc24013"/>
      <w:bookmarkStart w:id="254" w:name="_Toc18562"/>
      <w:r>
        <w:rPr>
          <w:rFonts w:hint="eastAsia"/>
          <w:color w:val="auto"/>
          <w:highlight w:val="none"/>
          <w:lang w:val="en-US" w:eastAsia="zh-CN"/>
        </w:rPr>
        <w:t>六、投标人基本情况说明</w:t>
      </w:r>
      <w:bookmarkEnd w:id="253"/>
      <w:bookmarkEnd w:id="254"/>
    </w:p>
    <w:p w14:paraId="0EFEE484">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14:paraId="39C4B5B4">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14:paraId="343E4665">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14:paraId="0739FA3E">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14:paraId="272A4BF9">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14:paraId="6F8BFED8">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14:paraId="6460DAE5">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14:paraId="32AE1FF7">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14:paraId="46172B5D">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4CCECCE4">
      <w:pPr>
        <w:pStyle w:val="8"/>
        <w:rPr>
          <w:rFonts w:hint="eastAsia" w:ascii="宋体" w:hAnsi="宋体" w:eastAsia="宋体" w:cs="宋体"/>
          <w:b/>
          <w:color w:val="auto"/>
          <w:sz w:val="21"/>
          <w:szCs w:val="21"/>
          <w:highlight w:val="none"/>
        </w:rPr>
      </w:pPr>
    </w:p>
    <w:p w14:paraId="10C6085E">
      <w:pPr>
        <w:rPr>
          <w:rFonts w:hint="eastAsia"/>
          <w:color w:val="auto"/>
          <w:highlight w:val="none"/>
        </w:rPr>
      </w:pPr>
    </w:p>
    <w:p w14:paraId="3D4C4470">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42908205">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14:paraId="3FDC2F6D">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14:paraId="547D52E1">
      <w:pPr>
        <w:pStyle w:val="41"/>
        <w:spacing w:line="500" w:lineRule="atLeast"/>
        <w:ind w:firstLine="433"/>
        <w:rPr>
          <w:rFonts w:ascii="宋体" w:eastAsia="宋体"/>
          <w:color w:val="auto"/>
          <w:sz w:val="21"/>
          <w:szCs w:val="21"/>
          <w:highlight w:val="none"/>
        </w:rPr>
      </w:pPr>
    </w:p>
    <w:p w14:paraId="6958D3C9">
      <w:pPr>
        <w:pStyle w:val="41"/>
        <w:spacing w:line="500" w:lineRule="atLeast"/>
        <w:ind w:firstLine="433"/>
        <w:rPr>
          <w:rFonts w:ascii="宋体" w:eastAsia="宋体"/>
          <w:color w:val="auto"/>
          <w:sz w:val="21"/>
          <w:szCs w:val="21"/>
          <w:highlight w:val="none"/>
        </w:rPr>
      </w:pPr>
    </w:p>
    <w:p w14:paraId="51154066">
      <w:pPr>
        <w:pStyle w:val="41"/>
        <w:spacing w:line="500" w:lineRule="atLeast"/>
        <w:ind w:firstLine="433"/>
        <w:rPr>
          <w:rFonts w:ascii="宋体" w:eastAsia="宋体"/>
          <w:color w:val="auto"/>
          <w:sz w:val="21"/>
          <w:szCs w:val="21"/>
          <w:highlight w:val="none"/>
        </w:rPr>
      </w:pPr>
    </w:p>
    <w:p w14:paraId="58BBF55A">
      <w:pPr>
        <w:pStyle w:val="41"/>
        <w:spacing w:line="500" w:lineRule="atLeast"/>
        <w:ind w:firstLine="433"/>
        <w:rPr>
          <w:rFonts w:ascii="宋体" w:eastAsia="宋体"/>
          <w:color w:val="auto"/>
          <w:sz w:val="21"/>
          <w:szCs w:val="21"/>
          <w:highlight w:val="none"/>
        </w:rPr>
      </w:pPr>
    </w:p>
    <w:p w14:paraId="03E8E236">
      <w:pPr>
        <w:pStyle w:val="41"/>
        <w:spacing w:line="500" w:lineRule="atLeast"/>
        <w:ind w:firstLine="433"/>
        <w:rPr>
          <w:rFonts w:ascii="宋体" w:eastAsia="宋体"/>
          <w:color w:val="auto"/>
          <w:sz w:val="21"/>
          <w:szCs w:val="21"/>
          <w:highlight w:val="none"/>
        </w:rPr>
      </w:pPr>
    </w:p>
    <w:p w14:paraId="6D706296">
      <w:pPr>
        <w:pStyle w:val="41"/>
        <w:spacing w:line="500" w:lineRule="atLeast"/>
        <w:ind w:firstLine="433"/>
        <w:rPr>
          <w:rFonts w:ascii="宋体" w:eastAsia="宋体"/>
          <w:color w:val="auto"/>
          <w:sz w:val="21"/>
          <w:szCs w:val="21"/>
          <w:highlight w:val="none"/>
        </w:rPr>
      </w:pPr>
    </w:p>
    <w:p w14:paraId="50C7D8CE">
      <w:pPr>
        <w:pStyle w:val="41"/>
        <w:spacing w:line="500" w:lineRule="atLeast"/>
        <w:ind w:firstLine="433"/>
        <w:rPr>
          <w:rFonts w:ascii="宋体" w:eastAsia="宋体"/>
          <w:color w:val="auto"/>
          <w:sz w:val="21"/>
          <w:szCs w:val="21"/>
          <w:highlight w:val="none"/>
        </w:rPr>
      </w:pPr>
    </w:p>
    <w:p w14:paraId="1CD273B4">
      <w:pPr>
        <w:pStyle w:val="41"/>
        <w:spacing w:line="500" w:lineRule="atLeast"/>
        <w:ind w:firstLine="433"/>
        <w:rPr>
          <w:rFonts w:ascii="宋体" w:eastAsia="宋体"/>
          <w:color w:val="auto"/>
          <w:sz w:val="21"/>
          <w:szCs w:val="21"/>
          <w:highlight w:val="none"/>
        </w:rPr>
      </w:pPr>
    </w:p>
    <w:p w14:paraId="56642388">
      <w:pPr>
        <w:pStyle w:val="41"/>
        <w:spacing w:line="500" w:lineRule="atLeast"/>
        <w:ind w:firstLine="433"/>
        <w:rPr>
          <w:rFonts w:ascii="宋体" w:eastAsia="宋体"/>
          <w:color w:val="auto"/>
          <w:sz w:val="21"/>
          <w:szCs w:val="21"/>
          <w:highlight w:val="none"/>
        </w:rPr>
      </w:pPr>
    </w:p>
    <w:p w14:paraId="431F5A66">
      <w:pPr>
        <w:pStyle w:val="41"/>
        <w:spacing w:line="500" w:lineRule="atLeast"/>
        <w:ind w:firstLine="433"/>
        <w:rPr>
          <w:rFonts w:ascii="宋体" w:eastAsia="宋体"/>
          <w:color w:val="auto"/>
          <w:sz w:val="21"/>
          <w:szCs w:val="21"/>
          <w:highlight w:val="none"/>
        </w:rPr>
      </w:pPr>
    </w:p>
    <w:p w14:paraId="7351E2FF">
      <w:pPr>
        <w:pStyle w:val="41"/>
        <w:spacing w:line="500" w:lineRule="atLeast"/>
        <w:ind w:firstLine="433"/>
        <w:rPr>
          <w:rFonts w:ascii="宋体" w:eastAsia="宋体"/>
          <w:color w:val="auto"/>
          <w:sz w:val="21"/>
          <w:szCs w:val="21"/>
          <w:highlight w:val="none"/>
        </w:rPr>
      </w:pPr>
    </w:p>
    <w:p w14:paraId="26C96749">
      <w:pPr>
        <w:pStyle w:val="41"/>
        <w:spacing w:line="500" w:lineRule="atLeast"/>
        <w:ind w:firstLine="433"/>
        <w:rPr>
          <w:rFonts w:ascii="宋体" w:eastAsia="宋体"/>
          <w:color w:val="auto"/>
          <w:sz w:val="21"/>
          <w:szCs w:val="21"/>
          <w:highlight w:val="none"/>
        </w:rPr>
      </w:pPr>
    </w:p>
    <w:p w14:paraId="2710646A">
      <w:pPr>
        <w:pStyle w:val="41"/>
        <w:spacing w:line="500" w:lineRule="atLeast"/>
        <w:ind w:firstLine="433"/>
        <w:rPr>
          <w:rFonts w:ascii="宋体" w:eastAsia="宋体"/>
          <w:color w:val="auto"/>
          <w:sz w:val="21"/>
          <w:szCs w:val="21"/>
          <w:highlight w:val="none"/>
        </w:rPr>
      </w:pPr>
    </w:p>
    <w:p w14:paraId="0B3A95F2">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55" w:name="_Toc28067"/>
      <w:bookmarkStart w:id="256" w:name="_Toc5919"/>
      <w:bookmarkStart w:id="257" w:name="_Toc29995"/>
      <w:bookmarkStart w:id="258" w:name="_Toc4926"/>
      <w:bookmarkStart w:id="259" w:name="_Toc24210"/>
      <w:bookmarkStart w:id="260" w:name="_Toc1511"/>
      <w:bookmarkStart w:id="261" w:name="_Toc17470"/>
      <w:r>
        <w:rPr>
          <w:rFonts w:hint="eastAsia"/>
          <w:color w:val="auto"/>
          <w:highlight w:val="none"/>
          <w:lang w:val="en-US" w:eastAsia="zh-CN"/>
        </w:rPr>
        <w:t>七、</w:t>
      </w:r>
      <w:r>
        <w:rPr>
          <w:rFonts w:hint="eastAsia"/>
          <w:color w:val="auto"/>
          <w:highlight w:val="none"/>
        </w:rPr>
        <w:t>营业执照</w:t>
      </w:r>
      <w:bookmarkEnd w:id="255"/>
      <w:bookmarkEnd w:id="256"/>
      <w:bookmarkEnd w:id="257"/>
      <w:bookmarkEnd w:id="258"/>
      <w:bookmarkEnd w:id="259"/>
      <w:bookmarkEnd w:id="260"/>
      <w:bookmarkEnd w:id="261"/>
    </w:p>
    <w:p w14:paraId="12492CC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14:paraId="61F263E3">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14:paraId="53202C31">
      <w:pPr>
        <w:jc w:val="center"/>
        <w:rPr>
          <w:color w:val="auto"/>
          <w:highlight w:val="none"/>
        </w:rPr>
      </w:pPr>
      <w:r>
        <w:rPr>
          <w:rFonts w:hint="eastAsia" w:ascii="黑体" w:eastAsia="黑体"/>
          <w:color w:val="auto"/>
          <w:sz w:val="28"/>
          <w:szCs w:val="28"/>
          <w:highlight w:val="none"/>
        </w:rPr>
        <w:br w:type="page"/>
      </w:r>
    </w:p>
    <w:bookmarkEnd w:id="252"/>
    <w:p w14:paraId="55B46476">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2" w:name="_Toc29439"/>
      <w:bookmarkStart w:id="263" w:name="_Toc21638"/>
      <w:r>
        <w:rPr>
          <w:rFonts w:hint="eastAsia"/>
          <w:color w:val="auto"/>
          <w:highlight w:val="none"/>
          <w:lang w:val="en-US" w:eastAsia="zh-CN"/>
        </w:rPr>
        <w:t>八、</w:t>
      </w:r>
      <w:r>
        <w:rPr>
          <w:rFonts w:hint="eastAsia"/>
          <w:color w:val="auto"/>
          <w:highlight w:val="none"/>
        </w:rPr>
        <w:t>特殊资格要求证明文件</w:t>
      </w:r>
      <w:bookmarkEnd w:id="262"/>
      <w:bookmarkEnd w:id="263"/>
    </w:p>
    <w:p w14:paraId="5EAD1A52">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14:paraId="1CCA5150">
      <w:pPr>
        <w:pStyle w:val="8"/>
        <w:rPr>
          <w:rFonts w:hint="eastAsia" w:ascii="宋体" w:hAnsi="宋体" w:eastAsia="宋体" w:cs="宋体"/>
          <w:color w:val="auto"/>
          <w:sz w:val="21"/>
          <w:szCs w:val="21"/>
          <w:highlight w:val="none"/>
        </w:rPr>
      </w:pPr>
    </w:p>
    <w:p w14:paraId="37922CC9">
      <w:pPr>
        <w:rPr>
          <w:rFonts w:hint="eastAsia" w:ascii="宋体" w:hAnsi="宋体" w:eastAsia="宋体" w:cs="宋体"/>
          <w:color w:val="auto"/>
          <w:sz w:val="21"/>
          <w:szCs w:val="21"/>
          <w:highlight w:val="none"/>
        </w:rPr>
      </w:pPr>
    </w:p>
    <w:p w14:paraId="0CDF92AD">
      <w:pPr>
        <w:pStyle w:val="8"/>
        <w:rPr>
          <w:rFonts w:hint="eastAsia" w:ascii="宋体" w:hAnsi="宋体" w:eastAsia="宋体" w:cs="宋体"/>
          <w:color w:val="auto"/>
          <w:sz w:val="21"/>
          <w:szCs w:val="21"/>
          <w:highlight w:val="none"/>
        </w:rPr>
      </w:pPr>
    </w:p>
    <w:p w14:paraId="76230630">
      <w:pPr>
        <w:rPr>
          <w:rFonts w:hint="eastAsia" w:ascii="宋体" w:hAnsi="宋体" w:eastAsia="宋体" w:cs="宋体"/>
          <w:color w:val="auto"/>
          <w:sz w:val="21"/>
          <w:szCs w:val="21"/>
          <w:highlight w:val="none"/>
        </w:rPr>
      </w:pPr>
    </w:p>
    <w:p w14:paraId="3DC4385B">
      <w:pPr>
        <w:pStyle w:val="8"/>
        <w:rPr>
          <w:rFonts w:hint="eastAsia" w:ascii="宋体" w:hAnsi="宋体" w:eastAsia="宋体" w:cs="宋体"/>
          <w:color w:val="auto"/>
          <w:sz w:val="21"/>
          <w:szCs w:val="21"/>
          <w:highlight w:val="none"/>
        </w:rPr>
      </w:pPr>
    </w:p>
    <w:p w14:paraId="581A21B7">
      <w:pPr>
        <w:rPr>
          <w:rFonts w:hint="eastAsia" w:ascii="宋体" w:hAnsi="宋体" w:eastAsia="宋体" w:cs="宋体"/>
          <w:color w:val="auto"/>
          <w:sz w:val="21"/>
          <w:szCs w:val="21"/>
          <w:highlight w:val="none"/>
        </w:rPr>
      </w:pPr>
    </w:p>
    <w:p w14:paraId="0550FC34">
      <w:pPr>
        <w:pStyle w:val="8"/>
        <w:rPr>
          <w:rFonts w:hint="eastAsia" w:ascii="宋体" w:hAnsi="宋体" w:eastAsia="宋体" w:cs="宋体"/>
          <w:color w:val="auto"/>
          <w:sz w:val="21"/>
          <w:szCs w:val="21"/>
          <w:highlight w:val="none"/>
        </w:rPr>
      </w:pPr>
    </w:p>
    <w:p w14:paraId="305D0B54">
      <w:pPr>
        <w:rPr>
          <w:rFonts w:hint="eastAsia" w:ascii="宋体" w:hAnsi="宋体" w:eastAsia="宋体" w:cs="宋体"/>
          <w:color w:val="auto"/>
          <w:sz w:val="21"/>
          <w:szCs w:val="21"/>
          <w:highlight w:val="none"/>
        </w:rPr>
      </w:pPr>
    </w:p>
    <w:p w14:paraId="4009CF20">
      <w:pPr>
        <w:pStyle w:val="8"/>
        <w:rPr>
          <w:rFonts w:hint="eastAsia" w:ascii="宋体" w:hAnsi="宋体" w:eastAsia="宋体" w:cs="宋体"/>
          <w:color w:val="auto"/>
          <w:sz w:val="21"/>
          <w:szCs w:val="21"/>
          <w:highlight w:val="none"/>
        </w:rPr>
      </w:pPr>
    </w:p>
    <w:p w14:paraId="56DCD64C">
      <w:pPr>
        <w:rPr>
          <w:rFonts w:hint="eastAsia" w:ascii="宋体" w:hAnsi="宋体" w:eastAsia="宋体" w:cs="宋体"/>
          <w:color w:val="auto"/>
          <w:sz w:val="21"/>
          <w:szCs w:val="21"/>
          <w:highlight w:val="none"/>
        </w:rPr>
      </w:pPr>
    </w:p>
    <w:p w14:paraId="720FF25A">
      <w:pPr>
        <w:pStyle w:val="8"/>
        <w:rPr>
          <w:rFonts w:hint="eastAsia" w:ascii="宋体" w:hAnsi="宋体" w:eastAsia="宋体" w:cs="宋体"/>
          <w:color w:val="auto"/>
          <w:sz w:val="21"/>
          <w:szCs w:val="21"/>
          <w:highlight w:val="none"/>
        </w:rPr>
      </w:pPr>
    </w:p>
    <w:p w14:paraId="65423F41">
      <w:pPr>
        <w:rPr>
          <w:rFonts w:hint="eastAsia" w:ascii="宋体" w:hAnsi="宋体" w:eastAsia="宋体" w:cs="宋体"/>
          <w:color w:val="auto"/>
          <w:sz w:val="21"/>
          <w:szCs w:val="21"/>
          <w:highlight w:val="none"/>
        </w:rPr>
      </w:pPr>
    </w:p>
    <w:p w14:paraId="0F9A7AB7">
      <w:pPr>
        <w:pStyle w:val="8"/>
        <w:rPr>
          <w:rFonts w:hint="eastAsia" w:ascii="宋体" w:hAnsi="宋体" w:eastAsia="宋体" w:cs="宋体"/>
          <w:color w:val="auto"/>
          <w:sz w:val="21"/>
          <w:szCs w:val="21"/>
          <w:highlight w:val="none"/>
        </w:rPr>
      </w:pPr>
    </w:p>
    <w:p w14:paraId="3411B31F">
      <w:pPr>
        <w:rPr>
          <w:rFonts w:hint="eastAsia" w:ascii="宋体" w:hAnsi="宋体" w:eastAsia="宋体" w:cs="宋体"/>
          <w:color w:val="auto"/>
          <w:sz w:val="21"/>
          <w:szCs w:val="21"/>
          <w:highlight w:val="none"/>
        </w:rPr>
      </w:pPr>
    </w:p>
    <w:p w14:paraId="129C03C9">
      <w:pPr>
        <w:pStyle w:val="8"/>
        <w:rPr>
          <w:rFonts w:hint="eastAsia" w:ascii="宋体" w:hAnsi="宋体" w:eastAsia="宋体" w:cs="宋体"/>
          <w:color w:val="auto"/>
          <w:sz w:val="21"/>
          <w:szCs w:val="21"/>
          <w:highlight w:val="none"/>
        </w:rPr>
      </w:pPr>
    </w:p>
    <w:p w14:paraId="7474AA3B">
      <w:pPr>
        <w:rPr>
          <w:rFonts w:hint="eastAsia" w:ascii="宋体" w:hAnsi="宋体" w:eastAsia="宋体" w:cs="宋体"/>
          <w:color w:val="auto"/>
          <w:sz w:val="21"/>
          <w:szCs w:val="21"/>
          <w:highlight w:val="none"/>
        </w:rPr>
      </w:pPr>
    </w:p>
    <w:p w14:paraId="191AD7F3">
      <w:pPr>
        <w:pStyle w:val="8"/>
        <w:rPr>
          <w:rFonts w:hint="eastAsia" w:ascii="宋体" w:hAnsi="宋体" w:eastAsia="宋体" w:cs="宋体"/>
          <w:color w:val="auto"/>
          <w:sz w:val="21"/>
          <w:szCs w:val="21"/>
          <w:highlight w:val="none"/>
        </w:rPr>
      </w:pPr>
    </w:p>
    <w:p w14:paraId="56708D2B">
      <w:pPr>
        <w:rPr>
          <w:rFonts w:hint="eastAsia" w:ascii="宋体" w:hAnsi="宋体" w:eastAsia="宋体" w:cs="宋体"/>
          <w:color w:val="auto"/>
          <w:sz w:val="21"/>
          <w:szCs w:val="21"/>
          <w:highlight w:val="none"/>
        </w:rPr>
      </w:pPr>
    </w:p>
    <w:p w14:paraId="06B7A580">
      <w:pPr>
        <w:pStyle w:val="8"/>
        <w:rPr>
          <w:rFonts w:hint="eastAsia" w:ascii="宋体" w:hAnsi="宋体" w:eastAsia="宋体" w:cs="宋体"/>
          <w:color w:val="auto"/>
          <w:sz w:val="21"/>
          <w:szCs w:val="21"/>
          <w:highlight w:val="none"/>
        </w:rPr>
      </w:pPr>
    </w:p>
    <w:p w14:paraId="7120AE9D">
      <w:pPr>
        <w:rPr>
          <w:rFonts w:hint="eastAsia" w:ascii="宋体" w:hAnsi="宋体" w:eastAsia="宋体" w:cs="宋体"/>
          <w:color w:val="auto"/>
          <w:sz w:val="21"/>
          <w:szCs w:val="21"/>
          <w:highlight w:val="none"/>
        </w:rPr>
      </w:pPr>
    </w:p>
    <w:p w14:paraId="4DDBC654">
      <w:pPr>
        <w:pStyle w:val="8"/>
        <w:rPr>
          <w:rFonts w:hint="eastAsia" w:ascii="宋体" w:hAnsi="宋体" w:eastAsia="宋体" w:cs="宋体"/>
          <w:color w:val="auto"/>
          <w:sz w:val="21"/>
          <w:szCs w:val="21"/>
          <w:highlight w:val="none"/>
        </w:rPr>
      </w:pPr>
    </w:p>
    <w:p w14:paraId="2C40ED56">
      <w:pPr>
        <w:rPr>
          <w:rFonts w:hint="eastAsia" w:ascii="宋体" w:hAnsi="宋体" w:eastAsia="宋体" w:cs="宋体"/>
          <w:color w:val="auto"/>
          <w:sz w:val="21"/>
          <w:szCs w:val="21"/>
          <w:highlight w:val="none"/>
        </w:rPr>
      </w:pPr>
    </w:p>
    <w:p w14:paraId="13F12A60">
      <w:pPr>
        <w:pStyle w:val="8"/>
        <w:rPr>
          <w:rFonts w:hint="eastAsia" w:ascii="宋体" w:hAnsi="宋体" w:eastAsia="宋体" w:cs="宋体"/>
          <w:color w:val="auto"/>
          <w:sz w:val="21"/>
          <w:szCs w:val="21"/>
          <w:highlight w:val="none"/>
        </w:rPr>
      </w:pPr>
    </w:p>
    <w:p w14:paraId="76D1921C">
      <w:pPr>
        <w:rPr>
          <w:rFonts w:hint="eastAsia" w:ascii="宋体" w:hAnsi="宋体" w:eastAsia="宋体" w:cs="宋体"/>
          <w:color w:val="auto"/>
          <w:sz w:val="21"/>
          <w:szCs w:val="21"/>
          <w:highlight w:val="none"/>
        </w:rPr>
      </w:pPr>
    </w:p>
    <w:p w14:paraId="22038654">
      <w:pPr>
        <w:pStyle w:val="8"/>
        <w:rPr>
          <w:rFonts w:hint="eastAsia"/>
          <w:color w:val="auto"/>
          <w:highlight w:val="none"/>
        </w:rPr>
      </w:pPr>
    </w:p>
    <w:p w14:paraId="57EC93B2">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4" w:name="_Toc14263"/>
      <w:bookmarkStart w:id="265" w:name="_Toc23341"/>
      <w:r>
        <w:rPr>
          <w:rFonts w:hint="eastAsia"/>
          <w:color w:val="auto"/>
          <w:highlight w:val="none"/>
          <w:lang w:val="en-US" w:eastAsia="zh-CN"/>
        </w:rPr>
        <w:t>九、</w:t>
      </w:r>
      <w:r>
        <w:rPr>
          <w:rFonts w:hint="eastAsia"/>
          <w:color w:val="auto"/>
          <w:highlight w:val="none"/>
        </w:rPr>
        <w:t>承诺书</w:t>
      </w:r>
      <w:bookmarkEnd w:id="264"/>
      <w:bookmarkEnd w:id="265"/>
    </w:p>
    <w:p w14:paraId="29F52C8B">
      <w:pPr>
        <w:pStyle w:val="41"/>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7EAECD90">
      <w:pPr>
        <w:jc w:val="center"/>
        <w:rPr>
          <w:rFonts w:hint="eastAsia" w:ascii="宋体" w:hAnsi="宋体" w:eastAsia="宋体" w:cs="宋体"/>
          <w:b w:val="0"/>
          <w:bCs w:val="0"/>
          <w:color w:val="auto"/>
          <w:sz w:val="21"/>
          <w:szCs w:val="21"/>
          <w:highlight w:val="none"/>
        </w:rPr>
      </w:pPr>
    </w:p>
    <w:p w14:paraId="5FA099E1">
      <w:pPr>
        <w:pStyle w:val="41"/>
        <w:spacing w:line="420" w:lineRule="exact"/>
        <w:ind w:firstLine="455"/>
        <w:rPr>
          <w:rFonts w:hint="eastAsia" w:ascii="宋体" w:hAnsi="宋体" w:eastAsia="宋体" w:cs="宋体"/>
          <w:b w:val="0"/>
          <w:bCs w:val="0"/>
          <w:color w:val="auto"/>
          <w:sz w:val="21"/>
          <w:szCs w:val="21"/>
          <w:highlight w:val="none"/>
        </w:rPr>
      </w:pPr>
      <w:bookmarkStart w:id="26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66"/>
      <w:r>
        <w:rPr>
          <w:rFonts w:hint="eastAsia" w:ascii="宋体" w:hAnsi="宋体" w:eastAsia="宋体" w:cs="宋体"/>
          <w:b w:val="0"/>
          <w:bCs w:val="0"/>
          <w:color w:val="auto"/>
          <w:sz w:val="21"/>
          <w:szCs w:val="21"/>
          <w:highlight w:val="none"/>
        </w:rPr>
        <w:cr/>
      </w:r>
    </w:p>
    <w:p w14:paraId="3B24FB85">
      <w:pPr>
        <w:pStyle w:val="41"/>
        <w:spacing w:line="420" w:lineRule="exact"/>
        <w:ind w:firstLine="455"/>
        <w:rPr>
          <w:rFonts w:hint="eastAsia" w:ascii="宋体" w:hAnsi="宋体" w:eastAsia="宋体" w:cs="宋体"/>
          <w:b w:val="0"/>
          <w:bCs w:val="0"/>
          <w:color w:val="auto"/>
          <w:sz w:val="21"/>
          <w:szCs w:val="21"/>
          <w:highlight w:val="none"/>
        </w:rPr>
      </w:pPr>
    </w:p>
    <w:p w14:paraId="7CC8BF1A">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14:paraId="35AC2E72">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2C8C9D4A">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31C7A1D3">
      <w:pPr>
        <w:pStyle w:val="8"/>
        <w:rPr>
          <w:rFonts w:hint="eastAsia" w:ascii="宋体" w:hAnsi="宋体" w:eastAsia="宋体" w:cs="宋体"/>
          <w:b w:val="0"/>
          <w:bCs w:val="0"/>
          <w:color w:val="auto"/>
          <w:sz w:val="21"/>
          <w:szCs w:val="21"/>
          <w:highlight w:val="none"/>
        </w:rPr>
      </w:pPr>
    </w:p>
    <w:p w14:paraId="049FDCDD">
      <w:pPr>
        <w:rPr>
          <w:rFonts w:hint="eastAsia" w:ascii="宋体" w:hAnsi="宋体" w:eastAsia="宋体" w:cs="宋体"/>
          <w:b w:val="0"/>
          <w:bCs w:val="0"/>
          <w:color w:val="auto"/>
          <w:sz w:val="21"/>
          <w:szCs w:val="21"/>
          <w:highlight w:val="none"/>
        </w:rPr>
      </w:pPr>
    </w:p>
    <w:p w14:paraId="1E711D11">
      <w:pPr>
        <w:pStyle w:val="8"/>
        <w:rPr>
          <w:rFonts w:hint="eastAsia" w:ascii="宋体" w:hAnsi="宋体" w:eastAsia="宋体" w:cs="宋体"/>
          <w:b w:val="0"/>
          <w:bCs w:val="0"/>
          <w:color w:val="auto"/>
          <w:sz w:val="21"/>
          <w:szCs w:val="21"/>
          <w:highlight w:val="none"/>
        </w:rPr>
      </w:pPr>
    </w:p>
    <w:p w14:paraId="4491AE5C">
      <w:pPr>
        <w:rPr>
          <w:rFonts w:hint="eastAsia" w:ascii="宋体" w:hAnsi="宋体" w:eastAsia="宋体" w:cs="宋体"/>
          <w:b w:val="0"/>
          <w:bCs w:val="0"/>
          <w:color w:val="auto"/>
          <w:sz w:val="21"/>
          <w:szCs w:val="21"/>
          <w:highlight w:val="none"/>
        </w:rPr>
      </w:pPr>
    </w:p>
    <w:p w14:paraId="28BFD40D">
      <w:pPr>
        <w:pStyle w:val="8"/>
        <w:rPr>
          <w:rFonts w:hint="eastAsia" w:ascii="宋体" w:hAnsi="宋体" w:eastAsia="宋体" w:cs="宋体"/>
          <w:b w:val="0"/>
          <w:bCs w:val="0"/>
          <w:color w:val="auto"/>
          <w:sz w:val="21"/>
          <w:szCs w:val="21"/>
          <w:highlight w:val="none"/>
        </w:rPr>
      </w:pPr>
    </w:p>
    <w:p w14:paraId="78B6F37A">
      <w:pPr>
        <w:rPr>
          <w:rFonts w:hint="eastAsia" w:ascii="宋体" w:hAnsi="宋体" w:eastAsia="宋体" w:cs="宋体"/>
          <w:b w:val="0"/>
          <w:bCs w:val="0"/>
          <w:color w:val="auto"/>
          <w:sz w:val="21"/>
          <w:szCs w:val="21"/>
          <w:highlight w:val="none"/>
        </w:rPr>
      </w:pPr>
    </w:p>
    <w:p w14:paraId="03829642">
      <w:pPr>
        <w:pStyle w:val="8"/>
        <w:rPr>
          <w:rFonts w:hint="eastAsia" w:ascii="宋体" w:hAnsi="宋体" w:eastAsia="宋体" w:cs="宋体"/>
          <w:b w:val="0"/>
          <w:bCs w:val="0"/>
          <w:color w:val="auto"/>
          <w:sz w:val="21"/>
          <w:szCs w:val="21"/>
          <w:highlight w:val="none"/>
        </w:rPr>
      </w:pPr>
    </w:p>
    <w:p w14:paraId="6E86908D">
      <w:pPr>
        <w:rPr>
          <w:rFonts w:hint="eastAsia" w:ascii="宋体" w:hAnsi="宋体" w:eastAsia="宋体" w:cs="宋体"/>
          <w:b w:val="0"/>
          <w:bCs w:val="0"/>
          <w:color w:val="auto"/>
          <w:sz w:val="21"/>
          <w:szCs w:val="21"/>
          <w:highlight w:val="none"/>
        </w:rPr>
      </w:pPr>
    </w:p>
    <w:p w14:paraId="458DF235">
      <w:pPr>
        <w:pStyle w:val="8"/>
        <w:rPr>
          <w:rFonts w:hint="eastAsia" w:ascii="宋体" w:hAnsi="宋体" w:eastAsia="宋体" w:cs="宋体"/>
          <w:b w:val="0"/>
          <w:bCs w:val="0"/>
          <w:color w:val="auto"/>
          <w:sz w:val="21"/>
          <w:szCs w:val="21"/>
          <w:highlight w:val="none"/>
        </w:rPr>
      </w:pPr>
    </w:p>
    <w:p w14:paraId="475E341E">
      <w:pPr>
        <w:rPr>
          <w:rFonts w:hint="eastAsia" w:ascii="宋体" w:hAnsi="宋体" w:eastAsia="宋体" w:cs="宋体"/>
          <w:b w:val="0"/>
          <w:bCs w:val="0"/>
          <w:color w:val="auto"/>
          <w:sz w:val="21"/>
          <w:szCs w:val="21"/>
          <w:highlight w:val="none"/>
        </w:rPr>
      </w:pPr>
    </w:p>
    <w:p w14:paraId="6760C7DB">
      <w:pPr>
        <w:pStyle w:val="8"/>
        <w:rPr>
          <w:rFonts w:hint="eastAsia" w:ascii="宋体" w:hAnsi="宋体" w:eastAsia="宋体" w:cs="宋体"/>
          <w:b w:val="0"/>
          <w:bCs w:val="0"/>
          <w:color w:val="auto"/>
          <w:sz w:val="21"/>
          <w:szCs w:val="21"/>
          <w:highlight w:val="none"/>
        </w:rPr>
      </w:pPr>
    </w:p>
    <w:p w14:paraId="11330077">
      <w:pPr>
        <w:rPr>
          <w:rFonts w:hint="eastAsia" w:ascii="宋体" w:hAnsi="宋体" w:eastAsia="宋体" w:cs="宋体"/>
          <w:b w:val="0"/>
          <w:bCs w:val="0"/>
          <w:color w:val="auto"/>
          <w:sz w:val="21"/>
          <w:szCs w:val="21"/>
          <w:highlight w:val="none"/>
        </w:rPr>
      </w:pPr>
    </w:p>
    <w:p w14:paraId="414F3A76">
      <w:pPr>
        <w:pStyle w:val="8"/>
        <w:rPr>
          <w:rFonts w:hint="eastAsia" w:ascii="宋体" w:hAnsi="宋体" w:eastAsia="宋体" w:cs="宋体"/>
          <w:b w:val="0"/>
          <w:bCs w:val="0"/>
          <w:color w:val="auto"/>
          <w:sz w:val="21"/>
          <w:szCs w:val="21"/>
          <w:highlight w:val="none"/>
        </w:rPr>
      </w:pPr>
    </w:p>
    <w:p w14:paraId="46EC80FC">
      <w:pPr>
        <w:rPr>
          <w:rFonts w:hint="eastAsia" w:ascii="宋体" w:hAnsi="宋体" w:eastAsia="宋体" w:cs="宋体"/>
          <w:b w:val="0"/>
          <w:bCs w:val="0"/>
          <w:color w:val="auto"/>
          <w:sz w:val="21"/>
          <w:szCs w:val="21"/>
          <w:highlight w:val="none"/>
        </w:rPr>
      </w:pPr>
    </w:p>
    <w:p w14:paraId="1DB941C4">
      <w:pPr>
        <w:pStyle w:val="8"/>
        <w:rPr>
          <w:rFonts w:hint="eastAsia" w:ascii="宋体" w:hAnsi="宋体" w:eastAsia="宋体" w:cs="宋体"/>
          <w:b w:val="0"/>
          <w:bCs w:val="0"/>
          <w:color w:val="auto"/>
          <w:sz w:val="21"/>
          <w:szCs w:val="21"/>
          <w:highlight w:val="none"/>
        </w:rPr>
      </w:pPr>
    </w:p>
    <w:p w14:paraId="081D5625">
      <w:pPr>
        <w:rPr>
          <w:rFonts w:hint="eastAsia" w:ascii="宋体" w:hAnsi="宋体" w:eastAsia="宋体" w:cs="宋体"/>
          <w:b w:val="0"/>
          <w:bCs w:val="0"/>
          <w:color w:val="auto"/>
          <w:sz w:val="21"/>
          <w:szCs w:val="21"/>
          <w:highlight w:val="none"/>
        </w:rPr>
      </w:pPr>
    </w:p>
    <w:p w14:paraId="0470F24A">
      <w:pPr>
        <w:rPr>
          <w:rFonts w:hint="eastAsia"/>
          <w:color w:val="auto"/>
          <w:highlight w:val="none"/>
        </w:rPr>
      </w:pPr>
    </w:p>
    <w:p w14:paraId="7BB3ED66">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67" w:name="_Toc13653"/>
      <w:bookmarkStart w:id="268" w:name="_Toc13955"/>
      <w:r>
        <w:rPr>
          <w:rFonts w:hint="eastAsia"/>
          <w:color w:val="auto"/>
          <w:highlight w:val="none"/>
          <w:lang w:val="en-US" w:eastAsia="zh-CN"/>
        </w:rPr>
        <w:t>十、招标代理服务费承诺书</w:t>
      </w:r>
      <w:bookmarkEnd w:id="267"/>
      <w:bookmarkEnd w:id="268"/>
    </w:p>
    <w:p w14:paraId="3DF459B8">
      <w:pPr>
        <w:pStyle w:val="41"/>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1CF03E6B">
      <w:pPr>
        <w:pStyle w:val="12"/>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14:paraId="3C58F9B1">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14:paraId="096F744D">
      <w:pPr>
        <w:jc w:val="center"/>
        <w:rPr>
          <w:rFonts w:hint="eastAsia" w:ascii="宋体" w:hAnsi="宋体" w:eastAsia="宋体" w:cs="宋体"/>
          <w:b w:val="0"/>
          <w:bCs w:val="0"/>
          <w:color w:val="auto"/>
          <w:sz w:val="21"/>
          <w:szCs w:val="21"/>
          <w:highlight w:val="none"/>
        </w:rPr>
      </w:pPr>
    </w:p>
    <w:p w14:paraId="4AB46857">
      <w:pPr>
        <w:bidi w:val="0"/>
        <w:rPr>
          <w:rFonts w:hint="eastAsia"/>
          <w:color w:val="auto"/>
          <w:highlight w:val="none"/>
        </w:rPr>
      </w:pPr>
    </w:p>
    <w:p w14:paraId="3102BD95">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14:paraId="41660E0E">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3F6AA422">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53D05B0E">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782A6517">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9" w:name="_Toc12598"/>
      <w:bookmarkStart w:id="270" w:name="_Toc1975"/>
      <w:r>
        <w:rPr>
          <w:rFonts w:hint="eastAsia"/>
          <w:color w:val="auto"/>
          <w:highlight w:val="none"/>
          <w:lang w:val="en-US" w:eastAsia="zh-CN"/>
        </w:rPr>
        <w:t>十一、</w:t>
      </w:r>
      <w:r>
        <w:rPr>
          <w:rFonts w:hint="eastAsia"/>
          <w:color w:val="auto"/>
          <w:highlight w:val="none"/>
        </w:rPr>
        <w:t>商务条款偏离表</w:t>
      </w:r>
      <w:bookmarkEnd w:id="269"/>
      <w:bookmarkEnd w:id="270"/>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7DF83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44846DC6">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14:paraId="430D65C0">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14:paraId="4354D12C">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14:paraId="3711701A">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14:paraId="705565F5">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14:paraId="6D60FFC7">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14:paraId="354BA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1B0B0BD">
            <w:pPr>
              <w:jc w:val="center"/>
              <w:rPr>
                <w:rFonts w:ascii="宋体" w:hAnsi="宋体" w:eastAsia="宋体"/>
                <w:color w:val="auto"/>
                <w:sz w:val="21"/>
                <w:szCs w:val="21"/>
                <w:highlight w:val="none"/>
              </w:rPr>
            </w:pPr>
          </w:p>
        </w:tc>
        <w:tc>
          <w:tcPr>
            <w:tcW w:w="1590" w:type="dxa"/>
            <w:tcBorders>
              <w:tl2br w:val="nil"/>
              <w:tr2bl w:val="nil"/>
            </w:tcBorders>
            <w:vAlign w:val="center"/>
          </w:tcPr>
          <w:p w14:paraId="5F1616A4">
            <w:pPr>
              <w:jc w:val="center"/>
              <w:rPr>
                <w:rFonts w:ascii="宋体" w:hAnsi="宋体" w:eastAsia="宋体"/>
                <w:color w:val="auto"/>
                <w:sz w:val="21"/>
                <w:szCs w:val="21"/>
                <w:highlight w:val="none"/>
              </w:rPr>
            </w:pPr>
          </w:p>
        </w:tc>
        <w:tc>
          <w:tcPr>
            <w:tcW w:w="1755" w:type="dxa"/>
            <w:tcBorders>
              <w:tl2br w:val="nil"/>
              <w:tr2bl w:val="nil"/>
            </w:tcBorders>
            <w:vAlign w:val="center"/>
          </w:tcPr>
          <w:p w14:paraId="466FD0B4">
            <w:pPr>
              <w:jc w:val="center"/>
              <w:rPr>
                <w:rFonts w:ascii="宋体" w:hAnsi="宋体" w:eastAsia="宋体"/>
                <w:color w:val="auto"/>
                <w:sz w:val="21"/>
                <w:szCs w:val="21"/>
                <w:highlight w:val="none"/>
              </w:rPr>
            </w:pPr>
          </w:p>
        </w:tc>
        <w:tc>
          <w:tcPr>
            <w:tcW w:w="1920" w:type="dxa"/>
            <w:tcBorders>
              <w:tl2br w:val="nil"/>
              <w:tr2bl w:val="nil"/>
            </w:tcBorders>
            <w:vAlign w:val="center"/>
          </w:tcPr>
          <w:p w14:paraId="419A365E">
            <w:pPr>
              <w:jc w:val="center"/>
              <w:rPr>
                <w:rFonts w:ascii="宋体" w:hAnsi="宋体" w:eastAsia="宋体"/>
                <w:color w:val="auto"/>
                <w:sz w:val="21"/>
                <w:szCs w:val="21"/>
                <w:highlight w:val="none"/>
              </w:rPr>
            </w:pPr>
          </w:p>
        </w:tc>
        <w:tc>
          <w:tcPr>
            <w:tcW w:w="1412" w:type="dxa"/>
            <w:tcBorders>
              <w:tl2br w:val="nil"/>
              <w:tr2bl w:val="nil"/>
            </w:tcBorders>
            <w:vAlign w:val="center"/>
          </w:tcPr>
          <w:p w14:paraId="1E0ABF9B">
            <w:pPr>
              <w:jc w:val="center"/>
              <w:rPr>
                <w:rFonts w:ascii="宋体" w:hAnsi="宋体" w:eastAsia="宋体"/>
                <w:color w:val="auto"/>
                <w:sz w:val="21"/>
                <w:szCs w:val="21"/>
                <w:highlight w:val="none"/>
              </w:rPr>
            </w:pPr>
          </w:p>
        </w:tc>
        <w:tc>
          <w:tcPr>
            <w:tcW w:w="867" w:type="dxa"/>
            <w:tcBorders>
              <w:tl2br w:val="nil"/>
              <w:tr2bl w:val="nil"/>
            </w:tcBorders>
            <w:vAlign w:val="center"/>
          </w:tcPr>
          <w:p w14:paraId="3191DDC1">
            <w:pPr>
              <w:jc w:val="center"/>
              <w:rPr>
                <w:rFonts w:ascii="宋体" w:hAnsi="宋体" w:eastAsia="宋体"/>
                <w:color w:val="auto"/>
                <w:sz w:val="21"/>
                <w:szCs w:val="21"/>
                <w:highlight w:val="none"/>
              </w:rPr>
            </w:pPr>
          </w:p>
        </w:tc>
      </w:tr>
      <w:tr w14:paraId="1EBD6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AAB89FB">
            <w:pPr>
              <w:jc w:val="center"/>
              <w:rPr>
                <w:rFonts w:ascii="宋体" w:hAnsi="宋体" w:eastAsia="宋体"/>
                <w:color w:val="auto"/>
                <w:sz w:val="21"/>
                <w:szCs w:val="21"/>
                <w:highlight w:val="none"/>
              </w:rPr>
            </w:pPr>
          </w:p>
        </w:tc>
        <w:tc>
          <w:tcPr>
            <w:tcW w:w="1590" w:type="dxa"/>
            <w:tcBorders>
              <w:tl2br w:val="nil"/>
              <w:tr2bl w:val="nil"/>
            </w:tcBorders>
            <w:vAlign w:val="center"/>
          </w:tcPr>
          <w:p w14:paraId="261A61B0">
            <w:pPr>
              <w:jc w:val="center"/>
              <w:rPr>
                <w:rFonts w:ascii="宋体" w:hAnsi="宋体" w:eastAsia="宋体"/>
                <w:color w:val="auto"/>
                <w:sz w:val="21"/>
                <w:szCs w:val="21"/>
                <w:highlight w:val="none"/>
              </w:rPr>
            </w:pPr>
          </w:p>
        </w:tc>
        <w:tc>
          <w:tcPr>
            <w:tcW w:w="1755" w:type="dxa"/>
            <w:tcBorders>
              <w:tl2br w:val="nil"/>
              <w:tr2bl w:val="nil"/>
            </w:tcBorders>
            <w:vAlign w:val="center"/>
          </w:tcPr>
          <w:p w14:paraId="39A32F4E">
            <w:pPr>
              <w:jc w:val="center"/>
              <w:rPr>
                <w:rFonts w:ascii="宋体" w:hAnsi="宋体" w:eastAsia="宋体"/>
                <w:color w:val="auto"/>
                <w:sz w:val="21"/>
                <w:szCs w:val="21"/>
                <w:highlight w:val="none"/>
              </w:rPr>
            </w:pPr>
          </w:p>
        </w:tc>
        <w:tc>
          <w:tcPr>
            <w:tcW w:w="1920" w:type="dxa"/>
            <w:tcBorders>
              <w:tl2br w:val="nil"/>
              <w:tr2bl w:val="nil"/>
            </w:tcBorders>
            <w:vAlign w:val="center"/>
          </w:tcPr>
          <w:p w14:paraId="2DA95938">
            <w:pPr>
              <w:jc w:val="center"/>
              <w:rPr>
                <w:rFonts w:ascii="宋体" w:hAnsi="宋体" w:eastAsia="宋体"/>
                <w:color w:val="auto"/>
                <w:sz w:val="21"/>
                <w:szCs w:val="21"/>
                <w:highlight w:val="none"/>
              </w:rPr>
            </w:pPr>
          </w:p>
        </w:tc>
        <w:tc>
          <w:tcPr>
            <w:tcW w:w="1412" w:type="dxa"/>
            <w:tcBorders>
              <w:tl2br w:val="nil"/>
              <w:tr2bl w:val="nil"/>
            </w:tcBorders>
            <w:vAlign w:val="center"/>
          </w:tcPr>
          <w:p w14:paraId="3D84008E">
            <w:pPr>
              <w:jc w:val="center"/>
              <w:rPr>
                <w:rFonts w:ascii="宋体" w:hAnsi="宋体" w:eastAsia="宋体"/>
                <w:color w:val="auto"/>
                <w:sz w:val="21"/>
                <w:szCs w:val="21"/>
                <w:highlight w:val="none"/>
              </w:rPr>
            </w:pPr>
          </w:p>
        </w:tc>
        <w:tc>
          <w:tcPr>
            <w:tcW w:w="867" w:type="dxa"/>
            <w:tcBorders>
              <w:tl2br w:val="nil"/>
              <w:tr2bl w:val="nil"/>
            </w:tcBorders>
            <w:vAlign w:val="center"/>
          </w:tcPr>
          <w:p w14:paraId="1B69D0F4">
            <w:pPr>
              <w:jc w:val="center"/>
              <w:rPr>
                <w:rFonts w:ascii="宋体" w:hAnsi="宋体" w:eastAsia="宋体"/>
                <w:color w:val="auto"/>
                <w:sz w:val="21"/>
                <w:szCs w:val="21"/>
                <w:highlight w:val="none"/>
              </w:rPr>
            </w:pPr>
          </w:p>
        </w:tc>
      </w:tr>
      <w:tr w14:paraId="1696A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8EC8328">
            <w:pPr>
              <w:jc w:val="center"/>
              <w:rPr>
                <w:rFonts w:ascii="宋体" w:hAnsi="宋体" w:eastAsia="宋体"/>
                <w:color w:val="auto"/>
                <w:sz w:val="21"/>
                <w:szCs w:val="21"/>
                <w:highlight w:val="none"/>
              </w:rPr>
            </w:pPr>
          </w:p>
        </w:tc>
        <w:tc>
          <w:tcPr>
            <w:tcW w:w="1590" w:type="dxa"/>
            <w:tcBorders>
              <w:tl2br w:val="nil"/>
              <w:tr2bl w:val="nil"/>
            </w:tcBorders>
            <w:vAlign w:val="center"/>
          </w:tcPr>
          <w:p w14:paraId="3CB84D5B">
            <w:pPr>
              <w:jc w:val="center"/>
              <w:rPr>
                <w:rFonts w:ascii="宋体" w:hAnsi="宋体" w:eastAsia="宋体"/>
                <w:color w:val="auto"/>
                <w:sz w:val="21"/>
                <w:szCs w:val="21"/>
                <w:highlight w:val="none"/>
              </w:rPr>
            </w:pPr>
          </w:p>
        </w:tc>
        <w:tc>
          <w:tcPr>
            <w:tcW w:w="1755" w:type="dxa"/>
            <w:tcBorders>
              <w:tl2br w:val="nil"/>
              <w:tr2bl w:val="nil"/>
            </w:tcBorders>
            <w:vAlign w:val="center"/>
          </w:tcPr>
          <w:p w14:paraId="58CF2CEF">
            <w:pPr>
              <w:jc w:val="center"/>
              <w:rPr>
                <w:rFonts w:ascii="宋体" w:hAnsi="宋体" w:eastAsia="宋体"/>
                <w:color w:val="auto"/>
                <w:sz w:val="21"/>
                <w:szCs w:val="21"/>
                <w:highlight w:val="none"/>
              </w:rPr>
            </w:pPr>
          </w:p>
        </w:tc>
        <w:tc>
          <w:tcPr>
            <w:tcW w:w="1920" w:type="dxa"/>
            <w:tcBorders>
              <w:tl2br w:val="nil"/>
              <w:tr2bl w:val="nil"/>
            </w:tcBorders>
            <w:vAlign w:val="center"/>
          </w:tcPr>
          <w:p w14:paraId="07CE03A9">
            <w:pPr>
              <w:jc w:val="center"/>
              <w:rPr>
                <w:rFonts w:ascii="宋体" w:hAnsi="宋体" w:eastAsia="宋体"/>
                <w:color w:val="auto"/>
                <w:sz w:val="21"/>
                <w:szCs w:val="21"/>
                <w:highlight w:val="none"/>
              </w:rPr>
            </w:pPr>
          </w:p>
        </w:tc>
        <w:tc>
          <w:tcPr>
            <w:tcW w:w="1412" w:type="dxa"/>
            <w:tcBorders>
              <w:tl2br w:val="nil"/>
              <w:tr2bl w:val="nil"/>
            </w:tcBorders>
            <w:vAlign w:val="center"/>
          </w:tcPr>
          <w:p w14:paraId="26FF28B5">
            <w:pPr>
              <w:jc w:val="center"/>
              <w:rPr>
                <w:rFonts w:ascii="宋体" w:hAnsi="宋体" w:eastAsia="宋体"/>
                <w:color w:val="auto"/>
                <w:sz w:val="21"/>
                <w:szCs w:val="21"/>
                <w:highlight w:val="none"/>
              </w:rPr>
            </w:pPr>
          </w:p>
        </w:tc>
        <w:tc>
          <w:tcPr>
            <w:tcW w:w="867" w:type="dxa"/>
            <w:tcBorders>
              <w:tl2br w:val="nil"/>
              <w:tr2bl w:val="nil"/>
            </w:tcBorders>
            <w:vAlign w:val="center"/>
          </w:tcPr>
          <w:p w14:paraId="27BCECC3">
            <w:pPr>
              <w:jc w:val="center"/>
              <w:rPr>
                <w:rFonts w:ascii="宋体" w:hAnsi="宋体" w:eastAsia="宋体"/>
                <w:color w:val="auto"/>
                <w:sz w:val="21"/>
                <w:szCs w:val="21"/>
                <w:highlight w:val="none"/>
              </w:rPr>
            </w:pPr>
          </w:p>
        </w:tc>
      </w:tr>
      <w:tr w14:paraId="5C3A9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A93617F">
            <w:pPr>
              <w:jc w:val="center"/>
              <w:rPr>
                <w:rFonts w:ascii="宋体" w:hAnsi="宋体" w:eastAsia="宋体"/>
                <w:color w:val="auto"/>
                <w:sz w:val="21"/>
                <w:szCs w:val="21"/>
                <w:highlight w:val="none"/>
              </w:rPr>
            </w:pPr>
          </w:p>
        </w:tc>
        <w:tc>
          <w:tcPr>
            <w:tcW w:w="1590" w:type="dxa"/>
            <w:tcBorders>
              <w:tl2br w:val="nil"/>
              <w:tr2bl w:val="nil"/>
            </w:tcBorders>
            <w:vAlign w:val="center"/>
          </w:tcPr>
          <w:p w14:paraId="43914E5F">
            <w:pPr>
              <w:jc w:val="center"/>
              <w:rPr>
                <w:rFonts w:ascii="宋体" w:hAnsi="宋体" w:eastAsia="宋体"/>
                <w:color w:val="auto"/>
                <w:sz w:val="21"/>
                <w:szCs w:val="21"/>
                <w:highlight w:val="none"/>
              </w:rPr>
            </w:pPr>
          </w:p>
        </w:tc>
        <w:tc>
          <w:tcPr>
            <w:tcW w:w="1755" w:type="dxa"/>
            <w:tcBorders>
              <w:tl2br w:val="nil"/>
              <w:tr2bl w:val="nil"/>
            </w:tcBorders>
            <w:vAlign w:val="center"/>
          </w:tcPr>
          <w:p w14:paraId="35AC6C5F">
            <w:pPr>
              <w:jc w:val="center"/>
              <w:rPr>
                <w:rFonts w:ascii="宋体" w:hAnsi="宋体" w:eastAsia="宋体"/>
                <w:color w:val="auto"/>
                <w:sz w:val="21"/>
                <w:szCs w:val="21"/>
                <w:highlight w:val="none"/>
              </w:rPr>
            </w:pPr>
          </w:p>
        </w:tc>
        <w:tc>
          <w:tcPr>
            <w:tcW w:w="1920" w:type="dxa"/>
            <w:tcBorders>
              <w:tl2br w:val="nil"/>
              <w:tr2bl w:val="nil"/>
            </w:tcBorders>
            <w:vAlign w:val="center"/>
          </w:tcPr>
          <w:p w14:paraId="354D8376">
            <w:pPr>
              <w:jc w:val="center"/>
              <w:rPr>
                <w:rFonts w:ascii="宋体" w:hAnsi="宋体" w:eastAsia="宋体"/>
                <w:color w:val="auto"/>
                <w:sz w:val="21"/>
                <w:szCs w:val="21"/>
                <w:highlight w:val="none"/>
              </w:rPr>
            </w:pPr>
          </w:p>
        </w:tc>
        <w:tc>
          <w:tcPr>
            <w:tcW w:w="1412" w:type="dxa"/>
            <w:tcBorders>
              <w:tl2br w:val="nil"/>
              <w:tr2bl w:val="nil"/>
            </w:tcBorders>
            <w:vAlign w:val="center"/>
          </w:tcPr>
          <w:p w14:paraId="167E5B69">
            <w:pPr>
              <w:jc w:val="center"/>
              <w:rPr>
                <w:rFonts w:ascii="宋体" w:hAnsi="宋体" w:eastAsia="宋体"/>
                <w:color w:val="auto"/>
                <w:sz w:val="21"/>
                <w:szCs w:val="21"/>
                <w:highlight w:val="none"/>
              </w:rPr>
            </w:pPr>
          </w:p>
        </w:tc>
        <w:tc>
          <w:tcPr>
            <w:tcW w:w="867" w:type="dxa"/>
            <w:tcBorders>
              <w:tl2br w:val="nil"/>
              <w:tr2bl w:val="nil"/>
            </w:tcBorders>
            <w:vAlign w:val="center"/>
          </w:tcPr>
          <w:p w14:paraId="272686F8">
            <w:pPr>
              <w:jc w:val="center"/>
              <w:rPr>
                <w:rFonts w:ascii="宋体" w:hAnsi="宋体" w:eastAsia="宋体"/>
                <w:color w:val="auto"/>
                <w:sz w:val="21"/>
                <w:szCs w:val="21"/>
                <w:highlight w:val="none"/>
              </w:rPr>
            </w:pPr>
          </w:p>
        </w:tc>
      </w:tr>
      <w:tr w14:paraId="567DD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D976407">
            <w:pPr>
              <w:jc w:val="center"/>
              <w:rPr>
                <w:rFonts w:ascii="宋体" w:hAnsi="宋体" w:eastAsia="宋体"/>
                <w:color w:val="auto"/>
                <w:sz w:val="21"/>
                <w:szCs w:val="21"/>
                <w:highlight w:val="none"/>
              </w:rPr>
            </w:pPr>
          </w:p>
        </w:tc>
        <w:tc>
          <w:tcPr>
            <w:tcW w:w="1590" w:type="dxa"/>
            <w:tcBorders>
              <w:tl2br w:val="nil"/>
              <w:tr2bl w:val="nil"/>
            </w:tcBorders>
            <w:vAlign w:val="center"/>
          </w:tcPr>
          <w:p w14:paraId="19A9ED56">
            <w:pPr>
              <w:jc w:val="center"/>
              <w:rPr>
                <w:rFonts w:ascii="宋体" w:hAnsi="宋体" w:eastAsia="宋体"/>
                <w:color w:val="auto"/>
                <w:sz w:val="21"/>
                <w:szCs w:val="21"/>
                <w:highlight w:val="none"/>
              </w:rPr>
            </w:pPr>
          </w:p>
        </w:tc>
        <w:tc>
          <w:tcPr>
            <w:tcW w:w="1755" w:type="dxa"/>
            <w:tcBorders>
              <w:tl2br w:val="nil"/>
              <w:tr2bl w:val="nil"/>
            </w:tcBorders>
            <w:vAlign w:val="center"/>
          </w:tcPr>
          <w:p w14:paraId="0E08FEBD">
            <w:pPr>
              <w:jc w:val="center"/>
              <w:rPr>
                <w:rFonts w:ascii="宋体" w:hAnsi="宋体" w:eastAsia="宋体"/>
                <w:color w:val="auto"/>
                <w:sz w:val="21"/>
                <w:szCs w:val="21"/>
                <w:highlight w:val="none"/>
              </w:rPr>
            </w:pPr>
          </w:p>
        </w:tc>
        <w:tc>
          <w:tcPr>
            <w:tcW w:w="1920" w:type="dxa"/>
            <w:tcBorders>
              <w:tl2br w:val="nil"/>
              <w:tr2bl w:val="nil"/>
            </w:tcBorders>
            <w:vAlign w:val="center"/>
          </w:tcPr>
          <w:p w14:paraId="0F74CA81">
            <w:pPr>
              <w:jc w:val="center"/>
              <w:rPr>
                <w:rFonts w:ascii="宋体" w:hAnsi="宋体" w:eastAsia="宋体"/>
                <w:color w:val="auto"/>
                <w:sz w:val="21"/>
                <w:szCs w:val="21"/>
                <w:highlight w:val="none"/>
              </w:rPr>
            </w:pPr>
          </w:p>
        </w:tc>
        <w:tc>
          <w:tcPr>
            <w:tcW w:w="1412" w:type="dxa"/>
            <w:tcBorders>
              <w:tl2br w:val="nil"/>
              <w:tr2bl w:val="nil"/>
            </w:tcBorders>
            <w:vAlign w:val="center"/>
          </w:tcPr>
          <w:p w14:paraId="790B2CDF">
            <w:pPr>
              <w:jc w:val="center"/>
              <w:rPr>
                <w:rFonts w:ascii="宋体" w:hAnsi="宋体" w:eastAsia="宋体"/>
                <w:color w:val="auto"/>
                <w:sz w:val="21"/>
                <w:szCs w:val="21"/>
                <w:highlight w:val="none"/>
              </w:rPr>
            </w:pPr>
          </w:p>
        </w:tc>
        <w:tc>
          <w:tcPr>
            <w:tcW w:w="867" w:type="dxa"/>
            <w:tcBorders>
              <w:tl2br w:val="nil"/>
              <w:tr2bl w:val="nil"/>
            </w:tcBorders>
            <w:vAlign w:val="center"/>
          </w:tcPr>
          <w:p w14:paraId="4AC9870C">
            <w:pPr>
              <w:jc w:val="center"/>
              <w:rPr>
                <w:rFonts w:ascii="宋体" w:hAnsi="宋体" w:eastAsia="宋体"/>
                <w:color w:val="auto"/>
                <w:sz w:val="21"/>
                <w:szCs w:val="21"/>
                <w:highlight w:val="none"/>
              </w:rPr>
            </w:pPr>
          </w:p>
        </w:tc>
      </w:tr>
      <w:tr w14:paraId="74000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6F374DA">
            <w:pPr>
              <w:jc w:val="center"/>
              <w:rPr>
                <w:rFonts w:ascii="宋体" w:hAnsi="宋体" w:eastAsia="宋体"/>
                <w:color w:val="auto"/>
                <w:sz w:val="21"/>
                <w:szCs w:val="21"/>
                <w:highlight w:val="none"/>
              </w:rPr>
            </w:pPr>
          </w:p>
        </w:tc>
        <w:tc>
          <w:tcPr>
            <w:tcW w:w="1590" w:type="dxa"/>
            <w:tcBorders>
              <w:tl2br w:val="nil"/>
              <w:tr2bl w:val="nil"/>
            </w:tcBorders>
            <w:vAlign w:val="center"/>
          </w:tcPr>
          <w:p w14:paraId="7020A097">
            <w:pPr>
              <w:jc w:val="center"/>
              <w:rPr>
                <w:rFonts w:ascii="宋体" w:hAnsi="宋体" w:eastAsia="宋体"/>
                <w:color w:val="auto"/>
                <w:sz w:val="21"/>
                <w:szCs w:val="21"/>
                <w:highlight w:val="none"/>
              </w:rPr>
            </w:pPr>
          </w:p>
        </w:tc>
        <w:tc>
          <w:tcPr>
            <w:tcW w:w="1755" w:type="dxa"/>
            <w:tcBorders>
              <w:tl2br w:val="nil"/>
              <w:tr2bl w:val="nil"/>
            </w:tcBorders>
            <w:vAlign w:val="center"/>
          </w:tcPr>
          <w:p w14:paraId="6AE3D466">
            <w:pPr>
              <w:jc w:val="center"/>
              <w:rPr>
                <w:rFonts w:ascii="宋体" w:hAnsi="宋体" w:eastAsia="宋体"/>
                <w:color w:val="auto"/>
                <w:sz w:val="21"/>
                <w:szCs w:val="21"/>
                <w:highlight w:val="none"/>
              </w:rPr>
            </w:pPr>
          </w:p>
        </w:tc>
        <w:tc>
          <w:tcPr>
            <w:tcW w:w="1920" w:type="dxa"/>
            <w:tcBorders>
              <w:tl2br w:val="nil"/>
              <w:tr2bl w:val="nil"/>
            </w:tcBorders>
            <w:vAlign w:val="center"/>
          </w:tcPr>
          <w:p w14:paraId="4F71E3EB">
            <w:pPr>
              <w:jc w:val="center"/>
              <w:rPr>
                <w:rFonts w:ascii="宋体" w:hAnsi="宋体" w:eastAsia="宋体"/>
                <w:color w:val="auto"/>
                <w:sz w:val="21"/>
                <w:szCs w:val="21"/>
                <w:highlight w:val="none"/>
              </w:rPr>
            </w:pPr>
          </w:p>
        </w:tc>
        <w:tc>
          <w:tcPr>
            <w:tcW w:w="1412" w:type="dxa"/>
            <w:tcBorders>
              <w:tl2br w:val="nil"/>
              <w:tr2bl w:val="nil"/>
            </w:tcBorders>
            <w:vAlign w:val="center"/>
          </w:tcPr>
          <w:p w14:paraId="62399635">
            <w:pPr>
              <w:jc w:val="center"/>
              <w:rPr>
                <w:rFonts w:ascii="宋体" w:hAnsi="宋体" w:eastAsia="宋体"/>
                <w:color w:val="auto"/>
                <w:sz w:val="21"/>
                <w:szCs w:val="21"/>
                <w:highlight w:val="none"/>
              </w:rPr>
            </w:pPr>
          </w:p>
        </w:tc>
        <w:tc>
          <w:tcPr>
            <w:tcW w:w="867" w:type="dxa"/>
            <w:tcBorders>
              <w:tl2br w:val="nil"/>
              <w:tr2bl w:val="nil"/>
            </w:tcBorders>
            <w:vAlign w:val="center"/>
          </w:tcPr>
          <w:p w14:paraId="3A56F849">
            <w:pPr>
              <w:jc w:val="center"/>
              <w:rPr>
                <w:rFonts w:ascii="宋体" w:hAnsi="宋体" w:eastAsia="宋体"/>
                <w:color w:val="auto"/>
                <w:sz w:val="21"/>
                <w:szCs w:val="21"/>
                <w:highlight w:val="none"/>
              </w:rPr>
            </w:pPr>
          </w:p>
        </w:tc>
      </w:tr>
      <w:tr w14:paraId="588A9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F1CA755">
            <w:pPr>
              <w:jc w:val="center"/>
              <w:rPr>
                <w:rFonts w:ascii="宋体" w:hAnsi="宋体" w:eastAsia="宋体"/>
                <w:color w:val="auto"/>
                <w:sz w:val="21"/>
                <w:szCs w:val="21"/>
                <w:highlight w:val="none"/>
              </w:rPr>
            </w:pPr>
          </w:p>
        </w:tc>
        <w:tc>
          <w:tcPr>
            <w:tcW w:w="1590" w:type="dxa"/>
            <w:tcBorders>
              <w:tl2br w:val="nil"/>
              <w:tr2bl w:val="nil"/>
            </w:tcBorders>
            <w:vAlign w:val="center"/>
          </w:tcPr>
          <w:p w14:paraId="7EA929FA">
            <w:pPr>
              <w:jc w:val="center"/>
              <w:rPr>
                <w:rFonts w:ascii="宋体" w:hAnsi="宋体" w:eastAsia="宋体"/>
                <w:color w:val="auto"/>
                <w:sz w:val="21"/>
                <w:szCs w:val="21"/>
                <w:highlight w:val="none"/>
              </w:rPr>
            </w:pPr>
          </w:p>
        </w:tc>
        <w:tc>
          <w:tcPr>
            <w:tcW w:w="1755" w:type="dxa"/>
            <w:tcBorders>
              <w:tl2br w:val="nil"/>
              <w:tr2bl w:val="nil"/>
            </w:tcBorders>
            <w:vAlign w:val="center"/>
          </w:tcPr>
          <w:p w14:paraId="74CEBBE1">
            <w:pPr>
              <w:jc w:val="center"/>
              <w:rPr>
                <w:rFonts w:ascii="宋体" w:hAnsi="宋体" w:eastAsia="宋体"/>
                <w:color w:val="auto"/>
                <w:sz w:val="21"/>
                <w:szCs w:val="21"/>
                <w:highlight w:val="none"/>
              </w:rPr>
            </w:pPr>
          </w:p>
        </w:tc>
        <w:tc>
          <w:tcPr>
            <w:tcW w:w="1920" w:type="dxa"/>
            <w:tcBorders>
              <w:tl2br w:val="nil"/>
              <w:tr2bl w:val="nil"/>
            </w:tcBorders>
            <w:vAlign w:val="center"/>
          </w:tcPr>
          <w:p w14:paraId="11D7D304">
            <w:pPr>
              <w:jc w:val="center"/>
              <w:rPr>
                <w:rFonts w:ascii="宋体" w:hAnsi="宋体" w:eastAsia="宋体"/>
                <w:color w:val="auto"/>
                <w:sz w:val="21"/>
                <w:szCs w:val="21"/>
                <w:highlight w:val="none"/>
              </w:rPr>
            </w:pPr>
          </w:p>
        </w:tc>
        <w:tc>
          <w:tcPr>
            <w:tcW w:w="1412" w:type="dxa"/>
            <w:tcBorders>
              <w:tl2br w:val="nil"/>
              <w:tr2bl w:val="nil"/>
            </w:tcBorders>
            <w:vAlign w:val="center"/>
          </w:tcPr>
          <w:p w14:paraId="218843A2">
            <w:pPr>
              <w:jc w:val="center"/>
              <w:rPr>
                <w:rFonts w:ascii="宋体" w:hAnsi="宋体" w:eastAsia="宋体"/>
                <w:color w:val="auto"/>
                <w:sz w:val="21"/>
                <w:szCs w:val="21"/>
                <w:highlight w:val="none"/>
              </w:rPr>
            </w:pPr>
          </w:p>
        </w:tc>
        <w:tc>
          <w:tcPr>
            <w:tcW w:w="867" w:type="dxa"/>
            <w:tcBorders>
              <w:tl2br w:val="nil"/>
              <w:tr2bl w:val="nil"/>
            </w:tcBorders>
            <w:vAlign w:val="center"/>
          </w:tcPr>
          <w:p w14:paraId="6C4C46C4">
            <w:pPr>
              <w:jc w:val="center"/>
              <w:rPr>
                <w:rFonts w:ascii="宋体" w:hAnsi="宋体" w:eastAsia="宋体"/>
                <w:color w:val="auto"/>
                <w:sz w:val="21"/>
                <w:szCs w:val="21"/>
                <w:highlight w:val="none"/>
              </w:rPr>
            </w:pPr>
          </w:p>
        </w:tc>
      </w:tr>
      <w:tr w14:paraId="4C7DE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13FBC97">
            <w:pPr>
              <w:jc w:val="center"/>
              <w:rPr>
                <w:rFonts w:ascii="宋体" w:hAnsi="宋体" w:eastAsia="宋体"/>
                <w:color w:val="auto"/>
                <w:sz w:val="21"/>
                <w:szCs w:val="21"/>
                <w:highlight w:val="none"/>
              </w:rPr>
            </w:pPr>
          </w:p>
        </w:tc>
        <w:tc>
          <w:tcPr>
            <w:tcW w:w="1590" w:type="dxa"/>
            <w:tcBorders>
              <w:tl2br w:val="nil"/>
              <w:tr2bl w:val="nil"/>
            </w:tcBorders>
            <w:vAlign w:val="center"/>
          </w:tcPr>
          <w:p w14:paraId="1BA44742">
            <w:pPr>
              <w:jc w:val="center"/>
              <w:rPr>
                <w:rFonts w:ascii="宋体" w:hAnsi="宋体" w:eastAsia="宋体"/>
                <w:color w:val="auto"/>
                <w:sz w:val="21"/>
                <w:szCs w:val="21"/>
                <w:highlight w:val="none"/>
              </w:rPr>
            </w:pPr>
          </w:p>
        </w:tc>
        <w:tc>
          <w:tcPr>
            <w:tcW w:w="1755" w:type="dxa"/>
            <w:tcBorders>
              <w:tl2br w:val="nil"/>
              <w:tr2bl w:val="nil"/>
            </w:tcBorders>
            <w:vAlign w:val="center"/>
          </w:tcPr>
          <w:p w14:paraId="19BACC37">
            <w:pPr>
              <w:jc w:val="center"/>
              <w:rPr>
                <w:rFonts w:ascii="宋体" w:hAnsi="宋体" w:eastAsia="宋体"/>
                <w:color w:val="auto"/>
                <w:sz w:val="21"/>
                <w:szCs w:val="21"/>
                <w:highlight w:val="none"/>
              </w:rPr>
            </w:pPr>
          </w:p>
        </w:tc>
        <w:tc>
          <w:tcPr>
            <w:tcW w:w="1920" w:type="dxa"/>
            <w:tcBorders>
              <w:tl2br w:val="nil"/>
              <w:tr2bl w:val="nil"/>
            </w:tcBorders>
            <w:vAlign w:val="center"/>
          </w:tcPr>
          <w:p w14:paraId="28A1D53F">
            <w:pPr>
              <w:jc w:val="center"/>
              <w:rPr>
                <w:rFonts w:ascii="宋体" w:hAnsi="宋体" w:eastAsia="宋体"/>
                <w:color w:val="auto"/>
                <w:sz w:val="21"/>
                <w:szCs w:val="21"/>
                <w:highlight w:val="none"/>
              </w:rPr>
            </w:pPr>
          </w:p>
        </w:tc>
        <w:tc>
          <w:tcPr>
            <w:tcW w:w="1412" w:type="dxa"/>
            <w:tcBorders>
              <w:tl2br w:val="nil"/>
              <w:tr2bl w:val="nil"/>
            </w:tcBorders>
            <w:vAlign w:val="center"/>
          </w:tcPr>
          <w:p w14:paraId="2412C5AD">
            <w:pPr>
              <w:jc w:val="center"/>
              <w:rPr>
                <w:rFonts w:ascii="宋体" w:hAnsi="宋体" w:eastAsia="宋体"/>
                <w:color w:val="auto"/>
                <w:sz w:val="21"/>
                <w:szCs w:val="21"/>
                <w:highlight w:val="none"/>
              </w:rPr>
            </w:pPr>
          </w:p>
        </w:tc>
        <w:tc>
          <w:tcPr>
            <w:tcW w:w="867" w:type="dxa"/>
            <w:tcBorders>
              <w:tl2br w:val="nil"/>
              <w:tr2bl w:val="nil"/>
            </w:tcBorders>
            <w:vAlign w:val="center"/>
          </w:tcPr>
          <w:p w14:paraId="5888B68D">
            <w:pPr>
              <w:jc w:val="center"/>
              <w:rPr>
                <w:rFonts w:ascii="宋体" w:hAnsi="宋体" w:eastAsia="宋体"/>
                <w:color w:val="auto"/>
                <w:sz w:val="21"/>
                <w:szCs w:val="21"/>
                <w:highlight w:val="none"/>
              </w:rPr>
            </w:pPr>
          </w:p>
        </w:tc>
      </w:tr>
      <w:tr w14:paraId="6705E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D012169">
            <w:pPr>
              <w:jc w:val="center"/>
              <w:rPr>
                <w:rFonts w:ascii="宋体" w:hAnsi="宋体" w:eastAsia="宋体"/>
                <w:color w:val="auto"/>
                <w:sz w:val="21"/>
                <w:szCs w:val="21"/>
                <w:highlight w:val="none"/>
              </w:rPr>
            </w:pPr>
          </w:p>
        </w:tc>
        <w:tc>
          <w:tcPr>
            <w:tcW w:w="1590" w:type="dxa"/>
            <w:tcBorders>
              <w:tl2br w:val="nil"/>
              <w:tr2bl w:val="nil"/>
            </w:tcBorders>
            <w:vAlign w:val="center"/>
          </w:tcPr>
          <w:p w14:paraId="661B5125">
            <w:pPr>
              <w:jc w:val="center"/>
              <w:rPr>
                <w:rFonts w:ascii="宋体" w:hAnsi="宋体" w:eastAsia="宋体"/>
                <w:color w:val="auto"/>
                <w:sz w:val="21"/>
                <w:szCs w:val="21"/>
                <w:highlight w:val="none"/>
              </w:rPr>
            </w:pPr>
          </w:p>
        </w:tc>
        <w:tc>
          <w:tcPr>
            <w:tcW w:w="1755" w:type="dxa"/>
            <w:tcBorders>
              <w:tl2br w:val="nil"/>
              <w:tr2bl w:val="nil"/>
            </w:tcBorders>
            <w:vAlign w:val="center"/>
          </w:tcPr>
          <w:p w14:paraId="0C0B4F52">
            <w:pPr>
              <w:jc w:val="center"/>
              <w:rPr>
                <w:rFonts w:ascii="宋体" w:hAnsi="宋体" w:eastAsia="宋体"/>
                <w:color w:val="auto"/>
                <w:sz w:val="21"/>
                <w:szCs w:val="21"/>
                <w:highlight w:val="none"/>
              </w:rPr>
            </w:pPr>
          </w:p>
        </w:tc>
        <w:tc>
          <w:tcPr>
            <w:tcW w:w="1920" w:type="dxa"/>
            <w:tcBorders>
              <w:tl2br w:val="nil"/>
              <w:tr2bl w:val="nil"/>
            </w:tcBorders>
            <w:vAlign w:val="center"/>
          </w:tcPr>
          <w:p w14:paraId="717F9E13">
            <w:pPr>
              <w:jc w:val="center"/>
              <w:rPr>
                <w:rFonts w:ascii="宋体" w:hAnsi="宋体" w:eastAsia="宋体"/>
                <w:color w:val="auto"/>
                <w:sz w:val="21"/>
                <w:szCs w:val="21"/>
                <w:highlight w:val="none"/>
              </w:rPr>
            </w:pPr>
          </w:p>
        </w:tc>
        <w:tc>
          <w:tcPr>
            <w:tcW w:w="1412" w:type="dxa"/>
            <w:tcBorders>
              <w:tl2br w:val="nil"/>
              <w:tr2bl w:val="nil"/>
            </w:tcBorders>
            <w:vAlign w:val="center"/>
          </w:tcPr>
          <w:p w14:paraId="0830C392">
            <w:pPr>
              <w:jc w:val="center"/>
              <w:rPr>
                <w:rFonts w:ascii="宋体" w:hAnsi="宋体" w:eastAsia="宋体"/>
                <w:color w:val="auto"/>
                <w:sz w:val="21"/>
                <w:szCs w:val="21"/>
                <w:highlight w:val="none"/>
              </w:rPr>
            </w:pPr>
          </w:p>
        </w:tc>
        <w:tc>
          <w:tcPr>
            <w:tcW w:w="867" w:type="dxa"/>
            <w:tcBorders>
              <w:tl2br w:val="nil"/>
              <w:tr2bl w:val="nil"/>
            </w:tcBorders>
            <w:vAlign w:val="center"/>
          </w:tcPr>
          <w:p w14:paraId="5D470342">
            <w:pPr>
              <w:jc w:val="center"/>
              <w:rPr>
                <w:rFonts w:ascii="宋体" w:hAnsi="宋体" w:eastAsia="宋体"/>
                <w:color w:val="auto"/>
                <w:sz w:val="21"/>
                <w:szCs w:val="21"/>
                <w:highlight w:val="none"/>
              </w:rPr>
            </w:pPr>
          </w:p>
        </w:tc>
      </w:tr>
      <w:tr w14:paraId="1D9F5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DF000CE">
            <w:pPr>
              <w:jc w:val="center"/>
              <w:rPr>
                <w:rFonts w:ascii="宋体" w:hAnsi="宋体" w:eastAsia="宋体"/>
                <w:color w:val="auto"/>
                <w:sz w:val="21"/>
                <w:szCs w:val="21"/>
                <w:highlight w:val="none"/>
              </w:rPr>
            </w:pPr>
          </w:p>
        </w:tc>
        <w:tc>
          <w:tcPr>
            <w:tcW w:w="1590" w:type="dxa"/>
            <w:tcBorders>
              <w:tl2br w:val="nil"/>
              <w:tr2bl w:val="nil"/>
            </w:tcBorders>
            <w:vAlign w:val="center"/>
          </w:tcPr>
          <w:p w14:paraId="4967FC12">
            <w:pPr>
              <w:jc w:val="center"/>
              <w:rPr>
                <w:rFonts w:ascii="宋体" w:hAnsi="宋体" w:eastAsia="宋体"/>
                <w:color w:val="auto"/>
                <w:sz w:val="21"/>
                <w:szCs w:val="21"/>
                <w:highlight w:val="none"/>
              </w:rPr>
            </w:pPr>
          </w:p>
        </w:tc>
        <w:tc>
          <w:tcPr>
            <w:tcW w:w="1755" w:type="dxa"/>
            <w:tcBorders>
              <w:tl2br w:val="nil"/>
              <w:tr2bl w:val="nil"/>
            </w:tcBorders>
            <w:vAlign w:val="center"/>
          </w:tcPr>
          <w:p w14:paraId="4657E37D">
            <w:pPr>
              <w:jc w:val="center"/>
              <w:rPr>
                <w:rFonts w:ascii="宋体" w:hAnsi="宋体" w:eastAsia="宋体"/>
                <w:color w:val="auto"/>
                <w:sz w:val="21"/>
                <w:szCs w:val="21"/>
                <w:highlight w:val="none"/>
              </w:rPr>
            </w:pPr>
          </w:p>
        </w:tc>
        <w:tc>
          <w:tcPr>
            <w:tcW w:w="1920" w:type="dxa"/>
            <w:tcBorders>
              <w:tl2br w:val="nil"/>
              <w:tr2bl w:val="nil"/>
            </w:tcBorders>
            <w:vAlign w:val="center"/>
          </w:tcPr>
          <w:p w14:paraId="31131ADB">
            <w:pPr>
              <w:jc w:val="center"/>
              <w:rPr>
                <w:rFonts w:ascii="宋体" w:hAnsi="宋体" w:eastAsia="宋体"/>
                <w:color w:val="auto"/>
                <w:sz w:val="21"/>
                <w:szCs w:val="21"/>
                <w:highlight w:val="none"/>
              </w:rPr>
            </w:pPr>
          </w:p>
        </w:tc>
        <w:tc>
          <w:tcPr>
            <w:tcW w:w="1412" w:type="dxa"/>
            <w:tcBorders>
              <w:tl2br w:val="nil"/>
              <w:tr2bl w:val="nil"/>
            </w:tcBorders>
            <w:vAlign w:val="center"/>
          </w:tcPr>
          <w:p w14:paraId="2781FEA7">
            <w:pPr>
              <w:jc w:val="center"/>
              <w:rPr>
                <w:rFonts w:ascii="宋体" w:hAnsi="宋体" w:eastAsia="宋体"/>
                <w:color w:val="auto"/>
                <w:sz w:val="21"/>
                <w:szCs w:val="21"/>
                <w:highlight w:val="none"/>
              </w:rPr>
            </w:pPr>
          </w:p>
        </w:tc>
        <w:tc>
          <w:tcPr>
            <w:tcW w:w="867" w:type="dxa"/>
            <w:tcBorders>
              <w:tl2br w:val="nil"/>
              <w:tr2bl w:val="nil"/>
            </w:tcBorders>
            <w:vAlign w:val="center"/>
          </w:tcPr>
          <w:p w14:paraId="03DE8C7A">
            <w:pPr>
              <w:jc w:val="center"/>
              <w:rPr>
                <w:rFonts w:ascii="宋体" w:hAnsi="宋体" w:eastAsia="宋体"/>
                <w:color w:val="auto"/>
                <w:sz w:val="21"/>
                <w:szCs w:val="21"/>
                <w:highlight w:val="none"/>
              </w:rPr>
            </w:pPr>
          </w:p>
        </w:tc>
      </w:tr>
      <w:tr w14:paraId="0083A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4AF83B1">
            <w:pPr>
              <w:jc w:val="center"/>
              <w:rPr>
                <w:rFonts w:ascii="宋体" w:hAnsi="宋体" w:eastAsia="宋体"/>
                <w:color w:val="auto"/>
                <w:sz w:val="21"/>
                <w:szCs w:val="21"/>
                <w:highlight w:val="none"/>
              </w:rPr>
            </w:pPr>
          </w:p>
        </w:tc>
        <w:tc>
          <w:tcPr>
            <w:tcW w:w="1590" w:type="dxa"/>
            <w:tcBorders>
              <w:tl2br w:val="nil"/>
              <w:tr2bl w:val="nil"/>
            </w:tcBorders>
            <w:vAlign w:val="center"/>
          </w:tcPr>
          <w:p w14:paraId="1927EDBA">
            <w:pPr>
              <w:jc w:val="center"/>
              <w:rPr>
                <w:rFonts w:ascii="宋体" w:hAnsi="宋体" w:eastAsia="宋体"/>
                <w:color w:val="auto"/>
                <w:sz w:val="21"/>
                <w:szCs w:val="21"/>
                <w:highlight w:val="none"/>
              </w:rPr>
            </w:pPr>
          </w:p>
        </w:tc>
        <w:tc>
          <w:tcPr>
            <w:tcW w:w="1755" w:type="dxa"/>
            <w:tcBorders>
              <w:tl2br w:val="nil"/>
              <w:tr2bl w:val="nil"/>
            </w:tcBorders>
            <w:vAlign w:val="center"/>
          </w:tcPr>
          <w:p w14:paraId="66303539">
            <w:pPr>
              <w:jc w:val="center"/>
              <w:rPr>
                <w:rFonts w:ascii="宋体" w:hAnsi="宋体" w:eastAsia="宋体"/>
                <w:color w:val="auto"/>
                <w:sz w:val="21"/>
                <w:szCs w:val="21"/>
                <w:highlight w:val="none"/>
              </w:rPr>
            </w:pPr>
          </w:p>
        </w:tc>
        <w:tc>
          <w:tcPr>
            <w:tcW w:w="1920" w:type="dxa"/>
            <w:tcBorders>
              <w:tl2br w:val="nil"/>
              <w:tr2bl w:val="nil"/>
            </w:tcBorders>
            <w:vAlign w:val="center"/>
          </w:tcPr>
          <w:p w14:paraId="32C4B222">
            <w:pPr>
              <w:jc w:val="center"/>
              <w:rPr>
                <w:rFonts w:ascii="宋体" w:hAnsi="宋体" w:eastAsia="宋体"/>
                <w:color w:val="auto"/>
                <w:sz w:val="21"/>
                <w:szCs w:val="21"/>
                <w:highlight w:val="none"/>
              </w:rPr>
            </w:pPr>
          </w:p>
        </w:tc>
        <w:tc>
          <w:tcPr>
            <w:tcW w:w="1412" w:type="dxa"/>
            <w:tcBorders>
              <w:tl2br w:val="nil"/>
              <w:tr2bl w:val="nil"/>
            </w:tcBorders>
            <w:vAlign w:val="center"/>
          </w:tcPr>
          <w:p w14:paraId="48E20CB3">
            <w:pPr>
              <w:jc w:val="center"/>
              <w:rPr>
                <w:rFonts w:ascii="宋体" w:hAnsi="宋体" w:eastAsia="宋体"/>
                <w:color w:val="auto"/>
                <w:sz w:val="21"/>
                <w:szCs w:val="21"/>
                <w:highlight w:val="none"/>
              </w:rPr>
            </w:pPr>
          </w:p>
        </w:tc>
        <w:tc>
          <w:tcPr>
            <w:tcW w:w="867" w:type="dxa"/>
            <w:tcBorders>
              <w:tl2br w:val="nil"/>
              <w:tr2bl w:val="nil"/>
            </w:tcBorders>
            <w:vAlign w:val="center"/>
          </w:tcPr>
          <w:p w14:paraId="1712338F">
            <w:pPr>
              <w:jc w:val="center"/>
              <w:rPr>
                <w:rFonts w:ascii="宋体" w:hAnsi="宋体" w:eastAsia="宋体"/>
                <w:color w:val="auto"/>
                <w:sz w:val="21"/>
                <w:szCs w:val="21"/>
                <w:highlight w:val="none"/>
              </w:rPr>
            </w:pPr>
          </w:p>
        </w:tc>
      </w:tr>
      <w:tr w14:paraId="1664B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AE7E57B">
            <w:pPr>
              <w:jc w:val="center"/>
              <w:rPr>
                <w:rFonts w:ascii="宋体" w:hAnsi="宋体" w:eastAsia="宋体"/>
                <w:color w:val="auto"/>
                <w:sz w:val="21"/>
                <w:szCs w:val="21"/>
                <w:highlight w:val="none"/>
              </w:rPr>
            </w:pPr>
          </w:p>
        </w:tc>
        <w:tc>
          <w:tcPr>
            <w:tcW w:w="1590" w:type="dxa"/>
            <w:tcBorders>
              <w:tl2br w:val="nil"/>
              <w:tr2bl w:val="nil"/>
            </w:tcBorders>
            <w:vAlign w:val="center"/>
          </w:tcPr>
          <w:p w14:paraId="7F740571">
            <w:pPr>
              <w:jc w:val="center"/>
              <w:rPr>
                <w:rFonts w:ascii="宋体" w:hAnsi="宋体" w:eastAsia="宋体"/>
                <w:color w:val="auto"/>
                <w:sz w:val="21"/>
                <w:szCs w:val="21"/>
                <w:highlight w:val="none"/>
              </w:rPr>
            </w:pPr>
          </w:p>
        </w:tc>
        <w:tc>
          <w:tcPr>
            <w:tcW w:w="1755" w:type="dxa"/>
            <w:tcBorders>
              <w:tl2br w:val="nil"/>
              <w:tr2bl w:val="nil"/>
            </w:tcBorders>
            <w:vAlign w:val="center"/>
          </w:tcPr>
          <w:p w14:paraId="4C191CA4">
            <w:pPr>
              <w:jc w:val="center"/>
              <w:rPr>
                <w:rFonts w:ascii="宋体" w:hAnsi="宋体" w:eastAsia="宋体"/>
                <w:color w:val="auto"/>
                <w:sz w:val="21"/>
                <w:szCs w:val="21"/>
                <w:highlight w:val="none"/>
              </w:rPr>
            </w:pPr>
          </w:p>
        </w:tc>
        <w:tc>
          <w:tcPr>
            <w:tcW w:w="1920" w:type="dxa"/>
            <w:tcBorders>
              <w:tl2br w:val="nil"/>
              <w:tr2bl w:val="nil"/>
            </w:tcBorders>
            <w:vAlign w:val="center"/>
          </w:tcPr>
          <w:p w14:paraId="729BB0DF">
            <w:pPr>
              <w:jc w:val="center"/>
              <w:rPr>
                <w:rFonts w:ascii="宋体" w:hAnsi="宋体" w:eastAsia="宋体"/>
                <w:color w:val="auto"/>
                <w:sz w:val="21"/>
                <w:szCs w:val="21"/>
                <w:highlight w:val="none"/>
              </w:rPr>
            </w:pPr>
          </w:p>
        </w:tc>
        <w:tc>
          <w:tcPr>
            <w:tcW w:w="1412" w:type="dxa"/>
            <w:tcBorders>
              <w:tl2br w:val="nil"/>
              <w:tr2bl w:val="nil"/>
            </w:tcBorders>
            <w:vAlign w:val="center"/>
          </w:tcPr>
          <w:p w14:paraId="456112DD">
            <w:pPr>
              <w:jc w:val="center"/>
              <w:rPr>
                <w:rFonts w:ascii="宋体" w:hAnsi="宋体" w:eastAsia="宋体"/>
                <w:color w:val="auto"/>
                <w:sz w:val="21"/>
                <w:szCs w:val="21"/>
                <w:highlight w:val="none"/>
              </w:rPr>
            </w:pPr>
          </w:p>
        </w:tc>
        <w:tc>
          <w:tcPr>
            <w:tcW w:w="867" w:type="dxa"/>
            <w:tcBorders>
              <w:tl2br w:val="nil"/>
              <w:tr2bl w:val="nil"/>
            </w:tcBorders>
            <w:vAlign w:val="center"/>
          </w:tcPr>
          <w:p w14:paraId="2E8ECC50">
            <w:pPr>
              <w:jc w:val="center"/>
              <w:rPr>
                <w:rFonts w:ascii="宋体" w:hAnsi="宋体" w:eastAsia="宋体"/>
                <w:color w:val="auto"/>
                <w:sz w:val="21"/>
                <w:szCs w:val="21"/>
                <w:highlight w:val="none"/>
              </w:rPr>
            </w:pPr>
          </w:p>
        </w:tc>
      </w:tr>
      <w:tr w14:paraId="13A32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BE72876">
            <w:pPr>
              <w:jc w:val="center"/>
              <w:rPr>
                <w:rFonts w:ascii="宋体" w:hAnsi="宋体" w:eastAsia="宋体"/>
                <w:color w:val="auto"/>
                <w:sz w:val="21"/>
                <w:szCs w:val="21"/>
                <w:highlight w:val="none"/>
              </w:rPr>
            </w:pPr>
          </w:p>
        </w:tc>
        <w:tc>
          <w:tcPr>
            <w:tcW w:w="1590" w:type="dxa"/>
            <w:tcBorders>
              <w:tl2br w:val="nil"/>
              <w:tr2bl w:val="nil"/>
            </w:tcBorders>
            <w:vAlign w:val="center"/>
          </w:tcPr>
          <w:p w14:paraId="30C9D011">
            <w:pPr>
              <w:jc w:val="center"/>
              <w:rPr>
                <w:rFonts w:ascii="宋体" w:hAnsi="宋体" w:eastAsia="宋体"/>
                <w:color w:val="auto"/>
                <w:sz w:val="21"/>
                <w:szCs w:val="21"/>
                <w:highlight w:val="none"/>
              </w:rPr>
            </w:pPr>
          </w:p>
        </w:tc>
        <w:tc>
          <w:tcPr>
            <w:tcW w:w="1755" w:type="dxa"/>
            <w:tcBorders>
              <w:tl2br w:val="nil"/>
              <w:tr2bl w:val="nil"/>
            </w:tcBorders>
            <w:vAlign w:val="center"/>
          </w:tcPr>
          <w:p w14:paraId="557BA247">
            <w:pPr>
              <w:jc w:val="center"/>
              <w:rPr>
                <w:rFonts w:ascii="宋体" w:hAnsi="宋体" w:eastAsia="宋体"/>
                <w:color w:val="auto"/>
                <w:sz w:val="21"/>
                <w:szCs w:val="21"/>
                <w:highlight w:val="none"/>
              </w:rPr>
            </w:pPr>
          </w:p>
        </w:tc>
        <w:tc>
          <w:tcPr>
            <w:tcW w:w="1920" w:type="dxa"/>
            <w:tcBorders>
              <w:tl2br w:val="nil"/>
              <w:tr2bl w:val="nil"/>
            </w:tcBorders>
            <w:vAlign w:val="center"/>
          </w:tcPr>
          <w:p w14:paraId="2D45EE8F">
            <w:pPr>
              <w:jc w:val="center"/>
              <w:rPr>
                <w:rFonts w:ascii="宋体" w:hAnsi="宋体" w:eastAsia="宋体"/>
                <w:color w:val="auto"/>
                <w:sz w:val="21"/>
                <w:szCs w:val="21"/>
                <w:highlight w:val="none"/>
              </w:rPr>
            </w:pPr>
          </w:p>
        </w:tc>
        <w:tc>
          <w:tcPr>
            <w:tcW w:w="1412" w:type="dxa"/>
            <w:tcBorders>
              <w:tl2br w:val="nil"/>
              <w:tr2bl w:val="nil"/>
            </w:tcBorders>
            <w:vAlign w:val="center"/>
          </w:tcPr>
          <w:p w14:paraId="577AEA22">
            <w:pPr>
              <w:jc w:val="center"/>
              <w:rPr>
                <w:rFonts w:ascii="宋体" w:hAnsi="宋体" w:eastAsia="宋体"/>
                <w:color w:val="auto"/>
                <w:sz w:val="21"/>
                <w:szCs w:val="21"/>
                <w:highlight w:val="none"/>
              </w:rPr>
            </w:pPr>
          </w:p>
        </w:tc>
        <w:tc>
          <w:tcPr>
            <w:tcW w:w="867" w:type="dxa"/>
            <w:tcBorders>
              <w:tl2br w:val="nil"/>
              <w:tr2bl w:val="nil"/>
            </w:tcBorders>
            <w:vAlign w:val="center"/>
          </w:tcPr>
          <w:p w14:paraId="4433DA29">
            <w:pPr>
              <w:jc w:val="center"/>
              <w:rPr>
                <w:rFonts w:ascii="宋体" w:hAnsi="宋体" w:eastAsia="宋体"/>
                <w:color w:val="auto"/>
                <w:sz w:val="21"/>
                <w:szCs w:val="21"/>
                <w:highlight w:val="none"/>
              </w:rPr>
            </w:pPr>
          </w:p>
        </w:tc>
      </w:tr>
      <w:tr w14:paraId="30C36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3334F4B">
            <w:pPr>
              <w:jc w:val="center"/>
              <w:rPr>
                <w:rFonts w:ascii="宋体" w:hAnsi="宋体" w:eastAsia="宋体"/>
                <w:color w:val="auto"/>
                <w:sz w:val="21"/>
                <w:szCs w:val="21"/>
                <w:highlight w:val="none"/>
              </w:rPr>
            </w:pPr>
          </w:p>
        </w:tc>
        <w:tc>
          <w:tcPr>
            <w:tcW w:w="1590" w:type="dxa"/>
            <w:tcBorders>
              <w:tl2br w:val="nil"/>
              <w:tr2bl w:val="nil"/>
            </w:tcBorders>
            <w:vAlign w:val="center"/>
          </w:tcPr>
          <w:p w14:paraId="685F1E6D">
            <w:pPr>
              <w:jc w:val="center"/>
              <w:rPr>
                <w:rFonts w:ascii="宋体" w:hAnsi="宋体" w:eastAsia="宋体"/>
                <w:color w:val="auto"/>
                <w:sz w:val="21"/>
                <w:szCs w:val="21"/>
                <w:highlight w:val="none"/>
              </w:rPr>
            </w:pPr>
          </w:p>
        </w:tc>
        <w:tc>
          <w:tcPr>
            <w:tcW w:w="1755" w:type="dxa"/>
            <w:tcBorders>
              <w:tl2br w:val="nil"/>
              <w:tr2bl w:val="nil"/>
            </w:tcBorders>
            <w:vAlign w:val="center"/>
          </w:tcPr>
          <w:p w14:paraId="171C8433">
            <w:pPr>
              <w:jc w:val="center"/>
              <w:rPr>
                <w:rFonts w:ascii="宋体" w:hAnsi="宋体" w:eastAsia="宋体"/>
                <w:color w:val="auto"/>
                <w:sz w:val="21"/>
                <w:szCs w:val="21"/>
                <w:highlight w:val="none"/>
              </w:rPr>
            </w:pPr>
          </w:p>
        </w:tc>
        <w:tc>
          <w:tcPr>
            <w:tcW w:w="1920" w:type="dxa"/>
            <w:tcBorders>
              <w:tl2br w:val="nil"/>
              <w:tr2bl w:val="nil"/>
            </w:tcBorders>
            <w:vAlign w:val="center"/>
          </w:tcPr>
          <w:p w14:paraId="1F17D374">
            <w:pPr>
              <w:jc w:val="center"/>
              <w:rPr>
                <w:rFonts w:ascii="宋体" w:hAnsi="宋体" w:eastAsia="宋体"/>
                <w:color w:val="auto"/>
                <w:sz w:val="21"/>
                <w:szCs w:val="21"/>
                <w:highlight w:val="none"/>
              </w:rPr>
            </w:pPr>
          </w:p>
        </w:tc>
        <w:tc>
          <w:tcPr>
            <w:tcW w:w="1412" w:type="dxa"/>
            <w:tcBorders>
              <w:tl2br w:val="nil"/>
              <w:tr2bl w:val="nil"/>
            </w:tcBorders>
            <w:vAlign w:val="center"/>
          </w:tcPr>
          <w:p w14:paraId="772766D3">
            <w:pPr>
              <w:jc w:val="center"/>
              <w:rPr>
                <w:rFonts w:ascii="宋体" w:hAnsi="宋体" w:eastAsia="宋体"/>
                <w:color w:val="auto"/>
                <w:sz w:val="21"/>
                <w:szCs w:val="21"/>
                <w:highlight w:val="none"/>
              </w:rPr>
            </w:pPr>
          </w:p>
        </w:tc>
        <w:tc>
          <w:tcPr>
            <w:tcW w:w="867" w:type="dxa"/>
            <w:tcBorders>
              <w:tl2br w:val="nil"/>
              <w:tr2bl w:val="nil"/>
            </w:tcBorders>
            <w:vAlign w:val="center"/>
          </w:tcPr>
          <w:p w14:paraId="42BD42EC">
            <w:pPr>
              <w:jc w:val="center"/>
              <w:rPr>
                <w:rFonts w:ascii="宋体" w:hAnsi="宋体" w:eastAsia="宋体"/>
                <w:color w:val="auto"/>
                <w:sz w:val="21"/>
                <w:szCs w:val="21"/>
                <w:highlight w:val="none"/>
              </w:rPr>
            </w:pPr>
          </w:p>
        </w:tc>
      </w:tr>
    </w:tbl>
    <w:p w14:paraId="7701FF37">
      <w:pPr>
        <w:rPr>
          <w:rFonts w:ascii="宋体" w:hAnsi="宋体" w:eastAsia="宋体"/>
          <w:color w:val="auto"/>
          <w:sz w:val="21"/>
          <w:szCs w:val="21"/>
          <w:highlight w:val="none"/>
        </w:rPr>
      </w:pPr>
    </w:p>
    <w:p w14:paraId="26904A94">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14:paraId="0DCD8624">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14:paraId="623BECA2">
      <w:pPr>
        <w:rPr>
          <w:rFonts w:ascii="宋体" w:hAnsi="宋体" w:eastAsia="宋体"/>
          <w:color w:val="auto"/>
          <w:sz w:val="21"/>
          <w:szCs w:val="21"/>
          <w:highlight w:val="none"/>
        </w:rPr>
      </w:pPr>
    </w:p>
    <w:p w14:paraId="1ABC2847">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4C3D7C57">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14:paraId="6D8A7680">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14:paraId="6EBA6EA9">
      <w:pPr>
        <w:adjustRightInd/>
        <w:snapToGrid/>
        <w:spacing w:line="276" w:lineRule="auto"/>
        <w:rPr>
          <w:color w:val="auto"/>
          <w:highlight w:val="none"/>
        </w:rPr>
      </w:pPr>
    </w:p>
    <w:p w14:paraId="632A7203">
      <w:pPr>
        <w:adjustRightInd/>
        <w:snapToGrid/>
        <w:spacing w:line="276" w:lineRule="auto"/>
        <w:rPr>
          <w:color w:val="auto"/>
          <w:highlight w:val="none"/>
        </w:rPr>
      </w:pPr>
    </w:p>
    <w:p w14:paraId="431E4BA2">
      <w:pPr>
        <w:adjustRightInd/>
        <w:snapToGrid/>
        <w:spacing w:line="276" w:lineRule="auto"/>
        <w:rPr>
          <w:rFonts w:hint="eastAsia"/>
          <w:color w:val="auto"/>
          <w:highlight w:val="none"/>
        </w:rPr>
      </w:pPr>
      <w:r>
        <w:rPr>
          <w:color w:val="auto"/>
          <w:highlight w:val="none"/>
        </w:rPr>
        <w:br w:type="page"/>
      </w:r>
      <w:bookmarkStart w:id="271" w:name="_Toc32183"/>
    </w:p>
    <w:p w14:paraId="20D56418">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72" w:name="_Toc19276"/>
      <w:bookmarkStart w:id="273" w:name="_Toc25391"/>
      <w:r>
        <w:rPr>
          <w:rFonts w:hint="eastAsia"/>
          <w:color w:val="auto"/>
          <w:highlight w:val="none"/>
          <w:lang w:val="en-US" w:eastAsia="zh-CN"/>
        </w:rPr>
        <w:t>十二、</w:t>
      </w:r>
      <w:r>
        <w:rPr>
          <w:rFonts w:hint="eastAsia"/>
          <w:color w:val="auto"/>
          <w:highlight w:val="none"/>
        </w:rPr>
        <w:t>业绩表</w:t>
      </w:r>
      <w:bookmarkEnd w:id="272"/>
      <w:bookmarkEnd w:id="273"/>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01CD9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14:paraId="4843BA4D">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14:paraId="1637EFCF">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14:paraId="2E408625">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14:paraId="6CFD42CA">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14:paraId="4F287213">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14:paraId="2E40E559">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14:paraId="55D30238">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31C38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5081FD3B">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6CB0415A">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741A65D4">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55C72734">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1604D1D6">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FB1037F">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23197207">
            <w:pPr>
              <w:rPr>
                <w:rFonts w:hint="eastAsia" w:ascii="宋体" w:hAnsi="宋体" w:eastAsia="宋体" w:cs="宋体"/>
                <w:b w:val="0"/>
                <w:bCs/>
                <w:color w:val="auto"/>
                <w:sz w:val="21"/>
                <w:szCs w:val="21"/>
                <w:highlight w:val="none"/>
              </w:rPr>
            </w:pPr>
          </w:p>
        </w:tc>
      </w:tr>
      <w:tr w14:paraId="33AAD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2A95C1DA">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6407D218">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47B23AB5">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2D49373B">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6D52643B">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548248CF">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F341DD0">
            <w:pPr>
              <w:rPr>
                <w:rFonts w:hint="eastAsia" w:ascii="宋体" w:hAnsi="宋体" w:eastAsia="宋体" w:cs="宋体"/>
                <w:b w:val="0"/>
                <w:bCs/>
                <w:color w:val="auto"/>
                <w:sz w:val="21"/>
                <w:szCs w:val="21"/>
                <w:highlight w:val="none"/>
              </w:rPr>
            </w:pPr>
          </w:p>
        </w:tc>
      </w:tr>
      <w:tr w14:paraId="5CD17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635E583">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5C174FD">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1BB26AAB">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4E1680B4">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A8C6C55">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223C51E4">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36B44083">
            <w:pPr>
              <w:rPr>
                <w:rFonts w:hint="eastAsia" w:ascii="宋体" w:hAnsi="宋体" w:eastAsia="宋体" w:cs="宋体"/>
                <w:b w:val="0"/>
                <w:bCs/>
                <w:color w:val="auto"/>
                <w:sz w:val="21"/>
                <w:szCs w:val="21"/>
                <w:highlight w:val="none"/>
              </w:rPr>
            </w:pPr>
          </w:p>
        </w:tc>
      </w:tr>
      <w:tr w14:paraId="6597E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67804C55">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78C0D9E2">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4C932A33">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512F1B5B">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28BF2F3">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DFC4D66">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31B5B252">
            <w:pPr>
              <w:rPr>
                <w:rFonts w:hint="eastAsia" w:ascii="宋体" w:hAnsi="宋体" w:eastAsia="宋体" w:cs="宋体"/>
                <w:b w:val="0"/>
                <w:bCs/>
                <w:color w:val="auto"/>
                <w:sz w:val="21"/>
                <w:szCs w:val="21"/>
                <w:highlight w:val="none"/>
              </w:rPr>
            </w:pPr>
          </w:p>
        </w:tc>
      </w:tr>
      <w:tr w14:paraId="73F93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24ED200E">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775BCC62">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543F590F">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AB20A4C">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E093C81">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6A631092">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4AA3D646">
            <w:pPr>
              <w:rPr>
                <w:rFonts w:hint="eastAsia" w:ascii="宋体" w:hAnsi="宋体" w:eastAsia="宋体" w:cs="宋体"/>
                <w:b w:val="0"/>
                <w:bCs/>
                <w:color w:val="auto"/>
                <w:sz w:val="21"/>
                <w:szCs w:val="21"/>
                <w:highlight w:val="none"/>
              </w:rPr>
            </w:pPr>
          </w:p>
        </w:tc>
      </w:tr>
      <w:tr w14:paraId="6DCCF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B90DC07">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5E2907E">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8300FF3">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CB0FA07">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34E38FAD">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197692F7">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26AA1A58">
            <w:pPr>
              <w:rPr>
                <w:rFonts w:hint="eastAsia" w:ascii="宋体" w:hAnsi="宋体" w:eastAsia="宋体" w:cs="宋体"/>
                <w:b w:val="0"/>
                <w:bCs/>
                <w:color w:val="auto"/>
                <w:sz w:val="21"/>
                <w:szCs w:val="21"/>
                <w:highlight w:val="none"/>
              </w:rPr>
            </w:pPr>
          </w:p>
        </w:tc>
      </w:tr>
      <w:tr w14:paraId="177AD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6467107">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431F6635">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774832B9">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53E39364">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7E5797B7">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19ED7CA5">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1E07767">
            <w:pPr>
              <w:rPr>
                <w:rFonts w:hint="eastAsia" w:ascii="宋体" w:hAnsi="宋体" w:eastAsia="宋体" w:cs="宋体"/>
                <w:b w:val="0"/>
                <w:bCs/>
                <w:color w:val="auto"/>
                <w:sz w:val="21"/>
                <w:szCs w:val="21"/>
                <w:highlight w:val="none"/>
              </w:rPr>
            </w:pPr>
          </w:p>
        </w:tc>
      </w:tr>
      <w:tr w14:paraId="72107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1A0404FD">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7569C202">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4B781D3">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62AEEB4D">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6B2E026">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2580923A">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29C94932">
            <w:pPr>
              <w:rPr>
                <w:rFonts w:hint="eastAsia" w:ascii="宋体" w:hAnsi="宋体" w:eastAsia="宋体" w:cs="宋体"/>
                <w:b w:val="0"/>
                <w:bCs/>
                <w:color w:val="auto"/>
                <w:sz w:val="21"/>
                <w:szCs w:val="21"/>
                <w:highlight w:val="none"/>
              </w:rPr>
            </w:pPr>
          </w:p>
        </w:tc>
      </w:tr>
      <w:tr w14:paraId="291FD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634D7BF8">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4076308D">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32CAAC01">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4CCBA1AF">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06B26481">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1BE9AB68">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EE8A4C2">
            <w:pPr>
              <w:rPr>
                <w:rFonts w:hint="eastAsia" w:ascii="宋体" w:hAnsi="宋体" w:eastAsia="宋体" w:cs="宋体"/>
                <w:b w:val="0"/>
                <w:bCs/>
                <w:color w:val="auto"/>
                <w:sz w:val="21"/>
                <w:szCs w:val="21"/>
                <w:highlight w:val="none"/>
              </w:rPr>
            </w:pPr>
          </w:p>
        </w:tc>
      </w:tr>
      <w:tr w14:paraId="08A15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36D26F4">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0F131714">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36FFB60E">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4EA542B7">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6B248728">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ACF375C">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55E64C46">
            <w:pPr>
              <w:rPr>
                <w:rFonts w:hint="eastAsia" w:ascii="宋体" w:hAnsi="宋体" w:eastAsia="宋体" w:cs="宋体"/>
                <w:b w:val="0"/>
                <w:bCs/>
                <w:color w:val="auto"/>
                <w:sz w:val="21"/>
                <w:szCs w:val="21"/>
                <w:highlight w:val="none"/>
              </w:rPr>
            </w:pPr>
          </w:p>
        </w:tc>
      </w:tr>
      <w:tr w14:paraId="5C40A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72E341BF">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05B4E086">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3C53C9D3">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1B894ED0">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10D203CB">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61C89D34">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1539BBFC">
            <w:pPr>
              <w:rPr>
                <w:rFonts w:hint="eastAsia" w:ascii="宋体" w:hAnsi="宋体" w:eastAsia="宋体" w:cs="宋体"/>
                <w:b w:val="0"/>
                <w:bCs/>
                <w:color w:val="auto"/>
                <w:sz w:val="21"/>
                <w:szCs w:val="21"/>
                <w:highlight w:val="none"/>
              </w:rPr>
            </w:pPr>
          </w:p>
        </w:tc>
      </w:tr>
    </w:tbl>
    <w:p w14:paraId="4B4BBF1E">
      <w:pPr>
        <w:pStyle w:val="38"/>
        <w:spacing w:after="0"/>
        <w:rPr>
          <w:rFonts w:ascii="宋体" w:hAnsi="宋体" w:eastAsia="宋体"/>
          <w:color w:val="auto"/>
          <w:sz w:val="21"/>
          <w:szCs w:val="21"/>
          <w:highlight w:val="none"/>
        </w:rPr>
      </w:pPr>
    </w:p>
    <w:p w14:paraId="6B37CD07">
      <w:pPr>
        <w:pStyle w:val="38"/>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14:paraId="7B5BD1EF">
      <w:pPr>
        <w:bidi w:val="0"/>
        <w:rPr>
          <w:rFonts w:hint="eastAsia"/>
          <w:color w:val="auto"/>
          <w:highlight w:val="none"/>
        </w:rPr>
      </w:pPr>
    </w:p>
    <w:p w14:paraId="7EB70A00">
      <w:pPr>
        <w:bidi w:val="0"/>
        <w:rPr>
          <w:rFonts w:hint="eastAsia"/>
          <w:color w:val="auto"/>
          <w:highlight w:val="none"/>
        </w:rPr>
      </w:pPr>
    </w:p>
    <w:p w14:paraId="5152AD3D">
      <w:pPr>
        <w:bidi w:val="0"/>
        <w:rPr>
          <w:rFonts w:hint="eastAsia"/>
          <w:color w:val="auto"/>
          <w:highlight w:val="none"/>
        </w:rPr>
      </w:pPr>
    </w:p>
    <w:p w14:paraId="5CDF7006">
      <w:pPr>
        <w:bidi w:val="0"/>
        <w:rPr>
          <w:rFonts w:hint="eastAsia"/>
          <w:color w:val="auto"/>
          <w:highlight w:val="none"/>
        </w:rPr>
      </w:pPr>
    </w:p>
    <w:p w14:paraId="0D24EB54">
      <w:pPr>
        <w:bidi w:val="0"/>
        <w:rPr>
          <w:rFonts w:hint="eastAsia"/>
          <w:color w:val="auto"/>
          <w:highlight w:val="none"/>
        </w:rPr>
      </w:pPr>
    </w:p>
    <w:p w14:paraId="4BA362AB">
      <w:pPr>
        <w:bidi w:val="0"/>
        <w:rPr>
          <w:rFonts w:hint="eastAsia"/>
          <w:color w:val="auto"/>
          <w:highlight w:val="none"/>
        </w:rPr>
      </w:pPr>
    </w:p>
    <w:p w14:paraId="6C5B9112">
      <w:pPr>
        <w:bidi w:val="0"/>
        <w:rPr>
          <w:rFonts w:hint="eastAsia"/>
          <w:color w:val="auto"/>
          <w:highlight w:val="none"/>
        </w:rPr>
      </w:pPr>
    </w:p>
    <w:p w14:paraId="51C11802">
      <w:pPr>
        <w:bidi w:val="0"/>
        <w:rPr>
          <w:rFonts w:hint="eastAsia"/>
          <w:color w:val="auto"/>
          <w:highlight w:val="none"/>
        </w:rPr>
      </w:pPr>
    </w:p>
    <w:p w14:paraId="77F5CFF0">
      <w:pPr>
        <w:bidi w:val="0"/>
        <w:rPr>
          <w:rFonts w:hint="eastAsia"/>
          <w:color w:val="auto"/>
          <w:highlight w:val="none"/>
        </w:rPr>
      </w:pPr>
    </w:p>
    <w:p w14:paraId="175E5336">
      <w:pPr>
        <w:bidi w:val="0"/>
        <w:rPr>
          <w:rFonts w:hint="eastAsia"/>
          <w:color w:val="auto"/>
          <w:highlight w:val="none"/>
        </w:rPr>
      </w:pPr>
    </w:p>
    <w:p w14:paraId="3472056F">
      <w:pPr>
        <w:bidi w:val="0"/>
        <w:rPr>
          <w:rFonts w:hint="eastAsia"/>
          <w:color w:val="auto"/>
          <w:highlight w:val="none"/>
        </w:rPr>
      </w:pPr>
    </w:p>
    <w:p w14:paraId="38A970B6">
      <w:pPr>
        <w:bidi w:val="0"/>
        <w:rPr>
          <w:rFonts w:hint="eastAsia"/>
          <w:color w:val="auto"/>
          <w:highlight w:val="none"/>
        </w:rPr>
      </w:pPr>
    </w:p>
    <w:p w14:paraId="2A8A8432">
      <w:pPr>
        <w:bidi w:val="0"/>
        <w:rPr>
          <w:rFonts w:hint="eastAsia"/>
          <w:color w:val="auto"/>
          <w:highlight w:val="none"/>
        </w:rPr>
      </w:pPr>
    </w:p>
    <w:p w14:paraId="0841D582">
      <w:pPr>
        <w:bidi w:val="0"/>
        <w:rPr>
          <w:rFonts w:hint="eastAsia"/>
          <w:color w:val="auto"/>
          <w:highlight w:val="none"/>
        </w:rPr>
      </w:pPr>
    </w:p>
    <w:p w14:paraId="6B962BC9">
      <w:pPr>
        <w:pStyle w:val="8"/>
        <w:rPr>
          <w:rFonts w:hint="eastAsia"/>
          <w:color w:val="auto"/>
          <w:highlight w:val="none"/>
        </w:rPr>
      </w:pPr>
    </w:p>
    <w:p w14:paraId="423626A5">
      <w:pPr>
        <w:pStyle w:val="8"/>
        <w:ind w:left="0" w:leftChars="0" w:firstLine="0" w:firstLineChars="0"/>
        <w:rPr>
          <w:rFonts w:hint="eastAsia"/>
          <w:color w:val="auto"/>
          <w:highlight w:val="none"/>
        </w:rPr>
      </w:pPr>
    </w:p>
    <w:p w14:paraId="65447491">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74" w:name="_Toc20520"/>
      <w:bookmarkStart w:id="275" w:name="_Toc14688"/>
      <w:r>
        <w:rPr>
          <w:rFonts w:hint="eastAsia"/>
          <w:color w:val="auto"/>
          <w:highlight w:val="none"/>
          <w:lang w:val="en-US" w:eastAsia="zh-CN"/>
        </w:rPr>
        <w:t>第三章技术文件</w:t>
      </w:r>
      <w:bookmarkEnd w:id="271"/>
      <w:bookmarkEnd w:id="274"/>
      <w:bookmarkEnd w:id="275"/>
    </w:p>
    <w:p w14:paraId="2785FAE2">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76" w:name="_Toc13097"/>
      <w:bookmarkStart w:id="277" w:name="_Toc7092"/>
      <w:r>
        <w:rPr>
          <w:rFonts w:hint="eastAsia"/>
          <w:color w:val="auto"/>
          <w:highlight w:val="none"/>
          <w:lang w:val="en-US" w:eastAsia="zh-CN"/>
        </w:rPr>
        <w:t>一、</w:t>
      </w:r>
      <w:r>
        <w:rPr>
          <w:rFonts w:hint="eastAsia"/>
          <w:color w:val="auto"/>
          <w:highlight w:val="none"/>
        </w:rPr>
        <w:t>技术规格偏离表</w:t>
      </w:r>
      <w:bookmarkEnd w:id="276"/>
      <w:bookmarkEnd w:id="277"/>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560C6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75A2F5E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14:paraId="517D51C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14:paraId="4122C5D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14:paraId="0832D40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14:paraId="1FC104BE">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14:paraId="54390F4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14:paraId="096EB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4B002FF">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13EF4922">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E5A4C9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7AD29D3">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030E753B">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7D81615">
            <w:pPr>
              <w:jc w:val="center"/>
              <w:rPr>
                <w:rFonts w:hint="eastAsia" w:ascii="宋体" w:hAnsi="宋体" w:eastAsia="宋体" w:cs="宋体"/>
                <w:color w:val="auto"/>
                <w:sz w:val="21"/>
                <w:szCs w:val="21"/>
                <w:highlight w:val="none"/>
              </w:rPr>
            </w:pPr>
          </w:p>
        </w:tc>
      </w:tr>
      <w:tr w14:paraId="3FF26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D619849">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71F8A000">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F18814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0E2B1F04">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78737F4">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BE86909">
            <w:pPr>
              <w:jc w:val="center"/>
              <w:rPr>
                <w:rFonts w:hint="eastAsia" w:ascii="宋体" w:hAnsi="宋体" w:eastAsia="宋体" w:cs="宋体"/>
                <w:color w:val="auto"/>
                <w:sz w:val="21"/>
                <w:szCs w:val="21"/>
                <w:highlight w:val="none"/>
              </w:rPr>
            </w:pPr>
          </w:p>
        </w:tc>
      </w:tr>
      <w:tr w14:paraId="604C8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5FCDBCF">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C3A9D72">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752B9F75">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1195127F">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DA2A20B">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E247E1A">
            <w:pPr>
              <w:jc w:val="center"/>
              <w:rPr>
                <w:rFonts w:hint="eastAsia" w:ascii="宋体" w:hAnsi="宋体" w:eastAsia="宋体" w:cs="宋体"/>
                <w:color w:val="auto"/>
                <w:sz w:val="21"/>
                <w:szCs w:val="21"/>
                <w:highlight w:val="none"/>
              </w:rPr>
            </w:pPr>
          </w:p>
        </w:tc>
      </w:tr>
      <w:tr w14:paraId="02832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FC7EE37">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FFF852F">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30DB934">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FD0B7B5">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4F1AA025">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64A5F91">
            <w:pPr>
              <w:jc w:val="center"/>
              <w:rPr>
                <w:rFonts w:hint="eastAsia" w:ascii="宋体" w:hAnsi="宋体" w:eastAsia="宋体" w:cs="宋体"/>
                <w:color w:val="auto"/>
                <w:sz w:val="21"/>
                <w:szCs w:val="21"/>
                <w:highlight w:val="none"/>
              </w:rPr>
            </w:pPr>
          </w:p>
        </w:tc>
      </w:tr>
      <w:tr w14:paraId="18C27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1E402AB">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3E3E6C4B">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2EC8F21B">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1A0C9E6">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1F0022F1">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9AF135F">
            <w:pPr>
              <w:jc w:val="center"/>
              <w:rPr>
                <w:rFonts w:hint="eastAsia" w:ascii="宋体" w:hAnsi="宋体" w:eastAsia="宋体" w:cs="宋体"/>
                <w:color w:val="auto"/>
                <w:sz w:val="21"/>
                <w:szCs w:val="21"/>
                <w:highlight w:val="none"/>
              </w:rPr>
            </w:pPr>
          </w:p>
        </w:tc>
      </w:tr>
      <w:tr w14:paraId="732A4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8D369C9">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28689438">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24B40A8A">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BAA5595">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062835EE">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9D53BBB">
            <w:pPr>
              <w:jc w:val="center"/>
              <w:rPr>
                <w:rFonts w:hint="eastAsia" w:ascii="宋体" w:hAnsi="宋体" w:eastAsia="宋体" w:cs="宋体"/>
                <w:color w:val="auto"/>
                <w:sz w:val="21"/>
                <w:szCs w:val="21"/>
                <w:highlight w:val="none"/>
              </w:rPr>
            </w:pPr>
          </w:p>
        </w:tc>
      </w:tr>
      <w:tr w14:paraId="35AB1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195FE41">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764EF64D">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175ED686">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6AFC4DF">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E5BED23">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455D74A7">
            <w:pPr>
              <w:jc w:val="center"/>
              <w:rPr>
                <w:rFonts w:hint="eastAsia" w:ascii="宋体" w:hAnsi="宋体" w:eastAsia="宋体" w:cs="宋体"/>
                <w:color w:val="auto"/>
                <w:sz w:val="21"/>
                <w:szCs w:val="21"/>
                <w:highlight w:val="none"/>
              </w:rPr>
            </w:pPr>
          </w:p>
        </w:tc>
      </w:tr>
      <w:tr w14:paraId="579F0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EDBDE1B">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7EB2F24">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0A605CD">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C23C46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CF9551C">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D45D570">
            <w:pPr>
              <w:jc w:val="center"/>
              <w:rPr>
                <w:rFonts w:hint="eastAsia" w:ascii="宋体" w:hAnsi="宋体" w:eastAsia="宋体" w:cs="宋体"/>
                <w:color w:val="auto"/>
                <w:sz w:val="21"/>
                <w:szCs w:val="21"/>
                <w:highlight w:val="none"/>
              </w:rPr>
            </w:pPr>
          </w:p>
        </w:tc>
      </w:tr>
      <w:tr w14:paraId="6BF52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282C4A0">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2B87B032">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A49E7CC">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47E054D">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7D94B49">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784E60E6">
            <w:pPr>
              <w:jc w:val="center"/>
              <w:rPr>
                <w:rFonts w:hint="eastAsia" w:ascii="宋体" w:hAnsi="宋体" w:eastAsia="宋体" w:cs="宋体"/>
                <w:color w:val="auto"/>
                <w:sz w:val="21"/>
                <w:szCs w:val="21"/>
                <w:highlight w:val="none"/>
              </w:rPr>
            </w:pPr>
          </w:p>
        </w:tc>
      </w:tr>
      <w:tr w14:paraId="0FF723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D3CAA4B">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5C60574">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D0ADDF8">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72ADA2F2">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8F2C4AB">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7D1BF9E7">
            <w:pPr>
              <w:jc w:val="center"/>
              <w:rPr>
                <w:rFonts w:hint="eastAsia" w:ascii="宋体" w:hAnsi="宋体" w:eastAsia="宋体" w:cs="宋体"/>
                <w:color w:val="auto"/>
                <w:sz w:val="21"/>
                <w:szCs w:val="21"/>
                <w:highlight w:val="none"/>
              </w:rPr>
            </w:pPr>
          </w:p>
        </w:tc>
      </w:tr>
      <w:tr w14:paraId="68B6B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C9B4FD3">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32AE1EB">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509E3DA0">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4574824">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1BF234ED">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026D6FC">
            <w:pPr>
              <w:jc w:val="center"/>
              <w:rPr>
                <w:rFonts w:hint="eastAsia" w:ascii="宋体" w:hAnsi="宋体" w:eastAsia="宋体" w:cs="宋体"/>
                <w:color w:val="auto"/>
                <w:sz w:val="21"/>
                <w:szCs w:val="21"/>
                <w:highlight w:val="none"/>
              </w:rPr>
            </w:pPr>
          </w:p>
        </w:tc>
      </w:tr>
      <w:tr w14:paraId="0AB9A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BAA2B44">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74BF8DE3">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765CBAB3">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3313999">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57B318F">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373FF41B">
            <w:pPr>
              <w:jc w:val="center"/>
              <w:rPr>
                <w:rFonts w:hint="eastAsia" w:ascii="宋体" w:hAnsi="宋体" w:eastAsia="宋体" w:cs="宋体"/>
                <w:color w:val="auto"/>
                <w:sz w:val="21"/>
                <w:szCs w:val="21"/>
                <w:highlight w:val="none"/>
              </w:rPr>
            </w:pPr>
          </w:p>
        </w:tc>
      </w:tr>
      <w:tr w14:paraId="5C18E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CF003CA">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2F422E7F">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714A0119">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01E8E403">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44CFDD7D">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6B9F2E2">
            <w:pPr>
              <w:jc w:val="center"/>
              <w:rPr>
                <w:rFonts w:hint="eastAsia" w:ascii="宋体" w:hAnsi="宋体" w:eastAsia="宋体" w:cs="宋体"/>
                <w:color w:val="auto"/>
                <w:sz w:val="21"/>
                <w:szCs w:val="21"/>
                <w:highlight w:val="none"/>
              </w:rPr>
            </w:pPr>
          </w:p>
        </w:tc>
      </w:tr>
      <w:tr w14:paraId="62F48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9F7EE4D">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3249FB4C">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3E919E8">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39EB6C41">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07783EA">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8DA9791">
            <w:pPr>
              <w:jc w:val="center"/>
              <w:rPr>
                <w:rFonts w:hint="eastAsia" w:ascii="宋体" w:hAnsi="宋体" w:eastAsia="宋体" w:cs="宋体"/>
                <w:color w:val="auto"/>
                <w:sz w:val="21"/>
                <w:szCs w:val="21"/>
                <w:highlight w:val="none"/>
              </w:rPr>
            </w:pPr>
          </w:p>
        </w:tc>
      </w:tr>
    </w:tbl>
    <w:p w14:paraId="106F2248">
      <w:pPr>
        <w:rPr>
          <w:rFonts w:ascii="宋体" w:hAnsi="宋体" w:eastAsia="宋体"/>
          <w:color w:val="auto"/>
          <w:sz w:val="21"/>
          <w:szCs w:val="21"/>
          <w:highlight w:val="none"/>
        </w:rPr>
      </w:pPr>
    </w:p>
    <w:p w14:paraId="211388EE">
      <w:pPr>
        <w:bidi w:val="0"/>
        <w:rPr>
          <w:color w:val="auto"/>
          <w:highlight w:val="none"/>
        </w:rPr>
      </w:pPr>
    </w:p>
    <w:p w14:paraId="502F5AF5">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14:paraId="5B750332">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14:paraId="507B76C5">
      <w:pPr>
        <w:ind w:firstLine="178" w:firstLineChars="85"/>
        <w:rPr>
          <w:rFonts w:ascii="宋体" w:hAnsi="宋体" w:eastAsia="宋体"/>
          <w:color w:val="auto"/>
          <w:sz w:val="21"/>
          <w:szCs w:val="21"/>
          <w:highlight w:val="none"/>
        </w:rPr>
      </w:pPr>
    </w:p>
    <w:p w14:paraId="5476E888">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14:paraId="4D38CE34">
      <w:pPr>
        <w:rPr>
          <w:rFonts w:hint="eastAsia" w:ascii="宋体" w:hAnsi="宋体" w:eastAsia="宋体"/>
          <w:color w:val="auto"/>
          <w:sz w:val="21"/>
          <w:szCs w:val="21"/>
          <w:highlight w:val="none"/>
        </w:rPr>
      </w:pPr>
    </w:p>
    <w:p w14:paraId="3527753C">
      <w:pPr>
        <w:rPr>
          <w:rFonts w:ascii="宋体" w:hAnsi="宋体" w:eastAsia="宋体"/>
          <w:color w:val="auto"/>
          <w:sz w:val="21"/>
          <w:szCs w:val="21"/>
          <w:highlight w:val="none"/>
        </w:rPr>
      </w:pPr>
    </w:p>
    <w:p w14:paraId="6DF0EF2B">
      <w:pPr>
        <w:spacing w:after="0" w:line="360" w:lineRule="auto"/>
        <w:rPr>
          <w:rFonts w:ascii="宋体" w:hAnsi="宋体" w:eastAsia="宋体"/>
          <w:color w:val="auto"/>
          <w:sz w:val="21"/>
          <w:szCs w:val="21"/>
          <w:highlight w:val="none"/>
        </w:rPr>
      </w:pPr>
    </w:p>
    <w:p w14:paraId="4C5356BE">
      <w:pPr>
        <w:adjustRightInd/>
        <w:snapToGrid/>
        <w:spacing w:line="276" w:lineRule="auto"/>
        <w:rPr>
          <w:color w:val="auto"/>
          <w:highlight w:val="none"/>
        </w:rPr>
      </w:pPr>
    </w:p>
    <w:p w14:paraId="411F31A6">
      <w:pPr>
        <w:rPr>
          <w:rFonts w:ascii="黑体" w:eastAsia="黑体"/>
          <w:color w:val="auto"/>
          <w:sz w:val="28"/>
          <w:szCs w:val="28"/>
          <w:highlight w:val="none"/>
        </w:rPr>
      </w:pPr>
      <w:bookmarkStart w:id="278" w:name="_Toc17691"/>
      <w:r>
        <w:rPr>
          <w:rFonts w:hint="eastAsia" w:ascii="宋体" w:hAnsi="宋体" w:eastAsia="宋体"/>
          <w:color w:val="auto"/>
          <w:sz w:val="21"/>
          <w:szCs w:val="21"/>
          <w:highlight w:val="none"/>
        </w:rPr>
        <w:br w:type="page"/>
      </w:r>
      <w:bookmarkEnd w:id="278"/>
      <w:bookmarkStart w:id="279" w:name="_Toc4464"/>
      <w:bookmarkStart w:id="280" w:name="_Toc18668"/>
      <w:bookmarkStart w:id="281" w:name="_Toc1274"/>
      <w:bookmarkStart w:id="282" w:name="_Toc6080"/>
      <w:bookmarkStart w:id="283" w:name="_Toc4827"/>
      <w:bookmarkStart w:id="284" w:name="_Toc26078"/>
    </w:p>
    <w:p w14:paraId="5609D9FB">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85" w:name="_Toc13461"/>
      <w:bookmarkStart w:id="286" w:name="_Toc10734"/>
      <w:r>
        <w:rPr>
          <w:rFonts w:hint="eastAsia"/>
          <w:color w:val="auto"/>
          <w:highlight w:val="none"/>
          <w:lang w:val="en-US" w:eastAsia="zh-CN"/>
        </w:rPr>
        <w:t>二、</w:t>
      </w:r>
      <w:r>
        <w:rPr>
          <w:rFonts w:hint="eastAsia"/>
          <w:color w:val="auto"/>
          <w:highlight w:val="none"/>
        </w:rPr>
        <w:t>重要技术参数（▲）响应表</w:t>
      </w:r>
      <w:bookmarkEnd w:id="279"/>
      <w:bookmarkEnd w:id="280"/>
      <w:bookmarkEnd w:id="281"/>
      <w:bookmarkEnd w:id="282"/>
      <w:bookmarkEnd w:id="283"/>
      <w:bookmarkEnd w:id="284"/>
      <w:bookmarkEnd w:id="285"/>
      <w:bookmarkEnd w:id="28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0F39F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7ADDFB3">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87" w:name="_Toc29560"/>
            <w:bookmarkStart w:id="288" w:name="_Toc27079"/>
            <w:bookmarkStart w:id="289" w:name="_Toc29642"/>
            <w:r>
              <w:rPr>
                <w:rFonts w:hint="eastAsia" w:ascii="宋体" w:hAnsi="宋体" w:eastAsia="宋体" w:cs="宋体"/>
                <w:b w:val="0"/>
                <w:bCs w:val="0"/>
                <w:color w:val="auto"/>
                <w:sz w:val="21"/>
                <w:szCs w:val="21"/>
                <w:highlight w:val="none"/>
                <w:lang w:val="en-US" w:eastAsia="zh-CN"/>
              </w:rPr>
              <w:t>序号</w:t>
            </w:r>
            <w:bookmarkEnd w:id="287"/>
            <w:bookmarkEnd w:id="288"/>
            <w:bookmarkEnd w:id="289"/>
          </w:p>
        </w:tc>
        <w:tc>
          <w:tcPr>
            <w:tcW w:w="2550" w:type="dxa"/>
            <w:tcBorders>
              <w:tl2br w:val="nil"/>
              <w:tr2bl w:val="nil"/>
            </w:tcBorders>
            <w:vAlign w:val="center"/>
          </w:tcPr>
          <w:p w14:paraId="6740769D">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90" w:name="_Toc15368"/>
            <w:bookmarkStart w:id="291" w:name="_Toc4304"/>
            <w:bookmarkStart w:id="292" w:name="_Toc1016"/>
            <w:bookmarkStart w:id="293" w:name="_Toc27090"/>
            <w:bookmarkStart w:id="294" w:name="_Toc2700"/>
            <w:bookmarkStart w:id="295" w:name="_Toc10045"/>
            <w:bookmarkStart w:id="296" w:name="_Toc15903"/>
            <w:bookmarkStart w:id="297" w:name="_Toc21739"/>
            <w:bookmarkStart w:id="298" w:name="_Toc26124"/>
            <w:bookmarkStart w:id="299" w:name="_Toc12049"/>
            <w:bookmarkStart w:id="300" w:name="_Toc14815"/>
            <w:bookmarkStart w:id="301" w:name="_Toc16872"/>
            <w:bookmarkStart w:id="302" w:name="_Toc22448"/>
            <w:bookmarkStart w:id="303" w:name="_Toc19251"/>
            <w:bookmarkStart w:id="304" w:name="_Toc21809"/>
            <w:bookmarkStart w:id="305" w:name="_Toc22917"/>
            <w:bookmarkStart w:id="306" w:name="_Toc24662"/>
            <w:bookmarkStart w:id="307" w:name="_Toc32531"/>
            <w:bookmarkStart w:id="308" w:name="_Toc7333"/>
            <w:bookmarkStart w:id="309" w:name="_Toc22879"/>
            <w:bookmarkStart w:id="310" w:name="_Toc8490"/>
            <w:bookmarkStart w:id="311" w:name="_Toc8312"/>
            <w:bookmarkStart w:id="312" w:name="_Toc2744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90"/>
            <w:bookmarkEnd w:id="291"/>
            <w:bookmarkEnd w:id="292"/>
            <w:bookmarkEnd w:id="293"/>
            <w:bookmarkEnd w:id="294"/>
            <w:bookmarkEnd w:id="295"/>
            <w:bookmarkEnd w:id="296"/>
            <w:bookmarkEnd w:id="297"/>
            <w:bookmarkEnd w:id="298"/>
            <w:bookmarkEnd w:id="299"/>
            <w:bookmarkEnd w:id="300"/>
            <w:bookmarkEnd w:id="301"/>
            <w:bookmarkEnd w:id="302"/>
          </w:p>
          <w:bookmarkEnd w:id="303"/>
          <w:bookmarkEnd w:id="304"/>
          <w:bookmarkEnd w:id="305"/>
          <w:bookmarkEnd w:id="306"/>
          <w:bookmarkEnd w:id="307"/>
          <w:bookmarkEnd w:id="308"/>
          <w:bookmarkEnd w:id="309"/>
          <w:bookmarkEnd w:id="310"/>
          <w:bookmarkEnd w:id="311"/>
          <w:bookmarkEnd w:id="312"/>
        </w:tc>
        <w:tc>
          <w:tcPr>
            <w:tcW w:w="2280" w:type="dxa"/>
            <w:tcBorders>
              <w:tl2br w:val="nil"/>
              <w:tr2bl w:val="nil"/>
            </w:tcBorders>
            <w:vAlign w:val="center"/>
          </w:tcPr>
          <w:p w14:paraId="5E4C50E5">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13" w:name="_Toc10122"/>
            <w:bookmarkStart w:id="314" w:name="_Toc22153"/>
            <w:bookmarkStart w:id="315" w:name="_Toc2408"/>
            <w:r>
              <w:rPr>
                <w:rFonts w:hint="eastAsia" w:ascii="宋体" w:hAnsi="宋体" w:eastAsia="宋体" w:cs="宋体"/>
                <w:b w:val="0"/>
                <w:bCs w:val="0"/>
                <w:color w:val="auto"/>
                <w:kern w:val="0"/>
                <w:sz w:val="21"/>
                <w:szCs w:val="21"/>
                <w:highlight w:val="none"/>
              </w:rPr>
              <w:t>投标文件响应内容</w:t>
            </w:r>
            <w:bookmarkEnd w:id="313"/>
            <w:bookmarkEnd w:id="314"/>
            <w:bookmarkEnd w:id="315"/>
          </w:p>
        </w:tc>
        <w:tc>
          <w:tcPr>
            <w:tcW w:w="1109" w:type="dxa"/>
            <w:tcBorders>
              <w:tl2br w:val="nil"/>
              <w:tr2bl w:val="nil"/>
            </w:tcBorders>
            <w:vAlign w:val="center"/>
          </w:tcPr>
          <w:p w14:paraId="1D3F6C99">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16" w:name="_Toc29838"/>
            <w:bookmarkStart w:id="317" w:name="_Toc16003"/>
            <w:bookmarkStart w:id="318" w:name="_Toc27285"/>
            <w:bookmarkStart w:id="319" w:name="_Toc27185"/>
            <w:bookmarkStart w:id="320" w:name="_Toc20139"/>
            <w:bookmarkStart w:id="321" w:name="_Toc20820"/>
            <w:bookmarkStart w:id="322" w:name="_Toc17296"/>
            <w:bookmarkStart w:id="323" w:name="_Toc5992"/>
            <w:bookmarkStart w:id="324" w:name="_Toc5563"/>
            <w:bookmarkStart w:id="325" w:name="_Toc3701"/>
            <w:bookmarkStart w:id="326" w:name="_Toc1912"/>
            <w:bookmarkStart w:id="327" w:name="_Toc17642"/>
            <w:bookmarkStart w:id="328" w:name="_Toc1330"/>
            <w:r>
              <w:rPr>
                <w:rFonts w:hint="eastAsia" w:ascii="宋体" w:hAnsi="宋体" w:eastAsia="宋体" w:cs="宋体"/>
                <w:b w:val="0"/>
                <w:bCs w:val="0"/>
                <w:color w:val="auto"/>
                <w:sz w:val="21"/>
                <w:szCs w:val="21"/>
                <w:highlight w:val="none"/>
                <w:lang w:val="en-US" w:eastAsia="zh-CN"/>
              </w:rPr>
              <w:t>说明</w:t>
            </w:r>
            <w:bookmarkEnd w:id="316"/>
            <w:bookmarkEnd w:id="317"/>
            <w:bookmarkEnd w:id="318"/>
          </w:p>
        </w:tc>
        <w:tc>
          <w:tcPr>
            <w:tcW w:w="1591" w:type="dxa"/>
            <w:tcBorders>
              <w:tl2br w:val="nil"/>
              <w:tr2bl w:val="nil"/>
            </w:tcBorders>
            <w:vAlign w:val="center"/>
          </w:tcPr>
          <w:p w14:paraId="7FF7A3C3">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29" w:name="_Toc19105"/>
            <w:bookmarkStart w:id="330" w:name="_Toc857"/>
            <w:bookmarkStart w:id="331" w:name="_Toc3520"/>
            <w:r>
              <w:rPr>
                <w:rFonts w:hint="eastAsia" w:ascii="宋体" w:hAnsi="宋体" w:eastAsia="宋体" w:cs="宋体"/>
                <w:b w:val="0"/>
                <w:bCs w:val="0"/>
                <w:color w:val="auto"/>
                <w:sz w:val="21"/>
                <w:szCs w:val="21"/>
                <w:highlight w:val="none"/>
              </w:rPr>
              <w:t>页码范围</w:t>
            </w:r>
            <w:bookmarkEnd w:id="319"/>
            <w:bookmarkEnd w:id="320"/>
            <w:bookmarkEnd w:id="321"/>
            <w:bookmarkEnd w:id="322"/>
            <w:bookmarkEnd w:id="323"/>
            <w:bookmarkEnd w:id="324"/>
            <w:bookmarkEnd w:id="325"/>
            <w:bookmarkEnd w:id="326"/>
            <w:bookmarkEnd w:id="327"/>
            <w:bookmarkEnd w:id="328"/>
            <w:bookmarkEnd w:id="329"/>
            <w:bookmarkEnd w:id="330"/>
            <w:bookmarkEnd w:id="331"/>
          </w:p>
        </w:tc>
      </w:tr>
      <w:tr w14:paraId="6DBBC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2432470">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3C2D3EF2">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0496752">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78B9DEBC">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2DC7C0A3">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14:paraId="3B4FF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4B11FC0">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3DBF1E60">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14DEED06">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580CA9D6">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A2599E3">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14:paraId="42457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97CFF51">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11AB0E6B">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23641731">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74F3EB27">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30CBC850">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14:paraId="39CB5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98A7E47">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2A031168">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87290D5">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2C5AC0DC">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613C1B82">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14:paraId="00C4C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9F12383">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832B0D8">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53714E02">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0D978B29">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14A028DB">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14:paraId="3032F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E2C87B2">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27D4DB1C">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9A6CE3B">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0A3C8C42">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BFC4538">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14:paraId="5F8AE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3336E07">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0797350">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31109D53">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43034409">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46EEBCB9">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14:paraId="51429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24C5EC7">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DACE7C4">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D534F90">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5674D637">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217585F3">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14:paraId="20988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94A39CA">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729FA0DA">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2235FCE4">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6AD8D30E">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73C51569">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14:paraId="1FD65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7991972">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7F2E7581">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3FEA877E">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25F7B789">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0012C75">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14:paraId="2FCDA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819276E">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1C0B0B78">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63C1617">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18C98F1E">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42688708">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14:paraId="5466A797">
      <w:pPr>
        <w:pStyle w:val="38"/>
        <w:spacing w:after="0" w:line="360" w:lineRule="auto"/>
        <w:rPr>
          <w:rFonts w:ascii="宋体" w:hAnsi="宋体" w:eastAsia="宋体"/>
          <w:color w:val="auto"/>
          <w:sz w:val="21"/>
          <w:szCs w:val="21"/>
          <w:highlight w:val="none"/>
        </w:rPr>
      </w:pPr>
    </w:p>
    <w:p w14:paraId="3CD9AEA7">
      <w:pPr>
        <w:pStyle w:val="38"/>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44EDEB62">
      <w:pPr>
        <w:pStyle w:val="38"/>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14:paraId="2362DFDA">
      <w:pPr>
        <w:pStyle w:val="38"/>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14:paraId="797F4973">
      <w:pPr>
        <w:pStyle w:val="38"/>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14:paraId="478E0C67">
      <w:pPr>
        <w:pStyle w:val="38"/>
        <w:spacing w:after="0" w:line="360" w:lineRule="auto"/>
        <w:rPr>
          <w:rFonts w:ascii="宋体" w:hAnsi="宋体" w:eastAsia="宋体"/>
          <w:color w:val="auto"/>
          <w:sz w:val="21"/>
          <w:szCs w:val="21"/>
          <w:highlight w:val="none"/>
        </w:rPr>
      </w:pPr>
    </w:p>
    <w:p w14:paraId="19FEBF91">
      <w:pPr>
        <w:pStyle w:val="38"/>
        <w:numPr>
          <w:ilvl w:val="0"/>
          <w:numId w:val="1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14:paraId="779CB8CD">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2" w:name="_Toc27139"/>
      <w:bookmarkStart w:id="333" w:name="_Toc19349"/>
      <w:r>
        <w:rPr>
          <w:rFonts w:hint="eastAsia"/>
          <w:color w:val="auto"/>
          <w:highlight w:val="none"/>
          <w:lang w:val="en-US" w:eastAsia="zh-CN"/>
        </w:rPr>
        <w:t>三、</w:t>
      </w:r>
      <w:r>
        <w:rPr>
          <w:rFonts w:hint="eastAsia"/>
          <w:color w:val="auto"/>
          <w:highlight w:val="none"/>
        </w:rPr>
        <w:t>实质性条款（标记★）投标响应表</w:t>
      </w:r>
      <w:bookmarkEnd w:id="332"/>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15D90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2CDF9F63">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14:paraId="266CC209">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14:paraId="647CE5D1">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14:paraId="4126971C">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14:paraId="70E6E52A">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14:paraId="4ADE2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67CEE348">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45E8495D">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5774E40A">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37B4DC58">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61770BCB">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14:paraId="343EA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779FC4D3">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2965CFC1">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432D77C0">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661F71E2">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74FC6300">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14:paraId="19108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3322C24">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7394BBDC">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103566FF">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2BCF0C94">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3393432D">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14:paraId="40E08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61AC4106">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61E52A09">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020AA2AB">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73DF16D5">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406093C8">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14:paraId="2A611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2D02033A">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0E41C3DC">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4D50D45E">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71BC3A6B">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09BFE967">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14:paraId="287BD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15400AF">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1BC985A8">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005698A6">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743780D8">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4D44BBA1">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14:paraId="11F01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64EE22B8">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524F74E5">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691D0626">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7C115B91">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7962FA97">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14:paraId="17780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4FA006AF">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33E26835">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7A83991D">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562CC19C">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68D7FEC6">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14:paraId="195A4910">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14:paraId="06C099B0">
      <w:pPr>
        <w:bidi w:val="0"/>
        <w:rPr>
          <w:rFonts w:hint="eastAsia"/>
          <w:color w:val="auto"/>
          <w:highlight w:val="none"/>
        </w:rPr>
      </w:pPr>
    </w:p>
    <w:p w14:paraId="7EC45AB2">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14:paraId="32B14616">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14:paraId="53AEDDC1">
      <w:pPr>
        <w:bidi w:val="0"/>
        <w:rPr>
          <w:rFonts w:hint="eastAsia"/>
          <w:color w:val="auto"/>
          <w:highlight w:val="none"/>
          <w:lang w:val="en-US" w:eastAsia="zh-CN"/>
        </w:rPr>
      </w:pPr>
    </w:p>
    <w:p w14:paraId="5A2420EA">
      <w:pPr>
        <w:bidi w:val="0"/>
        <w:rPr>
          <w:rFonts w:hint="eastAsia"/>
          <w:color w:val="auto"/>
          <w:highlight w:val="none"/>
          <w:lang w:val="en-US" w:eastAsia="zh-CN"/>
        </w:rPr>
      </w:pPr>
    </w:p>
    <w:p w14:paraId="189F6273">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14:paraId="229D80F5">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14:paraId="76281850">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14:paraId="774837B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14:paraId="725853E9">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4"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33"/>
      <w:bookmarkEnd w:id="334"/>
    </w:p>
    <w:p w14:paraId="2DB311F9">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14:paraId="5BC0FA35">
      <w:pPr>
        <w:spacing w:after="0" w:line="360" w:lineRule="auto"/>
        <w:ind w:left="718" w:leftChars="200" w:hanging="298" w:hangingChars="142"/>
        <w:rPr>
          <w:rFonts w:ascii="宋体" w:hAnsi="宋体" w:eastAsia="宋体"/>
          <w:color w:val="auto"/>
          <w:sz w:val="21"/>
          <w:szCs w:val="21"/>
          <w:highlight w:val="none"/>
        </w:rPr>
      </w:pPr>
    </w:p>
    <w:p w14:paraId="55C3D1A3">
      <w:pPr>
        <w:spacing w:after="0" w:line="360" w:lineRule="auto"/>
        <w:ind w:left="718" w:leftChars="200" w:hanging="298" w:hangingChars="142"/>
        <w:rPr>
          <w:rFonts w:ascii="宋体" w:hAnsi="宋体" w:eastAsia="宋体"/>
          <w:color w:val="auto"/>
          <w:sz w:val="21"/>
          <w:szCs w:val="21"/>
          <w:highlight w:val="none"/>
        </w:rPr>
      </w:pPr>
    </w:p>
    <w:p w14:paraId="61688F9D">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14:paraId="5A6231F9">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5" w:name="_Toc26880"/>
      <w:bookmarkStart w:id="336" w:name="_Toc16328"/>
      <w:r>
        <w:rPr>
          <w:rFonts w:hint="eastAsia"/>
          <w:color w:val="auto"/>
          <w:highlight w:val="none"/>
          <w:lang w:val="en-US" w:eastAsia="zh-CN"/>
        </w:rPr>
        <w:t>五、项目负责人及团队成员资料表</w:t>
      </w:r>
      <w:bookmarkEnd w:id="335"/>
      <w:bookmarkEnd w:id="336"/>
    </w:p>
    <w:p w14:paraId="564BCE2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14:paraId="1822A594">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713577AF">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14:paraId="691F91A9">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14:paraId="6D4B1853">
      <w:pPr>
        <w:ind w:firstLine="178" w:firstLineChars="85"/>
        <w:rPr>
          <w:rFonts w:hint="eastAsia" w:ascii="宋体" w:hAnsi="宋体" w:eastAsia="宋体"/>
          <w:color w:val="auto"/>
          <w:sz w:val="21"/>
          <w:szCs w:val="21"/>
          <w:highlight w:val="none"/>
        </w:rPr>
      </w:pPr>
    </w:p>
    <w:p w14:paraId="3672DF02">
      <w:pPr>
        <w:pStyle w:val="8"/>
        <w:rPr>
          <w:rFonts w:hint="eastAsia"/>
          <w:color w:val="auto"/>
          <w:highlight w:val="none"/>
        </w:rPr>
      </w:pPr>
    </w:p>
    <w:p w14:paraId="476F4DD4">
      <w:pPr>
        <w:rPr>
          <w:rFonts w:ascii="黑体" w:eastAsia="黑体"/>
          <w:color w:val="auto"/>
          <w:sz w:val="28"/>
          <w:szCs w:val="28"/>
          <w:highlight w:val="none"/>
        </w:rPr>
      </w:pPr>
      <w:r>
        <w:rPr>
          <w:rFonts w:hint="eastAsia" w:ascii="宋体" w:hAnsi="宋体" w:eastAsia="宋体"/>
          <w:color w:val="auto"/>
          <w:sz w:val="21"/>
          <w:szCs w:val="21"/>
          <w:highlight w:val="none"/>
        </w:rPr>
        <w:br w:type="page"/>
      </w:r>
    </w:p>
    <w:p w14:paraId="054ED725">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37" w:name="_Toc26980"/>
      <w:bookmarkStart w:id="338" w:name="_Toc15431"/>
      <w:r>
        <w:rPr>
          <w:rFonts w:hint="eastAsia"/>
          <w:color w:val="auto"/>
          <w:highlight w:val="none"/>
          <w:lang w:val="en-US" w:eastAsia="zh-CN"/>
        </w:rPr>
        <w:t>六、投标货物明细一览表</w:t>
      </w:r>
      <w:bookmarkEnd w:id="337"/>
      <w:bookmarkEnd w:id="338"/>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523BD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278EEC4A">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14:paraId="68B51163">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14:paraId="41436805">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14:paraId="6D93B9BE">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14:paraId="1BEBAF87">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14:paraId="57F6C809">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14:paraId="4FFD1876">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14:paraId="3C6D46C9">
            <w:pPr>
              <w:pStyle w:val="12"/>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16CB9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61B9C5D">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54AEC7B">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F2668BC">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5010882B">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A7D9826">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0C01351">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6804CAB">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0F5AE090">
            <w:pPr>
              <w:pStyle w:val="12"/>
              <w:spacing w:line="300" w:lineRule="auto"/>
              <w:jc w:val="center"/>
              <w:rPr>
                <w:rFonts w:hint="eastAsia" w:ascii="宋体" w:hAnsi="宋体" w:eastAsia="宋体" w:cs="宋体"/>
                <w:b w:val="0"/>
                <w:bCs/>
                <w:color w:val="auto"/>
                <w:sz w:val="21"/>
                <w:szCs w:val="21"/>
                <w:highlight w:val="none"/>
              </w:rPr>
            </w:pPr>
          </w:p>
        </w:tc>
      </w:tr>
      <w:tr w14:paraId="777DE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493E1A3">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151A775">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5C1A01FC">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CFE2184">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E353ADC">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C17B66A">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4419309">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59156BC">
            <w:pPr>
              <w:pStyle w:val="12"/>
              <w:spacing w:line="300" w:lineRule="auto"/>
              <w:jc w:val="center"/>
              <w:rPr>
                <w:rFonts w:hint="eastAsia" w:ascii="宋体" w:hAnsi="宋体" w:eastAsia="宋体" w:cs="宋体"/>
                <w:b w:val="0"/>
                <w:bCs/>
                <w:color w:val="auto"/>
                <w:sz w:val="21"/>
                <w:szCs w:val="21"/>
                <w:highlight w:val="none"/>
              </w:rPr>
            </w:pPr>
          </w:p>
        </w:tc>
      </w:tr>
      <w:tr w14:paraId="2EFC7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2F8F942">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3B9D5E7E">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9AF111B">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1727F29E">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0DD77CD2">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2D31AB21">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06D1A5B8">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C3BF4E3">
            <w:pPr>
              <w:pStyle w:val="12"/>
              <w:spacing w:line="300" w:lineRule="auto"/>
              <w:jc w:val="center"/>
              <w:rPr>
                <w:rFonts w:hint="eastAsia" w:ascii="宋体" w:hAnsi="宋体" w:eastAsia="宋体" w:cs="宋体"/>
                <w:b w:val="0"/>
                <w:bCs/>
                <w:color w:val="auto"/>
                <w:sz w:val="21"/>
                <w:szCs w:val="21"/>
                <w:highlight w:val="none"/>
              </w:rPr>
            </w:pPr>
          </w:p>
        </w:tc>
      </w:tr>
      <w:tr w14:paraId="2739B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8E1C207">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065A5635">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4E475CC4">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5E2E9171">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1AA8C13">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0405C8FC">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F033496">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07289DCC">
            <w:pPr>
              <w:pStyle w:val="12"/>
              <w:spacing w:line="300" w:lineRule="auto"/>
              <w:jc w:val="center"/>
              <w:rPr>
                <w:rFonts w:hint="eastAsia" w:ascii="宋体" w:hAnsi="宋体" w:eastAsia="宋体" w:cs="宋体"/>
                <w:b w:val="0"/>
                <w:bCs/>
                <w:color w:val="auto"/>
                <w:sz w:val="21"/>
                <w:szCs w:val="21"/>
                <w:highlight w:val="none"/>
              </w:rPr>
            </w:pPr>
          </w:p>
        </w:tc>
      </w:tr>
      <w:tr w14:paraId="03A77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A4F5DAB">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62BDCF4">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5D49D967">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18A31B4F">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677BD67E">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1712ABB7">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0163A34">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59ECDCCE">
            <w:pPr>
              <w:pStyle w:val="12"/>
              <w:spacing w:line="300" w:lineRule="auto"/>
              <w:jc w:val="center"/>
              <w:rPr>
                <w:rFonts w:hint="eastAsia" w:ascii="宋体" w:hAnsi="宋体" w:eastAsia="宋体" w:cs="宋体"/>
                <w:b w:val="0"/>
                <w:bCs/>
                <w:color w:val="auto"/>
                <w:sz w:val="21"/>
                <w:szCs w:val="21"/>
                <w:highlight w:val="none"/>
              </w:rPr>
            </w:pPr>
          </w:p>
        </w:tc>
      </w:tr>
      <w:tr w14:paraId="033CB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4042A9D">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8CA67F9">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8846489">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581A0DE">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15F24CC">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91AAD96">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F583DBF">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3367F9FD">
            <w:pPr>
              <w:pStyle w:val="12"/>
              <w:spacing w:line="300" w:lineRule="auto"/>
              <w:jc w:val="center"/>
              <w:rPr>
                <w:rFonts w:hint="eastAsia" w:ascii="宋体" w:hAnsi="宋体" w:eastAsia="宋体" w:cs="宋体"/>
                <w:b w:val="0"/>
                <w:bCs/>
                <w:color w:val="auto"/>
                <w:sz w:val="21"/>
                <w:szCs w:val="21"/>
                <w:highlight w:val="none"/>
              </w:rPr>
            </w:pPr>
          </w:p>
        </w:tc>
      </w:tr>
      <w:tr w14:paraId="585A5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A1E8D9A">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92B361E">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CD28184">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634A353">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3983846">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45D3CD1">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07F2ADC9">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5C624270">
            <w:pPr>
              <w:pStyle w:val="12"/>
              <w:spacing w:line="300" w:lineRule="auto"/>
              <w:jc w:val="center"/>
              <w:rPr>
                <w:rFonts w:hint="eastAsia" w:ascii="宋体" w:hAnsi="宋体" w:eastAsia="宋体" w:cs="宋体"/>
                <w:b w:val="0"/>
                <w:bCs/>
                <w:color w:val="auto"/>
                <w:sz w:val="21"/>
                <w:szCs w:val="21"/>
                <w:highlight w:val="none"/>
              </w:rPr>
            </w:pPr>
          </w:p>
        </w:tc>
      </w:tr>
      <w:tr w14:paraId="2A5E7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62E43C9">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42FBB28">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3EBB4414">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6DB1F49">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4C1F1419">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3A237B7">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1F37FD8">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5B1E50ED">
            <w:pPr>
              <w:pStyle w:val="12"/>
              <w:spacing w:line="300" w:lineRule="auto"/>
              <w:jc w:val="center"/>
              <w:rPr>
                <w:rFonts w:hint="eastAsia" w:ascii="宋体" w:hAnsi="宋体" w:eastAsia="宋体" w:cs="宋体"/>
                <w:b w:val="0"/>
                <w:bCs/>
                <w:color w:val="auto"/>
                <w:sz w:val="21"/>
                <w:szCs w:val="21"/>
                <w:highlight w:val="none"/>
              </w:rPr>
            </w:pPr>
          </w:p>
        </w:tc>
      </w:tr>
      <w:tr w14:paraId="48156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8CB7B29">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61FB92B8">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2E343E59">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D8ECC76">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427DD2CE">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295298A3">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0696812">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727ADE78">
            <w:pPr>
              <w:pStyle w:val="12"/>
              <w:spacing w:line="300" w:lineRule="auto"/>
              <w:jc w:val="center"/>
              <w:rPr>
                <w:rFonts w:hint="eastAsia" w:ascii="宋体" w:hAnsi="宋体" w:eastAsia="宋体" w:cs="宋体"/>
                <w:b w:val="0"/>
                <w:bCs/>
                <w:color w:val="auto"/>
                <w:sz w:val="21"/>
                <w:szCs w:val="21"/>
                <w:highlight w:val="none"/>
              </w:rPr>
            </w:pPr>
          </w:p>
        </w:tc>
      </w:tr>
      <w:tr w14:paraId="105F3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E953ABB">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3D5B8395">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2C27FE54">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99998D8">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CEB321C">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9AB4418">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7A9F507">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765CE1B5">
            <w:pPr>
              <w:pStyle w:val="12"/>
              <w:spacing w:line="300" w:lineRule="auto"/>
              <w:jc w:val="center"/>
              <w:rPr>
                <w:rFonts w:hint="eastAsia" w:ascii="宋体" w:hAnsi="宋体" w:eastAsia="宋体" w:cs="宋体"/>
                <w:b w:val="0"/>
                <w:bCs/>
                <w:color w:val="auto"/>
                <w:sz w:val="21"/>
                <w:szCs w:val="21"/>
                <w:highlight w:val="none"/>
              </w:rPr>
            </w:pPr>
          </w:p>
        </w:tc>
      </w:tr>
      <w:tr w14:paraId="6C567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ABD9D22">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4773646">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33B3B22">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FB8A277">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6561759">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9152327">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60E82D6">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647E3C93">
            <w:pPr>
              <w:pStyle w:val="12"/>
              <w:spacing w:line="300" w:lineRule="auto"/>
              <w:jc w:val="center"/>
              <w:rPr>
                <w:rFonts w:hint="eastAsia" w:ascii="宋体" w:hAnsi="宋体" w:eastAsia="宋体" w:cs="宋体"/>
                <w:b w:val="0"/>
                <w:bCs/>
                <w:color w:val="auto"/>
                <w:sz w:val="21"/>
                <w:szCs w:val="21"/>
                <w:highlight w:val="none"/>
              </w:rPr>
            </w:pPr>
          </w:p>
        </w:tc>
      </w:tr>
      <w:tr w14:paraId="13C9C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63C8FAC">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6DB5EC08">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65B5093C">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8942950">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CF38238">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646C672">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0776032">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7B96ACF1">
            <w:pPr>
              <w:pStyle w:val="12"/>
              <w:spacing w:line="300" w:lineRule="auto"/>
              <w:jc w:val="center"/>
              <w:rPr>
                <w:rFonts w:hint="eastAsia" w:ascii="宋体" w:hAnsi="宋体" w:eastAsia="宋体" w:cs="宋体"/>
                <w:b w:val="0"/>
                <w:bCs/>
                <w:color w:val="auto"/>
                <w:sz w:val="21"/>
                <w:szCs w:val="21"/>
                <w:highlight w:val="none"/>
              </w:rPr>
            </w:pPr>
          </w:p>
        </w:tc>
      </w:tr>
      <w:tr w14:paraId="32A88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C6F3DEF">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03A09802">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8090660">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54E8B051">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2E3C49E">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F977D34">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3739BC72">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20E7E47">
            <w:pPr>
              <w:pStyle w:val="12"/>
              <w:spacing w:line="300" w:lineRule="auto"/>
              <w:jc w:val="center"/>
              <w:rPr>
                <w:rFonts w:hint="eastAsia" w:ascii="宋体" w:hAnsi="宋体" w:eastAsia="宋体" w:cs="宋体"/>
                <w:b w:val="0"/>
                <w:bCs/>
                <w:color w:val="auto"/>
                <w:sz w:val="21"/>
                <w:szCs w:val="21"/>
                <w:highlight w:val="none"/>
              </w:rPr>
            </w:pPr>
          </w:p>
        </w:tc>
      </w:tr>
      <w:tr w14:paraId="119CB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6C2A61B">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A0DACA5">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3196C2D9">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5410461C">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F84A6F5">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A03F2F2">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670E8A6">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C876453">
            <w:pPr>
              <w:pStyle w:val="12"/>
              <w:spacing w:line="300" w:lineRule="auto"/>
              <w:jc w:val="center"/>
              <w:rPr>
                <w:rFonts w:hint="eastAsia" w:ascii="宋体" w:hAnsi="宋体" w:eastAsia="宋体" w:cs="宋体"/>
                <w:b w:val="0"/>
                <w:bCs/>
                <w:color w:val="auto"/>
                <w:sz w:val="21"/>
                <w:szCs w:val="21"/>
                <w:highlight w:val="none"/>
              </w:rPr>
            </w:pPr>
          </w:p>
        </w:tc>
      </w:tr>
      <w:tr w14:paraId="4585C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04DF57A">
            <w:pPr>
              <w:pStyle w:val="12"/>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CCBCC94">
            <w:pPr>
              <w:pStyle w:val="12"/>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79AE717">
            <w:pPr>
              <w:pStyle w:val="12"/>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10A7BB6E">
            <w:pPr>
              <w:pStyle w:val="12"/>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0ADAAE2">
            <w:pPr>
              <w:pStyle w:val="12"/>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0C147FC3">
            <w:pPr>
              <w:pStyle w:val="12"/>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245E2A43">
            <w:pPr>
              <w:pStyle w:val="12"/>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5E089C2F">
            <w:pPr>
              <w:pStyle w:val="12"/>
              <w:spacing w:line="300" w:lineRule="auto"/>
              <w:jc w:val="center"/>
              <w:rPr>
                <w:rFonts w:hint="eastAsia" w:ascii="宋体" w:hAnsi="宋体" w:eastAsia="宋体" w:cs="宋体"/>
                <w:b w:val="0"/>
                <w:bCs/>
                <w:color w:val="auto"/>
                <w:sz w:val="21"/>
                <w:szCs w:val="21"/>
                <w:highlight w:val="none"/>
              </w:rPr>
            </w:pPr>
          </w:p>
        </w:tc>
      </w:tr>
    </w:tbl>
    <w:p w14:paraId="3781FCE2">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14:paraId="6707045B">
      <w:pPr>
        <w:rPr>
          <w:rFonts w:hint="eastAsia" w:ascii="宋体" w:hAnsi="宋体" w:eastAsia="宋体" w:cs="Times New Roman"/>
          <w:color w:val="auto"/>
          <w:sz w:val="21"/>
          <w:szCs w:val="21"/>
          <w:highlight w:val="none"/>
        </w:rPr>
      </w:pPr>
    </w:p>
    <w:p w14:paraId="4AAB5BE0">
      <w:pPr>
        <w:rPr>
          <w:rFonts w:hint="eastAsia" w:ascii="宋体" w:hAnsi="宋体" w:eastAsia="宋体" w:cs="Times New Roman"/>
          <w:color w:val="auto"/>
          <w:sz w:val="21"/>
          <w:szCs w:val="21"/>
          <w:highlight w:val="none"/>
        </w:rPr>
      </w:pPr>
    </w:p>
    <w:p w14:paraId="22D78C00">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14:paraId="0A0DB9F3">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14:paraId="55D311BA">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9" w:name="_Toc16710"/>
      <w:bookmarkStart w:id="340" w:name="_Toc21541"/>
      <w:r>
        <w:rPr>
          <w:rFonts w:hint="eastAsia"/>
          <w:color w:val="auto"/>
          <w:highlight w:val="none"/>
          <w:lang w:val="en-US" w:eastAsia="zh-CN"/>
        </w:rPr>
        <w:t>七、投标保证金汇入情况说明</w:t>
      </w:r>
      <w:bookmarkEnd w:id="339"/>
      <w:bookmarkEnd w:id="340"/>
    </w:p>
    <w:p w14:paraId="186A608D">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14:paraId="1E1E46B2">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14:paraId="1378394D">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14:paraId="10D1551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14:paraId="671BF8E2">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14:paraId="5F6E4F8C">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14:paraId="02AB02C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14:paraId="09836EE9">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14:paraId="100B922B">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14:paraId="21A51C2C">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14:paraId="1AE111CA">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14:paraId="2EC435E4">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14:paraId="70C8554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14:paraId="5113D8E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14:paraId="6CA9212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14:paraId="5883CC4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14:paraId="4AEA58D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14:paraId="68DFCD6D">
      <w:pPr>
        <w:spacing w:after="0"/>
        <w:rPr>
          <w:rFonts w:ascii="宋体" w:hAnsi="宋体" w:eastAsia="宋体"/>
          <w:color w:val="auto"/>
          <w:sz w:val="21"/>
          <w:szCs w:val="21"/>
          <w:highlight w:val="none"/>
        </w:rPr>
      </w:pPr>
    </w:p>
    <w:p w14:paraId="12C37AE9">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14:paraId="11A7BC0B">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7"/>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14:paraId="0493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14:paraId="311A9C89">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14:paraId="02890DBC">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14:paraId="6C7E2FB4">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14:paraId="7B1753B6">
      <w:pPr>
        <w:rPr>
          <w:rFonts w:ascii="黑体" w:eastAsia="黑体"/>
          <w:color w:val="auto"/>
          <w:sz w:val="28"/>
          <w:szCs w:val="28"/>
          <w:highlight w:val="none"/>
        </w:rPr>
      </w:pPr>
      <w:r>
        <w:rPr>
          <w:rFonts w:hint="eastAsia" w:ascii="宋体" w:hAnsi="宋体" w:eastAsia="宋体"/>
          <w:color w:val="auto"/>
          <w:sz w:val="21"/>
          <w:szCs w:val="21"/>
          <w:highlight w:val="none"/>
        </w:rPr>
        <w:br w:type="page"/>
      </w:r>
    </w:p>
    <w:p w14:paraId="3EBD3E6B">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41" w:name="_Toc26855"/>
      <w:bookmarkStart w:id="342" w:name="_Toc24545"/>
      <w:r>
        <w:rPr>
          <w:rFonts w:hint="eastAsia"/>
          <w:color w:val="auto"/>
          <w:highlight w:val="none"/>
          <w:lang w:val="en-US" w:eastAsia="zh-CN"/>
        </w:rPr>
        <w:t>八、采购投标担保函</w:t>
      </w:r>
      <w:bookmarkEnd w:id="341"/>
      <w:bookmarkEnd w:id="342"/>
    </w:p>
    <w:p w14:paraId="2E77B817">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14:paraId="770776EC">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14:paraId="7449AC99">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14:paraId="73097164">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300FD48B">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14:paraId="69CD4B0D">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14:paraId="4D2EFCCD">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1．中标后投标人无正当理由不与采购人或者采购代理机构签订《采购合同》；</w:t>
      </w:r>
    </w:p>
    <w:p w14:paraId="7AAC24E1">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14:paraId="1297158F">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14:paraId="668CEDAB">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14:paraId="462FEAAB">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14:paraId="2F89ED6A">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14:paraId="4BE129AF">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14:paraId="67B0BC23">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683C7EFB">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14:paraId="19AA7890">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14:paraId="14C2A98A">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14:paraId="6A09A678">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14:paraId="0756D956">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14:paraId="408AD3ED">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14:paraId="10F9CC6F">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14:paraId="0CCEDC4C">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14:paraId="5488CE3C">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14:paraId="1B6983A3">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14:paraId="4D81AAE1">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14:paraId="53E26E5C">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14:paraId="68B8D595">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14:paraId="0E0F4340">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14:paraId="1734300A">
      <w:pPr>
        <w:spacing w:after="0" w:line="480" w:lineRule="auto"/>
        <w:jc w:val="right"/>
        <w:rPr>
          <w:rFonts w:ascii="宋体" w:hAnsi="宋体" w:eastAsia="宋体" w:cs="宋体"/>
          <w:color w:val="auto"/>
          <w:sz w:val="21"/>
          <w:szCs w:val="21"/>
          <w:highlight w:val="none"/>
        </w:rPr>
      </w:pPr>
    </w:p>
    <w:p w14:paraId="2C77BE6B">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14:paraId="3B0A14D9">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69FAB3A2">
      <w:pPr>
        <w:spacing w:after="0"/>
        <w:rPr>
          <w:rFonts w:ascii="宋体" w:hAnsi="宋体" w:eastAsia="宋体"/>
          <w:color w:val="auto"/>
          <w:sz w:val="21"/>
          <w:szCs w:val="21"/>
          <w:highlight w:val="none"/>
        </w:rPr>
      </w:pPr>
    </w:p>
    <w:p w14:paraId="1194604A">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14:paraId="59EE6BC5">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14:paraId="4329DBAC">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14:paraId="20C7CDC9">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14:paraId="0CB60CA9">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43" w:name="_Toc6961"/>
      <w:r>
        <w:rPr>
          <w:rFonts w:hint="eastAsia"/>
          <w:color w:val="auto"/>
          <w:highlight w:val="none"/>
          <w:lang w:val="en-US" w:eastAsia="zh-CN"/>
        </w:rPr>
        <w:t>九、采购履约担保函</w:t>
      </w:r>
      <w:bookmarkEnd w:id="343"/>
    </w:p>
    <w:p w14:paraId="2C124F34">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3A23B688">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14:paraId="5A184EB1">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14:paraId="25B4CA7D">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14:paraId="59D5336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14:paraId="65189DB6">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14:paraId="2F76A939">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14:paraId="6A5535D2">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14:paraId="05A14DB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14:paraId="2DA233D5">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14:paraId="2EA2C598">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14:paraId="567CED12">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14:paraId="293C0B6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14:paraId="4A08D929">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14:paraId="0731B6AD">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14:paraId="0EB59817">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14:paraId="7A7DE97D">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02F22C21">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77CF376D">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14:paraId="4961EFC2">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14:paraId="3130381D">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14:paraId="5E2E3E4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214023D9">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14:paraId="0DD08D86">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14:paraId="56C64C2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63DDFCE7">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14:paraId="079B5B8C">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14:paraId="068E86D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14:paraId="4B4D1926">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14:paraId="772EE0BA">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14:paraId="779402B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14:paraId="32885B67">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14:paraId="286C49F7">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14:paraId="57E40C71">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4892A1F1">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20A6DD24">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14:paraId="0D378762">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2F517982">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15D872D7">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14:paraId="27025429">
      <w:pPr>
        <w:pStyle w:val="8"/>
        <w:rPr>
          <w:color w:val="auto"/>
          <w:highlight w:val="none"/>
        </w:rPr>
      </w:pPr>
    </w:p>
    <w:p w14:paraId="3541F767">
      <w:pPr>
        <w:bidi w:val="0"/>
        <w:rPr>
          <w:color w:val="auto"/>
          <w:highlight w:val="none"/>
        </w:rPr>
      </w:pPr>
      <w:r>
        <w:rPr>
          <w:color w:val="auto"/>
          <w:highlight w:val="none"/>
        </w:rPr>
        <w:br w:type="page"/>
      </w:r>
    </w:p>
    <w:p w14:paraId="3AECF249">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44" w:name="_Toc26782"/>
      <w:bookmarkStart w:id="345" w:name="_Toc26772"/>
      <w:r>
        <w:rPr>
          <w:rFonts w:hint="eastAsia"/>
          <w:color w:val="auto"/>
          <w:highlight w:val="none"/>
          <w:lang w:val="en-US" w:eastAsia="zh-CN"/>
        </w:rPr>
        <w:t>第四章唱标信封（单独封装）</w:t>
      </w:r>
      <w:bookmarkEnd w:id="344"/>
      <w:bookmarkEnd w:id="345"/>
    </w:p>
    <w:p w14:paraId="103BB9C0">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14:paraId="19B75EE5">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14:paraId="4B9CF4F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或《采购投标担保函》复印件。</w:t>
      </w:r>
    </w:p>
    <w:p w14:paraId="0D18AEA3">
      <w:pPr>
        <w:rPr>
          <w:color w:val="auto"/>
          <w:highlight w:val="none"/>
        </w:rPr>
      </w:pPr>
    </w:p>
    <w:p w14:paraId="7480792B">
      <w:pPr>
        <w:bidi w:val="0"/>
        <w:rPr>
          <w:color w:val="auto"/>
          <w:highlight w:val="none"/>
        </w:rPr>
      </w:pPr>
    </w:p>
    <w:p w14:paraId="1D84BFF1">
      <w:pPr>
        <w:rPr>
          <w:color w:val="auto"/>
          <w:highlight w:val="none"/>
        </w:rPr>
      </w:pPr>
    </w:p>
    <w:p w14:paraId="541FCF88">
      <w:pPr>
        <w:bidi w:val="0"/>
        <w:rPr>
          <w:color w:val="auto"/>
          <w:highlight w:val="none"/>
        </w:rPr>
      </w:pPr>
    </w:p>
    <w:p w14:paraId="15B72CAF">
      <w:pPr>
        <w:rPr>
          <w:color w:val="auto"/>
          <w:highlight w:val="none"/>
        </w:rPr>
      </w:pPr>
    </w:p>
    <w:p w14:paraId="0B64A8B0">
      <w:pPr>
        <w:bidi w:val="0"/>
        <w:rPr>
          <w:color w:val="auto"/>
          <w:highlight w:val="none"/>
        </w:rPr>
      </w:pPr>
    </w:p>
    <w:p w14:paraId="5C2EE115">
      <w:pPr>
        <w:rPr>
          <w:color w:val="auto"/>
          <w:highlight w:val="none"/>
        </w:rPr>
      </w:pPr>
    </w:p>
    <w:p w14:paraId="1C45319A">
      <w:pPr>
        <w:bidi w:val="0"/>
        <w:rPr>
          <w:color w:val="auto"/>
          <w:highlight w:val="none"/>
        </w:rPr>
      </w:pPr>
    </w:p>
    <w:p w14:paraId="1D502A6B">
      <w:pPr>
        <w:rPr>
          <w:color w:val="auto"/>
          <w:highlight w:val="none"/>
        </w:rPr>
      </w:pPr>
    </w:p>
    <w:p w14:paraId="3CC050FB">
      <w:pPr>
        <w:bidi w:val="0"/>
        <w:rPr>
          <w:color w:val="auto"/>
          <w:highlight w:val="none"/>
        </w:rPr>
      </w:pPr>
    </w:p>
    <w:p w14:paraId="7C33A9B4">
      <w:pPr>
        <w:bidi w:val="0"/>
        <w:rPr>
          <w:color w:val="auto"/>
          <w:highlight w:val="none"/>
        </w:rPr>
      </w:pPr>
    </w:p>
    <w:p w14:paraId="6A5856EC">
      <w:pPr>
        <w:bidi w:val="0"/>
        <w:rPr>
          <w:color w:val="auto"/>
          <w:highlight w:val="none"/>
        </w:rPr>
      </w:pPr>
    </w:p>
    <w:p w14:paraId="27181B75">
      <w:pPr>
        <w:bidi w:val="0"/>
        <w:rPr>
          <w:rFonts w:hint="eastAsia"/>
          <w:color w:val="auto"/>
          <w:highlight w:val="none"/>
        </w:rPr>
      </w:pPr>
      <w:bookmarkStart w:id="346" w:name="_Toc11182"/>
    </w:p>
    <w:p w14:paraId="54CB98B1">
      <w:pPr>
        <w:bidi w:val="0"/>
        <w:rPr>
          <w:rFonts w:hint="eastAsia"/>
          <w:color w:val="auto"/>
          <w:highlight w:val="none"/>
        </w:rPr>
      </w:pPr>
    </w:p>
    <w:p w14:paraId="4EDB7004">
      <w:pPr>
        <w:bidi w:val="0"/>
        <w:rPr>
          <w:rFonts w:hint="eastAsia"/>
          <w:color w:val="auto"/>
          <w:highlight w:val="none"/>
        </w:rPr>
      </w:pPr>
    </w:p>
    <w:p w14:paraId="3782FCC4">
      <w:pPr>
        <w:bidi w:val="0"/>
        <w:rPr>
          <w:rFonts w:hint="eastAsia"/>
          <w:color w:val="auto"/>
          <w:highlight w:val="none"/>
        </w:rPr>
      </w:pPr>
    </w:p>
    <w:p w14:paraId="392BC763">
      <w:pPr>
        <w:bidi w:val="0"/>
        <w:rPr>
          <w:rFonts w:hint="eastAsia"/>
          <w:color w:val="auto"/>
          <w:highlight w:val="none"/>
        </w:rPr>
      </w:pPr>
    </w:p>
    <w:p w14:paraId="3084E327">
      <w:pPr>
        <w:bidi w:val="0"/>
        <w:rPr>
          <w:rFonts w:hint="eastAsia"/>
          <w:color w:val="auto"/>
          <w:highlight w:val="none"/>
        </w:rPr>
      </w:pPr>
    </w:p>
    <w:p w14:paraId="38C489F9">
      <w:pPr>
        <w:bidi w:val="0"/>
        <w:rPr>
          <w:rFonts w:hint="eastAsia"/>
          <w:color w:val="auto"/>
          <w:highlight w:val="none"/>
        </w:rPr>
      </w:pPr>
    </w:p>
    <w:p w14:paraId="79216F3D">
      <w:pPr>
        <w:pStyle w:val="8"/>
        <w:rPr>
          <w:rFonts w:hint="eastAsia"/>
          <w:color w:val="auto"/>
          <w:highlight w:val="none"/>
        </w:rPr>
      </w:pPr>
    </w:p>
    <w:p w14:paraId="3D3338A1">
      <w:pPr>
        <w:rPr>
          <w:rFonts w:hint="eastAsia"/>
          <w:color w:val="auto"/>
          <w:highlight w:val="none"/>
        </w:rPr>
      </w:pPr>
    </w:p>
    <w:p w14:paraId="12D30CF5">
      <w:pPr>
        <w:pStyle w:val="8"/>
        <w:rPr>
          <w:rFonts w:hint="eastAsia"/>
          <w:color w:val="auto"/>
          <w:highlight w:val="none"/>
        </w:rPr>
      </w:pPr>
    </w:p>
    <w:p w14:paraId="60EA1302">
      <w:pPr>
        <w:rPr>
          <w:rFonts w:hint="eastAsia"/>
          <w:color w:val="auto"/>
          <w:highlight w:val="none"/>
        </w:rPr>
      </w:pPr>
    </w:p>
    <w:p w14:paraId="60119B76">
      <w:pPr>
        <w:pStyle w:val="8"/>
        <w:rPr>
          <w:rFonts w:hint="eastAsia"/>
          <w:color w:val="auto"/>
          <w:highlight w:val="none"/>
        </w:rPr>
      </w:pPr>
    </w:p>
    <w:p w14:paraId="17F9B51E">
      <w:pPr>
        <w:rPr>
          <w:rFonts w:hint="eastAsia"/>
          <w:color w:val="auto"/>
          <w:highlight w:val="none"/>
        </w:rPr>
      </w:pPr>
    </w:p>
    <w:p w14:paraId="4045E29C">
      <w:pPr>
        <w:pStyle w:val="8"/>
        <w:rPr>
          <w:rFonts w:hint="eastAsia"/>
          <w:color w:val="auto"/>
          <w:highlight w:val="none"/>
        </w:rPr>
      </w:pPr>
    </w:p>
    <w:p w14:paraId="32B6D8FE">
      <w:pPr>
        <w:rPr>
          <w:rFonts w:hint="eastAsia"/>
          <w:color w:val="auto"/>
          <w:highlight w:val="none"/>
        </w:rPr>
      </w:pPr>
    </w:p>
    <w:p w14:paraId="76A52965">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47" w:name="_Toc2710"/>
      <w:bookmarkStart w:id="348" w:name="_Toc22736"/>
      <w:r>
        <w:rPr>
          <w:rFonts w:hint="eastAsia"/>
          <w:color w:val="auto"/>
          <w:highlight w:val="none"/>
          <w:lang w:val="en-US" w:eastAsia="zh-CN"/>
        </w:rPr>
        <w:t>第五章联合体共同投标协议书（如有需要）</w:t>
      </w:r>
      <w:bookmarkEnd w:id="347"/>
      <w:bookmarkEnd w:id="348"/>
    </w:p>
    <w:p w14:paraId="1686FD69">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14:paraId="3DD57395">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14:paraId="119B6376">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14:paraId="1F70AC3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14:paraId="0737D4DF">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14:paraId="0755BD44">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14:paraId="733BF76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14:paraId="17AEF7D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7226D549">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14:paraId="1E497D3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14:paraId="0520DE4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14:paraId="7B457787">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14:paraId="6F75E97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14:paraId="03B2DB56">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7E5D6EA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14:paraId="534ECC36">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14:paraId="4DED88BE">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14:paraId="756AF4D0">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14:paraId="19994CA3">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14:paraId="60CC7551">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46"/>
    <w:p w14:paraId="6FCE12D5">
      <w:pPr>
        <w:pStyle w:val="8"/>
        <w:ind w:left="0" w:leftChars="0" w:firstLine="0" w:firstLineChars="0"/>
        <w:rPr>
          <w:color w:val="auto"/>
          <w:highlight w:val="none"/>
        </w:rPr>
      </w:pPr>
    </w:p>
    <w:p w14:paraId="010CFC4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14:paraId="016472F5">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14:paraId="07F2957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220CF83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14:paraId="24EC6FF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14:paraId="6FD22F8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14:paraId="2164A46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11761B7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14:paraId="311725E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14:paraId="4814799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14:paraId="20964D7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37EDECC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14:paraId="6514661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14:paraId="3D3F007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14:paraId="614FDE8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14:paraId="1104F52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14:paraId="040C4D6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14:paraId="6B878C1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14:paraId="647EE22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14:paraId="0C5B585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14:paraId="1F0B4B1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14:paraId="437EF0D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14:paraId="48A04CC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14:paraId="7C42EE9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14:paraId="66D32B9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14:paraId="4163924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14:paraId="2852B52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6969EFE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14:paraId="3EF5EE7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1D97C27F">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7B533FE5">
      <w:pPr>
        <w:pStyle w:val="8"/>
        <w:rPr>
          <w:rFonts w:hint="eastAsia" w:ascii="宋体" w:hAnsi="宋体" w:eastAsia="宋体" w:cs="宋体"/>
          <w:color w:val="auto"/>
          <w:sz w:val="21"/>
          <w:szCs w:val="21"/>
          <w:highlight w:val="none"/>
        </w:rPr>
      </w:pPr>
    </w:p>
    <w:p w14:paraId="24098DB7">
      <w:pPr>
        <w:rPr>
          <w:rFonts w:hint="eastAsia" w:ascii="宋体" w:hAnsi="宋体" w:eastAsia="宋体" w:cs="宋体"/>
          <w:color w:val="auto"/>
          <w:sz w:val="21"/>
          <w:szCs w:val="21"/>
          <w:highlight w:val="none"/>
        </w:rPr>
      </w:pPr>
    </w:p>
    <w:p w14:paraId="05749421">
      <w:pPr>
        <w:pStyle w:val="8"/>
        <w:rPr>
          <w:color w:val="auto"/>
          <w:highlight w:val="none"/>
        </w:rPr>
      </w:pPr>
    </w:p>
    <w:p w14:paraId="1DDFE870">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14:paraId="3B07532E">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14:paraId="474EE854">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FEDD2D3">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14:paraId="24B7AA31">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14:paraId="241D7CDF">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14:paraId="7BDEF7C1">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14:paraId="219A4528">
      <w:pPr>
        <w:pStyle w:val="8"/>
        <w:rPr>
          <w:color w:val="auto"/>
          <w:highlight w:val="none"/>
        </w:rPr>
      </w:pPr>
    </w:p>
    <w:p w14:paraId="67ECE7B7">
      <w:pPr>
        <w:spacing w:after="0" w:line="360" w:lineRule="auto"/>
        <w:rPr>
          <w:color w:val="auto"/>
          <w:highlight w:val="none"/>
        </w:rPr>
      </w:pPr>
    </w:p>
    <w:p w14:paraId="1B9CB0AC">
      <w:pPr>
        <w:pStyle w:val="8"/>
        <w:rPr>
          <w:color w:val="auto"/>
          <w:highlight w:val="none"/>
        </w:rPr>
      </w:pPr>
    </w:p>
    <w:p w14:paraId="7D50DFCA">
      <w:pPr>
        <w:pStyle w:val="26"/>
        <w:rPr>
          <w:color w:val="auto"/>
          <w:highlight w:val="none"/>
        </w:rPr>
      </w:pPr>
    </w:p>
    <w:p w14:paraId="791760B6">
      <w:pPr>
        <w:pStyle w:val="26"/>
        <w:rPr>
          <w:color w:val="auto"/>
          <w:highlight w:val="none"/>
        </w:rPr>
      </w:pPr>
    </w:p>
    <w:p w14:paraId="0481AC39">
      <w:pPr>
        <w:pStyle w:val="26"/>
        <w:rPr>
          <w:color w:val="auto"/>
          <w:highlight w:val="none"/>
        </w:rPr>
      </w:pPr>
    </w:p>
    <w:p w14:paraId="350C8B5B">
      <w:pPr>
        <w:pStyle w:val="26"/>
        <w:rPr>
          <w:color w:val="auto"/>
          <w:highlight w:val="none"/>
        </w:rPr>
      </w:pPr>
    </w:p>
    <w:p w14:paraId="7BCD2265">
      <w:pPr>
        <w:pStyle w:val="26"/>
        <w:rPr>
          <w:color w:val="auto"/>
          <w:highlight w:val="none"/>
        </w:rPr>
      </w:pPr>
    </w:p>
    <w:p w14:paraId="5A7FDEB8">
      <w:pPr>
        <w:pStyle w:val="26"/>
        <w:rPr>
          <w:color w:val="auto"/>
          <w:highlight w:val="none"/>
        </w:rPr>
      </w:pPr>
    </w:p>
    <w:p w14:paraId="4E61678B">
      <w:pPr>
        <w:pStyle w:val="26"/>
        <w:rPr>
          <w:color w:val="auto"/>
          <w:highlight w:val="none"/>
        </w:rPr>
      </w:pPr>
    </w:p>
    <w:p w14:paraId="3B84EB99">
      <w:pPr>
        <w:pStyle w:val="26"/>
        <w:rPr>
          <w:color w:val="auto"/>
          <w:highlight w:val="none"/>
        </w:rPr>
      </w:pPr>
    </w:p>
    <w:p w14:paraId="1BCCC1B8">
      <w:pPr>
        <w:pStyle w:val="26"/>
        <w:rPr>
          <w:color w:val="auto"/>
          <w:highlight w:val="none"/>
        </w:rPr>
      </w:pPr>
    </w:p>
    <w:p w14:paraId="271F360F">
      <w:pPr>
        <w:pStyle w:val="26"/>
        <w:rPr>
          <w:color w:val="auto"/>
          <w:highlight w:val="none"/>
        </w:rPr>
      </w:pPr>
    </w:p>
    <w:p w14:paraId="5CC6D4FB">
      <w:pPr>
        <w:pStyle w:val="26"/>
        <w:rPr>
          <w:color w:val="auto"/>
          <w:highlight w:val="none"/>
        </w:rPr>
      </w:pPr>
    </w:p>
    <w:p w14:paraId="19CA7C4B">
      <w:pPr>
        <w:pStyle w:val="26"/>
        <w:rPr>
          <w:color w:val="auto"/>
          <w:highlight w:val="none"/>
        </w:rPr>
      </w:pPr>
    </w:p>
    <w:p w14:paraId="5BCD34A7">
      <w:pPr>
        <w:pStyle w:val="26"/>
        <w:rPr>
          <w:color w:val="auto"/>
          <w:highlight w:val="none"/>
        </w:rPr>
      </w:pPr>
    </w:p>
    <w:p w14:paraId="7BEF1A77">
      <w:pPr>
        <w:spacing w:after="0"/>
        <w:jc w:val="both"/>
        <w:rPr>
          <w:rFonts w:hint="eastAsia" w:ascii="黑体" w:hAnsi="黑体" w:eastAsia="黑体" w:cs="黑体"/>
          <w:color w:val="auto"/>
          <w:sz w:val="36"/>
          <w:szCs w:val="36"/>
          <w:highlight w:val="none"/>
        </w:rPr>
      </w:pPr>
    </w:p>
    <w:p w14:paraId="2131A3CC">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7"/>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14:paraId="6B5EA06C">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BD098">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A9664">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1578CC41">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E1C72">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D4F80">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27FA6">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10375">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06AB8585">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D810">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0D4E0">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5F8B3575">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1677E">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CDCA9">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7BF2C3B1">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73FBC">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473AA">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51F7A">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E7529">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35DE8211">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142F1">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480F9">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71F1EAC1">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1C347">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298ED">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14:paraId="6628F81A">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4DCCE">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14:paraId="4DA6AB3F">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14:paraId="5E964E1D">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14:paraId="5BB04989">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14:paraId="4D8C17E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14:paraId="6F7CE248">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97258">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CBBC0">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300元</w:t>
            </w:r>
            <w:r>
              <w:rPr>
                <w:rFonts w:hint="eastAsia" w:ascii="宋体" w:hAnsi="宋体" w:eastAsia="宋体" w:cs="宋体"/>
                <w:i w:val="0"/>
                <w:iCs w:val="0"/>
                <w:color w:val="auto"/>
                <w:kern w:val="0"/>
                <w:sz w:val="28"/>
                <w:szCs w:val="28"/>
                <w:highlight w:val="none"/>
                <w:u w:val="none"/>
                <w:lang w:val="en-US" w:eastAsia="zh-CN" w:bidi="ar"/>
              </w:rPr>
              <w:t>/份</w:t>
            </w:r>
          </w:p>
        </w:tc>
      </w:tr>
    </w:tbl>
    <w:p w14:paraId="6FA54133">
      <w:pPr>
        <w:pStyle w:val="26"/>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6A0C1">
    <w:pPr>
      <w:pStyle w:val="1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AA8839">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AAA8839">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FF5CD">
    <w:pPr>
      <w:pStyle w:val="15"/>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E783EE">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AE783EE">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3A029">
    <w:pPr>
      <w:pStyle w:val="1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2CA6B">
                          <w:pPr>
                            <w:pStyle w:val="15"/>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192CA6B">
                    <w:pPr>
                      <w:pStyle w:val="15"/>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95F81BC">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395F81BC">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A332F">
    <w:pPr>
      <w:pStyle w:val="1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5F4FF">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A25F4FF">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A29E5D1">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7A29E5D1">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2C5EA">
    <w:pPr>
      <w:pStyle w:val="1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85E74">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2785E74">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9806A8B">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09806A8B">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1C4FA">
    <w:pPr>
      <w:pStyle w:val="15"/>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B2676">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49B2676">
                    <w:pPr>
                      <w:pStyle w:val="1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B6709">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16B6709">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85A9C1A">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385A9C1A">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E9461">
    <w:pPr>
      <w:pStyle w:val="16"/>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B2A7F">
    <w:pPr>
      <w:pStyle w:val="16"/>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218A5827"/>
    <w:multiLevelType w:val="multilevel"/>
    <w:tmpl w:val="218A5827"/>
    <w:lvl w:ilvl="0" w:tentative="0">
      <w:start w:val="1"/>
      <w:numFmt w:val="decimal"/>
      <w:pStyle w:val="66"/>
      <w:lvlText w:val="(%1)"/>
      <w:lvlJc w:val="left"/>
      <w:pPr>
        <w:tabs>
          <w:tab w:val="left" w:pos="567"/>
        </w:tabs>
        <w:ind w:left="567" w:hanging="567"/>
      </w:pPr>
      <w:rPr>
        <w:rFonts w:hint="default" w:ascii="Times New Roman" w:hAnsi="Times New Roman" w:cs="Times New Roman"/>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6CF6938"/>
    <w:multiLevelType w:val="multilevel"/>
    <w:tmpl w:val="66CF6938"/>
    <w:lvl w:ilvl="0" w:tentative="0">
      <w:start w:val="1"/>
      <w:numFmt w:val="decimal"/>
      <w:lvlText w:val="(%1)"/>
      <w:lvlJc w:val="left"/>
      <w:pPr>
        <w:ind w:left="980" w:hanging="420"/>
      </w:pPr>
      <w:rPr>
        <w:rFonts w:hint="default" w:ascii="Times New Roman" w:hAnsi="Times New Roman" w:cs="Times New Roman"/>
        <w:b w:val="0"/>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7"/>
  </w:num>
  <w:num w:numId="2">
    <w:abstractNumId w:val="12"/>
  </w:num>
  <w:num w:numId="3">
    <w:abstractNumId w:val="9"/>
  </w:num>
  <w:num w:numId="4">
    <w:abstractNumId w:val="5"/>
  </w:num>
  <w:num w:numId="5">
    <w:abstractNumId w:val="10"/>
  </w:num>
  <w:num w:numId="6">
    <w:abstractNumId w:val="6"/>
  </w:num>
  <w:num w:numId="7">
    <w:abstractNumId w:val="3"/>
  </w:num>
  <w:num w:numId="8">
    <w:abstractNumId w:val="1"/>
  </w:num>
  <w:num w:numId="9">
    <w:abstractNumId w:val="11"/>
  </w:num>
  <w:num w:numId="10">
    <w:abstractNumId w:val="2"/>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05e77290-4603-45a6-821f-0c6798d36045"/>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413"/>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57801"/>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A93FA3"/>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A97DEC"/>
    <w:rsid w:val="05C81981"/>
    <w:rsid w:val="065A32ED"/>
    <w:rsid w:val="06985762"/>
    <w:rsid w:val="069B2320"/>
    <w:rsid w:val="06BC41F2"/>
    <w:rsid w:val="06DF3DBD"/>
    <w:rsid w:val="070122F3"/>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0A2859"/>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AFD5AE8"/>
    <w:rsid w:val="0B22594B"/>
    <w:rsid w:val="0B797387"/>
    <w:rsid w:val="0B8B2381"/>
    <w:rsid w:val="0BC044BE"/>
    <w:rsid w:val="0BDF26F7"/>
    <w:rsid w:val="0C264099"/>
    <w:rsid w:val="0C2B4952"/>
    <w:rsid w:val="0C7B2220"/>
    <w:rsid w:val="0C8D4F03"/>
    <w:rsid w:val="0D83431B"/>
    <w:rsid w:val="0D890E47"/>
    <w:rsid w:val="0DC64A00"/>
    <w:rsid w:val="0DFC60BA"/>
    <w:rsid w:val="0E4249F1"/>
    <w:rsid w:val="0E7B4FF1"/>
    <w:rsid w:val="0EDC018F"/>
    <w:rsid w:val="0EFF0CDE"/>
    <w:rsid w:val="0F6C5A53"/>
    <w:rsid w:val="0F7C5FF6"/>
    <w:rsid w:val="0FC63FBD"/>
    <w:rsid w:val="0FF23C87"/>
    <w:rsid w:val="100A0F53"/>
    <w:rsid w:val="105D0596"/>
    <w:rsid w:val="106C564D"/>
    <w:rsid w:val="107B7B8F"/>
    <w:rsid w:val="107C67CE"/>
    <w:rsid w:val="1080523F"/>
    <w:rsid w:val="108F06C9"/>
    <w:rsid w:val="109D68CB"/>
    <w:rsid w:val="109F716C"/>
    <w:rsid w:val="10A949B8"/>
    <w:rsid w:val="10C54639"/>
    <w:rsid w:val="11200D07"/>
    <w:rsid w:val="11DA73AF"/>
    <w:rsid w:val="11F11489"/>
    <w:rsid w:val="11F62F4A"/>
    <w:rsid w:val="123346DD"/>
    <w:rsid w:val="1285542E"/>
    <w:rsid w:val="12C60D80"/>
    <w:rsid w:val="12DC0068"/>
    <w:rsid w:val="131867D4"/>
    <w:rsid w:val="131F7A3A"/>
    <w:rsid w:val="132645D0"/>
    <w:rsid w:val="13455ABC"/>
    <w:rsid w:val="134633D7"/>
    <w:rsid w:val="1370322B"/>
    <w:rsid w:val="13767449"/>
    <w:rsid w:val="13B27845"/>
    <w:rsid w:val="13BE469F"/>
    <w:rsid w:val="13F87121"/>
    <w:rsid w:val="13F90428"/>
    <w:rsid w:val="141A03E1"/>
    <w:rsid w:val="143B2E0B"/>
    <w:rsid w:val="14672B11"/>
    <w:rsid w:val="14892735"/>
    <w:rsid w:val="14CC769D"/>
    <w:rsid w:val="152D7863"/>
    <w:rsid w:val="157D38E3"/>
    <w:rsid w:val="15D359D7"/>
    <w:rsid w:val="15D81E0F"/>
    <w:rsid w:val="161771F3"/>
    <w:rsid w:val="161F470C"/>
    <w:rsid w:val="16222D6D"/>
    <w:rsid w:val="163C77BE"/>
    <w:rsid w:val="16632F86"/>
    <w:rsid w:val="1679588C"/>
    <w:rsid w:val="16994962"/>
    <w:rsid w:val="16A71041"/>
    <w:rsid w:val="16AA24BF"/>
    <w:rsid w:val="16C95035"/>
    <w:rsid w:val="16F72341"/>
    <w:rsid w:val="17680CAB"/>
    <w:rsid w:val="176E4128"/>
    <w:rsid w:val="1783371F"/>
    <w:rsid w:val="17B74E10"/>
    <w:rsid w:val="17E4768B"/>
    <w:rsid w:val="17E62B67"/>
    <w:rsid w:val="180C0192"/>
    <w:rsid w:val="180F4499"/>
    <w:rsid w:val="18221ECE"/>
    <w:rsid w:val="18884F66"/>
    <w:rsid w:val="190B7894"/>
    <w:rsid w:val="19781A2D"/>
    <w:rsid w:val="19A2789F"/>
    <w:rsid w:val="1A460CF5"/>
    <w:rsid w:val="1A7F297D"/>
    <w:rsid w:val="1AA55BE0"/>
    <w:rsid w:val="1AB16AC1"/>
    <w:rsid w:val="1AD36590"/>
    <w:rsid w:val="1B034A52"/>
    <w:rsid w:val="1B1F34AD"/>
    <w:rsid w:val="1B66268D"/>
    <w:rsid w:val="1B6B7632"/>
    <w:rsid w:val="1B7B06D9"/>
    <w:rsid w:val="1B8D5DC6"/>
    <w:rsid w:val="1BFE1D3B"/>
    <w:rsid w:val="1C2775EC"/>
    <w:rsid w:val="1C5A6AC3"/>
    <w:rsid w:val="1C750ECE"/>
    <w:rsid w:val="1C80603F"/>
    <w:rsid w:val="1CA22168"/>
    <w:rsid w:val="1D0836D7"/>
    <w:rsid w:val="1D196139"/>
    <w:rsid w:val="1D3D70CF"/>
    <w:rsid w:val="1DB85900"/>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C35213"/>
    <w:rsid w:val="20FC799E"/>
    <w:rsid w:val="22154DDD"/>
    <w:rsid w:val="22213E42"/>
    <w:rsid w:val="22336873"/>
    <w:rsid w:val="22432FD4"/>
    <w:rsid w:val="23175889"/>
    <w:rsid w:val="238C2182"/>
    <w:rsid w:val="239015D1"/>
    <w:rsid w:val="23BB4E7D"/>
    <w:rsid w:val="23C172D6"/>
    <w:rsid w:val="23F04F64"/>
    <w:rsid w:val="23F72C32"/>
    <w:rsid w:val="247051F5"/>
    <w:rsid w:val="24814CBE"/>
    <w:rsid w:val="24AC168B"/>
    <w:rsid w:val="25004EF6"/>
    <w:rsid w:val="258C3BEC"/>
    <w:rsid w:val="25E576CC"/>
    <w:rsid w:val="260E3862"/>
    <w:rsid w:val="262569FC"/>
    <w:rsid w:val="26344C98"/>
    <w:rsid w:val="26F56CE2"/>
    <w:rsid w:val="27295937"/>
    <w:rsid w:val="27435D49"/>
    <w:rsid w:val="274B1212"/>
    <w:rsid w:val="27A34F71"/>
    <w:rsid w:val="27AA2455"/>
    <w:rsid w:val="27B36A67"/>
    <w:rsid w:val="27EB0D9B"/>
    <w:rsid w:val="28406D8B"/>
    <w:rsid w:val="286602C8"/>
    <w:rsid w:val="28665C95"/>
    <w:rsid w:val="28A64522"/>
    <w:rsid w:val="28B74AAA"/>
    <w:rsid w:val="28CC5B40"/>
    <w:rsid w:val="290B3EB9"/>
    <w:rsid w:val="290D7423"/>
    <w:rsid w:val="291418C2"/>
    <w:rsid w:val="2950768C"/>
    <w:rsid w:val="29794227"/>
    <w:rsid w:val="297A5FC4"/>
    <w:rsid w:val="2A1113BC"/>
    <w:rsid w:val="2A2D408C"/>
    <w:rsid w:val="2A8B79F9"/>
    <w:rsid w:val="2A8D4F8F"/>
    <w:rsid w:val="2A911082"/>
    <w:rsid w:val="2A917B34"/>
    <w:rsid w:val="2ACB0822"/>
    <w:rsid w:val="2AE3766F"/>
    <w:rsid w:val="2B473688"/>
    <w:rsid w:val="2B520BFD"/>
    <w:rsid w:val="2B7E4054"/>
    <w:rsid w:val="2BD43A5C"/>
    <w:rsid w:val="2BE91804"/>
    <w:rsid w:val="2BEC2B5B"/>
    <w:rsid w:val="2BF22742"/>
    <w:rsid w:val="2C53192C"/>
    <w:rsid w:val="2C987C56"/>
    <w:rsid w:val="2CD64B09"/>
    <w:rsid w:val="2CFF149A"/>
    <w:rsid w:val="2D1413BC"/>
    <w:rsid w:val="2D201865"/>
    <w:rsid w:val="2D4B5CEA"/>
    <w:rsid w:val="2D546AD5"/>
    <w:rsid w:val="2D652658"/>
    <w:rsid w:val="2D7F21E8"/>
    <w:rsid w:val="2DC80C49"/>
    <w:rsid w:val="2DCA6355"/>
    <w:rsid w:val="2DF0699F"/>
    <w:rsid w:val="2E166748"/>
    <w:rsid w:val="2E556F01"/>
    <w:rsid w:val="2E5633A6"/>
    <w:rsid w:val="2E8E20B4"/>
    <w:rsid w:val="2ED06066"/>
    <w:rsid w:val="2ED1223D"/>
    <w:rsid w:val="2EE470F7"/>
    <w:rsid w:val="2F000139"/>
    <w:rsid w:val="2F561B8A"/>
    <w:rsid w:val="2F9F42DC"/>
    <w:rsid w:val="2FE04319"/>
    <w:rsid w:val="2FF37AB3"/>
    <w:rsid w:val="2FF877D0"/>
    <w:rsid w:val="308A038C"/>
    <w:rsid w:val="308C7755"/>
    <w:rsid w:val="30B362CA"/>
    <w:rsid w:val="30FF27D2"/>
    <w:rsid w:val="31170995"/>
    <w:rsid w:val="31264A30"/>
    <w:rsid w:val="31372D40"/>
    <w:rsid w:val="31582AA6"/>
    <w:rsid w:val="31884E67"/>
    <w:rsid w:val="31A0275E"/>
    <w:rsid w:val="31B7357A"/>
    <w:rsid w:val="31ED6B08"/>
    <w:rsid w:val="31F915C9"/>
    <w:rsid w:val="321449A9"/>
    <w:rsid w:val="32610CE6"/>
    <w:rsid w:val="32631A32"/>
    <w:rsid w:val="328464CE"/>
    <w:rsid w:val="32AB70C5"/>
    <w:rsid w:val="32AD56ED"/>
    <w:rsid w:val="32C83D5A"/>
    <w:rsid w:val="32DC33E0"/>
    <w:rsid w:val="335D0AF5"/>
    <w:rsid w:val="3370088C"/>
    <w:rsid w:val="33873E85"/>
    <w:rsid w:val="33A3154A"/>
    <w:rsid w:val="33DC2F78"/>
    <w:rsid w:val="33EB2A55"/>
    <w:rsid w:val="3428227C"/>
    <w:rsid w:val="35260F83"/>
    <w:rsid w:val="35367E89"/>
    <w:rsid w:val="35602226"/>
    <w:rsid w:val="356B72E7"/>
    <w:rsid w:val="3572424F"/>
    <w:rsid w:val="35FC3844"/>
    <w:rsid w:val="366061FD"/>
    <w:rsid w:val="36723877"/>
    <w:rsid w:val="36794DEF"/>
    <w:rsid w:val="36AD519D"/>
    <w:rsid w:val="36B57705"/>
    <w:rsid w:val="374F1A0B"/>
    <w:rsid w:val="37A103ED"/>
    <w:rsid w:val="37EA5E6E"/>
    <w:rsid w:val="37F77C8B"/>
    <w:rsid w:val="37FF016F"/>
    <w:rsid w:val="3838093A"/>
    <w:rsid w:val="38427C0B"/>
    <w:rsid w:val="387C5ABE"/>
    <w:rsid w:val="389B3A1E"/>
    <w:rsid w:val="389E0191"/>
    <w:rsid w:val="38B324C6"/>
    <w:rsid w:val="38E01A41"/>
    <w:rsid w:val="38EB6119"/>
    <w:rsid w:val="391F35E6"/>
    <w:rsid w:val="39274643"/>
    <w:rsid w:val="394C3792"/>
    <w:rsid w:val="39AF650A"/>
    <w:rsid w:val="39DE33DA"/>
    <w:rsid w:val="39EC1AC0"/>
    <w:rsid w:val="39FA5B4A"/>
    <w:rsid w:val="39FE0BE9"/>
    <w:rsid w:val="3A3C1AAF"/>
    <w:rsid w:val="3A424C25"/>
    <w:rsid w:val="3A4B7CC1"/>
    <w:rsid w:val="3A51228C"/>
    <w:rsid w:val="3A552E60"/>
    <w:rsid w:val="3A58524E"/>
    <w:rsid w:val="3A5D642F"/>
    <w:rsid w:val="3A85198D"/>
    <w:rsid w:val="3AB210FC"/>
    <w:rsid w:val="3ACE216B"/>
    <w:rsid w:val="3AD95C13"/>
    <w:rsid w:val="3B261E51"/>
    <w:rsid w:val="3B973F88"/>
    <w:rsid w:val="3BB54EC6"/>
    <w:rsid w:val="3BCD72F7"/>
    <w:rsid w:val="3BF267D2"/>
    <w:rsid w:val="3C1230AE"/>
    <w:rsid w:val="3C414142"/>
    <w:rsid w:val="3C6C2B88"/>
    <w:rsid w:val="3CC34D7A"/>
    <w:rsid w:val="3CE114D9"/>
    <w:rsid w:val="3CF737A2"/>
    <w:rsid w:val="3CF7509A"/>
    <w:rsid w:val="3D10295A"/>
    <w:rsid w:val="3D3D4210"/>
    <w:rsid w:val="3D9748EA"/>
    <w:rsid w:val="3E0572FD"/>
    <w:rsid w:val="3E1A5292"/>
    <w:rsid w:val="3E291774"/>
    <w:rsid w:val="3E5A7FE7"/>
    <w:rsid w:val="3EC8179E"/>
    <w:rsid w:val="3EF66B2E"/>
    <w:rsid w:val="3F217914"/>
    <w:rsid w:val="3F72577B"/>
    <w:rsid w:val="3F942B76"/>
    <w:rsid w:val="3FD70BB0"/>
    <w:rsid w:val="3FFB55AC"/>
    <w:rsid w:val="401C5F9D"/>
    <w:rsid w:val="401C690C"/>
    <w:rsid w:val="401D7195"/>
    <w:rsid w:val="403131C8"/>
    <w:rsid w:val="405F1BE4"/>
    <w:rsid w:val="40A51286"/>
    <w:rsid w:val="40CE3DC0"/>
    <w:rsid w:val="40D7455A"/>
    <w:rsid w:val="40E302F1"/>
    <w:rsid w:val="40E743E5"/>
    <w:rsid w:val="4110038E"/>
    <w:rsid w:val="41152661"/>
    <w:rsid w:val="41580CB0"/>
    <w:rsid w:val="41734CBA"/>
    <w:rsid w:val="41836C0B"/>
    <w:rsid w:val="41B51F6B"/>
    <w:rsid w:val="41C01B53"/>
    <w:rsid w:val="41DD7057"/>
    <w:rsid w:val="420F7A65"/>
    <w:rsid w:val="4216611A"/>
    <w:rsid w:val="423E300F"/>
    <w:rsid w:val="425656C8"/>
    <w:rsid w:val="4257273C"/>
    <w:rsid w:val="425D7213"/>
    <w:rsid w:val="42677B61"/>
    <w:rsid w:val="42756DB0"/>
    <w:rsid w:val="42B21AD2"/>
    <w:rsid w:val="42FD694D"/>
    <w:rsid w:val="434A6D8F"/>
    <w:rsid w:val="43B91AC3"/>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9C2555"/>
    <w:rsid w:val="46C4691F"/>
    <w:rsid w:val="47841568"/>
    <w:rsid w:val="479D1D34"/>
    <w:rsid w:val="47B609C0"/>
    <w:rsid w:val="47CF543E"/>
    <w:rsid w:val="482D31EA"/>
    <w:rsid w:val="485970A0"/>
    <w:rsid w:val="48732FE5"/>
    <w:rsid w:val="48847961"/>
    <w:rsid w:val="48A41906"/>
    <w:rsid w:val="48B65C71"/>
    <w:rsid w:val="48C525AA"/>
    <w:rsid w:val="48F303D7"/>
    <w:rsid w:val="492837FF"/>
    <w:rsid w:val="492E6A57"/>
    <w:rsid w:val="49385671"/>
    <w:rsid w:val="49B86103"/>
    <w:rsid w:val="49CD5977"/>
    <w:rsid w:val="4A0030EE"/>
    <w:rsid w:val="4A4C0653"/>
    <w:rsid w:val="4AC36065"/>
    <w:rsid w:val="4B1926BD"/>
    <w:rsid w:val="4B560086"/>
    <w:rsid w:val="4B7501F5"/>
    <w:rsid w:val="4B8C2DEB"/>
    <w:rsid w:val="4BA03882"/>
    <w:rsid w:val="4BA40904"/>
    <w:rsid w:val="4BFA3C9F"/>
    <w:rsid w:val="4C0E3379"/>
    <w:rsid w:val="4C107F48"/>
    <w:rsid w:val="4C3277BC"/>
    <w:rsid w:val="4C4D68C2"/>
    <w:rsid w:val="4C686851"/>
    <w:rsid w:val="4CB25875"/>
    <w:rsid w:val="4CC353EB"/>
    <w:rsid w:val="4CEA1FD2"/>
    <w:rsid w:val="4CF36F3C"/>
    <w:rsid w:val="4CF428DD"/>
    <w:rsid w:val="4D4C776E"/>
    <w:rsid w:val="4D4F67BA"/>
    <w:rsid w:val="4D603399"/>
    <w:rsid w:val="4D867EE1"/>
    <w:rsid w:val="4DBC3CE3"/>
    <w:rsid w:val="4DBC4C65"/>
    <w:rsid w:val="4DD16E2E"/>
    <w:rsid w:val="4DF6568D"/>
    <w:rsid w:val="4DFC4102"/>
    <w:rsid w:val="4E2E1A80"/>
    <w:rsid w:val="4E550010"/>
    <w:rsid w:val="4E5F14CB"/>
    <w:rsid w:val="4EBA5055"/>
    <w:rsid w:val="4F086370"/>
    <w:rsid w:val="4F3705F8"/>
    <w:rsid w:val="4F651D09"/>
    <w:rsid w:val="4FAC3540"/>
    <w:rsid w:val="4FBB12F4"/>
    <w:rsid w:val="4FCF1583"/>
    <w:rsid w:val="4FF26862"/>
    <w:rsid w:val="4FFA7625"/>
    <w:rsid w:val="501B0BF9"/>
    <w:rsid w:val="50547451"/>
    <w:rsid w:val="507D2599"/>
    <w:rsid w:val="5096229D"/>
    <w:rsid w:val="50B44FCE"/>
    <w:rsid w:val="50DC4184"/>
    <w:rsid w:val="51475B39"/>
    <w:rsid w:val="514C3EA7"/>
    <w:rsid w:val="519849E5"/>
    <w:rsid w:val="51B36892"/>
    <w:rsid w:val="52506DA7"/>
    <w:rsid w:val="526F57A8"/>
    <w:rsid w:val="53276652"/>
    <w:rsid w:val="533B2B84"/>
    <w:rsid w:val="537A7243"/>
    <w:rsid w:val="539C1B81"/>
    <w:rsid w:val="53AA6184"/>
    <w:rsid w:val="53AE750F"/>
    <w:rsid w:val="53CA212D"/>
    <w:rsid w:val="53EB0895"/>
    <w:rsid w:val="53F263AD"/>
    <w:rsid w:val="54693932"/>
    <w:rsid w:val="54966A9C"/>
    <w:rsid w:val="549A6BFA"/>
    <w:rsid w:val="54CA3D8B"/>
    <w:rsid w:val="54DA0AFD"/>
    <w:rsid w:val="54E72921"/>
    <w:rsid w:val="55806F07"/>
    <w:rsid w:val="55BF31A9"/>
    <w:rsid w:val="55FA2961"/>
    <w:rsid w:val="562C4EA5"/>
    <w:rsid w:val="565E3E0E"/>
    <w:rsid w:val="565E7F4F"/>
    <w:rsid w:val="566503CE"/>
    <w:rsid w:val="56775789"/>
    <w:rsid w:val="56857D06"/>
    <w:rsid w:val="56914056"/>
    <w:rsid w:val="569F0E63"/>
    <w:rsid w:val="56DB613D"/>
    <w:rsid w:val="56F5149D"/>
    <w:rsid w:val="56FF7082"/>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D1431E"/>
    <w:rsid w:val="5BD229A8"/>
    <w:rsid w:val="5C1D18D2"/>
    <w:rsid w:val="5C1D2403"/>
    <w:rsid w:val="5C286807"/>
    <w:rsid w:val="5C446BC8"/>
    <w:rsid w:val="5C4C687B"/>
    <w:rsid w:val="5C564D67"/>
    <w:rsid w:val="5C6413B5"/>
    <w:rsid w:val="5C7C2768"/>
    <w:rsid w:val="5CB23AE6"/>
    <w:rsid w:val="5CF55792"/>
    <w:rsid w:val="5CFD533A"/>
    <w:rsid w:val="5D893B14"/>
    <w:rsid w:val="5D9F3D30"/>
    <w:rsid w:val="5E2810D5"/>
    <w:rsid w:val="5E2B7D62"/>
    <w:rsid w:val="5E487E19"/>
    <w:rsid w:val="5E71411E"/>
    <w:rsid w:val="5EA06921"/>
    <w:rsid w:val="5EB6049E"/>
    <w:rsid w:val="5EBC56A2"/>
    <w:rsid w:val="5ED5006A"/>
    <w:rsid w:val="5EFD4926"/>
    <w:rsid w:val="5F091B59"/>
    <w:rsid w:val="5F576E4B"/>
    <w:rsid w:val="5F5A3895"/>
    <w:rsid w:val="5F5D4EDE"/>
    <w:rsid w:val="5F7A2C30"/>
    <w:rsid w:val="5FBE370A"/>
    <w:rsid w:val="5FDA3132"/>
    <w:rsid w:val="60292845"/>
    <w:rsid w:val="60B16EF7"/>
    <w:rsid w:val="61027308"/>
    <w:rsid w:val="612E1A5D"/>
    <w:rsid w:val="61816046"/>
    <w:rsid w:val="61C4322D"/>
    <w:rsid w:val="62182687"/>
    <w:rsid w:val="623627B6"/>
    <w:rsid w:val="62391564"/>
    <w:rsid w:val="625C4BA1"/>
    <w:rsid w:val="62816669"/>
    <w:rsid w:val="628E1C6F"/>
    <w:rsid w:val="62BA0953"/>
    <w:rsid w:val="62D03A7C"/>
    <w:rsid w:val="62F16BCB"/>
    <w:rsid w:val="62F648FE"/>
    <w:rsid w:val="63341DB1"/>
    <w:rsid w:val="63447612"/>
    <w:rsid w:val="63907004"/>
    <w:rsid w:val="63A10995"/>
    <w:rsid w:val="63C23EFA"/>
    <w:rsid w:val="64255BC3"/>
    <w:rsid w:val="643A070A"/>
    <w:rsid w:val="644C573D"/>
    <w:rsid w:val="64692F09"/>
    <w:rsid w:val="648667A7"/>
    <w:rsid w:val="64C00563"/>
    <w:rsid w:val="64DB383A"/>
    <w:rsid w:val="65032F85"/>
    <w:rsid w:val="65136B50"/>
    <w:rsid w:val="65196A73"/>
    <w:rsid w:val="65784A67"/>
    <w:rsid w:val="657E2A35"/>
    <w:rsid w:val="65A94E9D"/>
    <w:rsid w:val="65C60A92"/>
    <w:rsid w:val="662203DD"/>
    <w:rsid w:val="666B723B"/>
    <w:rsid w:val="6678045A"/>
    <w:rsid w:val="66795DE1"/>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1A20CB"/>
    <w:rsid w:val="6A2031B6"/>
    <w:rsid w:val="6A440C53"/>
    <w:rsid w:val="6AC61F6F"/>
    <w:rsid w:val="6AC702AF"/>
    <w:rsid w:val="6ADE74F0"/>
    <w:rsid w:val="6B1002C0"/>
    <w:rsid w:val="6B1F5CFA"/>
    <w:rsid w:val="6B723594"/>
    <w:rsid w:val="6B805156"/>
    <w:rsid w:val="6BD50977"/>
    <w:rsid w:val="6BD81195"/>
    <w:rsid w:val="6BEA2A9B"/>
    <w:rsid w:val="6C9C0875"/>
    <w:rsid w:val="6C9D1F03"/>
    <w:rsid w:val="6CAA3931"/>
    <w:rsid w:val="6CDE1F0E"/>
    <w:rsid w:val="6D3933CA"/>
    <w:rsid w:val="6D7B61EC"/>
    <w:rsid w:val="6DC3266E"/>
    <w:rsid w:val="6DD049FF"/>
    <w:rsid w:val="6DED694C"/>
    <w:rsid w:val="6E09491E"/>
    <w:rsid w:val="6E0D3655"/>
    <w:rsid w:val="6E276B3D"/>
    <w:rsid w:val="6E5D7B7F"/>
    <w:rsid w:val="6E5F4465"/>
    <w:rsid w:val="6E8C54DA"/>
    <w:rsid w:val="6E986497"/>
    <w:rsid w:val="6E9C28B4"/>
    <w:rsid w:val="6EF10568"/>
    <w:rsid w:val="6EF11E03"/>
    <w:rsid w:val="6F111C62"/>
    <w:rsid w:val="6F2176E5"/>
    <w:rsid w:val="6F3053CA"/>
    <w:rsid w:val="6F592303"/>
    <w:rsid w:val="6F5F5B74"/>
    <w:rsid w:val="6F711A2B"/>
    <w:rsid w:val="6F9B1C65"/>
    <w:rsid w:val="6FA41D2C"/>
    <w:rsid w:val="6FBA40D9"/>
    <w:rsid w:val="6FD47A25"/>
    <w:rsid w:val="6FF44026"/>
    <w:rsid w:val="6FFB146E"/>
    <w:rsid w:val="701A5C74"/>
    <w:rsid w:val="70230BCC"/>
    <w:rsid w:val="706516C3"/>
    <w:rsid w:val="70864A71"/>
    <w:rsid w:val="70896E68"/>
    <w:rsid w:val="714079A1"/>
    <w:rsid w:val="71434811"/>
    <w:rsid w:val="714556B4"/>
    <w:rsid w:val="71532318"/>
    <w:rsid w:val="715B60E9"/>
    <w:rsid w:val="71723BD4"/>
    <w:rsid w:val="71E96309"/>
    <w:rsid w:val="71EA1FED"/>
    <w:rsid w:val="72284A0C"/>
    <w:rsid w:val="72C16204"/>
    <w:rsid w:val="730313F6"/>
    <w:rsid w:val="731E1007"/>
    <w:rsid w:val="73370D24"/>
    <w:rsid w:val="7359268C"/>
    <w:rsid w:val="73797DFD"/>
    <w:rsid w:val="739503EB"/>
    <w:rsid w:val="73A05B28"/>
    <w:rsid w:val="73C07D69"/>
    <w:rsid w:val="749E2255"/>
    <w:rsid w:val="74B42AE4"/>
    <w:rsid w:val="750A429D"/>
    <w:rsid w:val="75167F59"/>
    <w:rsid w:val="752B0454"/>
    <w:rsid w:val="754D77D2"/>
    <w:rsid w:val="755D38A7"/>
    <w:rsid w:val="755F5A0F"/>
    <w:rsid w:val="75614792"/>
    <w:rsid w:val="756E5849"/>
    <w:rsid w:val="75784473"/>
    <w:rsid w:val="757E044C"/>
    <w:rsid w:val="75977BC3"/>
    <w:rsid w:val="759C54AC"/>
    <w:rsid w:val="75B161B3"/>
    <w:rsid w:val="75E37A81"/>
    <w:rsid w:val="75E470E3"/>
    <w:rsid w:val="76690B0A"/>
    <w:rsid w:val="76736B32"/>
    <w:rsid w:val="76E3765E"/>
    <w:rsid w:val="76FC2AFA"/>
    <w:rsid w:val="773F0836"/>
    <w:rsid w:val="77563E5A"/>
    <w:rsid w:val="77653671"/>
    <w:rsid w:val="777D65C8"/>
    <w:rsid w:val="778546CC"/>
    <w:rsid w:val="77B56730"/>
    <w:rsid w:val="77C04A8B"/>
    <w:rsid w:val="77D85DB3"/>
    <w:rsid w:val="780252A0"/>
    <w:rsid w:val="78027772"/>
    <w:rsid w:val="78A50513"/>
    <w:rsid w:val="78F35DE2"/>
    <w:rsid w:val="793B7339"/>
    <w:rsid w:val="7951690E"/>
    <w:rsid w:val="796518DD"/>
    <w:rsid w:val="796E0C55"/>
    <w:rsid w:val="79AA0532"/>
    <w:rsid w:val="79B91B97"/>
    <w:rsid w:val="79BA6503"/>
    <w:rsid w:val="79C17E21"/>
    <w:rsid w:val="79F70999"/>
    <w:rsid w:val="79FE1DDD"/>
    <w:rsid w:val="7A075767"/>
    <w:rsid w:val="7A212062"/>
    <w:rsid w:val="7A282A11"/>
    <w:rsid w:val="7A4054A5"/>
    <w:rsid w:val="7A9F00FE"/>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CF41799"/>
    <w:rsid w:val="7D2177E3"/>
    <w:rsid w:val="7D2E5ABF"/>
    <w:rsid w:val="7D9E3C29"/>
    <w:rsid w:val="7DBF2967"/>
    <w:rsid w:val="7E2142A2"/>
    <w:rsid w:val="7E4F5384"/>
    <w:rsid w:val="7E5A6DFA"/>
    <w:rsid w:val="7E7B0BF2"/>
    <w:rsid w:val="7E7C7A78"/>
    <w:rsid w:val="7E8D75B6"/>
    <w:rsid w:val="7EB2417D"/>
    <w:rsid w:val="7EE67601"/>
    <w:rsid w:val="7EF760EE"/>
    <w:rsid w:val="7F257B01"/>
    <w:rsid w:val="7F2A21E7"/>
    <w:rsid w:val="7F763FE8"/>
    <w:rsid w:val="7FF43AF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9"/>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7">
    <w:name w:val="annotation text"/>
    <w:basedOn w:val="1"/>
    <w:semiHidden/>
    <w:unhideWhenUsed/>
    <w:qFormat/>
    <w:uiPriority w:val="99"/>
  </w:style>
  <w:style w:type="paragraph" w:styleId="8">
    <w:name w:val="Body Text"/>
    <w:basedOn w:val="1"/>
    <w:next w:val="1"/>
    <w:qFormat/>
    <w:uiPriority w:val="1"/>
    <w:pPr>
      <w:spacing w:before="161"/>
      <w:ind w:left="120"/>
    </w:pPr>
    <w:rPr>
      <w:rFonts w:ascii="宋体" w:hAnsi="宋体" w:eastAsia="宋体" w:cs="宋体"/>
      <w:sz w:val="24"/>
      <w:lang w:val="zh-CN" w:bidi="zh-CN"/>
    </w:rPr>
  </w:style>
  <w:style w:type="paragraph" w:styleId="9">
    <w:name w:val="Body Text Indent"/>
    <w:basedOn w:val="1"/>
    <w:next w:val="10"/>
    <w:qFormat/>
    <w:uiPriority w:val="0"/>
    <w:pPr>
      <w:ind w:left="359" w:leftChars="171" w:firstLine="179" w:firstLineChars="85"/>
    </w:pPr>
    <w:rPr>
      <w:rFonts w:ascii="宋体" w:hAnsi="宋体"/>
      <w:b/>
      <w:bCs/>
      <w:szCs w:val="26"/>
    </w:rPr>
  </w:style>
  <w:style w:type="paragraph" w:styleId="10">
    <w:name w:val="envelope return"/>
    <w:basedOn w:val="1"/>
    <w:qFormat/>
    <w:uiPriority w:val="0"/>
  </w:style>
  <w:style w:type="paragraph" w:styleId="11">
    <w:name w:val="toc 3"/>
    <w:basedOn w:val="1"/>
    <w:next w:val="1"/>
    <w:unhideWhenUsed/>
    <w:qFormat/>
    <w:uiPriority w:val="39"/>
    <w:pPr>
      <w:tabs>
        <w:tab w:val="right" w:leader="dot" w:pos="8296"/>
      </w:tabs>
      <w:ind w:left="838" w:leftChars="381"/>
    </w:pPr>
    <w:rPr>
      <w:sz w:val="21"/>
      <w:szCs w:val="21"/>
    </w:rPr>
  </w:style>
  <w:style w:type="paragraph" w:styleId="12">
    <w:name w:val="Plain Text"/>
    <w:basedOn w:val="1"/>
    <w:link w:val="50"/>
    <w:qFormat/>
    <w:uiPriority w:val="0"/>
    <w:pPr>
      <w:widowControl w:val="0"/>
      <w:adjustRightInd/>
      <w:snapToGrid/>
      <w:spacing w:after="0"/>
      <w:jc w:val="both"/>
    </w:pPr>
    <w:rPr>
      <w:rFonts w:ascii="宋体" w:hAnsi="Courier New" w:eastAsia="宋体" w:cs="Times New Roman"/>
      <w:b/>
      <w:kern w:val="2"/>
      <w:sz w:val="21"/>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3"/>
    <w:semiHidden/>
    <w:unhideWhenUsed/>
    <w:qFormat/>
    <w:uiPriority w:val="99"/>
    <w:pPr>
      <w:spacing w:after="0"/>
    </w:pPr>
    <w:rPr>
      <w:sz w:val="18"/>
      <w:szCs w:val="18"/>
    </w:rPr>
  </w:style>
  <w:style w:type="paragraph" w:styleId="15">
    <w:name w:val="footer"/>
    <w:basedOn w:val="1"/>
    <w:link w:val="52"/>
    <w:unhideWhenUsed/>
    <w:qFormat/>
    <w:uiPriority w:val="99"/>
    <w:pPr>
      <w:tabs>
        <w:tab w:val="center" w:pos="4153"/>
        <w:tab w:val="right" w:pos="8306"/>
      </w:tabs>
    </w:pPr>
    <w:rPr>
      <w:sz w:val="18"/>
      <w:szCs w:val="18"/>
    </w:rPr>
  </w:style>
  <w:style w:type="paragraph" w:styleId="16">
    <w:name w:val="header"/>
    <w:basedOn w:val="1"/>
    <w:link w:val="51"/>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2">
    <w:name w:val="footnote text"/>
    <w:basedOn w:val="1"/>
    <w:semiHidden/>
    <w:unhideWhenUsed/>
    <w:qFormat/>
    <w:uiPriority w:val="99"/>
    <w:pPr>
      <w:snapToGrid w:val="0"/>
      <w:jc w:val="left"/>
    </w:pPr>
    <w:rPr>
      <w:sz w:val="18"/>
    </w:rPr>
  </w:style>
  <w:style w:type="paragraph" w:styleId="23">
    <w:name w:val="toc 6"/>
    <w:basedOn w:val="1"/>
    <w:next w:val="1"/>
    <w:qFormat/>
    <w:uiPriority w:val="0"/>
    <w:pPr>
      <w:ind w:left="1200"/>
    </w:pPr>
    <w:rPr>
      <w:rFonts w:ascii="Calibri" w:cs="Calibri"/>
      <w:sz w:val="18"/>
      <w:szCs w:val="18"/>
    </w:rPr>
  </w:style>
  <w:style w:type="paragraph" w:styleId="24">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5">
    <w:name w:val="Normal (Web)"/>
    <w:basedOn w:val="1"/>
    <w:link w:val="55"/>
    <w:qFormat/>
    <w:uiPriority w:val="0"/>
    <w:pPr>
      <w:widowControl w:val="0"/>
      <w:adjustRightInd/>
      <w:snapToGrid/>
      <w:spacing w:after="0"/>
      <w:jc w:val="both"/>
    </w:pPr>
    <w:rPr>
      <w:rFonts w:eastAsia="宋体" w:asciiTheme="minorHAnsi" w:hAnsiTheme="minorHAnsi"/>
      <w:kern w:val="2"/>
      <w:sz w:val="24"/>
      <w:szCs w:val="24"/>
    </w:rPr>
  </w:style>
  <w:style w:type="paragraph" w:styleId="26">
    <w:name w:val="Body Text First Indent"/>
    <w:basedOn w:val="8"/>
    <w:next w:val="23"/>
    <w:unhideWhenUsed/>
    <w:qFormat/>
    <w:uiPriority w:val="99"/>
    <w:pPr>
      <w:ind w:firstLine="420" w:firstLineChars="100"/>
    </w:pPr>
    <w:rPr>
      <w:rFonts w:ascii="Times New Roman" w:hAnsi="Times New Roman" w:cs="Times New Roman"/>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Emphasis"/>
    <w:basedOn w:val="29"/>
    <w:qFormat/>
    <w:uiPriority w:val="20"/>
    <w:rPr>
      <w:i/>
      <w:iCs/>
    </w:rPr>
  </w:style>
  <w:style w:type="character" w:styleId="32">
    <w:name w:val="Hyperlink"/>
    <w:qFormat/>
    <w:uiPriority w:val="99"/>
    <w:rPr>
      <w:rFonts w:hint="eastAsia" w:ascii="宋体" w:hAnsi="宋体" w:eastAsia="宋体" w:cs="宋体"/>
      <w:b/>
      <w:color w:val="0031C1"/>
      <w:kern w:val="0"/>
      <w:sz w:val="18"/>
      <w:szCs w:val="18"/>
      <w:u w:val="none"/>
      <w:lang w:eastAsia="en-US"/>
    </w:rPr>
  </w:style>
  <w:style w:type="character" w:styleId="33">
    <w:name w:val="annotation reference"/>
    <w:basedOn w:val="29"/>
    <w:semiHidden/>
    <w:unhideWhenUsed/>
    <w:qFormat/>
    <w:uiPriority w:val="99"/>
    <w:rPr>
      <w:sz w:val="21"/>
      <w:szCs w:val="21"/>
    </w:rPr>
  </w:style>
  <w:style w:type="character" w:styleId="34">
    <w:name w:val="footnote reference"/>
    <w:basedOn w:val="29"/>
    <w:semiHidden/>
    <w:unhideWhenUsed/>
    <w:qFormat/>
    <w:uiPriority w:val="99"/>
    <w:rPr>
      <w:vertAlign w:val="superscript"/>
    </w:rPr>
  </w:style>
  <w:style w:type="paragraph" w:customStyle="1" w:styleId="35">
    <w:name w:val="表格文字"/>
    <w:basedOn w:val="1"/>
    <w:qFormat/>
    <w:uiPriority w:val="0"/>
    <w:pPr>
      <w:autoSpaceDE/>
      <w:autoSpaceDN/>
      <w:adjustRightInd/>
      <w:spacing w:before="25" w:after="25"/>
    </w:pPr>
    <w:rPr>
      <w:rFonts w:ascii="Times New Roman"/>
      <w:bCs/>
      <w:spacing w:val="10"/>
      <w:szCs w:val="20"/>
    </w:rPr>
  </w:style>
  <w:style w:type="character" w:customStyle="1" w:styleId="36">
    <w:name w:val="标题 2 Char"/>
    <w:basedOn w:val="29"/>
    <w:link w:val="4"/>
    <w:qFormat/>
    <w:uiPriority w:val="9"/>
    <w:rPr>
      <w:rFonts w:asciiTheme="majorHAnsi" w:hAnsiTheme="majorHAnsi" w:eastAsiaTheme="majorEastAsia" w:cstheme="majorBidi"/>
      <w:b/>
      <w:bCs/>
      <w:sz w:val="32"/>
      <w:szCs w:val="32"/>
    </w:rPr>
  </w:style>
  <w:style w:type="character" w:customStyle="1" w:styleId="37">
    <w:name w:val="标题 3 Char"/>
    <w:basedOn w:val="29"/>
    <w:link w:val="5"/>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6"/>
    <w:qFormat/>
    <w:uiPriority w:val="9"/>
    <w:rPr>
      <w:rFonts w:eastAsia="宋体" w:asciiTheme="majorAscii" w:hAnsiTheme="majorAsci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4">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5">
    <w:name w:val="标题1"/>
    <w:qFormat/>
    <w:uiPriority w:val="0"/>
    <w:rPr>
      <w:rFonts w:ascii="Times New Roman" w:hAnsi="Times New Roman" w:eastAsia="宋体" w:cs="Times New Roman"/>
      <w:b/>
      <w:kern w:val="0"/>
      <w:sz w:val="24"/>
      <w:szCs w:val="20"/>
      <w:lang w:eastAsia="en-US"/>
    </w:rPr>
  </w:style>
  <w:style w:type="character" w:customStyle="1" w:styleId="46">
    <w:name w:val="标题 3.1 Char"/>
    <w:link w:val="47"/>
    <w:qFormat/>
    <w:uiPriority w:val="0"/>
    <w:rPr>
      <w:rFonts w:ascii="宋体" w:hAnsi="宋体" w:eastAsia="宋体"/>
      <w:b/>
      <w:color w:val="FF0000"/>
      <w:kern w:val="2"/>
      <w:sz w:val="32"/>
    </w:rPr>
  </w:style>
  <w:style w:type="paragraph" w:customStyle="1" w:styleId="47">
    <w:name w:val="标题 3.1"/>
    <w:basedOn w:val="5"/>
    <w:link w:val="46"/>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8">
    <w:name w:val="样式 楷体_GB2312 小四"/>
    <w:qFormat/>
    <w:uiPriority w:val="0"/>
    <w:rPr>
      <w:rFonts w:ascii="楷体_GB2312" w:hAnsi="楷体_GB2312" w:eastAsia="仿宋_GB2312"/>
      <w:sz w:val="24"/>
    </w:rPr>
  </w:style>
  <w:style w:type="character" w:customStyle="1" w:styleId="49">
    <w:name w:val="纯文本 Char"/>
    <w:qFormat/>
    <w:uiPriority w:val="0"/>
    <w:rPr>
      <w:rFonts w:ascii="宋体" w:hAnsi="Courier New" w:eastAsia="宋体" w:cs="Times New Roman"/>
      <w:b/>
      <w:kern w:val="2"/>
      <w:sz w:val="21"/>
      <w:szCs w:val="20"/>
    </w:rPr>
  </w:style>
  <w:style w:type="character" w:customStyle="1" w:styleId="50">
    <w:name w:val="纯文本 Char1"/>
    <w:basedOn w:val="29"/>
    <w:link w:val="12"/>
    <w:semiHidden/>
    <w:qFormat/>
    <w:uiPriority w:val="99"/>
    <w:rPr>
      <w:rFonts w:ascii="宋体" w:hAnsi="Courier New" w:eastAsia="宋体" w:cs="Courier New"/>
      <w:sz w:val="21"/>
      <w:szCs w:val="21"/>
    </w:rPr>
  </w:style>
  <w:style w:type="character" w:customStyle="1" w:styleId="51">
    <w:name w:val="页眉 Char"/>
    <w:basedOn w:val="29"/>
    <w:link w:val="16"/>
    <w:qFormat/>
    <w:uiPriority w:val="99"/>
    <w:rPr>
      <w:rFonts w:ascii="Tahoma" w:hAnsi="Tahoma"/>
      <w:sz w:val="18"/>
      <w:szCs w:val="18"/>
    </w:rPr>
  </w:style>
  <w:style w:type="character" w:customStyle="1" w:styleId="52">
    <w:name w:val="页脚 Char"/>
    <w:basedOn w:val="29"/>
    <w:link w:val="15"/>
    <w:qFormat/>
    <w:uiPriority w:val="99"/>
    <w:rPr>
      <w:rFonts w:ascii="Tahoma" w:hAnsi="Tahoma"/>
      <w:sz w:val="18"/>
      <w:szCs w:val="18"/>
    </w:rPr>
  </w:style>
  <w:style w:type="character" w:customStyle="1" w:styleId="53">
    <w:name w:val="批注框文本 Char"/>
    <w:basedOn w:val="29"/>
    <w:link w:val="14"/>
    <w:semiHidden/>
    <w:qFormat/>
    <w:uiPriority w:val="99"/>
    <w:rPr>
      <w:rFonts w:ascii="Tahoma" w:hAnsi="Tahoma"/>
      <w:sz w:val="18"/>
      <w:szCs w:val="18"/>
    </w:rPr>
  </w:style>
  <w:style w:type="paragraph" w:customStyle="1" w:styleId="54">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5">
    <w:name w:val="普通(网站) Char"/>
    <w:link w:val="25"/>
    <w:qFormat/>
    <w:uiPriority w:val="0"/>
    <w:rPr>
      <w:rFonts w:eastAsia="宋体"/>
      <w:kern w:val="2"/>
      <w:sz w:val="24"/>
      <w:szCs w:val="24"/>
    </w:rPr>
  </w:style>
  <w:style w:type="paragraph" w:customStyle="1" w:styleId="56">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7">
    <w:name w:val="p141"/>
    <w:qFormat/>
    <w:uiPriority w:val="0"/>
    <w:rPr>
      <w:sz w:val="21"/>
      <w:szCs w:val="21"/>
    </w:rPr>
  </w:style>
  <w:style w:type="paragraph" w:customStyle="1" w:styleId="58">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9">
    <w:name w:val="正文无缩进"/>
    <w:basedOn w:val="41"/>
    <w:qFormat/>
    <w:uiPriority w:val="0"/>
    <w:pPr>
      <w:ind w:firstLine="0" w:firstLineChars="0"/>
    </w:pPr>
  </w:style>
  <w:style w:type="paragraph" w:customStyle="1" w:styleId="60">
    <w:name w:val="一级条标题"/>
    <w:basedOn w:val="61"/>
    <w:next w:val="62"/>
    <w:qFormat/>
    <w:uiPriority w:val="0"/>
    <w:pPr>
      <w:tabs>
        <w:tab w:val="left" w:pos="720"/>
      </w:tabs>
      <w:spacing w:beforeLines="0" w:afterLines="0"/>
      <w:outlineLvl w:val="2"/>
    </w:pPr>
  </w:style>
  <w:style w:type="paragraph" w:customStyle="1" w:styleId="61">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2">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
    <w:name w:val="Table Paragraph"/>
    <w:basedOn w:val="1"/>
    <w:qFormat/>
    <w:uiPriority w:val="1"/>
  </w:style>
  <w:style w:type="paragraph" w:customStyle="1" w:styleId="64">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样式6 正文"/>
    <w:qFormat/>
    <w:uiPriority w:val="0"/>
    <w:pPr>
      <w:widowControl w:val="0"/>
      <w:tabs>
        <w:tab w:val="left" w:pos="420"/>
      </w:tabs>
      <w:spacing w:line="360" w:lineRule="auto"/>
      <w:ind w:firstLine="482"/>
      <w:jc w:val="both"/>
    </w:pPr>
    <w:rPr>
      <w:rFonts w:ascii="Times New Roman" w:hAnsi="Times New Roman" w:eastAsia="宋体" w:cs="Times New Roman"/>
      <w:sz w:val="24"/>
      <w:lang w:val="en-US" w:eastAsia="zh-CN" w:bidi="ar-SA"/>
    </w:rPr>
  </w:style>
  <w:style w:type="paragraph" w:customStyle="1" w:styleId="66">
    <w:name w:val="Parties"/>
    <w:basedOn w:val="1"/>
    <w:semiHidden/>
    <w:qFormat/>
    <w:uiPriority w:val="0"/>
    <w:pPr>
      <w:numPr>
        <w:ilvl w:val="0"/>
        <w:numId w:val="1"/>
      </w:numPr>
      <w:adjustRightInd w:val="0"/>
      <w:snapToGrid w:val="0"/>
      <w:spacing w:afterLines="100"/>
      <w:outlineLvl w:val="0"/>
    </w:pPr>
    <w:rPr>
      <w:rFonts w:ascii="Times New Roman" w:hAnsi="Times New Roman" w:eastAsia="宋体" w:cs="Times New Roman"/>
      <w:bCs/>
      <w:kern w:val="44"/>
      <w:sz w:val="24"/>
      <w:szCs w:val="24"/>
      <w:lang w:val="en-GB"/>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79</Pages>
  <Words>3367</Words>
  <Characters>3861</Characters>
  <Lines>264</Lines>
  <Paragraphs>74</Paragraphs>
  <TotalTime>13</TotalTime>
  <ScaleCrop>false</ScaleCrop>
  <LinksUpToDate>false</LinksUpToDate>
  <CharactersWithSpaces>3977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Opt</cp:lastModifiedBy>
  <cp:lastPrinted>2021-04-23T09:50:00Z</cp:lastPrinted>
  <dcterms:modified xsi:type="dcterms:W3CDTF">2025-03-12T02:43:52Z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AD018867B91243A4A99ACDE51D5BD241_13</vt:lpwstr>
  </property>
  <property fmtid="{D5CDD505-2E9C-101B-9397-08002B2CF9AE}" pid="4" name="KSOTemplateDocerSaveRecord">
    <vt:lpwstr>eyJoZGlkIjoiM2U2YWM2YjFjM2NjMjgwNTJhZTk4ZmQ4MjE1NDdmZTEiLCJ1c2VySWQiOiI0MTk5NTE4MTIifQ==</vt:lpwstr>
  </property>
</Properties>
</file>