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pPr>
      <w:r>
        <w:rPr/>
        <w:t>　</w:t>
      </w:r>
    </w:p>
    <w:p>
      <w:pPr>
        <w:pStyle w:val="null3"/>
      </w:pPr>
      <w:r>
        <w:rPr/>
        <w:t>　</w:t>
      </w:r>
    </w:p>
    <w:p>
      <w:pPr>
        <w:pStyle w:val="null3"/>
      </w:pPr>
      <w:r>
        <w:rPr/>
        <w:t>　</w:t>
      </w:r>
    </w:p>
    <w:p>
      <w:pPr>
        <w:pStyle w:val="null3"/>
        <w:jc w:val="center"/>
        <w:outlineLvl w:val="0"/>
      </w:pPr>
      <w:r>
        <w:rPr>
          <w:sz w:val="48"/>
          <w:b/>
        </w:rPr>
        <w:t xml:space="preserve"> 竞 争 性 磋 商 文 件</w:t>
      </w:r>
    </w:p>
    <w:p>
      <w:pPr>
        <w:pStyle w:val="null3"/>
      </w:pPr>
      <w:r>
        <w:rPr/>
        <w:t>　</w:t>
      </w:r>
    </w:p>
    <w:p>
      <w:pPr>
        <w:pStyle w:val="null3"/>
      </w:pPr>
      <w:r>
        <w:rPr/>
        <w:t>　</w:t>
      </w:r>
    </w:p>
    <w:p>
      <w:pPr>
        <w:pStyle w:val="null3"/>
      </w:pPr>
      <w:r>
        <w:rPr/>
        <w:t>　</w:t>
      </w:r>
    </w:p>
    <w:p>
      <w:pPr>
        <w:pStyle w:val="null3"/>
      </w:pPr>
      <w:r>
        <w:rPr/>
        <w:t>　</w:t>
      </w:r>
    </w:p>
    <w:p>
      <w:pPr>
        <w:pStyle w:val="null3"/>
      </w:pPr>
      <w:r>
        <w:rPr/>
        <w:t>　</w:t>
      </w:r>
    </w:p>
    <w:p>
      <w:pPr>
        <w:pStyle w:val="null3"/>
      </w:pPr>
      <w:r>
        <w:rPr/>
        <w:t>　</w:t>
      </w:r>
    </w:p>
    <w:p>
      <w:pPr>
        <w:pStyle w:val="null3"/>
      </w:pPr>
      <w:r>
        <w:rPr/>
        <w:t>　</w:t>
      </w:r>
    </w:p>
    <w:p>
      <w:pPr>
        <w:pStyle w:val="null3"/>
        <w:jc w:val="center"/>
        <w:outlineLvl w:val="3"/>
      </w:pPr>
      <w:r>
        <w:rPr>
          <w:sz w:val="24"/>
          <w:b/>
        </w:rPr>
        <w:t>采购计划编号：</w:t>
      </w:r>
      <w:r>
        <w:rPr>
          <w:sz w:val="24"/>
          <w:b/>
        </w:rPr>
        <w:t>441900011-2025-00011</w:t>
      </w:r>
    </w:p>
    <w:p>
      <w:pPr>
        <w:pStyle w:val="null3"/>
        <w:jc w:val="center"/>
        <w:outlineLvl w:val="3"/>
      </w:pPr>
      <w:r>
        <w:rPr>
          <w:sz w:val="24"/>
          <w:b/>
        </w:rPr>
        <w:t>采购项目编号：</w:t>
      </w:r>
      <w:r>
        <w:rPr>
          <w:sz w:val="24"/>
          <w:b/>
        </w:rPr>
        <w:t>441900011-2025-00011</w:t>
      </w:r>
    </w:p>
    <w:p>
      <w:pPr>
        <w:pStyle w:val="null3"/>
        <w:jc w:val="center"/>
        <w:outlineLvl w:val="3"/>
      </w:pPr>
      <w:r>
        <w:rPr>
          <w:sz w:val="24"/>
          <w:b/>
        </w:rPr>
        <w:t>项目名称：</w:t>
      </w:r>
      <w:r>
        <w:rPr>
          <w:sz w:val="24"/>
          <w:b/>
        </w:rPr>
        <w:t>东莞滨海湾新区征拆项目管理系统（重新招标）</w:t>
      </w:r>
    </w:p>
    <w:p>
      <w:pPr>
        <w:pStyle w:val="null3"/>
        <w:jc w:val="center"/>
        <w:outlineLvl w:val="3"/>
      </w:pPr>
      <w:r>
        <w:rPr>
          <w:sz w:val="24"/>
          <w:b/>
        </w:rPr>
        <w:t>采购人：</w:t>
      </w:r>
      <w:r>
        <w:rPr>
          <w:sz w:val="24"/>
          <w:b/>
        </w:rPr>
        <w:t>东莞滨海湾新区管理委员会</w:t>
      </w:r>
    </w:p>
    <w:p>
      <w:pPr>
        <w:pStyle w:val="null3"/>
        <w:jc w:val="center"/>
        <w:outlineLvl w:val="3"/>
      </w:pPr>
      <w:r>
        <w:rPr>
          <w:sz w:val="24"/>
          <w:b/>
        </w:rPr>
        <w:t>采购代理机构：</w:t>
      </w:r>
      <w:r>
        <w:rPr>
          <w:sz w:val="24"/>
          <w:b/>
        </w:rPr>
        <w:t>广东政通招标有限公司</w:t>
      </w:r>
    </w:p>
    <w:p>
      <w:pPr>
        <w:pStyle w:val="null3"/>
        <w:ind w:firstLine="480"/>
      </w:pPr>
      <w:r>
        <w:rPr/>
        <w:t xml:space="preserve">  </w:t>
      </w:r>
    </w:p>
    <w:p>
      <w:pPr>
        <w:pStyle w:val="null3"/>
        <w:jc w:val="center"/>
        <w:outlineLvl w:val="1"/>
      </w:pPr>
      <w:r>
        <w:rPr>
          <w:sz w:val="36"/>
          <w:b/>
        </w:rPr>
        <w:t>第一章 磋商邀请</w:t>
      </w:r>
    </w:p>
    <w:p>
      <w:pPr>
        <w:pStyle w:val="null3"/>
        <w:ind w:firstLine="480"/>
      </w:pPr>
      <w:r>
        <w:rPr/>
        <w:t>广东政通招标有限公司</w:t>
      </w:r>
      <w:r>
        <w:rPr/>
        <w:t>受</w:t>
      </w:r>
      <w:r>
        <w:rPr/>
        <w:t>东莞滨海湾新区管理委员会</w:t>
      </w:r>
      <w:r>
        <w:rPr/>
        <w:t>的委托，采用</w:t>
      </w:r>
      <w:r>
        <w:rPr/>
        <w:t>竞争性磋商</w:t>
      </w:r>
      <w:r>
        <w:rPr/>
        <w:t>方式组织采购</w:t>
      </w:r>
      <w:r>
        <w:rPr/>
        <w:t>东莞滨海湾新区征拆项目管理系统（重新招标）</w:t>
      </w:r>
      <w:r>
        <w:rPr/>
        <w:t>。欢迎符合资格条件的供应商参加。</w:t>
      </w:r>
    </w:p>
    <w:p>
      <w:pPr>
        <w:pStyle w:val="null3"/>
        <w:outlineLvl w:val="2"/>
      </w:pPr>
      <w:r>
        <w:rPr>
          <w:sz w:val="28"/>
          <w:b/>
        </w:rPr>
        <w:t>一.项目概述</w:t>
      </w:r>
    </w:p>
    <w:p>
      <w:pPr>
        <w:pStyle w:val="null3"/>
        <w:outlineLvl w:val="3"/>
      </w:pPr>
      <w:r>
        <w:rPr>
          <w:sz w:val="24"/>
          <w:b/>
        </w:rPr>
        <w:t>1.名称与编号</w:t>
      </w:r>
    </w:p>
    <w:p>
      <w:pPr>
        <w:pStyle w:val="null3"/>
        <w:ind w:firstLine="480"/>
      </w:pPr>
      <w:r>
        <w:rPr/>
        <w:t>采购项目名称：</w:t>
      </w:r>
      <w:r>
        <w:rPr/>
        <w:t>东莞滨海湾新区征拆项目管理系统（重新招标）</w:t>
      </w:r>
    </w:p>
    <w:p>
      <w:pPr>
        <w:pStyle w:val="null3"/>
        <w:ind w:firstLine="480"/>
      </w:pPr>
      <w:r>
        <w:rPr/>
        <w:t>采购计划编号：</w:t>
      </w:r>
      <w:r>
        <w:rPr/>
        <w:t>441900011-2025-00011</w:t>
      </w:r>
    </w:p>
    <w:p>
      <w:pPr>
        <w:pStyle w:val="null3"/>
        <w:ind w:firstLine="480"/>
      </w:pPr>
      <w:r>
        <w:rPr/>
        <w:t>采购项目编号：</w:t>
      </w:r>
      <w:r>
        <w:rPr/>
        <w:t>441900011-2025-00011</w:t>
      </w:r>
    </w:p>
    <w:p>
      <w:pPr>
        <w:pStyle w:val="null3"/>
        <w:ind w:firstLine="480"/>
      </w:pPr>
      <w:r>
        <w:rPr/>
        <w:t>采购方式：</w:t>
      </w:r>
      <w:r>
        <w:rPr/>
        <w:t>竞争性磋商</w:t>
      </w:r>
    </w:p>
    <w:p>
      <w:pPr>
        <w:pStyle w:val="null3"/>
        <w:ind w:firstLine="480"/>
      </w:pPr>
      <w:r>
        <w:rPr/>
        <w:t>预算金额：</w:t>
      </w:r>
      <w:r>
        <w:rPr/>
        <w:t>1,590,713.28</w:t>
      </w:r>
      <w:r>
        <w:rPr/>
        <w:t>元</w:t>
      </w:r>
    </w:p>
    <w:p>
      <w:pPr>
        <w:pStyle w:val="null3"/>
        <w:outlineLvl w:val="3"/>
      </w:pPr>
      <w:r>
        <w:rPr>
          <w:sz w:val="24"/>
          <w:b/>
        </w:rPr>
        <w:t>2.项目内容及需求情况（采购项目技术规格、参数及要求）</w:t>
      </w:r>
    </w:p>
    <w:p>
      <w:pPr>
        <w:pStyle w:val="null3"/>
      </w:pPr>
      <w:r>
        <w:rPr/>
        <w:t>采购包1(东莞滨海湾新区征拆项目管理系统（重新采购）):</w:t>
      </w:r>
    </w:p>
    <w:p>
      <w:pPr>
        <w:pStyle w:val="null3"/>
      </w:pPr>
      <w:r>
        <w:rPr/>
        <w:t>采购包预算金额：1,590,713.28元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pPr>
              <w:pStyle w:val="null3"/>
            </w:pPr>
            <w:r>
              <w:rPr/>
              <w:t>品目号</w:t>
            </w:r>
          </w:p>
        </w:tc>
        <w:tc>
          <w:tcPr>
            <w:tcW w:type="dxa" w:w="1424"/>
          </w:tcPr>
          <w:p>
            <w:pPr>
              <w:pStyle w:val="null3"/>
            </w:pPr>
            <w:r>
              <w:rPr/>
              <w:t>品目名称</w:t>
            </w:r>
          </w:p>
        </w:tc>
        <w:tc>
          <w:tcPr>
            <w:tcW w:type="dxa" w:w="2136"/>
          </w:tcPr>
          <w:p>
            <w:pPr>
              <w:pStyle w:val="null3"/>
            </w:pPr>
            <w:r>
              <w:rPr/>
              <w:t>采购标的</w:t>
            </w:r>
          </w:p>
        </w:tc>
        <w:tc>
          <w:tcPr>
            <w:tcW w:type="dxa" w:w="1187"/>
          </w:tcPr>
          <w:p>
            <w:pPr>
              <w:pStyle w:val="null3"/>
            </w:pPr>
            <w:r>
              <w:rPr/>
              <w:t>数量（单位）</w:t>
            </w:r>
          </w:p>
        </w:tc>
        <w:tc>
          <w:tcPr>
            <w:tcW w:type="dxa" w:w="1187"/>
          </w:tcPr>
          <w:p>
            <w:pPr>
              <w:pStyle w:val="null3"/>
            </w:pPr>
            <w:r>
              <w:rPr/>
              <w:t>技术规格、参数及要求</w:t>
            </w:r>
          </w:p>
        </w:tc>
        <w:tc>
          <w:tcPr>
            <w:tcW w:type="dxa" w:w="1187"/>
          </w:tcPr>
          <w:p>
            <w:pPr>
              <w:pStyle w:val="null3"/>
            </w:pPr>
            <w:r>
              <w:rPr/>
              <w:t>是否允许进口产品</w:t>
            </w:r>
          </w:p>
        </w:tc>
      </w:tr>
      <w:tr>
        <w:tc>
          <w:tcPr>
            <w:tcW w:type="dxa" w:w="1187"/>
          </w:tcPr>
          <w:p>
            <w:pPr>
              <w:pStyle w:val="null3"/>
            </w:pPr>
            <w:r>
              <w:rPr/>
              <w:t>1-1</w:t>
            </w:r>
          </w:p>
        </w:tc>
        <w:tc>
          <w:tcPr>
            <w:tcW w:type="dxa" w:w="1424"/>
          </w:tcPr>
          <w:p>
            <w:pPr>
              <w:pStyle w:val="null3"/>
            </w:pPr>
            <w:r>
              <w:rPr/>
              <w:t>软件集成实施服务</w:t>
            </w:r>
          </w:p>
        </w:tc>
        <w:tc>
          <w:tcPr>
            <w:tcW w:type="dxa" w:w="2136"/>
          </w:tcPr>
          <w:p>
            <w:pPr>
              <w:pStyle w:val="null3"/>
            </w:pPr>
            <w:r>
              <w:rPr/>
              <w:t>项目总览、进度监管、资金监管、私宅厂房动迁流程管理、城中村改造、安置房管理等信息化管理系统</w:t>
            </w:r>
          </w:p>
        </w:tc>
        <w:tc>
          <w:tcPr>
            <w:tcW w:type="dxa" w:w="1187"/>
          </w:tcPr>
          <w:p>
            <w:pPr>
              <w:pStyle w:val="null3"/>
            </w:pPr>
            <w:r>
              <w:rPr/>
              <w:t>1(套)</w:t>
            </w:r>
          </w:p>
        </w:tc>
        <w:tc>
          <w:tcPr>
            <w:tcW w:type="dxa" w:w="1187"/>
          </w:tcPr>
          <w:p>
            <w:pPr>
              <w:pStyle w:val="null3"/>
            </w:pPr>
            <w:r>
              <w:rPr/>
              <w:t>详见第二章</w:t>
            </w:r>
          </w:p>
        </w:tc>
        <w:tc>
          <w:tcPr>
            <w:tcW w:type="dxa" w:w="1187"/>
          </w:tcPr>
          <w:p>
            <w:pPr>
              <w:pStyle w:val="null3"/>
            </w:pPr>
            <w:r>
              <w:rPr/>
              <w:t>否</w:t>
            </w:r>
          </w:p>
        </w:tc>
      </w:tr>
    </w:tbl>
    <w:p>
      <w:pPr>
        <w:pStyle w:val="null3"/>
      </w:pPr>
      <w:r>
        <w:rPr/>
        <w:t>本采购包不接受联合体响应</w:t>
      </w:r>
    </w:p>
    <w:p>
      <w:pPr>
        <w:pStyle w:val="null3"/>
      </w:pPr>
      <w:r>
        <w:rPr/>
        <w:t>合同分包：不允许合同分包</w:t>
      </w:r>
    </w:p>
    <w:p>
      <w:pPr>
        <w:pStyle w:val="null3"/>
      </w:pPr>
      <w:r>
        <w:rPr/>
        <w:t>合同履行期限：自签订合同后，90个自然日内完工。</w:t>
      </w:r>
    </w:p>
    <w:p>
      <w:pPr>
        <w:pStyle w:val="null3"/>
        <w:outlineLvl w:val="2"/>
      </w:pPr>
      <w:r>
        <w:rPr>
          <w:sz w:val="28"/>
          <w:b/>
        </w:rPr>
        <w:t>二.供应商的资格要求</w:t>
      </w:r>
    </w:p>
    <w:p>
      <w:pPr>
        <w:pStyle w:val="null3"/>
        <w:outlineLvl w:val="3"/>
      </w:pPr>
      <w:r>
        <w:rPr>
          <w:sz w:val="24"/>
          <w:b/>
        </w:rPr>
        <w:t>1.供应商应具备《中华人民共和国政府采购法》第二十二条规定的条件，提供下列材料：</w:t>
      </w:r>
    </w:p>
    <w:p>
      <w:pPr>
        <w:pStyle w:val="null3"/>
      </w:pPr>
      <w:r>
        <w:rPr/>
        <w:t>1）具有独立承担民事责任的能力：在中华人民共和国境内注册的法人或其他组织或自然人，投标（响应）时提交有效的营业执照（或事业法人登记证或身份证等相关证明） 副本复印件。分支机构投标的，须提供总公司和分公司营业执照副本复印件，总公司出具给分支机构的授权书。</w:t>
      </w:r>
    </w:p>
    <w:p>
      <w:pPr>
        <w:pStyle w:val="null3"/>
      </w:pPr>
      <w:r>
        <w:rPr/>
        <w:t>2）有依法缴纳税收和社会保障资金的良好记录：投标（响应）文件中提供《资格条件承诺函》，可参考公告附件格式。</w:t>
      </w:r>
    </w:p>
    <w:p>
      <w:pPr>
        <w:pStyle w:val="null3"/>
      </w:pPr>
      <w:r>
        <w:rPr/>
        <w:t>3）具有良好的商业信誉和健全的财务会计制度：投标（响应）文件中提供《资格条件承诺函》，可参考公告附件格式。</w:t>
      </w:r>
    </w:p>
    <w:p>
      <w:pPr>
        <w:pStyle w:val="null3"/>
      </w:pPr>
      <w:r>
        <w:rPr/>
        <w:t>4）履行合同所必需的设备和专业技术能力：投标（响应）文件中提供《资格条件承诺函》，可参考公告附件格式。</w:t>
      </w:r>
    </w:p>
    <w:p>
      <w:pPr>
        <w:pStyle w:val="null3"/>
      </w:pPr>
      <w:r>
        <w:rPr/>
        <w:t>5）参加采购活动前3年内，在经营活动中没有重大违法记录：投标（响应）文件中提供《资格条件承诺函》，可参考公告附件格式。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Pr>
        <w:pStyle w:val="null3"/>
        <w:outlineLvl w:val="3"/>
      </w:pPr>
      <w:r>
        <w:rPr>
          <w:sz w:val="24"/>
          <w:b/>
        </w:rPr>
        <w:t>2.落实政府采购政策需满足的资格要求：</w:t>
      </w:r>
    </w:p>
    <w:p>
      <w:pPr>
        <w:pStyle w:val="null3"/>
        <w:jc w:val="left"/>
      </w:pPr>
      <w:r>
        <w:rPr/>
        <w:t>采购包1（东莞滨海湾新区征拆项目管理系统（重新采购））：</w:t>
      </w:r>
      <w:r>
        <w:rPr/>
        <w:t>本项目不属于专门面向中小企业采购项目。</w:t>
      </w:r>
    </w:p>
    <w:p>
      <w:pPr>
        <w:pStyle w:val="null3"/>
        <w:outlineLvl w:val="3"/>
      </w:pPr>
      <w:r>
        <w:rPr>
          <w:sz w:val="24"/>
          <w:b/>
        </w:rPr>
        <w:t>3.本项目特定的资格要求：</w:t>
      </w:r>
    </w:p>
    <w:p>
      <w:pPr>
        <w:pStyle w:val="null3"/>
      </w:pPr>
      <w:r>
        <w:rPr/>
        <w:t>采购包1（东莞滨海湾新区征拆项目管理系统（重新采购））：</w:t>
      </w:r>
    </w:p>
    <w:p>
      <w:pPr>
        <w:pStyle w:val="null3"/>
      </w:pPr>
      <w:r>
        <w:rPr/>
        <w:t>1)供应商未被列入“信用中国”网站(www.creditchina.gov.cn)“记录失信被执行人或税收违法黑名单”记录名单；不处于中国政府采购网(www.ccgp.gov.cn)“政府采购严重违法失信行为信息记录”中的禁止参加政府采购活动期间。（以采购代理机构于投标（响应）截止时间当天在“信用中国”网站（www.creditchina.gov.cn）及中国政府采购网（http://www.ccgp.gov.cn/）查询结果为准，如相关失信记录已失效，供应商需提供相关证明资料）。</w:t>
      </w:r>
    </w:p>
    <w:p>
      <w:pPr>
        <w:pStyle w:val="null3"/>
      </w:pPr>
      <w:r>
        <w:rPr/>
        <w:t>2)单位负责人为同一人或者存在直接控股、管理关系的不同供应商，不得同时参加本采购项目（或采购包）投标（响应）。为本项目提供整体设计、规范编制或者项目管理、监理、检测等服务的供应商，不得再参与本项目投标（响应）。投标（报价）函相关承诺要求内容。</w:t>
      </w:r>
    </w:p>
    <w:p>
      <w:pPr>
        <w:pStyle w:val="null3"/>
        <w:outlineLvl w:val="2"/>
      </w:pPr>
      <w:r>
        <w:rPr>
          <w:sz w:val="28"/>
          <w:b/>
        </w:rPr>
        <w:t>三.获取磋商文件</w:t>
      </w:r>
    </w:p>
    <w:p>
      <w:pPr>
        <w:pStyle w:val="null3"/>
        <w:ind w:firstLine="480"/>
      </w:pPr>
      <w:r>
        <w:rPr/>
        <w:t>时间：详见磋商公告及其变更公告（如有）</w:t>
      </w:r>
    </w:p>
    <w:p>
      <w:pPr>
        <w:pStyle w:val="null3"/>
        <w:ind w:firstLine="480"/>
      </w:pPr>
      <w:r>
        <w:rPr/>
        <w:t>地点：详见磋商公告及其变更公告（如有）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响应登记并在线获取磋商文件（未按上述方式获取磋商文件的供应商，其响应资格将被视为无效）。</w:t>
      </w:r>
    </w:p>
    <w:p>
      <w:pPr>
        <w:pStyle w:val="null3"/>
        <w:ind w:firstLine="480"/>
      </w:pPr>
      <w:r>
        <w:rPr/>
        <w:t>售价：免费</w:t>
      </w:r>
    </w:p>
    <w:p>
      <w:pPr>
        <w:pStyle w:val="null3"/>
        <w:outlineLvl w:val="2"/>
      </w:pPr>
      <w:r>
        <w:rPr>
          <w:sz w:val="28"/>
          <w:b/>
        </w:rPr>
        <w:t>四.提交响应文件截止时间、开启时间和地点：</w:t>
      </w:r>
    </w:p>
    <w:p>
      <w:pPr>
        <w:pStyle w:val="null3"/>
        <w:ind w:firstLine="480"/>
      </w:pPr>
      <w:r>
        <w:rPr/>
        <w:t>提交响应文件截止时间和开启时间：详见磋商公告及其变更公告（如有）（自响应文件开始发出之日起至响应供应商提交响应文件截止之日止，不得少于10个日历日）</w:t>
      </w:r>
    </w:p>
    <w:p>
      <w:pPr>
        <w:pStyle w:val="null3"/>
        <w:ind w:firstLine="480"/>
      </w:pPr>
      <w:r>
        <w:rPr/>
        <w:t>地点：详见磋商公告及其变更公告（如有）</w:t>
      </w:r>
    </w:p>
    <w:p>
      <w:pPr>
        <w:pStyle w:val="null3"/>
        <w:outlineLvl w:val="2"/>
      </w:pPr>
      <w:r>
        <w:rPr>
          <w:sz w:val="28"/>
          <w:b/>
        </w:rPr>
        <w:t>五.公告期限、发布公告的媒介：</w:t>
      </w:r>
    </w:p>
    <w:p>
      <w:pPr>
        <w:pStyle w:val="null3"/>
        <w:ind w:firstLine="480"/>
      </w:pPr>
      <w:r>
        <w:rPr/>
        <w:t>1、公告期限：自本公告发布之日起不得少于3个工作日。</w:t>
      </w:r>
    </w:p>
    <w:p>
      <w:pPr>
        <w:pStyle w:val="null3"/>
        <w:ind w:firstLine="480"/>
      </w:pPr>
      <w:r>
        <w:rPr/>
        <w:t>2、发布公告的媒介：中国政府采购网(www.ccgp.gov.cn)，广东省政府采购网(https://gdgpo.czt.gd.gov.cn/)；</w:t>
      </w:r>
    </w:p>
    <w:p>
      <w:pPr>
        <w:pStyle w:val="null3"/>
        <w:outlineLvl w:val="2"/>
      </w:pPr>
      <w:r>
        <w:rPr>
          <w:sz w:val="28"/>
          <w:b/>
        </w:rPr>
        <w:t>六.本项目联系方式：</w:t>
      </w:r>
    </w:p>
    <w:p>
      <w:pPr>
        <w:pStyle w:val="null3"/>
        <w:outlineLvl w:val="3"/>
      </w:pPr>
      <w:r>
        <w:rPr>
          <w:sz w:val="24"/>
          <w:b/>
        </w:rPr>
        <w:t>1.采购人信息</w:t>
      </w:r>
    </w:p>
    <w:p>
      <w:pPr>
        <w:pStyle w:val="null3"/>
        <w:ind w:firstLine="480"/>
      </w:pPr>
      <w:r>
        <w:rPr/>
        <w:t>名称：</w:t>
      </w:r>
      <w:r>
        <w:rPr/>
        <w:t>东莞滨海湾新区管理委员会</w:t>
      </w:r>
    </w:p>
    <w:p>
      <w:pPr>
        <w:pStyle w:val="null3"/>
        <w:ind w:firstLine="480"/>
      </w:pPr>
      <w:r>
        <w:rPr/>
        <w:t>地址：</w:t>
      </w:r>
      <w:r>
        <w:rPr/>
        <w:t>东莞滨海湾新区湾区1号</w:t>
      </w:r>
    </w:p>
    <w:p>
      <w:pPr>
        <w:pStyle w:val="null3"/>
        <w:ind w:firstLine="480"/>
      </w:pPr>
      <w:r>
        <w:rPr/>
        <w:t>联系方式：</w:t>
      </w:r>
      <w:r>
        <w:rPr/>
        <w:t>13592706997</w:t>
      </w:r>
    </w:p>
    <w:p>
      <w:pPr>
        <w:pStyle w:val="null3"/>
        <w:outlineLvl w:val="3"/>
      </w:pPr>
      <w:r>
        <w:rPr>
          <w:sz w:val="24"/>
          <w:b/>
        </w:rPr>
        <w:t>2.采购代理机构信息</w:t>
      </w:r>
    </w:p>
    <w:p>
      <w:pPr>
        <w:pStyle w:val="null3"/>
        <w:ind w:firstLine="480"/>
      </w:pPr>
      <w:r>
        <w:rPr/>
        <w:t>名称：</w:t>
      </w:r>
      <w:r>
        <w:rPr/>
        <w:t>广东政通招标有限公司</w:t>
      </w:r>
    </w:p>
    <w:p>
      <w:pPr>
        <w:pStyle w:val="null3"/>
        <w:ind w:firstLine="480"/>
      </w:pPr>
      <w:r>
        <w:rPr/>
        <w:t xml:space="preserve"> 地址：</w:t>
      </w:r>
      <w:r>
        <w:rPr/>
        <w:t>广东省东莞市南城街道广东省东莞市南城街道鸿福路199号410、411室</w:t>
      </w:r>
    </w:p>
    <w:p>
      <w:pPr>
        <w:pStyle w:val="null3"/>
        <w:ind w:firstLine="480"/>
      </w:pPr>
      <w:r>
        <w:rPr/>
        <w:t xml:space="preserve"> 联系方式：</w:t>
      </w:r>
      <w:r>
        <w:rPr/>
        <w:t>0769-22881803</w:t>
      </w:r>
    </w:p>
    <w:p>
      <w:pPr>
        <w:pStyle w:val="null3"/>
        <w:outlineLvl w:val="3"/>
      </w:pPr>
      <w:r>
        <w:rPr>
          <w:sz w:val="24"/>
          <w:b/>
        </w:rPr>
        <w:t xml:space="preserve"> 3.项目联系方式</w:t>
      </w:r>
    </w:p>
    <w:p>
      <w:pPr>
        <w:pStyle w:val="null3"/>
        <w:ind w:firstLine="480"/>
      </w:pPr>
      <w:r>
        <w:rPr/>
        <w:t xml:space="preserve"> 项目联系人：</w:t>
      </w:r>
      <w:r>
        <w:rPr/>
        <w:t>徐柳莉</w:t>
      </w:r>
    </w:p>
    <w:p>
      <w:pPr>
        <w:pStyle w:val="null3"/>
        <w:ind w:firstLine="480"/>
      </w:pPr>
      <w:r>
        <w:rPr/>
        <w:t xml:space="preserve"> 电话：</w:t>
      </w:r>
      <w:r>
        <w:rPr/>
        <w:t>0769-22881803</w:t>
      </w:r>
    </w:p>
    <w:p>
      <w:pPr>
        <w:pStyle w:val="null3"/>
        <w:outlineLvl w:val="3"/>
      </w:pPr>
      <w:r>
        <w:rPr>
          <w:sz w:val="24"/>
          <w:b/>
        </w:rPr>
        <w:t xml:space="preserve"> 4.技术支持联系方式</w:t>
      </w:r>
    </w:p>
    <w:p>
      <w:pPr>
        <w:pStyle w:val="null3"/>
        <w:ind w:firstLine="480"/>
      </w:pPr>
      <w:r>
        <w:rPr/>
        <w:t>云平台联系方式：020-88696588</w:t>
      </w:r>
    </w:p>
    <w:p>
      <w:pPr>
        <w:pStyle w:val="null3"/>
        <w:ind w:firstLine="480"/>
      </w:pPr>
      <w:r>
        <w:rPr/>
        <w:t>开标评标服务专线：020-88696599</w:t>
      </w:r>
    </w:p>
    <w:p>
      <w:pPr>
        <w:pStyle w:val="null3"/>
      </w:pPr>
      <w:r>
        <w:rPr/>
        <w:t xml:space="preserve"> 采购代理机构：</w:t>
      </w:r>
      <w:r>
        <w:rPr/>
        <w:t>广东政通招标有限公司</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sz w:val="21"/>
          <w:color w:val="000000"/>
        </w:rPr>
        <w:t>随着东莞滨海湾新区城市化进程的快速推进，产业结构调整步骤加快，重点项目及公益性事业建设增长，供、用地矛盾的日益加剧，土地整备作为自然资源集约利用和优化配置的重要作用更加凸显出来。土地整备制度的发展和完善，不仅包括业务管理内容本身，还必须运用信息技术手段进一步提升征拆业务管理能力，推进业务管理创新。</w:t>
      </w:r>
    </w:p>
    <w:p>
      <w:pPr>
        <w:pStyle w:val="null3"/>
      </w:pPr>
      <w:r>
        <w:rPr/>
        <w:t>采购包1（东莞滨海湾新区征拆项目管理系统（重新采购））</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自签订合同后，90个自然日内完工。</w:t>
            </w:r>
          </w:p>
        </w:tc>
      </w:tr>
      <w:tr>
        <w:tc>
          <w:tcPr>
            <w:tcW w:type="dxa" w:w="4153"/>
          </w:tcPr>
          <w:p>
            <w:pPr>
              <w:pStyle w:val="null3"/>
            </w:pPr>
            <w:r>
              <w:rPr/>
              <w:t>标的提供的地点</w:t>
            </w:r>
          </w:p>
        </w:tc>
        <w:tc>
          <w:tcPr>
            <w:tcW w:type="dxa" w:w="4153"/>
          </w:tcPr>
          <w:p>
            <w:pPr>
              <w:pStyle w:val="null3"/>
            </w:pPr>
            <w:r>
              <w:rPr/>
              <w:t>采购人指定地点。</w:t>
            </w:r>
          </w:p>
        </w:tc>
      </w:tr>
      <w:tr/>
      <w:tr/>
      <w:tr>
        <w:tc>
          <w:tcPr>
            <w:tcW w:type="dxa" w:w="4153"/>
          </w:tcPr>
          <w:p>
            <w:pPr>
              <w:pStyle w:val="null3"/>
            </w:pPr>
            <w:r>
              <w:rPr/>
              <w:t>付款方式</w:t>
            </w:r>
          </w:p>
        </w:tc>
        <w:tc>
          <w:tcPr>
            <w:tcW w:type="dxa" w:w="4153"/>
          </w:tcPr>
          <w:p>
            <w:pPr>
              <w:pStyle w:val="null3"/>
            </w:pPr>
            <w:r>
              <w:rPr/>
              <w:t>第1期为(进度款)：支付比例30%，支付比例30%,签订合同后成交人向采购人提供项目实施方案并通过采购人审核确认后，采购人在收到成交人提供的等额发票等付款资料后30个工 作日内支付合同总价30%。。</w:t>
            </w:r>
          </w:p>
          <w:p>
            <w:pPr>
              <w:pStyle w:val="null3"/>
            </w:pPr>
            <w:r>
              <w:rPr/>
              <w:t>第2期为(进度款)：支付比例50%，支付比例50%,项目初验后，采购人在收到成交人提供的等额发票等付款资料后，采购人在30个工作日内支付合同总价的50%。。</w:t>
            </w:r>
          </w:p>
          <w:p>
            <w:pPr>
              <w:pStyle w:val="null3"/>
            </w:pPr>
            <w:r>
              <w:rPr/>
              <w:t>第3期为(尾款)：支付比例20%，支付比例20%,经采购人最终验收合格后、进行项目实际结算时，成交人向采购人提供等额发票，采购人在30个工作日内支付至实际结算价的100%。 如项目发生合同融资，采购人应当将合同款项支付到合同约定收款账户。。</w:t>
            </w:r>
          </w:p>
        </w:tc>
      </w:tr>
      <w:tr>
        <w:tc>
          <w:tcPr>
            <w:tcW w:type="dxa" w:w="8306"/>
            <w:gridSpan w:val="2"/>
          </w:tcPr>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1期：按国家及相关行业标准进行验收。</w:t>
            </w:r>
          </w:p>
        </w:tc>
      </w:tr>
      <w:tr>
        <w:tc>
          <w:tcPr>
            <w:tcW w:type="dxa" w:w="4153"/>
          </w:tcPr>
          <w:p>
            <w:pPr>
              <w:pStyle w:val="null3"/>
            </w:pPr>
            <w:r>
              <w:rPr/>
              <w:t>履约保证金</w:t>
            </w:r>
          </w:p>
        </w:tc>
        <w:tc>
          <w:tcPr>
            <w:tcW w:type="dxa" w:w="4153"/>
          </w:tcPr>
          <w:p>
            <w:pPr>
              <w:pStyle w:val="null3"/>
            </w:pPr>
            <w:r>
              <w:rPr/>
              <w:t>收取比例：5%,说明：成交人应在领取成交通知书之后签订合同之前递交履约保证金，履约保证金金额为合同金额的5%，履约保证金可采用保证金（银行转账、电汇）方式，或采用银行出具的履约担保函方式。①以银行转账形式提供履约担保的，履约保证金在合同期满后或验收合格后，成交人向采购人提交退回履约保证金的申请、履约保证金汇款凭证复印件、采购合同、采购项目验收报告原件、成交通知书复印件，前往采购人办理履约保证金退还手续。在本项目合同执行期间，如因成交人的过失或工作不配合的原因造成采购人经济损失的，采购人有权根据损失的数额直接在履约保证金中扣除并书面通知成交人。发生下列情况之一的，履约保证金不予退还： （1）成交人将本项目转让给他人，或者在响应文件中未说明，且未经采购人同意，将成交项目分包给他人的，采购人可依法不予退还其履约保证金； （2）成交人在履行采购合同期间，违反有关法律法规的规定及合同约定的条款，损害了采购人的利益，采购人可依法不予退还其履约保证金。 ②以履约保函形式提供履约担保的，成交人履行完毕合同义务后，及履约保证函到期时，采购人将履约保函退回给成交人。在本项目合同执行期间，如因成交人的过失或工作不配合的原因造成采购人经济损失的，采购人有权按照履约保函中的条款执行并书面通知成交人。履约保证金可以以履约保函（保险）形式提供，目前"广东政府采购智慧云平台金融服务中心(https://gdgpo.czt.gd.gov.cn/zcdservice/zcd/guangdong/)已实现电子履约保函（保险）在线办理功能，有意愿供应商可自行办理提供。</w:t>
            </w:r>
          </w:p>
          <w:p>
            <w:pPr>
              <w:pStyle w:val="null3"/>
            </w:pPr>
            <w:r>
              <w:rPr/>
              <w:t>履约保证金可以以履约保函（保险）形式提供，目前"广东政府采购智慧云平台金融服务中心(https://gdgpo.czt.gd.gov.cn/zcdservice/zcd/guangdong/)已实现电子履约保函（保险）在线办理功能，有意愿供应商可自行办理提供。</w:t>
            </w:r>
          </w:p>
        </w:tc>
      </w:tr>
      <w:tr>
        <w:tc>
          <w:tcPr>
            <w:tcW w:type="dxa" w:w="4153"/>
          </w:tcPr>
          <w:p>
            <w:pPr>
              <w:pStyle w:val="null3"/>
            </w:pPr>
            <w:r>
              <w:rPr/>
              <w:t>其他</w:t>
            </w:r>
          </w:p>
        </w:tc>
        <w:tc>
          <w:tcPr>
            <w:tcW w:type="dxa" w:w="4153"/>
          </w:tcPr>
          <w:p>
            <w:pPr>
              <w:pStyle w:val="null3"/>
            </w:pPr>
            <w:r>
              <w:rPr/>
              <w:t>其他，1、报价要求，报价应包括材料、工具、人工、管理费、利润、税金、风险、 招标代理费用等一切因素所有应该和可能发生的费用因素。 2、合同条款，供应商实质响应合同条款。 3、其他要求，供应商应充分结合本磋商文件上下文了解项目招标需求、采购 文件未尽事宜，将在合同签订或项目执行过程中双方协商确定，供应商须无条 件满足采购单位的合理要求。</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pStyle w:val="null3"/>
              <w:jc w:val="center"/>
            </w:pPr>
            <w:r>
              <w:rPr/>
              <w:t>序号</w:t>
            </w:r>
          </w:p>
        </w:tc>
        <w:tc>
          <w:tcPr>
            <w:tcW w:type="dxa" w:w="933"/>
          </w:tcPr>
          <w:p>
            <w:pPr>
              <w:pStyle w:val="null3"/>
              <w:jc w:val="center"/>
            </w:pPr>
            <w:r>
              <w:rPr/>
              <w:t>品目名称</w:t>
            </w:r>
          </w:p>
        </w:tc>
        <w:tc>
          <w:tcPr>
            <w:tcW w:type="dxa" w:w="933"/>
          </w:tcPr>
          <w:p>
            <w:pPr>
              <w:pStyle w:val="null3"/>
              <w:jc w:val="center"/>
            </w:pPr>
            <w:r>
              <w:rPr/>
              <w:t>标的名称</w:t>
            </w:r>
          </w:p>
        </w:tc>
        <w:tc>
          <w:tcPr>
            <w:tcW w:type="dxa" w:w="933"/>
          </w:tcPr>
          <w:p>
            <w:pPr>
              <w:pStyle w:val="null3"/>
              <w:jc w:val="center"/>
            </w:pPr>
            <w:r>
              <w:rPr/>
              <w:t>单位</w:t>
            </w:r>
          </w:p>
        </w:tc>
        <w:tc>
          <w:tcPr>
            <w:tcW w:type="dxa" w:w="933"/>
          </w:tcPr>
          <w:p>
            <w:pPr>
              <w:pStyle w:val="null3"/>
              <w:jc w:val="center"/>
            </w:pPr>
            <w:r>
              <w:rPr/>
              <w:t>数量</w:t>
            </w:r>
          </w:p>
        </w:tc>
        <w:tc>
          <w:tcPr>
            <w:tcW w:type="dxa" w:w="933"/>
          </w:tcPr>
          <w:p>
            <w:pPr>
              <w:pStyle w:val="null3"/>
              <w:jc w:val="center"/>
            </w:pPr>
            <w:r>
              <w:rPr/>
              <w:t>分项预算单价（元）</w:t>
            </w:r>
          </w:p>
        </w:tc>
        <w:tc>
          <w:tcPr>
            <w:tcW w:type="dxa" w:w="933"/>
          </w:tcPr>
          <w:p>
            <w:pPr>
              <w:pStyle w:val="null3"/>
              <w:jc w:val="center"/>
            </w:pPr>
            <w:r>
              <w:rPr/>
              <w:t>分项预算总价（元）</w:t>
            </w:r>
          </w:p>
        </w:tc>
        <w:tc>
          <w:tcPr>
            <w:tcW w:type="dxa" w:w="840"/>
          </w:tcPr>
          <w:p>
            <w:pPr>
              <w:pStyle w:val="null3"/>
            </w:pPr>
            <w:r>
              <w:rPr/>
              <w:t>所属行业</w:t>
            </w:r>
          </w:p>
        </w:tc>
        <w:tc>
          <w:tcPr>
            <w:tcW w:type="dxa" w:w="933"/>
          </w:tcPr>
          <w:p>
            <w:pPr>
              <w:pStyle w:val="null3"/>
              <w:jc w:val="center"/>
            </w:pPr>
            <w:r>
              <w:rPr/>
              <w:t>技术要求</w:t>
            </w:r>
          </w:p>
        </w:tc>
      </w:tr>
      <w:tr>
        <w:tc>
          <w:tcPr>
            <w:tcW w:type="dxa" w:w="933"/>
          </w:tcPr>
          <w:p>
            <w:pPr>
              <w:pStyle w:val="null3"/>
              <w:jc w:val="center"/>
            </w:pPr>
            <w:r>
              <w:rPr/>
              <w:t>1</w:t>
            </w:r>
          </w:p>
        </w:tc>
        <w:tc>
          <w:tcPr>
            <w:tcW w:type="dxa" w:w="933"/>
          </w:tcPr>
          <w:p>
            <w:pPr>
              <w:pStyle w:val="null3"/>
              <w:jc w:val="left"/>
            </w:pPr>
            <w:r>
              <w:rPr/>
              <w:t>软件集成实施服务</w:t>
            </w:r>
          </w:p>
        </w:tc>
        <w:tc>
          <w:tcPr>
            <w:tcW w:type="dxa" w:w="933"/>
          </w:tcPr>
          <w:p>
            <w:pPr>
              <w:pStyle w:val="null3"/>
              <w:jc w:val="left"/>
            </w:pPr>
            <w:r>
              <w:rPr/>
              <w:t>项目总览、进度监管、资金监管、私宅厂房动迁流程管理、城中村改造、安置房管理等信息化管理系统</w:t>
            </w:r>
          </w:p>
        </w:tc>
        <w:tc>
          <w:tcPr>
            <w:tcW w:type="dxa" w:w="933"/>
          </w:tcPr>
          <w:p>
            <w:pPr>
              <w:pStyle w:val="null3"/>
              <w:jc w:val="left"/>
            </w:pPr>
            <w:r>
              <w:rPr/>
              <w:t>套</w:t>
            </w:r>
          </w:p>
        </w:tc>
        <w:tc>
          <w:tcPr>
            <w:tcW w:type="dxa" w:w="933"/>
          </w:tcPr>
          <w:p>
            <w:pPr>
              <w:pStyle w:val="null3"/>
              <w:jc w:val="right"/>
            </w:pPr>
            <w:r>
              <w:rPr/>
              <w:t>1.00</w:t>
            </w:r>
          </w:p>
        </w:tc>
        <w:tc>
          <w:tcPr>
            <w:tcW w:type="dxa" w:w="933"/>
          </w:tcPr>
          <w:p>
            <w:pPr>
              <w:pStyle w:val="null3"/>
              <w:jc w:val="right"/>
            </w:pPr>
            <w:r>
              <w:rPr/>
              <w:t>1,590,713.28</w:t>
            </w:r>
          </w:p>
        </w:tc>
        <w:tc>
          <w:tcPr>
            <w:tcW w:type="dxa" w:w="933"/>
          </w:tcPr>
          <w:p>
            <w:pPr>
              <w:pStyle w:val="null3"/>
              <w:jc w:val="right"/>
            </w:pPr>
            <w:r>
              <w:rPr/>
              <w:t>1,590,713.28</w:t>
            </w:r>
          </w:p>
        </w:tc>
        <w:tc>
          <w:tcPr>
            <w:tcW w:type="dxa" w:w="840"/>
          </w:tcPr>
          <w:p>
            <w:pPr>
              <w:pStyle w:val="null3"/>
            </w:pPr>
            <w:r>
              <w:rPr/>
              <w:t>软件和信息技术服务业</w:t>
            </w:r>
          </w:p>
        </w:tc>
        <w:tc>
          <w:tcPr>
            <w:tcW w:type="dxa" w:w="933"/>
          </w:tcPr>
          <w:p>
            <w:pPr>
              <w:pStyle w:val="null3"/>
            </w:pPr>
            <w:r>
              <w:rPr/>
              <w:t>详见附表一</w:t>
            </w:r>
          </w:p>
        </w:tc>
      </w:tr>
    </w:tbl>
    <w:p>
      <w:pPr>
        <w:pStyle w:val="null3"/>
      </w:pPr>
      <w:r>
        <w:rPr>
          <w:b/>
        </w:rPr>
        <w:t>附表</w:t>
      </w:r>
      <w:r>
        <w:rPr>
          <w:b/>
        </w:rPr>
        <w:t>一</w:t>
      </w:r>
      <w:r>
        <w:rPr>
          <w:b/>
        </w:rPr>
        <w:t>：</w:t>
      </w:r>
      <w:r>
        <w:rPr>
          <w:b/>
        </w:rPr>
        <w:t>项目总览、进度监管、资金监管、私宅厂房动迁流程管理、城中村改造、安置房管理等信息化管理系统</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outlineLvl w:val="3"/>
            </w:pPr>
            <w:r>
              <w:rPr>
                <w:sz w:val="24"/>
                <w:b/>
              </w:rPr>
              <w:t>一、项目概况</w:t>
            </w:r>
          </w:p>
          <w:p>
            <w:pPr>
              <w:pStyle w:val="null3"/>
              <w:ind w:firstLine="420"/>
              <w:jc w:val="left"/>
            </w:pPr>
            <w:r>
              <w:rPr>
                <w:sz w:val="21"/>
              </w:rPr>
              <w:t>随着东莞滨海湾新区城市化进程的快速推进，产业结构调整步骤加快，重点项目及公益性事业建设增长，供、用地矛盾的日益加剧，土地整备作为自然资源集约利用和优化配置的重要作用更加凸显出来。土地整备制度的发展和完善，不仅包括业务管理内容本身，还必须运用信息技术手段进一步提升征拆业务管理能力，推进业务管理创新。</w:t>
            </w:r>
          </w:p>
          <w:p>
            <w:pPr>
              <w:pStyle w:val="null3"/>
              <w:jc w:val="left"/>
            </w:pPr>
            <w:r>
              <w:rPr>
                <w:sz w:val="24"/>
                <w:b/>
              </w:rPr>
              <w:t>二、</w:t>
            </w:r>
            <w:r>
              <w:rPr>
                <w:sz w:val="24"/>
                <w:b/>
              </w:rPr>
              <w:t>建设目标</w:t>
            </w:r>
          </w:p>
          <w:p>
            <w:pPr>
              <w:pStyle w:val="null3"/>
              <w:ind w:firstLine="420"/>
              <w:jc w:val="left"/>
            </w:pPr>
            <w:r>
              <w:rPr>
                <w:sz w:val="21"/>
              </w:rPr>
              <w:t>1</w:t>
            </w:r>
            <w:r>
              <w:rPr>
                <w:sz w:val="21"/>
              </w:rPr>
              <w:t>、提高数据报送效率，减轻征拆工作负担</w:t>
            </w:r>
          </w:p>
          <w:p>
            <w:pPr>
              <w:pStyle w:val="null3"/>
              <w:ind w:firstLine="420"/>
              <w:jc w:val="left"/>
            </w:pPr>
            <w:r>
              <w:rPr>
                <w:sz w:val="21"/>
              </w:rPr>
              <w:t>通过实施东莞滨海湾新区征拆项目管理系统项目，全面统筹规划全区征拆业务的信息化建设，赋能自然资源优化配置。构建全区征拆项目业务</w:t>
            </w:r>
            <w:r>
              <w:rPr>
                <w:sz w:val="21"/>
              </w:rPr>
              <w:t>“一个平台”，统一规范、统一汇交、更新土地数据，统一数据资源的更新维护，避免数据资源的重复采集和建设，降低数据更新和运维成本。</w:t>
            </w:r>
          </w:p>
          <w:p>
            <w:pPr>
              <w:pStyle w:val="null3"/>
              <w:ind w:firstLine="420"/>
              <w:jc w:val="left"/>
            </w:pPr>
            <w:r>
              <w:rPr>
                <w:sz w:val="21"/>
              </w:rPr>
              <w:t>2</w:t>
            </w:r>
            <w:r>
              <w:rPr>
                <w:sz w:val="21"/>
              </w:rPr>
              <w:t>、促进新区征拆业务全流程规范化和协同管理</w:t>
            </w:r>
          </w:p>
          <w:p>
            <w:pPr>
              <w:pStyle w:val="null3"/>
              <w:ind w:firstLine="420"/>
              <w:jc w:val="left"/>
            </w:pPr>
            <w:r>
              <w:rPr>
                <w:sz w:val="21"/>
              </w:rPr>
              <w:t>通过将新区征拆业务的全流程进行规范化管理，打破了部门之间的信息壁垒，促进了各相关部门的协同合作。系统与滨海湾新区财务管理系统、滨海湾新区合同管理系统、滨海湾新区滨海湾一张图、工建系统、资产管理系统对接，不同部门可以实时获取及推送，迅速响应和解决业务之间的数据不一致的问题，加快信息流转的速度，缩短了协调时间。</w:t>
            </w:r>
          </w:p>
          <w:p>
            <w:pPr>
              <w:pStyle w:val="null3"/>
              <w:ind w:firstLine="420"/>
              <w:jc w:val="left"/>
            </w:pPr>
            <w:r>
              <w:rPr>
                <w:sz w:val="21"/>
              </w:rPr>
              <w:t>3</w:t>
            </w:r>
            <w:r>
              <w:rPr>
                <w:sz w:val="21"/>
              </w:rPr>
              <w:t>、全面统筹管理新区征拆项目，实时动态监管新区征拆项目</w:t>
            </w:r>
          </w:p>
          <w:p>
            <w:pPr>
              <w:pStyle w:val="null3"/>
              <w:ind w:firstLine="420"/>
              <w:jc w:val="left"/>
            </w:pPr>
            <w:r>
              <w:rPr>
                <w:sz w:val="21"/>
              </w:rPr>
              <w:t>借助先进的监管平台和技术手段，能够全面统筹管理新区的征拆项目，实时掌握项目的最新动态与准确数据。通过实时监控，可以及时获取征拆项目的各类信息，包括进展情况、财务数据等，确保各项工作按计划推进。</w:t>
            </w:r>
          </w:p>
          <w:p>
            <w:pPr>
              <w:pStyle w:val="null3"/>
              <w:jc w:val="left"/>
            </w:pPr>
            <w:r>
              <w:rPr>
                <w:sz w:val="22"/>
                <w:b/>
              </w:rPr>
              <w:t>三、建设内容</w:t>
            </w:r>
          </w:p>
          <w:p>
            <w:pPr>
              <w:pStyle w:val="null3"/>
              <w:ind w:firstLine="420"/>
              <w:jc w:val="left"/>
            </w:pPr>
            <w:r>
              <w:rPr>
                <w:sz w:val="21"/>
              </w:rPr>
              <w:t>本项目规划的总体建设任务包括建立征拆项目管理系统、数据建设两部分。</w:t>
            </w:r>
          </w:p>
          <w:p>
            <w:pPr>
              <w:pStyle w:val="null3"/>
              <w:numPr>
                <w:ilvl w:val="0"/>
                <w:numId w:val="1"/>
              </w:numPr>
              <w:jc w:val="left"/>
            </w:pPr>
            <w:r>
              <w:rPr>
                <w:sz w:val="21"/>
              </w:rPr>
              <w:t>征拆项目管理系统。围绕土地整备指挥部管理制度以及征拆项目全过程管理的需求，充分利用地理信息等新一代信息技术，建设征拆项目管理系统，从征拆项目管理的不同诉求出发，构建综合监管、项目信息管理、一张图、系统管理、电子档案管理五大子系统。</w:t>
            </w:r>
          </w:p>
          <w:p>
            <w:pPr>
              <w:pStyle w:val="null3"/>
              <w:jc w:val="left"/>
            </w:pPr>
            <w:r>
              <w:rPr>
                <w:sz w:val="21"/>
              </w:rPr>
              <w:t xml:space="preserve">    </w:t>
            </w:r>
            <w:r>
              <w:rPr>
                <w:sz w:val="21"/>
              </w:rPr>
              <w:t>（</w:t>
            </w:r>
            <w:r>
              <w:rPr>
                <w:sz w:val="21"/>
              </w:rPr>
              <w:t>2</w:t>
            </w:r>
            <w:r>
              <w:rPr>
                <w:sz w:val="21"/>
              </w:rPr>
              <w:t>）数据整合建设。通过对截至</w:t>
            </w:r>
            <w:r>
              <w:rPr>
                <w:sz w:val="21"/>
              </w:rPr>
              <w:t>2024</w:t>
            </w:r>
            <w:r>
              <w:rPr>
                <w:sz w:val="21"/>
              </w:rPr>
              <w:t>年征拆项目相关数据进行整合，实现对新区范围内的征拆项目数据全覆盖管理，强化征拆项目业务信息化与数字化管理能力。</w:t>
            </w:r>
          </w:p>
          <w:p>
            <w:pPr>
              <w:pStyle w:val="null3"/>
              <w:jc w:val="left"/>
            </w:pPr>
            <w:r>
              <w:rPr>
                <w:sz w:val="22"/>
                <w:b/>
              </w:rPr>
              <w:t>四、征拆项目管理系统建设</w:t>
            </w:r>
          </w:p>
          <w:p>
            <w:pPr>
              <w:pStyle w:val="null3"/>
              <w:ind w:firstLine="420"/>
              <w:jc w:val="left"/>
            </w:pPr>
            <w:r>
              <w:rPr>
                <w:sz w:val="21"/>
              </w:rPr>
              <w:t>围绕土地整备指挥部管理制度以及征拆项目全过程管理的需求，充分利用地理信息等新一代信息技术，建设征拆项目管理系统，从征拆项目管理的不同诉求出发，构建综合监管、项目信息管理、一张图、系统管理、电子档案管理五大子系统。</w:t>
            </w:r>
          </w:p>
          <w:p>
            <w:pPr>
              <w:pStyle w:val="null3"/>
              <w:ind w:firstLine="420"/>
              <w:jc w:val="left"/>
            </w:pPr>
            <w:r>
              <w:rPr>
                <w:sz w:val="21"/>
              </w:rPr>
              <w:t>①综合监管子系统：基于项目大量的业务数据，建立综合监管模块，展示征拆项目的总体情况，用于辅助管理层快速掌握关键数据指标和项目实时动态，包括项目总览、项目进度监管、资金监管等关键内容。</w:t>
            </w:r>
          </w:p>
          <w:p>
            <w:pPr>
              <w:pStyle w:val="null3"/>
              <w:ind w:firstLine="420"/>
              <w:jc w:val="left"/>
            </w:pPr>
            <w:r>
              <w:rPr>
                <w:sz w:val="21"/>
              </w:rPr>
              <w:t>②项目信息管理子系统：项目信息管理主要对滨海湾新区私宅动迁工作、企业动迁工作、城中村征拆工作流程进行全流程管理，其中，私宅动迁工作流程管理包括测绘、评估及信息收集阶段管理、信息核查及土地认定阶段管理、签约阶段管理、房屋移交阶段管理、产权注销阶段管理、档案移交归档阶段管理等；企业动迁工作流程管理包括信息核查及方案研究阶段管理、测绘、评估阶段管理、补偿方案确认阶段管理、签约及交地阶段管理、企业安置阶段管理等。</w:t>
            </w:r>
          </w:p>
          <w:p>
            <w:pPr>
              <w:pStyle w:val="null3"/>
              <w:ind w:firstLine="420"/>
              <w:jc w:val="left"/>
            </w:pPr>
            <w:r>
              <w:rPr>
                <w:sz w:val="21"/>
              </w:rPr>
              <w:t>③一张图子系统：一张图提供全区征拆项目地块矢量图形、影像各类数据资源的浏览和地图操作功能，提供全过程查看征收各业务审批数据及相关的附件材料，针对征收全业务域提供属性筛选、空间筛选、图查数、数查图等查询方式获得图数一体查询结果，满足多源数据的集成浏览展示与查询应用需求。</w:t>
            </w:r>
          </w:p>
          <w:p>
            <w:pPr>
              <w:pStyle w:val="null3"/>
              <w:ind w:firstLine="420"/>
              <w:jc w:val="left"/>
            </w:pPr>
            <w:r>
              <w:rPr>
                <w:sz w:val="21"/>
              </w:rPr>
              <w:t>④系统管理子系统：系统管理主要实现对系统运行的管理，主要包括认证管理、权限管理、日志管理、地图服务引擎等功能。</w:t>
            </w:r>
          </w:p>
          <w:p>
            <w:pPr>
              <w:pStyle w:val="null3"/>
              <w:ind w:firstLine="420"/>
              <w:jc w:val="left"/>
            </w:pPr>
            <w:r>
              <w:rPr>
                <w:sz w:val="21"/>
              </w:rPr>
              <w:t>⑤电子档案管理子系统：电子档案管理提供对与征拆项目关联上传的电子档案进行集中管理、查询、统计，满足零星存放的电子档案进行按目录归类存放、统一管理、查询、展示的应用需求。</w:t>
            </w:r>
          </w:p>
          <w:p>
            <w:pPr>
              <w:pStyle w:val="null3"/>
              <w:ind w:firstLine="420"/>
              <w:jc w:val="left"/>
            </w:pPr>
            <w:r>
              <w:rPr>
                <w:sz w:val="21"/>
              </w:rPr>
              <w:t>另外，预留系统对接：通过与东莞市自然资源政务信息融合一体化平台（国土空间基础信息平台）对接，实现各类数据和服务的共享应用；通过与东莞滨海湾新区财务管理系统对接，实现经过数据规整、系统计算的资金支付资金的共享；同时，本项目预留和滨海湾新区滨海湾一张图、工程建设项目全过程管理信息系统、资产管理系统对接接口，避免信息孤岛，提高相关委办局的办事能力和效率，进而提高征拆管理的决策能力。</w:t>
            </w:r>
          </w:p>
          <w:p>
            <w:pPr>
              <w:pStyle w:val="null3"/>
              <w:jc w:val="left"/>
            </w:pPr>
            <w:r>
              <w:rPr>
                <w:sz w:val="22"/>
                <w:b/>
              </w:rPr>
              <w:t>五、数据整合建设</w:t>
            </w:r>
          </w:p>
          <w:p>
            <w:pPr>
              <w:pStyle w:val="null3"/>
              <w:ind w:firstLine="420"/>
              <w:jc w:val="left"/>
            </w:pPr>
            <w:r>
              <w:rPr>
                <w:sz w:val="21"/>
              </w:rPr>
              <w:t>征拆项目综合数据库整合建设包括电子档案数据和征拆管理专题数据进行整合建设两部分。</w:t>
            </w:r>
          </w:p>
          <w:p>
            <w:pPr>
              <w:pStyle w:val="null3"/>
              <w:ind w:firstLine="420"/>
              <w:jc w:val="left"/>
            </w:pPr>
            <w:r>
              <w:rPr>
                <w:sz w:val="21"/>
              </w:rPr>
              <w:t>①电子档案专题数据整合：根据土地整备项目档案数字化规范性要求，按系统管理需求电子档案数字编码、建立数字目录、档案与项目挂接。</w:t>
            </w:r>
          </w:p>
          <w:p>
            <w:pPr>
              <w:pStyle w:val="null3"/>
              <w:ind w:firstLine="420"/>
              <w:jc w:val="left"/>
            </w:pPr>
            <w:r>
              <w:rPr>
                <w:sz w:val="21"/>
              </w:rPr>
              <w:t>②征拆管理专题数据整合：对征拆相关的数据包括项目地块数据、征地红线数据进行整合，对接滨海湾新区财务管理系统资金数据，建设征拆项目财务专题数据。</w:t>
            </w:r>
          </w:p>
          <w:p>
            <w:pPr>
              <w:pStyle w:val="null3"/>
              <w:jc w:val="left"/>
            </w:pPr>
            <w:r>
              <w:rPr>
                <w:sz w:val="22"/>
                <w:b/>
              </w:rPr>
              <w:t>六、非功能要求</w:t>
            </w:r>
          </w:p>
          <w:p>
            <w:pPr>
              <w:pStyle w:val="null3"/>
              <w:ind w:firstLine="420"/>
              <w:jc w:val="left"/>
            </w:pPr>
            <w:r>
              <w:rPr>
                <w:sz w:val="21"/>
              </w:rPr>
              <w:t>1</w:t>
            </w:r>
            <w:r>
              <w:rPr>
                <w:sz w:val="21"/>
              </w:rPr>
              <w:t>、信息技术应用创新适配</w:t>
            </w:r>
          </w:p>
          <w:p>
            <w:pPr>
              <w:pStyle w:val="null3"/>
              <w:ind w:firstLine="420"/>
              <w:jc w:val="left"/>
            </w:pPr>
            <w:r>
              <w:rPr>
                <w:sz w:val="21"/>
              </w:rPr>
              <w:t>（</w:t>
            </w:r>
            <w:r>
              <w:rPr>
                <w:sz w:val="21"/>
              </w:rPr>
              <w:t>1</w:t>
            </w:r>
            <w:r>
              <w:rPr>
                <w:sz w:val="21"/>
              </w:rPr>
              <w:t>）▲适配以鲲鹏、飞腾为代表的</w:t>
            </w:r>
            <w:r>
              <w:rPr>
                <w:sz w:val="21"/>
              </w:rPr>
              <w:t>ARM</w:t>
            </w:r>
            <w:r>
              <w:rPr>
                <w:sz w:val="21"/>
              </w:rPr>
              <w:t>路线和以海光为代表的</w:t>
            </w:r>
            <w:r>
              <w:rPr>
                <w:sz w:val="21"/>
              </w:rPr>
              <w:t>X86</w:t>
            </w:r>
            <w:r>
              <w:rPr>
                <w:sz w:val="21"/>
              </w:rPr>
              <w:t>路线国产化芯片；</w:t>
            </w:r>
          </w:p>
          <w:p>
            <w:pPr>
              <w:pStyle w:val="null3"/>
              <w:ind w:firstLine="420"/>
              <w:jc w:val="left"/>
            </w:pPr>
            <w:r>
              <w:rPr>
                <w:sz w:val="21"/>
              </w:rPr>
              <w:t>（</w:t>
            </w:r>
            <w:r>
              <w:rPr>
                <w:sz w:val="21"/>
              </w:rPr>
              <w:t>2</w:t>
            </w:r>
            <w:r>
              <w:rPr>
                <w:sz w:val="21"/>
              </w:rPr>
              <w:t>）▲适配以麒麟和统信为代表的国产操作系统；</w:t>
            </w:r>
          </w:p>
          <w:p>
            <w:pPr>
              <w:pStyle w:val="null3"/>
              <w:ind w:firstLine="420"/>
              <w:jc w:val="left"/>
            </w:pPr>
            <w:r>
              <w:rPr>
                <w:sz w:val="21"/>
              </w:rPr>
              <w:t>（</w:t>
            </w:r>
            <w:r>
              <w:rPr>
                <w:sz w:val="21"/>
              </w:rPr>
              <w:t>3</w:t>
            </w:r>
            <w:r>
              <w:rPr>
                <w:sz w:val="21"/>
              </w:rPr>
              <w:t>）▲适配以达梦、金仓、瀚高为代表的国产数据库；</w:t>
            </w:r>
          </w:p>
          <w:p>
            <w:pPr>
              <w:pStyle w:val="null3"/>
              <w:ind w:firstLine="420"/>
              <w:jc w:val="left"/>
            </w:pPr>
            <w:r>
              <w:rPr>
                <w:sz w:val="21"/>
              </w:rPr>
              <w:t>（</w:t>
            </w:r>
            <w:r>
              <w:rPr>
                <w:sz w:val="21"/>
              </w:rPr>
              <w:t>4</w:t>
            </w:r>
            <w:r>
              <w:rPr>
                <w:sz w:val="21"/>
              </w:rPr>
              <w:t>）▲适配以东方通、金蝶为代表的国产中间件。</w:t>
            </w:r>
          </w:p>
          <w:p>
            <w:pPr>
              <w:pStyle w:val="null3"/>
              <w:ind w:firstLine="420"/>
              <w:jc w:val="left"/>
            </w:pPr>
            <w:r>
              <w:rPr>
                <w:sz w:val="21"/>
              </w:rPr>
              <w:t>以适应本项目对于安全可信数据环境的要求，实际适配环境主要以东莞滨海湾新区政务云平台为主体进行适配，要求芯片、操作系统、数据库、中间件各提供至少</w:t>
            </w:r>
            <w:r>
              <w:rPr>
                <w:sz w:val="21"/>
              </w:rPr>
              <w:t>1</w:t>
            </w:r>
            <w:r>
              <w:rPr>
                <w:sz w:val="21"/>
              </w:rPr>
              <w:t>个兼容证书。</w:t>
            </w:r>
          </w:p>
          <w:p>
            <w:pPr>
              <w:pStyle w:val="null3"/>
              <w:ind w:firstLine="420"/>
              <w:jc w:val="left"/>
            </w:pPr>
            <w:r>
              <w:rPr>
                <w:sz w:val="21"/>
              </w:rPr>
              <w:t>2</w:t>
            </w:r>
            <w:r>
              <w:rPr>
                <w:sz w:val="21"/>
              </w:rPr>
              <w:t>、部署及安全需求</w:t>
            </w:r>
          </w:p>
          <w:p>
            <w:pPr>
              <w:pStyle w:val="null3"/>
              <w:ind w:firstLine="420"/>
              <w:jc w:val="left"/>
            </w:pPr>
            <w:r>
              <w:rPr>
                <w:sz w:val="21"/>
              </w:rPr>
              <w:t>本项目使用东莞滨海湾新区政务云平台和网络服务资源。云平台服务包括云平台提供的基础设施服务、灾备资源服务、安全服务、密码服务、云平台综合管理服务等。</w:t>
            </w:r>
          </w:p>
          <w:p>
            <w:pPr>
              <w:pStyle w:val="null3"/>
              <w:ind w:firstLine="420"/>
              <w:jc w:val="left"/>
            </w:pPr>
            <w:r>
              <w:rPr>
                <w:sz w:val="21"/>
              </w:rPr>
              <w:t>（</w:t>
            </w:r>
            <w:r>
              <w:rPr>
                <w:sz w:val="21"/>
              </w:rPr>
              <w:t>1</w:t>
            </w:r>
            <w:r>
              <w:rPr>
                <w:sz w:val="21"/>
              </w:rPr>
              <w:t>）网络安全等级要求：系统部署满足等保二级要求。</w:t>
            </w:r>
          </w:p>
          <w:p>
            <w:pPr>
              <w:pStyle w:val="null3"/>
              <w:ind w:firstLine="420"/>
              <w:jc w:val="left"/>
            </w:pPr>
            <w:r>
              <w:rPr>
                <w:sz w:val="21"/>
              </w:rPr>
              <w:t>（</w:t>
            </w:r>
            <w:r>
              <w:rPr>
                <w:sz w:val="21"/>
              </w:rPr>
              <w:t>2</w:t>
            </w:r>
            <w:r>
              <w:rPr>
                <w:sz w:val="21"/>
              </w:rPr>
              <w:t>）商业密码服务要求：满足商用密码测评二级要求。</w:t>
            </w:r>
          </w:p>
          <w:p>
            <w:pPr>
              <w:pStyle w:val="null3"/>
              <w:ind w:firstLine="420"/>
              <w:jc w:val="left"/>
            </w:pPr>
            <w:r>
              <w:rPr>
                <w:sz w:val="21"/>
              </w:rPr>
              <w:t>（</w:t>
            </w:r>
            <w:r>
              <w:rPr>
                <w:sz w:val="21"/>
              </w:rPr>
              <w:t>3</w:t>
            </w:r>
            <w:r>
              <w:rPr>
                <w:sz w:val="21"/>
              </w:rPr>
              <w:t>）响应要求：系统应具有可靠性和安全性，能够</w:t>
            </w:r>
            <w:r>
              <w:rPr>
                <w:sz w:val="21"/>
              </w:rPr>
              <w:t>7</w:t>
            </w:r>
            <w:r>
              <w:rPr>
                <w:sz w:val="21"/>
              </w:rPr>
              <w:t>天×</w:t>
            </w:r>
            <w:r>
              <w:rPr>
                <w:sz w:val="21"/>
              </w:rPr>
              <w:t>24</w:t>
            </w:r>
            <w:r>
              <w:rPr>
                <w:sz w:val="21"/>
              </w:rPr>
              <w:t>小时持续可靠的处理需求访问，并确保系统能在负荷增加的情况下，各应用及相关的所有业务响应处理的完整性和一致性的能力。</w:t>
            </w:r>
          </w:p>
          <w:p>
            <w:pPr>
              <w:pStyle w:val="null3"/>
              <w:ind w:firstLine="420"/>
              <w:jc w:val="left"/>
            </w:pPr>
            <w:r>
              <w:rPr>
                <w:sz w:val="21"/>
              </w:rPr>
              <w:t>3</w:t>
            </w:r>
            <w:r>
              <w:rPr>
                <w:sz w:val="21"/>
              </w:rPr>
              <w:t>、性能需求</w:t>
            </w:r>
          </w:p>
          <w:p>
            <w:pPr>
              <w:pStyle w:val="null3"/>
              <w:ind w:firstLine="420"/>
              <w:jc w:val="left"/>
            </w:pPr>
            <w:r>
              <w:rPr>
                <w:sz w:val="21"/>
              </w:rPr>
              <w:t>本项目运行于东莞滨海湾新区电子政务外网，需满足用户使用数在</w:t>
            </w:r>
            <w:r>
              <w:rPr>
                <w:sz w:val="21"/>
              </w:rPr>
              <w:t>500</w:t>
            </w:r>
            <w:r>
              <w:rPr>
                <w:sz w:val="21"/>
              </w:rPr>
              <w:t>人以上，支持</w:t>
            </w:r>
            <w:r>
              <w:rPr>
                <w:sz w:val="21"/>
              </w:rPr>
              <w:t>100</w:t>
            </w:r>
            <w:r>
              <w:rPr>
                <w:sz w:val="21"/>
              </w:rPr>
              <w:t>人以上用户同时在线，最少支持</w:t>
            </w:r>
            <w:r>
              <w:rPr>
                <w:sz w:val="21"/>
              </w:rPr>
              <w:t>20</w:t>
            </w:r>
            <w:r>
              <w:rPr>
                <w:sz w:val="21"/>
              </w:rPr>
              <w:t>用户的并发处理。</w:t>
            </w:r>
          </w:p>
          <w:p>
            <w:pPr>
              <w:pStyle w:val="null3"/>
              <w:ind w:firstLine="420"/>
              <w:jc w:val="left"/>
            </w:pPr>
            <w:r>
              <w:rPr>
                <w:sz w:val="21"/>
              </w:rPr>
              <w:t>4</w:t>
            </w:r>
            <w:r>
              <w:rPr>
                <w:sz w:val="21"/>
              </w:rPr>
              <w:t>、技术需求</w:t>
            </w:r>
          </w:p>
          <w:p>
            <w:pPr>
              <w:pStyle w:val="null3"/>
              <w:ind w:firstLine="420"/>
              <w:jc w:val="left"/>
            </w:pPr>
            <w:r>
              <w:rPr>
                <w:sz w:val="21"/>
              </w:rPr>
              <w:t>本项目采用微服务架构，前后端分离模式。项目基于低代码技术快速搭建应用，减少开发和运维成本。</w:t>
            </w:r>
          </w:p>
          <w:p>
            <w:pPr>
              <w:pStyle w:val="null3"/>
              <w:ind w:firstLine="420"/>
              <w:jc w:val="left"/>
            </w:pPr>
            <w:r>
              <w:rPr>
                <w:sz w:val="21"/>
              </w:rPr>
              <w:t>（</w:t>
            </w:r>
            <w:r>
              <w:rPr>
                <w:sz w:val="21"/>
              </w:rPr>
              <w:t>1</w:t>
            </w:r>
            <w:r>
              <w:rPr>
                <w:sz w:val="21"/>
              </w:rPr>
              <w:t>）采用</w:t>
            </w:r>
            <w:r>
              <w:rPr>
                <w:sz w:val="21"/>
              </w:rPr>
              <w:t>Java</w:t>
            </w:r>
            <w:r>
              <w:rPr>
                <w:sz w:val="21"/>
              </w:rPr>
              <w:t>语言开发</w:t>
            </w:r>
          </w:p>
          <w:p>
            <w:pPr>
              <w:pStyle w:val="null3"/>
              <w:ind w:firstLine="420"/>
              <w:jc w:val="left"/>
            </w:pPr>
            <w:r>
              <w:rPr>
                <w:sz w:val="21"/>
              </w:rPr>
              <w:t>采用</w:t>
            </w:r>
            <w:r>
              <w:rPr>
                <w:sz w:val="21"/>
              </w:rPr>
              <w:t>Java</w:t>
            </w:r>
            <w:r>
              <w:rPr>
                <w:sz w:val="21"/>
              </w:rPr>
              <w:t>开发语言，满足跨平台部署运行的要求；为保障系统稳定性和安全性，本项目所有相关软件都需要部署于</w:t>
            </w:r>
            <w:r>
              <w:rPr>
                <w:sz w:val="21"/>
              </w:rPr>
              <w:t>Linux</w:t>
            </w:r>
            <w:r>
              <w:rPr>
                <w:sz w:val="21"/>
              </w:rPr>
              <w:t>环境。</w:t>
            </w:r>
          </w:p>
          <w:p>
            <w:pPr>
              <w:pStyle w:val="null3"/>
              <w:ind w:firstLine="420"/>
              <w:jc w:val="left"/>
            </w:pPr>
            <w:r>
              <w:rPr>
                <w:sz w:val="21"/>
              </w:rPr>
              <w:t>（</w:t>
            </w:r>
            <w:r>
              <w:rPr>
                <w:sz w:val="21"/>
              </w:rPr>
              <w:t>2</w:t>
            </w:r>
            <w:r>
              <w:rPr>
                <w:sz w:val="21"/>
              </w:rPr>
              <w:t>）采用微服务架构</w:t>
            </w:r>
          </w:p>
          <w:p>
            <w:pPr>
              <w:pStyle w:val="null3"/>
              <w:jc w:val="both"/>
            </w:pPr>
            <w:r>
              <w:rPr>
                <w:sz w:val="21"/>
              </w:rPr>
              <w:t>本项目采用成熟的微服务架构进行开发，增强系统的扩展性、提高系统的可用性、促进持续交付和迭代。</w:t>
            </w:r>
          </w:p>
          <w:p>
            <w:pPr>
              <w:pStyle w:val="null3"/>
              <w:jc w:val="both"/>
            </w:pP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 xml:space="preserve">  </w:t>
      </w:r>
    </w:p>
    <w:p>
      <w:pPr>
        <w:pStyle w:val="null3"/>
        <w:jc w:val="center"/>
        <w:outlineLvl w:val="1"/>
      </w:pPr>
      <w:r>
        <w:rPr>
          <w:sz w:val="36"/>
          <w:b/>
        </w:rPr>
        <w:t>第三章 供应商须知</w:t>
      </w:r>
    </w:p>
    <w:p>
      <w:pPr>
        <w:pStyle w:val="null3"/>
        <w:ind w:firstLine="480"/>
      </w:pPr>
      <w:r>
        <w:rPr/>
        <w:t xml:space="preserve"> 供应商必须认真阅读磋商文件中所有的事项、格式、条款和采购需求等。供应商没有按照磋商文件要求提交全部资料，或者响应文件没有对磋商文件在各方面都做出实质性响应的可能导致其响应无效或被拒绝。</w:t>
      </w:r>
    </w:p>
    <w:p>
      <w:pPr>
        <w:pStyle w:val="null3"/>
        <w:ind w:firstLine="480"/>
      </w:pPr>
      <w:r>
        <w:rPr/>
        <w:t>请注意：供应商需在响应文件截止时间前，将加密响应文件上传至云平台项目采购系统中并取得回执，逾期上传或错误方式投递送达将导致响应无效。</w:t>
      </w:r>
    </w:p>
    <w:p>
      <w:pPr>
        <w:pStyle w:val="null3"/>
        <w:outlineLvl w:val="3"/>
      </w:pPr>
      <w:r>
        <w:rPr>
          <w:sz w:val="24"/>
          <w:b/>
        </w:rPr>
        <w:t>一、名词解释</w:t>
      </w:r>
    </w:p>
    <w:p>
      <w:pPr>
        <w:pStyle w:val="null3"/>
        <w:ind w:firstLine="480"/>
      </w:pPr>
      <w:r>
        <w:rPr/>
        <w:t>1.采购代理机构：本项目是指广东政通招标有限公司，负责整个采购活动的组织，依法负责编制和发布磋商文件，对磋商文件拥有最终的解释权，不以任何身份出任磋商小组成员。</w:t>
      </w:r>
    </w:p>
    <w:p>
      <w:pPr>
        <w:pStyle w:val="null3"/>
        <w:ind w:firstLine="480"/>
      </w:pPr>
      <w:r>
        <w:rPr/>
        <w:t xml:space="preserve"> 2.采购人：本项目是指</w:t>
      </w:r>
      <w:r>
        <w:rPr/>
        <w:t>东莞滨海湾新区管理委员会</w:t>
      </w:r>
      <w:r>
        <w:rPr/>
        <w:t>，是采购活动当事人之一，负责项目的整体规划、技术方案可行性设计论证与实施，作为合同采购方（用户）的主体承担质疑回复、履行合同、验收与评价等义务。</w:t>
      </w:r>
    </w:p>
    <w:p>
      <w:pPr>
        <w:pStyle w:val="null3"/>
        <w:ind w:firstLine="480"/>
      </w:pPr>
      <w:r>
        <w:rPr/>
        <w:t>3.供应商：是指在云平台项目采购系统完成本项目响应登记并提交电子响应文件的供应商。</w:t>
      </w:r>
    </w:p>
    <w:p>
      <w:pPr>
        <w:pStyle w:val="null3"/>
        <w:ind w:firstLine="480"/>
      </w:pPr>
      <w:r>
        <w:rPr/>
        <w:t>4.“磋商小组”是指根据《中华人民共和国政府采购法》等法律法规规定，由采购人代表和有关专家组成以确定成交供应商或者推荐成交候选供应商的临时组织。</w:t>
      </w:r>
    </w:p>
    <w:p>
      <w:pPr>
        <w:pStyle w:val="null3"/>
        <w:ind w:firstLine="480"/>
      </w:pPr>
      <w:r>
        <w:rPr/>
        <w:t>5.“成交供应商”是指经磋商小组评审确定的对磋商文件做出实质性响应，经采购人按照规定在磋商小组推荐的成交候选供应商中确定的或磋商小组受采购人委托直接确认的供应商。</w:t>
      </w:r>
    </w:p>
    <w:p>
      <w:pPr>
        <w:pStyle w:val="null3"/>
        <w:ind w:firstLine="480"/>
      </w:pPr>
      <w:r>
        <w:rPr/>
        <w:t>6.磋商文件：是指包括磋商公告和磋商文件及其补充、变更和澄清等一系列文件。</w:t>
      </w:r>
    </w:p>
    <w:p>
      <w:pPr>
        <w:pStyle w:val="null3"/>
        <w:ind w:firstLine="480"/>
      </w:pPr>
      <w:r>
        <w:rPr/>
        <w:t>7.电子响应文件：是指使用云平台提供的投标客户端制作加密并上传到系统的响应文件。（投标客户端制作响应文件时，生成的后缀为“.标书”的文件）</w:t>
      </w:r>
    </w:p>
    <w:p>
      <w:pPr>
        <w:pStyle w:val="null3"/>
        <w:ind w:firstLine="480"/>
      </w:pPr>
      <w:r>
        <w:rPr/>
        <w:t>8.备用电子响应文件：是指使用云平台提供的投标客户端制作电子响应文件时，同时生成的同一版本的备用响应文件。（投标客户端制作响应文件时，生成的后缀为“.备用标书”的文件）</w:t>
      </w:r>
    </w:p>
    <w:p>
      <w:pPr>
        <w:pStyle w:val="null3"/>
        <w:ind w:firstLine="480"/>
      </w:pPr>
      <w:r>
        <w:rPr/>
        <w:t xml:space="preserve"> 9.电子签名和电子印章：是指获得中华人民共和国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本表与磋商文件对应章节的内容若不一致，以本表为准。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jc w:val="center"/>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1</w:t>
            </w:r>
            <w:r>
              <w:rPr/>
              <w:t>个采购包</w:t>
            </w:r>
          </w:p>
        </w:tc>
      </w:tr>
      <w:tr>
        <w:tc>
          <w:tcPr>
            <w:tcW w:type="dxa" w:w="1051"/>
          </w:tcPr>
          <w:p>
            <w:pPr>
              <w:pStyle w:val="null3"/>
              <w:jc w:val="center"/>
            </w:pPr>
            <w:r>
              <w:rPr/>
              <w:t xml:space="preserve"> 2</w:t>
            </w:r>
          </w:p>
        </w:tc>
        <w:tc>
          <w:tcPr>
            <w:tcW w:type="dxa" w:w="2252"/>
          </w:tcPr>
          <w:p>
            <w:pPr>
              <w:pStyle w:val="null3"/>
            </w:pPr>
            <w:r>
              <w:rPr/>
              <w:t xml:space="preserve"> 开启方式</w:t>
            </w:r>
          </w:p>
        </w:tc>
        <w:tc>
          <w:tcPr>
            <w:tcW w:type="dxa" w:w="5004"/>
          </w:tcPr>
          <w:p>
            <w:pPr>
              <w:pStyle w:val="null3"/>
            </w:pPr>
            <w:r>
              <w:rPr/>
              <w:t>现场电子开标</w:t>
            </w:r>
          </w:p>
        </w:tc>
      </w:tr>
      <w:tr>
        <w:tc>
          <w:tcPr>
            <w:tcW w:type="dxa" w:w="1051"/>
          </w:tcPr>
          <w:p>
            <w:pPr>
              <w:pStyle w:val="null3"/>
              <w:jc w:val="center"/>
            </w:pPr>
            <w:r>
              <w:rPr/>
              <w:t xml:space="preserve"> 3</w:t>
            </w:r>
          </w:p>
        </w:tc>
        <w:tc>
          <w:tcPr>
            <w:tcW w:type="dxa" w:w="2252"/>
          </w:tcPr>
          <w:p>
            <w:pPr>
              <w:pStyle w:val="null3"/>
            </w:pPr>
            <w:r>
              <w:rPr/>
              <w:t xml:space="preserve"> 评审方式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jc w:val="center"/>
            </w:pPr>
            <w:r>
              <w:rPr/>
              <w:t xml:space="preserve"> 4</w:t>
            </w:r>
          </w:p>
        </w:tc>
        <w:tc>
          <w:tcPr>
            <w:tcW w:type="dxa" w:w="2252"/>
          </w:tcPr>
          <w:p>
            <w:pPr>
              <w:pStyle w:val="null3"/>
            </w:pPr>
            <w:r>
              <w:rPr/>
              <w:t xml:space="preserve"> 评审办法</w:t>
            </w:r>
          </w:p>
        </w:tc>
        <w:tc>
          <w:tcPr>
            <w:tcW w:type="dxa" w:w="5004"/>
          </w:tcPr>
          <w:p>
            <w:pPr>
              <w:pStyle w:val="null3"/>
            </w:pPr>
            <w:r>
              <w:rPr/>
              <w:t>采购包1：综合评分法</w:t>
            </w:r>
          </w:p>
        </w:tc>
      </w:tr>
      <w:tr>
        <w:tc>
          <w:tcPr>
            <w:tcW w:type="dxa" w:w="1051"/>
          </w:tcPr>
          <w:p>
            <w:pPr>
              <w:pStyle w:val="null3"/>
              <w:jc w:val="center"/>
            </w:pPr>
            <w:r>
              <w:rPr/>
              <w:t>5</w:t>
            </w:r>
          </w:p>
        </w:tc>
        <w:tc>
          <w:tcPr>
            <w:tcW w:type="dxa" w:w="2252"/>
          </w:tcPr>
          <w:p>
            <w:pPr>
              <w:pStyle w:val="null3"/>
            </w:pPr>
            <w:r>
              <w:rPr/>
              <w:t>报价形式</w:t>
            </w:r>
          </w:p>
        </w:tc>
        <w:tc>
          <w:tcPr>
            <w:tcW w:type="dxa" w:w="5004"/>
          </w:tcPr>
          <w:p>
            <w:pPr>
              <w:pStyle w:val="null3"/>
            </w:pPr>
            <w:r>
              <w:rPr/>
              <w:t>采购包1：总价</w:t>
            </w:r>
          </w:p>
        </w:tc>
      </w:tr>
      <w:tr>
        <w:tc>
          <w:tcPr>
            <w:tcW w:type="dxa" w:w="1051"/>
          </w:tcPr>
          <w:p>
            <w:pPr>
              <w:pStyle w:val="null3"/>
              <w:jc w:val="center"/>
            </w:pPr>
            <w:r>
              <w:rPr/>
              <w:t>6</w:t>
            </w:r>
          </w:p>
        </w:tc>
        <w:tc>
          <w:tcPr>
            <w:tcW w:type="dxa" w:w="2252"/>
          </w:tcPr>
          <w:p>
            <w:pPr>
              <w:pStyle w:val="null3"/>
            </w:pPr>
            <w:r>
              <w:rPr/>
              <w:t>报价要求</w:t>
            </w:r>
          </w:p>
        </w:tc>
        <w:tc>
          <w:tcPr>
            <w:tcW w:type="dxa" w:w="5004"/>
          </w:tcPr>
          <w:p>
            <w:pPr>
              <w:pStyle w:val="null3"/>
            </w:pPr>
            <w:r>
              <w:rPr/>
              <w:t>各采购包报价不超过预算总价</w:t>
            </w:r>
          </w:p>
        </w:tc>
      </w:tr>
      <w:tr>
        <w:tc>
          <w:tcPr>
            <w:tcW w:type="dxa" w:w="1051"/>
          </w:tcPr>
          <w:p>
            <w:pPr>
              <w:pStyle w:val="null3"/>
              <w:jc w:val="center"/>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jc w:val="center"/>
            </w:pPr>
            <w:r>
              <w:rPr/>
              <w:t xml:space="preserve"> 8</w:t>
            </w:r>
          </w:p>
        </w:tc>
        <w:tc>
          <w:tcPr>
            <w:tcW w:type="dxa" w:w="2252"/>
          </w:tcPr>
          <w:p>
            <w:pPr>
              <w:pStyle w:val="null3"/>
            </w:pPr>
            <w:r>
              <w:rPr/>
              <w:t xml:space="preserve"> 响应有效期</w:t>
            </w:r>
          </w:p>
        </w:tc>
        <w:tc>
          <w:tcPr>
            <w:tcW w:type="dxa" w:w="5004"/>
          </w:tcPr>
          <w:p>
            <w:pPr>
              <w:pStyle w:val="null3"/>
            </w:pPr>
            <w:r>
              <w:rPr/>
              <w:t>从提交投标（响应）文件的截止之日起90日历天</w:t>
            </w:r>
          </w:p>
        </w:tc>
      </w:tr>
      <w:tr>
        <w:tc>
          <w:tcPr>
            <w:tcW w:type="dxa" w:w="1051"/>
          </w:tcPr>
          <w:p>
            <w:pPr>
              <w:pStyle w:val="null3"/>
              <w:jc w:val="center"/>
            </w:pPr>
            <w:r>
              <w:rPr/>
              <w:t xml:space="preserve"> 9</w:t>
            </w:r>
          </w:p>
        </w:tc>
        <w:tc>
          <w:tcPr>
            <w:tcW w:type="dxa" w:w="2252"/>
          </w:tcPr>
          <w:p>
            <w:pPr>
              <w:pStyle w:val="null3"/>
            </w:pPr>
            <w:r>
              <w:rPr/>
              <w:t xml:space="preserve"> 响应保证金</w:t>
            </w:r>
          </w:p>
        </w:tc>
        <w:tc>
          <w:tcPr>
            <w:tcW w:type="dxa" w:w="5004"/>
          </w:tcPr>
          <w:p>
            <w:pPr>
              <w:pStyle w:val="null3"/>
            </w:pPr>
            <w:r>
              <w:rPr/>
              <w:t>采购包1：保证金人民币：0.00元整。</w:t>
            </w:r>
          </w:p>
          <w:p>
            <w:pPr>
              <w:pStyle w:val="null3"/>
            </w:pPr>
            <w:r>
              <w:rPr/>
              <w:t xml:space="preserve">开户单位： </w:t>
            </w:r>
            <w:r>
              <w:rPr/>
              <w:t>无</w:t>
            </w:r>
          </w:p>
          <w:p>
            <w:pPr>
              <w:pStyle w:val="null3"/>
            </w:pPr>
            <w:r>
              <w:rPr/>
              <w:t xml:space="preserve">开户账号： </w:t>
            </w:r>
            <w:r>
              <w:rPr/>
              <w:t>无</w:t>
            </w:r>
          </w:p>
          <w:p>
            <w:pPr>
              <w:pStyle w:val="null3"/>
            </w:pPr>
            <w:r>
              <w:rPr/>
              <w:t xml:space="preserve">开户银行： </w:t>
            </w:r>
            <w:r>
              <w:rPr/>
              <w:t>无</w:t>
            </w:r>
          </w:p>
          <w:p>
            <w:pPr>
              <w:pStyle w:val="null3"/>
            </w:pPr>
            <w:r>
              <w:rPr/>
              <w:t xml:space="preserve">支票提交方式： </w:t>
            </w:r>
            <w:r>
              <w:rPr/>
              <w:t>无</w:t>
            </w:r>
          </w:p>
          <w:p>
            <w:pPr>
              <w:pStyle w:val="null3"/>
            </w:pPr>
            <w:r>
              <w:rPr/>
              <w:t xml:space="preserve">汇票、本票提交方式： </w:t>
            </w:r>
            <w:r>
              <w:rPr/>
              <w:t>无</w:t>
            </w:r>
          </w:p>
          <w:p>
            <w:pPr>
              <w:pStyle w:val="null3"/>
            </w:pPr>
            <w:r>
              <w:rPr/>
              <w:t>响应保证金有效期∶与响应有效期一致。</w:t>
            </w:r>
          </w:p>
          <w:p>
            <w:pPr>
              <w:pStyle w:val="null3"/>
            </w:pPr>
            <w:r>
              <w:rPr/>
              <w:t>响应保函提交方式：供应商可通过"广东政府采购智慧云平台金融服务中心"(http://gdgpo.czt.gd.gov.cn/zcdservice/zcd/guangdong/)，申请办理响应担保函、保险（保证）凭证，成功出函的等效于现金缴纳响应保证金。</w:t>
            </w:r>
          </w:p>
        </w:tc>
      </w:tr>
      <w:tr>
        <w:tc>
          <w:tcPr>
            <w:tcW w:type="dxa" w:w="1051"/>
          </w:tcPr>
          <w:p>
            <w:pPr>
              <w:pStyle w:val="null3"/>
              <w:jc w:val="center"/>
            </w:pPr>
            <w:r>
              <w:rPr/>
              <w:t xml:space="preserve"> 10</w:t>
            </w:r>
          </w:p>
        </w:tc>
        <w:tc>
          <w:tcPr>
            <w:tcW w:type="dxa" w:w="2252"/>
          </w:tcPr>
          <w:p>
            <w:pPr>
              <w:pStyle w:val="null3"/>
            </w:pPr>
            <w:r>
              <w:rPr/>
              <w:t xml:space="preserve"> 成交候选供应商推荐家数</w:t>
            </w:r>
          </w:p>
        </w:tc>
        <w:tc>
          <w:tcPr>
            <w:tcW w:type="dxa" w:w="5004"/>
          </w:tcPr>
          <w:p>
            <w:pPr>
              <w:pStyle w:val="null3"/>
            </w:pPr>
            <w:r>
              <w:rPr/>
              <w:t>采购包1：</w:t>
            </w:r>
            <w:r>
              <w:rPr/>
              <w:t>3家</w:t>
            </w:r>
          </w:p>
        </w:tc>
      </w:tr>
      <w:tr>
        <w:tc>
          <w:tcPr>
            <w:tcW w:type="dxa" w:w="1051"/>
          </w:tcPr>
          <w:p>
            <w:pPr>
              <w:pStyle w:val="null3"/>
              <w:jc w:val="center"/>
            </w:pPr>
            <w:r>
              <w:rPr/>
              <w:t>11</w:t>
            </w:r>
          </w:p>
        </w:tc>
        <w:tc>
          <w:tcPr>
            <w:tcW w:type="dxa" w:w="2252"/>
          </w:tcPr>
          <w:p>
            <w:pPr>
              <w:pStyle w:val="null3"/>
            </w:pPr>
            <w:r>
              <w:rPr/>
              <w:t xml:space="preserve"> 成交供应商家数</w:t>
            </w:r>
          </w:p>
        </w:tc>
        <w:tc>
          <w:tcPr>
            <w:tcW w:type="dxa" w:w="5004"/>
          </w:tcPr>
          <w:p>
            <w:pPr>
              <w:pStyle w:val="null3"/>
            </w:pPr>
            <w:r>
              <w:rPr/>
              <w:t>采购包1：</w:t>
            </w:r>
            <w:r>
              <w:rPr/>
              <w:t>1家</w:t>
            </w:r>
          </w:p>
        </w:tc>
      </w:tr>
      <w:tr>
        <w:tc>
          <w:tcPr>
            <w:tcW w:type="dxa" w:w="1051"/>
          </w:tcPr>
          <w:p>
            <w:pPr>
              <w:pStyle w:val="null3"/>
              <w:jc w:val="center"/>
            </w:pPr>
            <w:r>
              <w:rPr/>
              <w:t>12</w:t>
            </w:r>
          </w:p>
        </w:tc>
        <w:tc>
          <w:tcPr>
            <w:tcW w:type="dxa" w:w="2252"/>
          </w:tcPr>
          <w:p>
            <w:pPr>
              <w:pStyle w:val="null3"/>
            </w:pPr>
            <w:r>
              <w:rPr/>
              <w:t xml:space="preserve"> 有效供应商家数</w:t>
            </w:r>
          </w:p>
        </w:tc>
        <w:tc>
          <w:tcPr>
            <w:tcW w:type="dxa" w:w="5004"/>
          </w:tcPr>
          <w:p>
            <w:pPr>
              <w:pStyle w:val="null3"/>
              <w:jc w:val="left"/>
            </w:pPr>
            <w:r>
              <w:rPr/>
              <w:t>采购包1：3家</w:t>
            </w:r>
          </w:p>
          <w:p>
            <w:pPr>
              <w:pStyle w:val="null3"/>
            </w:pPr>
            <w:r>
              <w:rPr/>
              <w:t>此人数约定了开启与评审过程中的最低有效供应商家数，当家数不足时项目将不得开启、不得评审或直接终止采购。</w:t>
            </w:r>
          </w:p>
        </w:tc>
      </w:tr>
      <w:tr>
        <w:tc>
          <w:tcPr>
            <w:tcW w:type="dxa" w:w="1051"/>
          </w:tcPr>
          <w:p>
            <w:pPr>
              <w:pStyle w:val="null3"/>
              <w:jc w:val="center"/>
            </w:pPr>
            <w:r>
              <w:rPr/>
              <w:t>13</w:t>
            </w:r>
          </w:p>
        </w:tc>
        <w:tc>
          <w:tcPr>
            <w:tcW w:type="dxa" w:w="2252"/>
          </w:tcPr>
          <w:p>
            <w:pPr>
              <w:pStyle w:val="null3"/>
            </w:pPr>
            <w:r>
              <w:rPr/>
              <w:t xml:space="preserve"> 项目兼投兼中（兼投不兼中）规则</w:t>
            </w:r>
          </w:p>
        </w:tc>
        <w:tc>
          <w:tcPr>
            <w:tcW w:type="dxa" w:w="5004"/>
          </w:tcPr>
          <w:p>
            <w:pPr>
              <w:pStyle w:val="null3"/>
            </w:pPr>
            <w:r>
              <w:rPr/>
              <w:t>无：-</w:t>
            </w:r>
          </w:p>
        </w:tc>
      </w:tr>
      <w:tr>
        <w:tc>
          <w:tcPr>
            <w:tcW w:type="dxa" w:w="1051"/>
          </w:tcPr>
          <w:p>
            <w:pPr>
              <w:pStyle w:val="null3"/>
              <w:jc w:val="center"/>
            </w:pPr>
            <w:r>
              <w:rPr/>
              <w:t>14</w:t>
            </w:r>
          </w:p>
        </w:tc>
        <w:tc>
          <w:tcPr>
            <w:tcW w:type="dxa" w:w="2252"/>
          </w:tcPr>
          <w:p>
            <w:pPr>
              <w:pStyle w:val="null3"/>
            </w:pPr>
            <w:r>
              <w:rPr/>
              <w:t xml:space="preserve"> 成交供应商确定方式</w:t>
            </w:r>
          </w:p>
        </w:tc>
        <w:tc>
          <w:tcPr>
            <w:tcW w:type="dxa" w:w="5004"/>
          </w:tcPr>
          <w:p>
            <w:pPr>
              <w:pStyle w:val="null3"/>
            </w:pPr>
            <w:r>
              <w:rPr/>
              <w:t>采购人按照评审报告中推荐的成交候选人确定中标（成交）人。</w:t>
            </w:r>
          </w:p>
        </w:tc>
      </w:tr>
      <w:tr>
        <w:tc>
          <w:tcPr>
            <w:tcW w:type="dxa" w:w="1051"/>
          </w:tcPr>
          <w:p>
            <w:pPr>
              <w:pStyle w:val="null3"/>
              <w:jc w:val="center"/>
            </w:pPr>
            <w:r>
              <w:rPr/>
              <w:t>15</w:t>
            </w:r>
          </w:p>
        </w:tc>
        <w:tc>
          <w:tcPr>
            <w:tcW w:type="dxa" w:w="2252"/>
          </w:tcPr>
          <w:p>
            <w:pPr>
              <w:pStyle w:val="null3"/>
            </w:pPr>
            <w:r>
              <w:rPr/>
              <w:t xml:space="preserve"> 代理服务费</w:t>
            </w:r>
          </w:p>
        </w:tc>
        <w:tc>
          <w:tcPr>
            <w:tcW w:type="dxa" w:w="5004"/>
          </w:tcPr>
          <w:p>
            <w:pPr>
              <w:pStyle w:val="null3"/>
            </w:pPr>
            <w:r>
              <w:rPr/>
              <w:t>收取。</w:t>
            </w:r>
          </w:p>
          <w:p>
            <w:pPr>
              <w:pStyle w:val="null3"/>
            </w:pPr>
            <w:r>
              <w:rPr/>
              <w:t>采购机构代理服务收费标准：采购机构代理服务收费标准:中标(成交)服务费根据国家计委[计价格[2002]1980号]文和国家发改委[发改价格[2011]534号]文及相关规定向中标(成交)单位收取，按差额定率累进法计算，以中标(成交)通知书中确定的中标(成交)总金额作为收费的计算依据。</w:t>
            </w:r>
          </w:p>
        </w:tc>
      </w:tr>
      <w:tr>
        <w:tc>
          <w:tcPr>
            <w:tcW w:type="dxa" w:w="1051"/>
          </w:tcPr>
          <w:p>
            <w:pPr>
              <w:pStyle w:val="null3"/>
              <w:jc w:val="center"/>
            </w:pPr>
            <w:r>
              <w:rPr/>
              <w:t>16</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jc w:val="center"/>
            </w:pPr>
            <w:r>
              <w:rPr/>
              <w:t>17</w:t>
            </w:r>
          </w:p>
        </w:tc>
        <w:tc>
          <w:tcPr>
            <w:tcW w:type="dxa" w:w="2252"/>
          </w:tcPr>
          <w:p>
            <w:pPr>
              <w:pStyle w:val="null3"/>
            </w:pPr>
            <w:r>
              <w:rPr/>
              <w:t xml:space="preserve"> 响应文件要求</w:t>
            </w:r>
          </w:p>
        </w:tc>
        <w:tc>
          <w:tcPr>
            <w:tcW w:type="dxa" w:w="5004"/>
          </w:tcPr>
          <w:p>
            <w:pPr>
              <w:pStyle w:val="null3"/>
              <w:ind w:firstLine="480"/>
            </w:pPr>
            <w:r>
              <w:rPr>
                <w:b/>
              </w:rPr>
              <w:t>一、电子响应文件（必须提供）：</w:t>
            </w:r>
          </w:p>
          <w:p>
            <w:pPr>
              <w:pStyle w:val="null3"/>
              <w:ind w:firstLine="480"/>
            </w:pPr>
            <w:r>
              <w:rPr/>
              <w:t>（1）加密的电子响应文件 1 份（需在递交响应文件截止时间前成功上传至云平台项目采购系统）。</w:t>
            </w:r>
          </w:p>
          <w:p>
            <w:pPr>
              <w:pStyle w:val="null3"/>
              <w:ind w:firstLine="480"/>
            </w:pPr>
            <w:r>
              <w:rPr/>
              <w:t>（2）非加密电子版文件 U 盘(或光盘)</w:t>
            </w:r>
            <w:r>
              <w:rPr/>
              <w:t>0</w:t>
            </w:r>
            <w:r>
              <w:rPr/>
              <w:t>份，加密的电子响应文件与非加密的电子响应文件必须完全一致。</w:t>
            </w:r>
          </w:p>
          <w:p>
            <w:pPr>
              <w:pStyle w:val="null3"/>
              <w:ind w:firstLine="480"/>
            </w:pPr>
            <w:r>
              <w:rPr>
                <w:b/>
              </w:rPr>
              <w:t>非加密电子版响应文件使用情形:</w:t>
            </w:r>
            <w:r>
              <w:rPr/>
              <w:t xml:space="preserve"> 当无法使用 CA 证书在云平台项目采购系统进行电子响应文件开标解密时，供应商须在代理机构指引下启用非加密电子版响应文件。</w:t>
            </w:r>
          </w:p>
          <w:p>
            <w:pPr>
              <w:pStyle w:val="null3"/>
              <w:ind w:firstLine="480"/>
            </w:pPr>
            <w:r>
              <w:rPr>
                <w:b/>
              </w:rPr>
              <w:t>二、纸质投标文件（代理机构自行选择）：</w:t>
            </w:r>
            <w:r>
              <w:rPr/>
              <w:t>（3）纸质投标文件正本0份，纸质投标文件副本0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pPr>
              <w:pStyle w:val="null3"/>
              <w:jc w:val="center"/>
            </w:pPr>
            <w:r>
              <w:rPr/>
              <w:t>18</w:t>
            </w:r>
          </w:p>
        </w:tc>
        <w:tc>
          <w:tcPr>
            <w:tcW w:type="dxa" w:w="2252"/>
          </w:tcPr>
          <w:p>
            <w:pPr>
              <w:pStyle w:val="null3"/>
            </w:pPr>
            <w:r>
              <w:rPr/>
              <w:t xml:space="preserve"> 其他</w:t>
            </w:r>
          </w:p>
        </w:tc>
        <w:tc>
          <w:tcPr>
            <w:tcW w:type="dxa" w:w="5004"/>
          </w:tcPr>
          <w:p/>
        </w:tc>
      </w:tr>
      <w:tr>
        <w:tc>
          <w:tcPr>
            <w:tcW w:type="dxa" w:w="1051"/>
          </w:tcPr>
          <w:p>
            <w:pPr>
              <w:pStyle w:val="null3"/>
              <w:jc w:val="center"/>
            </w:pPr>
            <w:r>
              <w:rPr/>
              <w:t>19</w:t>
            </w:r>
          </w:p>
        </w:tc>
        <w:tc>
          <w:tcPr>
            <w:tcW w:type="dxa" w:w="2252"/>
          </w:tcPr>
          <w:p>
            <w:pPr>
              <w:pStyle w:val="null3"/>
            </w:pPr>
            <w:r>
              <w:rPr/>
              <w:t xml:space="preserve"> 开标解密时长</w:t>
            </w:r>
          </w:p>
        </w:tc>
        <w:tc>
          <w:tcPr>
            <w:tcW w:type="dxa" w:w="5004"/>
          </w:tcPr>
          <w:p>
            <w:pPr>
              <w:pStyle w:val="null3"/>
            </w:pPr>
            <w:r>
              <w:rPr/>
              <w:t>说明：具体情况根据开标时现场代理机构人员设置为准</w:t>
            </w:r>
          </w:p>
        </w:tc>
      </w:tr>
      <w:tr>
        <w:tc>
          <w:tcPr>
            <w:tcW w:type="dxa" w:w="1051"/>
          </w:tcPr>
          <w:p>
            <w:pPr>
              <w:pStyle w:val="null3"/>
              <w:jc w:val="center"/>
            </w:pPr>
            <w:r>
              <w:rPr/>
              <w:t>20</w:t>
            </w:r>
          </w:p>
        </w:tc>
        <w:tc>
          <w:tcPr>
            <w:tcW w:type="dxa" w:w="2252"/>
          </w:tcPr>
          <w:p>
            <w:pPr>
              <w:pStyle w:val="null3"/>
            </w:pPr>
            <w:r>
              <w:rPr/>
              <w:t xml:space="preserve"> 专门面向中小企业采购</w:t>
            </w:r>
          </w:p>
        </w:tc>
        <w:tc>
          <w:tcPr>
            <w:tcW w:type="dxa" w:w="5004"/>
          </w:tcPr>
          <w:p>
            <w:pPr>
              <w:pStyle w:val="null3"/>
              <w:jc w:val="left"/>
            </w:pPr>
            <w:r>
              <w:rPr/>
              <w:t>采购包1：非专门面向中小企业</w:t>
            </w:r>
          </w:p>
        </w:tc>
      </w:tr>
    </w:tbl>
    <w:p>
      <w:pPr>
        <w:pStyle w:val="null3"/>
        <w:outlineLvl w:val="2"/>
      </w:pPr>
      <w:r>
        <w:rPr>
          <w:sz w:val="28"/>
          <w:b/>
        </w:rPr>
        <w:t>三、说明</w:t>
      </w:r>
    </w:p>
    <w:p>
      <w:pPr>
        <w:pStyle w:val="null3"/>
        <w:outlineLvl w:val="3"/>
      </w:pPr>
      <w:r>
        <w:rPr>
          <w:sz w:val="24"/>
          <w:b/>
        </w:rPr>
        <w:t>1.总则</w:t>
      </w:r>
    </w:p>
    <w:p>
      <w:pPr>
        <w:pStyle w:val="null3"/>
        <w:ind w:firstLine="480"/>
      </w:pPr>
      <w:r>
        <w:rPr/>
        <w:t xml:space="preserve"> 本磋商文件依据《中华人民共和国政府采购法》、《中华人民共和国政府采购法实施条例》（国务院令第658号）和《政府采购竞争性磋商采购方式管理暂行办法》（财库〔2014〕214号）及国家和广东省有关法律、法规、规章制度编制。</w:t>
      </w:r>
    </w:p>
    <w:p>
      <w:pPr>
        <w:pStyle w:val="null3"/>
        <w:ind w:firstLine="480"/>
      </w:pPr>
      <w:r>
        <w:rPr/>
        <w:t xml:space="preserve"> 供应商应仔细阅读本项目信息公告及磋商文件的所有内容（包括变更、补充、澄清以及修改等，且均为磋商文件的组成部分），按照磋商文件要求以及格式编制响应文件，并保证其真实性，否则一切后果自负。</w:t>
      </w:r>
    </w:p>
    <w:p>
      <w:pPr>
        <w:pStyle w:val="null3"/>
        <w:ind w:firstLine="480"/>
      </w:pPr>
      <w:r>
        <w:rPr/>
        <w:t>本次竞争性磋商项目，是以磋商公告的方式邀请非特定的供应商参加磋商。</w:t>
      </w:r>
    </w:p>
    <w:p>
      <w:pPr>
        <w:pStyle w:val="null3"/>
        <w:outlineLvl w:val="3"/>
      </w:pPr>
      <w:r>
        <w:rPr>
          <w:sz w:val="24"/>
          <w:b/>
        </w:rPr>
        <w:t>2.适用范围</w:t>
      </w:r>
    </w:p>
    <w:p>
      <w:pPr>
        <w:pStyle w:val="null3"/>
        <w:ind w:firstLine="480"/>
      </w:pPr>
      <w:r>
        <w:rPr/>
        <w:t>本磋商文件仅适用于本次磋商公告中所涉及的项目和内容。</w:t>
      </w:r>
    </w:p>
    <w:p>
      <w:pPr>
        <w:pStyle w:val="null3"/>
        <w:outlineLvl w:val="3"/>
      </w:pPr>
      <w:r>
        <w:rPr>
          <w:sz w:val="24"/>
          <w:b/>
        </w:rPr>
        <w:t>3.进口产品</w:t>
      </w:r>
    </w:p>
    <w:p>
      <w:pPr>
        <w:pStyle w:val="null3"/>
        <w:ind w:firstLine="480"/>
      </w:pPr>
      <w:r>
        <w:rPr/>
        <w:t>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4.磋商费用</w:t>
      </w:r>
    </w:p>
    <w:p>
      <w:pPr>
        <w:pStyle w:val="null3"/>
        <w:ind w:firstLine="480"/>
      </w:pPr>
      <w:r>
        <w:rPr/>
        <w:t>不论磋商结果如何，供应商应承担所有与准备和参加磋商有关的费用。采购代理机构和采购人均无义务和责任承担相关费用。</w:t>
      </w:r>
    </w:p>
    <w:p>
      <w:pPr>
        <w:pStyle w:val="null3"/>
        <w:outlineLvl w:val="3"/>
      </w:pPr>
      <w:r>
        <w:rPr>
          <w:sz w:val="24"/>
          <w:b/>
        </w:rPr>
        <w:t>5.以联合体形式磋商的，应符合以下规定：</w:t>
      </w:r>
    </w:p>
    <w:p>
      <w:pPr>
        <w:pStyle w:val="null3"/>
        <w:ind w:firstLine="480"/>
      </w:pPr>
      <w:r>
        <w:rPr/>
        <w:t>5.1联合体各方均应当满足《中华人民共和国政府采购法》第二十二条规定的条件，并在响应文件中提供联合体各方的相关证明材料。</w:t>
      </w:r>
    </w:p>
    <w:p>
      <w:pPr>
        <w:pStyle w:val="null3"/>
        <w:ind w:firstLine="480"/>
      </w:pPr>
      <w:r>
        <w:rPr/>
        <w:t xml:space="preserve"> 5.2联合体各方之间应签订联合体协议书并在响应文件中提交，明确约定联合体各方承担的工作和相应的责任。联合体各方签订联合体协议书后，不得再以自己名义单独在同一项目中响应，也不得组成新的联合体参加同一项目响应，若违反规定则其参与的所有响应将视为无效响应。</w:t>
      </w:r>
    </w:p>
    <w:p>
      <w:pPr>
        <w:pStyle w:val="null3"/>
        <w:ind w:firstLine="480"/>
      </w:pPr>
      <w:r>
        <w:rPr/>
        <w:t xml:space="preserve"> 5.3联合体应以联合协议中确定的牵头方名义登录云平台项目采购系统进行项目响应，录入联合体所有成员单位的全称并使用成员单位的电子印章进行联投确认，联合体名称需与联合体协议书签署方一致。对于需交响应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6.关联企业响应说明</w:t>
      </w:r>
    </w:p>
    <w:p>
      <w:pPr>
        <w:pStyle w:val="null3"/>
        <w:ind w:firstLine="480"/>
      </w:pPr>
      <w:r>
        <w:rPr/>
        <w:t xml:space="preserve"> 6.1对于不接受联合体响应的采购项目（采购包）：法定代表人或单位负责人为同一个人或者存在直接控股、管理关系的不同供应商，不得同时参加同一项目或同一采购包的响应。如同时参加，则评审时将同时被拒绝。</w:t>
      </w:r>
    </w:p>
    <w:p>
      <w:pPr>
        <w:pStyle w:val="null3"/>
        <w:ind w:firstLine="480"/>
      </w:pPr>
      <w:r>
        <w:rPr/>
        <w:t xml:space="preserve"> 6.2对于接受联合体响应的采购项目（采购包）：除联合体外，法定代表人或单位负责人为同一个人或者存在直接控股、管理关系的不同供应商，不得同时参加同一项目或同一采购包的响应。如同时参加，则评审时将同时被拒绝。</w:t>
      </w:r>
    </w:p>
    <w:p>
      <w:pPr>
        <w:pStyle w:val="null3"/>
        <w:outlineLvl w:val="3"/>
      </w:pPr>
      <w:r>
        <w:rPr>
          <w:sz w:val="24"/>
          <w:b/>
        </w:rPr>
        <w:t>7.关于中小微企业响应</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响应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8.1供应商不得相互串通磋商报价，不得妨碍其他供应商的公平竞争，不得损害采购人或其他供应商的合法权益，供应商不得以向采购人、磋商小组成员行贿或者采取其他不正当手段谋取成交。</w:t>
      </w:r>
    </w:p>
    <w:p>
      <w:pPr>
        <w:pStyle w:val="null3"/>
        <w:ind w:firstLine="480"/>
      </w:pPr>
      <w:r>
        <w:rPr/>
        <w:t>8.2供应商不得与采购人就响应价格、响应方案等实质性内容进行磋商，也不得私下接触磋商小组成员。</w:t>
      </w:r>
    </w:p>
    <w:p>
      <w:pPr>
        <w:pStyle w:val="null3"/>
        <w:ind w:firstLine="480"/>
      </w:pPr>
      <w:r>
        <w:rPr/>
        <w:t>8.3在确定成交供应商之前，供应商试图在响应文件审查、澄清、比较和评价时对磋商小组、采购人和采购代理机构施加任何影响都可能导致其响应无效。</w:t>
      </w:r>
    </w:p>
    <w:p>
      <w:pPr>
        <w:pStyle w:val="null3"/>
        <w:ind w:firstLine="480"/>
      </w:pPr>
      <w:r>
        <w:rPr/>
        <w:t>8.4获得本磋商文件者，须履行本磋商项目下保密义务，不得将因本次磋商获得的信息向第三人外传，不得将磋商文件用作本次响应以外的任何用途。</w:t>
      </w:r>
    </w:p>
    <w:p>
      <w:pPr>
        <w:pStyle w:val="null3"/>
        <w:ind w:firstLine="480"/>
      </w:pPr>
      <w:r>
        <w:rPr/>
        <w:t xml:space="preserve"> 8.5由采购人向供应商提供的图纸、详细资料、样品、模型、模件和所有其它资料，均为保密资料，仅被用于它所规定的用途。除非得到采购人的同意，不能向任何第三方透露。开启结束后，应采购人要求，供应商应归还所有从采购人处获得的保密资料。</w:t>
      </w:r>
    </w:p>
    <w:p>
      <w:pPr>
        <w:pStyle w:val="null3"/>
        <w:ind w:firstLine="480"/>
      </w:pPr>
      <w:r>
        <w:rPr/>
        <w:t>8.6采购人或采购代理机构有权将供应商提供的所有资料向有关政府部门或询价小组披露。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磋商文件另有规定外，响应文件应使用中文文本，若有不同文本，以中文文本为准。响应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9.2除非磋商文件的技术规格中另有规定，供应商在响应文件中及其与采购人和采购代理机构的所有往来文件中的计量单位均应采用中华人民共和国法定计量单位。</w:t>
      </w:r>
    </w:p>
    <w:p>
      <w:pPr>
        <w:pStyle w:val="null3"/>
        <w:ind w:firstLine="480"/>
      </w:pPr>
      <w:r>
        <w:rPr/>
        <w:t>9.3供应商所提供的货物和服务均应以人民币报价，货币单位：元。</w:t>
      </w:r>
    </w:p>
    <w:p>
      <w:pPr>
        <w:pStyle w:val="null3"/>
        <w:outlineLvl w:val="3"/>
      </w:pPr>
      <w:r>
        <w:rPr>
          <w:sz w:val="24"/>
          <w:b/>
        </w:rPr>
        <w:t>10. 现场踏勘（如有）</w:t>
      </w:r>
    </w:p>
    <w:p>
      <w:pPr>
        <w:pStyle w:val="null3"/>
        <w:ind w:firstLine="480"/>
      </w:pPr>
      <w:r>
        <w:rPr/>
        <w:t>10.1磋商文件规定组织踏勘现场的，采购人按磋商文件规定的时间、地点组织供应商踏勘项目现场。</w:t>
      </w:r>
    </w:p>
    <w:p>
      <w:pPr>
        <w:pStyle w:val="null3"/>
        <w:ind w:firstLine="480"/>
      </w:pPr>
      <w:r>
        <w:rPr/>
        <w:t>10.2供应商自行承担踏勘现场发生的责任、风险和自身费用。</w:t>
      </w:r>
    </w:p>
    <w:p>
      <w:pPr>
        <w:pStyle w:val="null3"/>
        <w:ind w:firstLine="480"/>
      </w:pPr>
      <w:r>
        <w:rPr/>
        <w:t>10.3采购人在踏勘现场中介绍的资料和数据等，不构成对磋商文件的修改或不作为供应商编制响应文件的依据。</w:t>
      </w:r>
    </w:p>
    <w:p>
      <w:pPr>
        <w:pStyle w:val="null3"/>
        <w:outlineLvl w:val="2"/>
      </w:pPr>
      <w:r>
        <w:rPr>
          <w:sz w:val="28"/>
          <w:b/>
        </w:rPr>
        <w:t>四、磋商文件的澄清和修改</w:t>
      </w:r>
    </w:p>
    <w:p>
      <w:pPr>
        <w:pStyle w:val="null3"/>
        <w:ind w:firstLine="480"/>
      </w:pPr>
      <w:r>
        <w:rPr/>
        <w:t xml:space="preserve"> 1.采购代理机构对磋商文件进行必要的澄清或者修改的，在指定媒体上发布更正公告。澄清或者修改的内容可能影响响应文件编制的，更正公告在递交响应文件截止时间至少5日前发出；不足5日的，代理机构顺延提交响应文件截止时间。</w:t>
      </w:r>
    </w:p>
    <w:p>
      <w:pPr>
        <w:pStyle w:val="null3"/>
        <w:ind w:firstLine="480"/>
      </w:pPr>
      <w:r>
        <w:rPr/>
        <w:t xml:space="preserve"> 2.更正公告及其所发布的内容或信息（包括但不限于：磋商文件的澄清或修改、现场考察或答疑会的有关事宜等）作为磋商文件的组成部分，对供应商具有约束力。一经在指定媒体上发布后，更正公告将作为通知所有磋商文件收受人的书面形式。</w:t>
      </w:r>
    </w:p>
    <w:p>
      <w:pPr>
        <w:pStyle w:val="null3"/>
        <w:ind w:firstLine="480"/>
      </w:pPr>
      <w:r>
        <w:rPr/>
        <w:t>3.如更正公告有重新发布电子磋商文件的，供应商应登录云平台项目采购系统下载最新发布的电子磋商文件制作响应文件。</w:t>
      </w:r>
    </w:p>
    <w:p>
      <w:pPr>
        <w:pStyle w:val="null3"/>
        <w:ind w:firstLine="480"/>
      </w:pPr>
      <w:r>
        <w:rPr/>
        <w:t xml:space="preserve"> 4.供应商在规定的时间内未对磋商文件提出疑问、质疑或要求澄清的，将视其为无异议。对磋商文件中描述有歧义或前后不一致的地方，磋商小组有权进行评判，但对同一条款的评判应适用于每个供应商。</w:t>
      </w:r>
    </w:p>
    <w:p>
      <w:pPr>
        <w:pStyle w:val="null3"/>
        <w:outlineLvl w:val="2"/>
      </w:pPr>
      <w:r>
        <w:rPr>
          <w:sz w:val="28"/>
          <w:b/>
        </w:rPr>
        <w:t>五、响应要求</w:t>
      </w:r>
    </w:p>
    <w:p>
      <w:pPr>
        <w:pStyle w:val="null3"/>
        <w:outlineLvl w:val="3"/>
      </w:pPr>
      <w:r>
        <w:rPr>
          <w:sz w:val="24"/>
          <w:b/>
        </w:rPr>
        <w:t>1.响应登记</w:t>
      </w:r>
    </w:p>
    <w:p>
      <w:pPr>
        <w:pStyle w:val="null3"/>
        <w:ind w:firstLine="480"/>
      </w:pPr>
      <w:r>
        <w:rPr/>
        <w:t xml:space="preserve"> 供应商应从广东省政府采购网（https://gdgpo.czt.gd.gov.cn/）上广东政府采购智慧云平台（以下简称“云平台”）的政府采购供应商入口进行免费注册并点击登录进入项目采购系统完成项目响应登记并在线获取磋商文件（未按上述方式获取磋商文件的供应商，其响应资格将被视为无效）。</w:t>
      </w:r>
    </w:p>
    <w:p>
      <w:pPr>
        <w:pStyle w:val="null3"/>
        <w:outlineLvl w:val="3"/>
      </w:pPr>
      <w:r>
        <w:rPr>
          <w:sz w:val="24"/>
          <w:b/>
        </w:rPr>
        <w:t>2.响应文件的制作</w:t>
      </w:r>
    </w:p>
    <w:p>
      <w:pPr>
        <w:pStyle w:val="null3"/>
        <w:ind w:firstLine="480"/>
      </w:pPr>
      <w:r>
        <w:rPr/>
        <w:t>2.1响应文件中，所有内容均以电子文件编制，其格式要求详见第六章说明。如因不按要求编制导致系统无法检索、读取相关信息时，其后果由供应商承担。由于本项目采用电子化投标，请充分考虑设备、网络环境、人员对系统熟悉度等因素，合理安排响应文件制作、提交时间，建议至少提前一天完成制作、提交工作。</w:t>
      </w:r>
    </w:p>
    <w:p>
      <w:pPr>
        <w:pStyle w:val="null3"/>
        <w:ind w:firstLine="480"/>
      </w:pPr>
      <w:r>
        <w:rPr/>
        <w:t xml:space="preserve"> 2.2供应商应使用云平台提供的投标客户端编制、标记、加密响应文件，成功加密后将生成指定格式的电子响应文件和电子备用响应文件。所有响应文件不能进行压缩处理。关于电子磋商报价说明如下：</w:t>
      </w:r>
    </w:p>
    <w:p>
      <w:pPr>
        <w:pStyle w:val="null3"/>
        <w:ind w:firstLine="480"/>
      </w:pPr>
      <w:r>
        <w:rPr/>
        <w:t xml:space="preserve"> （1）供应商应按照“第二章采购需求”的需求内容、责任范围以及合同条款进行报价。并按“首轮报价表”和“分项报价表”规定的格式报出总价和分项价格。磋商总价中不得包含磋商文件要求以外的内容，否则，在评审时不予核减。</w:t>
      </w:r>
    </w:p>
    <w:p>
      <w:pPr>
        <w:pStyle w:val="null3"/>
        <w:ind w:firstLine="480"/>
      </w:pPr>
      <w:r>
        <w:rPr/>
        <w:t>（2）磋商报价包括本项目采购需求和投入使用的所有费用，包括但不限于主件、标准附件、备品备件、施工、服务、专用工具、安装、调试、检验、培训、运输、保险、税款等。</w:t>
      </w:r>
    </w:p>
    <w:p>
      <w:pPr>
        <w:pStyle w:val="null3"/>
        <w:ind w:firstLine="480"/>
      </w:pPr>
      <w:r>
        <w:rPr/>
        <w:t>（3）磋商报价不得有选择性报价和附有条件的报价，否则将导致响应无效。</w:t>
      </w:r>
    </w:p>
    <w:p>
      <w:pPr>
        <w:pStyle w:val="null3"/>
        <w:ind w:firstLine="480"/>
      </w:pPr>
      <w:r>
        <w:rPr/>
        <w:t>2.3如有对多个采购包响应的，要对每个采购包独立制作电子响应文件。</w:t>
      </w:r>
    </w:p>
    <w:p>
      <w:pPr>
        <w:pStyle w:val="null3"/>
        <w:ind w:firstLine="480"/>
      </w:pPr>
      <w:r>
        <w:rPr/>
        <w:t>2.4供应商不得将同一个项目或同一个采购包的内容拆开响应，否则其报价将被视为非实质性响应。</w:t>
      </w:r>
    </w:p>
    <w:p>
      <w:pPr>
        <w:pStyle w:val="null3"/>
        <w:ind w:firstLine="480"/>
      </w:pPr>
      <w:r>
        <w:rPr/>
        <w:t>2.5供应商须对磋商文件的对应要求给予唯一的实质性响应，否则将视为不响应。</w:t>
      </w:r>
    </w:p>
    <w:p>
      <w:pPr>
        <w:pStyle w:val="null3"/>
        <w:ind w:firstLine="480"/>
      </w:pPr>
      <w:r>
        <w:rPr/>
        <w:t>2.6磋商文件中，凡标有“★”的地方均为实质性响应条款，供应商若有一项带“★”的条款未响应或不满足，将按无效响应处理。</w:t>
      </w:r>
    </w:p>
    <w:p>
      <w:pPr>
        <w:pStyle w:val="null3"/>
        <w:ind w:firstLine="480"/>
      </w:pPr>
      <w:r>
        <w:rPr/>
        <w:t xml:space="preserve"> 2.7供应商必须按磋商文件指定的格式填写各种报价，各报价应计算正确。除在磋商文件另有规定外（如：报折扣、报优惠率等），计量单位应使用中华人民共和国法定计量单位，以人民币填报所有报价。</w:t>
      </w:r>
    </w:p>
    <w:p>
      <w:pPr>
        <w:pStyle w:val="null3"/>
        <w:ind w:firstLine="480"/>
      </w:pPr>
      <w:r>
        <w:rPr/>
        <w:t xml:space="preserve"> 2.8响应文件以及供应商与采购人、代理机构就有关响应的往来函电均应使用中文。供应商提交的支持性文件和印制的文件可以用另一种语言，但相应内容应翻译成中文，在解释响应文件时以中文文本为准。</w:t>
      </w:r>
    </w:p>
    <w:p>
      <w:pPr>
        <w:pStyle w:val="null3"/>
        <w:ind w:firstLine="480"/>
      </w:pPr>
      <w:r>
        <w:rPr/>
        <w:t xml:space="preserve"> 2.9供应商应按磋商文件的规定及附件要求的内容和格式完整地填写和提供资料。供应商必须对响应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3.响应文件的提交</w:t>
      </w:r>
    </w:p>
    <w:p>
      <w:pPr>
        <w:pStyle w:val="null3"/>
        <w:ind w:firstLine="480"/>
      </w:pPr>
      <w:r>
        <w:rPr/>
        <w:t xml:space="preserve"> 3.1在响应文件提交截止时间前，供应商须将电子响应文件成功完整上传到云平台项目采购系统，且取得响应回执。时间以云平台项目采购系统服务器从中国科学院国家授时中心取得的北京时间为准，递交响应文件截止时间结束后，系统将不允许供应商上传响应文件，已上传响应文件但未完成传输的文件系统将拒绝接收。</w:t>
      </w:r>
    </w:p>
    <w:p>
      <w:pPr>
        <w:pStyle w:val="null3"/>
        <w:ind w:firstLine="480"/>
      </w:pPr>
      <w:r>
        <w:rPr/>
        <w:t>3.2代理机构对因不可抗力事件造成的响应文件的损坏、丢失的，不承担责任。</w:t>
      </w:r>
    </w:p>
    <w:p>
      <w:pPr>
        <w:pStyle w:val="null3"/>
        <w:ind w:firstLine="480"/>
      </w:pPr>
      <w:r>
        <w:rPr/>
        <w:t>3.3出现下述情形之一，属于未成功提交响应文件，按无效响应处理：</w:t>
      </w:r>
    </w:p>
    <w:p>
      <w:pPr>
        <w:pStyle w:val="null3"/>
        <w:ind w:firstLine="480"/>
      </w:pPr>
      <w:r>
        <w:rPr/>
        <w:t>（1）至提交响应文件截止时，响应文件未完整上传并取得响应回执的。</w:t>
      </w:r>
    </w:p>
    <w:p>
      <w:pPr>
        <w:pStyle w:val="null3"/>
        <w:ind w:firstLine="480"/>
      </w:pPr>
      <w:r>
        <w:rPr/>
        <w:t>（2）响应文件未按响应格式中注明需签字盖章的要求进行签名（含电子签名）和加盖电子印章，或签名（含电子签名）或电子印章不完整的。</w:t>
      </w:r>
    </w:p>
    <w:p>
      <w:pPr>
        <w:pStyle w:val="null3"/>
        <w:ind w:firstLine="480"/>
      </w:pPr>
      <w:r>
        <w:rPr/>
        <w:t>（3）响应文件损坏或格式不正确的。</w:t>
      </w:r>
    </w:p>
    <w:p>
      <w:pPr>
        <w:pStyle w:val="null3"/>
        <w:outlineLvl w:val="3"/>
      </w:pPr>
      <w:r>
        <w:rPr>
          <w:sz w:val="24"/>
          <w:b/>
        </w:rPr>
        <w:t>4.响应文件的修改、撤回与撤销</w:t>
      </w:r>
    </w:p>
    <w:p>
      <w:pPr>
        <w:pStyle w:val="null3"/>
        <w:ind w:firstLine="480"/>
      </w:pPr>
      <w:r>
        <w:rPr/>
        <w:t xml:space="preserve"> 4.1在提交响应文件截止时间前，供应商可以修改或撤回未解密的电子响应文件，并于提交响应文件截止时间前将修改后重新生成的电子响应文件上传至系统，到达响应文件提交截止时间后，将不允许修改或撤回。</w:t>
      </w:r>
    </w:p>
    <w:p>
      <w:pPr>
        <w:pStyle w:val="null3"/>
        <w:ind w:firstLine="480"/>
      </w:pPr>
      <w:r>
        <w:rPr/>
        <w:t>4.2在提交响应文件截止时间后，供应商不得补充、修改和更换响应文件。</w:t>
      </w:r>
    </w:p>
    <w:p>
      <w:pPr>
        <w:pStyle w:val="null3"/>
        <w:outlineLvl w:val="3"/>
      </w:pPr>
      <w:r>
        <w:rPr>
          <w:sz w:val="24"/>
          <w:b/>
        </w:rPr>
        <w:t>5.响应文件的解密</w:t>
      </w:r>
    </w:p>
    <w:p>
      <w:pPr>
        <w:pStyle w:val="null3"/>
        <w:ind w:firstLine="480"/>
      </w:pPr>
      <w:r>
        <w:rPr/>
        <w:t xml:space="preserve"> 到达开启时间后，供应商需携带并使用制作该响应文件的同一数字证书参加开启解密，供应商须在采购代理机构规定的时间内完成响应文件解密，供应商未携带数字证书或其他非系统原因导致的逾期未解密响应文件，将作无效响应处理。</w:t>
      </w:r>
    </w:p>
    <w:p>
      <w:pPr>
        <w:pStyle w:val="null3"/>
        <w:outlineLvl w:val="3"/>
      </w:pPr>
      <w:r>
        <w:rPr>
          <w:sz w:val="24"/>
          <w:b/>
        </w:rPr>
        <w:t>6.响应保证金</w:t>
      </w:r>
    </w:p>
    <w:p>
      <w:pPr>
        <w:pStyle w:val="null3"/>
        <w:ind w:firstLine="480"/>
      </w:pPr>
      <w:r>
        <w:rPr/>
        <w:t xml:space="preserve"> 6.1响应保证金的缴纳</w:t>
      </w:r>
    </w:p>
    <w:p>
      <w:pPr>
        <w:pStyle w:val="null3"/>
        <w:ind w:firstLine="480"/>
      </w:pPr>
      <w:r>
        <w:rPr/>
        <w:t>供应商在提交响应文件的同时，应按供应商须知前附表规定的金额和缴纳要求缴纳响应保证金，并作为其响应文件的组成部分。</w:t>
      </w:r>
    </w:p>
    <w:p>
      <w:pPr>
        <w:pStyle w:val="null3"/>
        <w:ind w:firstLine="480"/>
      </w:pPr>
      <w:r>
        <w:rPr/>
        <w:t xml:space="preserve"> 如采用转账、支票、本票、汇票形式提交的，响应保证金从供应商基本账户递交，由</w:t>
      </w:r>
      <w:r>
        <w:rPr/>
        <w:t>广东政通招标有限公司</w:t>
      </w:r>
      <w:r>
        <w:rPr/>
        <w:t>代收。具体操作要求详见</w:t>
      </w:r>
      <w:r>
        <w:rPr/>
        <w:t>广东政通招标有限公司</w:t>
      </w:r>
      <w:r>
        <w:rPr/>
        <w:t>有关指引，递交事宜请自行咨询</w:t>
      </w:r>
      <w:r>
        <w:rPr/>
        <w:t>广东政通招标有限公司</w:t>
      </w:r>
      <w:r>
        <w:rPr/>
        <w:t>；请各供应商在响应文件递交截止时间前按须知前附表规定的金额递交至</w:t>
      </w:r>
      <w:r>
        <w:rPr/>
        <w:t>广东政通招标有限公司</w:t>
      </w:r>
      <w:r>
        <w:rPr/>
        <w:t>，到账情况以开启时</w:t>
      </w:r>
      <w:r>
        <w:rPr/>
        <w:t>广东政通招标有限公司</w:t>
      </w:r>
      <w:r>
        <w:rPr/>
        <w:t>查询的信息为准。</w:t>
      </w:r>
    </w:p>
    <w:p>
      <w:pPr>
        <w:pStyle w:val="null3"/>
        <w:ind w:firstLine="480"/>
      </w:pPr>
      <w:r>
        <w:rPr/>
        <w:t>如采用金融机构、专业担保机构开具的响应保函、响应保证保险函等形式提交响应保证金的，响应保函或响应保证保险函须开具给采购人（保险受益人须为采购人），并与响应文件一同递交。</w:t>
      </w:r>
    </w:p>
    <w:p>
      <w:pPr>
        <w:pStyle w:val="null3"/>
        <w:ind w:firstLine="480"/>
      </w:pPr>
      <w:r>
        <w:rPr/>
        <w:t xml:space="preserve"> 供应商可通过"广东政府采购智慧云平台金融服务中心"(https://gdgpo.czt.gd.gov.cn/zcdservice/zcd/guangdong/)，申请办理电子保函，电子保函与纸质保函具有同样效力。</w:t>
      </w:r>
    </w:p>
    <w:p>
      <w:pPr>
        <w:pStyle w:val="null3"/>
        <w:ind w:firstLine="480"/>
      </w:pPr>
      <w:r>
        <w:rPr/>
        <w:t xml:space="preserve"> 注意事项：供应商通过线下方式缴纳保证金（转账、支票、汇票、本票、纸质保函）的，需准备缴纳凭证的扫描件作为核验凭证；通过电子保函形式缴纳保证金的，如遇开启或评审现场无法拉取电子保函信息时，可提供电子保函打印件或购买凭证作为核验凭证。相关凭证应上传至系统归档保存。</w:t>
      </w:r>
    </w:p>
    <w:p>
      <w:pPr>
        <w:pStyle w:val="null3"/>
        <w:ind w:firstLine="480"/>
      </w:pPr>
      <w:r>
        <w:rPr/>
        <w:t>6.2响应保证金的退还：</w:t>
      </w:r>
    </w:p>
    <w:p>
      <w:pPr>
        <w:pStyle w:val="null3"/>
        <w:ind w:firstLine="480"/>
      </w:pPr>
      <w:r>
        <w:rPr/>
        <w:t>（1）供应商在递交响应文件截止时间前放弃响应的，自所投采购包结果公告发出后5个工作日内退还。</w:t>
      </w:r>
    </w:p>
    <w:p>
      <w:pPr>
        <w:pStyle w:val="null3"/>
        <w:ind w:firstLine="480"/>
      </w:pPr>
      <w:r>
        <w:rPr/>
        <w:t>（2）未成交的供应商保证金，在成交通知书发出后5个工作日内原额退还。</w:t>
      </w:r>
    </w:p>
    <w:p>
      <w:pPr>
        <w:pStyle w:val="null3"/>
        <w:ind w:firstLine="480"/>
      </w:pPr>
      <w:r>
        <w:rPr/>
        <w:t>（3）成交供应商的响应保证金,在成交供应商与采购人签订采购合同后5个工作日内原额退还。</w:t>
      </w:r>
    </w:p>
    <w:p>
      <w:pPr>
        <w:pStyle w:val="null3"/>
        <w:ind w:firstLine="480"/>
      </w:pPr>
      <w:r>
        <w:rPr/>
        <w:t>备注：但因供应商自身原因导致无法及时退还的除外。</w:t>
      </w:r>
    </w:p>
    <w:p>
      <w:pPr>
        <w:pStyle w:val="null3"/>
        <w:ind w:firstLine="480"/>
      </w:pPr>
      <w:r>
        <w:rPr/>
        <w:t xml:space="preserve"> 6.3有下列情形之一的，响应保证金将不予退还并上缴国库：</w:t>
      </w:r>
    </w:p>
    <w:p>
      <w:pPr>
        <w:pStyle w:val="null3"/>
        <w:ind w:firstLine="480"/>
      </w:pPr>
      <w:r>
        <w:rPr/>
        <w:t>（1）提供虚假材料谋取成交的；</w:t>
      </w:r>
    </w:p>
    <w:p>
      <w:pPr>
        <w:pStyle w:val="null3"/>
        <w:ind w:firstLine="480"/>
      </w:pPr>
      <w:r>
        <w:rPr/>
        <w:t>（2）供应商在磋商文件规定的响应有效期内撤销其响应；</w:t>
      </w:r>
    </w:p>
    <w:p>
      <w:pPr>
        <w:pStyle w:val="null3"/>
        <w:ind w:firstLine="480"/>
      </w:pPr>
      <w:r>
        <w:rPr/>
        <w:t>（3）成交后，无正当理由放弃成交资格；</w:t>
      </w:r>
    </w:p>
    <w:p>
      <w:pPr>
        <w:pStyle w:val="null3"/>
        <w:ind w:firstLine="480"/>
      </w:pPr>
      <w:r>
        <w:rPr/>
        <w:t>（4）成交后，无正当理由不与采购人签订合同；</w:t>
      </w:r>
    </w:p>
    <w:p>
      <w:pPr>
        <w:pStyle w:val="null3"/>
        <w:ind w:firstLine="480"/>
      </w:pPr>
      <w:r>
        <w:rPr/>
        <w:t>（5）法律法规和磋商文件规定的其他情形。</w:t>
      </w:r>
    </w:p>
    <w:p>
      <w:pPr>
        <w:pStyle w:val="null3"/>
        <w:outlineLvl w:val="3"/>
      </w:pPr>
      <w:r>
        <w:rPr>
          <w:sz w:val="24"/>
          <w:b/>
        </w:rPr>
        <w:t>7.响应有效期</w:t>
      </w:r>
    </w:p>
    <w:p>
      <w:pPr>
        <w:pStyle w:val="null3"/>
        <w:ind w:firstLine="480"/>
      </w:pPr>
      <w:r>
        <w:rPr/>
        <w:t>7.1响应有效期内供应商撤销响应文件的，采购人或者采购代理机构可以不退还响应保证金（如有）。采用响应保函方式替代保证金的，采购人或者采购代理机构可以向担保机构索赔保证金。</w:t>
      </w:r>
    </w:p>
    <w:p>
      <w:pPr>
        <w:pStyle w:val="null3"/>
        <w:ind w:firstLine="480"/>
      </w:pPr>
      <w:r>
        <w:rPr/>
        <w:t xml:space="preserve"> 7.2出现特殊情况需延长响应有效期的，采购人或采购代理机构可于响应有效期满之前要求供应商同意延长有效期，要求与答复均以书面形式通知所有供应商。供应商同意延长的，应相应延长其响应保证金（如有）的有效期，但不得要求或被允许修改或撤销其响应文件；供应商可以拒绝延长有效期，但其响应将会被视为无效，拒绝延长有效期的供应商有权收回其响应保证金（如有）。采用响应保函方式替代保证金的，响应有效期超出保函有效期的，采购人或者采购代理机构应提示响应供应商重新开函，未获得有效保函的响应供应商其响应将会被视为无效。</w:t>
      </w:r>
    </w:p>
    <w:p>
      <w:pPr>
        <w:pStyle w:val="null3"/>
        <w:outlineLvl w:val="3"/>
      </w:pPr>
      <w:r>
        <w:rPr>
          <w:sz w:val="24"/>
          <w:b/>
        </w:rPr>
        <w:t>8.样品（演示）</w:t>
      </w:r>
    </w:p>
    <w:p>
      <w:pPr>
        <w:pStyle w:val="null3"/>
        <w:ind w:firstLine="480"/>
      </w:pPr>
      <w:r>
        <w:rPr/>
        <w:t>8.1磋商文件规定供应商提交样品的，样品属于响应文件的组成部分。样品的生产、运输、安装、保全等一切费用由供应商自理。</w:t>
      </w:r>
    </w:p>
    <w:p>
      <w:pPr>
        <w:pStyle w:val="null3"/>
        <w:ind w:firstLine="480"/>
      </w:pPr>
      <w:r>
        <w:rPr/>
        <w:t>8.2递交响应文件截止时间前，供应商应将样品送达至指定地点。若需要现场演示的，供应商应提前做好演示准备（包括演示设备）。</w:t>
      </w:r>
    </w:p>
    <w:p>
      <w:pPr>
        <w:pStyle w:val="null3"/>
        <w:ind w:firstLine="480"/>
      </w:pPr>
      <w:r>
        <w:rPr/>
        <w:t xml:space="preserve"> 8.3采购结果公告发布后，成交供应商的样品由采购人封存，作为履约验收的依据之一。未成交供应商在接到采购代理机构通知后，应按规定时间尽快自行取回样品，否则视同供应商不再认领，代理机构有权进行处理。</w:t>
      </w:r>
    </w:p>
    <w:p>
      <w:pPr>
        <w:pStyle w:val="null3"/>
        <w:outlineLvl w:val="3"/>
      </w:pPr>
      <w:r>
        <w:rPr>
          <w:sz w:val="24"/>
          <w:b/>
        </w:rPr>
        <w:t>9.除磋商文件另有规定外，有下列情形之一的，响应无效：</w:t>
      </w:r>
    </w:p>
    <w:p>
      <w:pPr>
        <w:pStyle w:val="null3"/>
        <w:ind w:firstLine="480"/>
      </w:pPr>
      <w:r>
        <w:rPr/>
        <w:t>9.1响应文件未按照磋商文件要求签署、盖章；</w:t>
      </w:r>
    </w:p>
    <w:p>
      <w:pPr>
        <w:pStyle w:val="null3"/>
        <w:ind w:firstLine="480"/>
      </w:pPr>
      <w:r>
        <w:rPr/>
        <w:t>9.2不符合磋商文件中规定的资格要求；</w:t>
      </w:r>
    </w:p>
    <w:p>
      <w:pPr>
        <w:pStyle w:val="null3"/>
        <w:ind w:firstLine="480"/>
      </w:pPr>
      <w:r>
        <w:rPr/>
        <w:t>9.3磋商报价超过磋商文件中规定的预算金额或最高限价；</w:t>
      </w:r>
    </w:p>
    <w:p>
      <w:pPr>
        <w:pStyle w:val="null3"/>
        <w:ind w:firstLine="480"/>
      </w:pPr>
      <w:r>
        <w:rPr/>
        <w:t>9.4响应文件含有采购人不能接受的附加条件；</w:t>
      </w:r>
    </w:p>
    <w:p>
      <w:pPr>
        <w:pStyle w:val="null3"/>
        <w:ind w:firstLine="480"/>
      </w:pPr>
      <w:r>
        <w:rPr/>
        <w:t>9.5有关法律、法规和规章及磋商文件规定的其他无效情形。</w:t>
      </w:r>
    </w:p>
    <w:p>
      <w:pPr>
        <w:pStyle w:val="null3"/>
        <w:outlineLvl w:val="2"/>
      </w:pPr>
      <w:r>
        <w:rPr>
          <w:sz w:val="28"/>
          <w:b/>
        </w:rPr>
        <w:t>六、磋商、评审和结果确定</w:t>
      </w:r>
    </w:p>
    <w:p>
      <w:pPr>
        <w:pStyle w:val="null3"/>
        <w:outlineLvl w:val="3"/>
      </w:pPr>
      <w:r>
        <w:rPr>
          <w:sz w:val="24"/>
          <w:b/>
        </w:rPr>
        <w:t>1.响应文件的开启</w:t>
      </w:r>
    </w:p>
    <w:p>
      <w:pPr>
        <w:pStyle w:val="null3"/>
        <w:ind w:firstLine="480"/>
      </w:pPr>
      <w:r>
        <w:rPr/>
        <w:t>1.1开启程序</w:t>
      </w:r>
    </w:p>
    <w:p>
      <w:pPr>
        <w:pStyle w:val="null3"/>
        <w:ind w:firstLine="480"/>
      </w:pPr>
      <w:r>
        <w:rPr/>
        <w:t>工作人员按磋商公告规定的时间进行开启，由采购人或者采购代理机构工作人员宣布供应商名称、解密情况和磋商文件规定的需要宣布的其他内容。开启分为现场电子开启和远程电子开启两种。</w:t>
      </w:r>
    </w:p>
    <w:p>
      <w:pPr>
        <w:pStyle w:val="null3"/>
        <w:ind w:firstLine="480"/>
      </w:pPr>
      <w:r>
        <w:rPr/>
        <w:t xml:space="preserve"> 采用现场电子开启的：供应商的法定代表人或其委托代理人应当按照本磋商公告载明的时间和地点前往参加开启，并携带编制本项目（采购包）电子响应文件时加密所用的数字证书、存储有备用电子响应文件的U盘前往开启现场。</w:t>
      </w:r>
    </w:p>
    <w:p>
      <w:pPr>
        <w:pStyle w:val="null3"/>
        <w:ind w:firstLine="480"/>
      </w:pPr>
      <w:r>
        <w:rPr/>
        <w:t xml:space="preserve"> 采用远程电子开启的：供应商的法定代表人或其授权代表应当按照本磋商公告载明的时间和模式等要求参加开启。在递交响应文件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启时，供应商应当使用编制本项目（采购包）电子响应文件时加密所用数字证书在开始解密后按照代理机构规定的时间内完成电子响应文件的解密，如遇不可抗力等其他特殊情况，采购代理机构可视情况延长解密时间。供应商未携带数字证书或其他非系统原因导致的在规定时间内未解密响应文件，将作无效响应处理。（采用远程电子开启的，各供应商在参加开启以前须自行对使用电脑的网络环境、驱动安装、客户端安装以及数字证书的有效性等进行检测，确保可以正常使用）。</w:t>
      </w:r>
    </w:p>
    <w:p>
      <w:pPr>
        <w:pStyle w:val="null3"/>
        <w:ind w:firstLine="480"/>
      </w:pPr>
      <w:r>
        <w:rPr/>
        <w:t xml:space="preserve"> 如在电子开启过程中出现无法正常解密的，代理机构可根据实际情况开启上传备用电子响应文件通道。系统将对上传的备用电子响应文件的合法性进行验证，若发现提交的备用电子响应文件与加密的电子响应文件版本不一致（即两份文件不是通过投标客户端同时加密生成的），系统将拒绝接收，视为无效响应。如供应商无法在代理规定的时间内完成备用电子响应文件的上传，响应将被拒绝，作无效响应处理。</w:t>
      </w:r>
    </w:p>
    <w:p>
      <w:pPr>
        <w:pStyle w:val="null3"/>
        <w:ind w:firstLine="480"/>
      </w:pPr>
      <w:r>
        <w:rPr/>
        <w:t>1.2异议</w:t>
      </w:r>
    </w:p>
    <w:p>
      <w:pPr>
        <w:pStyle w:val="null3"/>
        <w:ind w:firstLine="480"/>
      </w:pPr>
      <w:r>
        <w:rPr/>
        <w:t>供应商代表对开启过程和开启记录有疑义，以及认为采购人、采购代理机构相关工作人员有需要回避的情形的，应当场提出询问或者回避申请。供应商未参加开启的，视同认可开启结果。</w:t>
      </w:r>
    </w:p>
    <w:p>
      <w:pPr>
        <w:pStyle w:val="null3"/>
        <w:ind w:firstLine="480"/>
      </w:pPr>
      <w:r>
        <w:rPr/>
        <w:t>1.3开启时出现下列情况的，视为响应无效处理</w:t>
      </w:r>
    </w:p>
    <w:p>
      <w:pPr>
        <w:pStyle w:val="null3"/>
        <w:ind w:firstLine="480"/>
      </w:pPr>
      <w:r>
        <w:rPr/>
        <w:t>（1）经检查数字证书无效的；</w:t>
      </w:r>
    </w:p>
    <w:p>
      <w:pPr>
        <w:pStyle w:val="null3"/>
        <w:ind w:firstLine="480"/>
      </w:pPr>
      <w:r>
        <w:rPr/>
        <w:t>（2）因供应商自身原因，未在规定时间内完成电子响应文件解密的；</w:t>
      </w:r>
    </w:p>
    <w:p>
      <w:pPr>
        <w:pStyle w:val="null3"/>
        <w:ind w:firstLine="480"/>
      </w:pPr>
      <w:r>
        <w:rPr/>
        <w:t>（3）如需使用备用电子响应文件解密时，在规定的解密时间内无法提供备用电子响应文件或提供的备用电子响应文件与加密的电子响应文件版本不一致（即两份文件不是通过投标客户端同时加密生成的）。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3.成交</w:t>
      </w:r>
    </w:p>
    <w:p>
      <w:pPr>
        <w:pStyle w:val="null3"/>
        <w:ind w:firstLine="480"/>
      </w:pPr>
      <w:r>
        <w:rPr/>
        <w:t>3.1成交结果公告：</w:t>
      </w:r>
    </w:p>
    <w:p>
      <w:pPr>
        <w:pStyle w:val="null3"/>
        <w:ind w:firstLine="480"/>
      </w:pPr>
      <w:r>
        <w:rPr/>
        <w:t xml:space="preserve"> 成交供应商确定之日起2个工作日内，采购人或采购代理机构将在中国政府采购网(www.ccgp.gov.cn)、广东省政府采购网(https://gdgpo.czt.gd.gov.cn/)、上以公告的形式发布成交结果，结果公告的公告期限为 1 个工作日。结果公告同时作为采购代理机构通知除成交供应商外的其他供应商没有成交的书面形式，采购代理机构不再以其它方式另行通知。</w:t>
      </w:r>
    </w:p>
    <w:p>
      <w:pPr>
        <w:pStyle w:val="null3"/>
        <w:ind w:firstLine="480"/>
      </w:pPr>
      <w:r>
        <w:rPr/>
        <w:t>3.2成交通知书：</w:t>
      </w:r>
    </w:p>
    <w:p>
      <w:pPr>
        <w:pStyle w:val="null3"/>
        <w:ind w:firstLine="480"/>
      </w:pPr>
      <w:r>
        <w:rPr/>
        <w:t xml:space="preserve"> 采购人或采购代理机构在发布结果公告时，在云平台同步发送至成交供应商。成交供应商可在云平台自行下载打印《成交通知书》，《成交通知书》将作为授予合同资格的唯一合法依据。成交通知书发出后，采购人不得违法改变成交结果，成交供应商不得放弃成交。成交供应商放弃成交的，应当依法承担相应的法律责任。</w:t>
      </w:r>
    </w:p>
    <w:p>
      <w:pPr>
        <w:pStyle w:val="null3"/>
        <w:ind w:firstLine="480"/>
      </w:pPr>
      <w:r>
        <w:rPr/>
        <w:t>3.3终止公告：</w:t>
      </w:r>
    </w:p>
    <w:p>
      <w:pPr>
        <w:pStyle w:val="null3"/>
        <w:ind w:firstLine="480"/>
      </w:pPr>
      <w:r>
        <w:rPr/>
        <w:t xml:space="preserve"> 终止磋商采购活动后，采购人或采购代理机构将在中国政府采购网(www.ccgp.gov.cn)、广东省政府采购网(https://gdgpo.czt.gd.gov.cn/)、上发布终止公告，终止公告的公告期限为 1 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供应商对政府采购活动事项（磋商文件、采购过程和成交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响应邀请函》中“采购人、采购代理机构的名称、地址和联系方式”。</w:t>
      </w:r>
    </w:p>
    <w:p>
      <w:pPr>
        <w:pStyle w:val="null3"/>
        <w:outlineLvl w:val="3"/>
      </w:pPr>
      <w:r>
        <w:rPr>
          <w:sz w:val="24"/>
          <w:b/>
        </w:rPr>
        <w:t>2.质疑</w:t>
      </w:r>
    </w:p>
    <w:p>
      <w:pPr>
        <w:pStyle w:val="null3"/>
        <w:ind w:firstLine="480"/>
      </w:pPr>
      <w:r>
        <w:rPr/>
        <w:t xml:space="preserve"> 2.1供应商认为磋商文件、采购过程和成交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（1）对磋商文件提出质疑的，为获取磋商文件之日或者磋商文件公告期限届满之日；</w:t>
      </w:r>
    </w:p>
    <w:p>
      <w:pPr>
        <w:pStyle w:val="null3"/>
        <w:ind w:firstLine="480"/>
      </w:pPr>
      <w:r>
        <w:rPr/>
        <w:t>（2）对采购过程提出质疑的，为各采购程序环节结束之日；</w:t>
      </w:r>
    </w:p>
    <w:p>
      <w:pPr>
        <w:pStyle w:val="null3"/>
        <w:ind w:firstLine="480"/>
      </w:pPr>
      <w:r>
        <w:rPr/>
        <w:t>（3）对成交结果提出质疑的，为成交结果公告期限届满之日。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（3）认为磋商文件、采购过程和成交结果使自己的合法权益受到损害的法律依据、事实依据、相关证明材料及证据来源；</w:t>
      </w:r>
    </w:p>
    <w:p>
      <w:pPr>
        <w:pStyle w:val="null3"/>
        <w:ind w:firstLine="480"/>
      </w:pPr>
      <w:r>
        <w:rPr/>
        <w:t>（4）提出质疑的日期。</w:t>
      </w:r>
    </w:p>
    <w:p>
      <w:pPr>
        <w:pStyle w:val="null3"/>
        <w:ind w:firstLine="480"/>
      </w:pPr>
      <w:r>
        <w:rPr/>
        <w:t>2.3质疑函应当署名。质疑供应商为自然人的，应当由本人签字；质疑供应商为法人或者其他组织的，应当由法定代表人、主要负责人，或者其授权代表签字或者盖章，并加盖公章。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徐柳莉</w:t>
      </w:r>
    </w:p>
    <w:p>
      <w:pPr>
        <w:pStyle w:val="null3"/>
        <w:ind w:firstLine="480"/>
      </w:pPr>
      <w:r>
        <w:rPr/>
        <w:t>电话：</w:t>
      </w:r>
      <w:r>
        <w:rPr/>
        <w:t>0769-22881803</w:t>
      </w:r>
    </w:p>
    <w:p>
      <w:pPr>
        <w:pStyle w:val="null3"/>
        <w:ind w:firstLine="480"/>
      </w:pPr>
      <w:r>
        <w:rPr/>
        <w:t>传真：</w:t>
      </w:r>
      <w:r>
        <w:rPr/>
        <w:t>0769-22881803</w:t>
      </w:r>
    </w:p>
    <w:p>
      <w:pPr>
        <w:pStyle w:val="null3"/>
        <w:ind w:firstLine="480"/>
      </w:pPr>
      <w:r>
        <w:rPr/>
        <w:t>邮箱：</w:t>
      </w:r>
      <w:r>
        <w:rPr/>
        <w:t>1045424928@qq.com</w:t>
      </w:r>
    </w:p>
    <w:p>
      <w:pPr>
        <w:pStyle w:val="null3"/>
        <w:ind w:firstLine="480"/>
      </w:pPr>
      <w:r>
        <w:rPr/>
        <w:t>地址：</w:t>
      </w:r>
      <w:r>
        <w:rPr/>
        <w:t>东莞市南城街道鸿福路199号(市民服务中心)411室</w:t>
      </w:r>
    </w:p>
    <w:p>
      <w:pPr>
        <w:pStyle w:val="null3"/>
        <w:ind w:firstLine="480"/>
      </w:pPr>
      <w:r>
        <w:rPr/>
        <w:t>邮编：</w:t>
      </w:r>
      <w:r>
        <w:rPr/>
        <w:t>523000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政府采购监督管理机构名称：东莞市财政局政府采购监管科</w:t>
      </w:r>
    </w:p>
    <w:p>
      <w:pPr>
        <w:pStyle w:val="null3"/>
      </w:pPr>
      <w:r>
        <w:rPr/>
        <w:t>地 址：东莞市南城区鸿福路99号行政办事中心主楼12楼28室</w:t>
      </w:r>
    </w:p>
    <w:p>
      <w:pPr>
        <w:pStyle w:val="null3"/>
      </w:pPr>
      <w:r>
        <w:rPr/>
        <w:t>电 话：0769-22831025、0769-22830161</w:t>
      </w:r>
    </w:p>
    <w:p>
      <w:pPr>
        <w:pStyle w:val="null3"/>
      </w:pPr>
      <w:r>
        <w:rPr/>
        <w:t>邮 编：523000</w:t>
      </w:r>
    </w:p>
    <w:p>
      <w:pPr>
        <w:pStyle w:val="null3"/>
      </w:pPr>
      <w:r>
        <w:rPr/>
        <w:t>传 真：-</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1.1采购人应当自《成交通知书》发出之日起三十日内，按照磋商文件和成交供应商响应文件的约定，与成交供应商签订合同。所签订的合同不得对磋商文件和成交供应商响应文件作实质性修改。</w:t>
      </w:r>
    </w:p>
    <w:p>
      <w:pPr>
        <w:pStyle w:val="null3"/>
        <w:ind w:firstLine="480"/>
      </w:pPr>
      <w:r>
        <w:rPr/>
        <w:t>1.2采购人不得提出试用合格等任何不合理的要求作为签订合同的条件，且不得与成交供应商私下订立背离合同实质性内容的协议。</w:t>
      </w:r>
    </w:p>
    <w:p>
      <w:pPr>
        <w:pStyle w:val="null3"/>
        <w:ind w:firstLine="480"/>
      </w:pPr>
      <w:r>
        <w:rPr/>
        <w:t>1.3合同条款中应规定，乙方完全遵守《中华人民共和国民法典》有关规定和《中华人民共和国妇女权益保障法》中关于“劳动和社会保障权益”的有关要求。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w:t>
      </w:r>
    </w:p>
    <w:p>
      <w:pPr>
        <w:pStyle w:val="null3"/>
        <w:ind w:firstLine="480"/>
      </w:pPr>
      <w:r>
        <w:rPr/>
        <w:t xml:space="preserve"> 2.2政府采购合同履行中，采购人需追加与合同标的相同的货物、工程或者服务的，在不改变合同其他条款的前提下，可以与成交供应商签订补充合同，但所补充合同的采购金额不得超过原采购金额的10%。依法签订的补充合同，也应在补充合同签订之日起2个工作日内登录广东省政府采购网上传备案。</w:t>
      </w:r>
    </w:p>
    <w:p>
      <w:pPr>
        <w:pStyle w:val="null3"/>
      </w:pPr>
      <w:r>
        <w:rPr/>
        <w:t xml:space="preserve">  </w:t>
      </w:r>
    </w:p>
    <w:p>
      <w:pPr>
        <w:pStyle w:val="null3"/>
        <w:jc w:val="center"/>
        <w:outlineLvl w:val="1"/>
      </w:pPr>
      <w:r>
        <w:rPr>
          <w:sz w:val="36"/>
          <w:b/>
        </w:rPr>
        <w:t>第四章 评审</w:t>
      </w:r>
    </w:p>
    <w:p>
      <w:pPr>
        <w:pStyle w:val="null3"/>
        <w:outlineLvl w:val="2"/>
      </w:pPr>
      <w:r>
        <w:rPr>
          <w:sz w:val="28"/>
          <w:b/>
        </w:rPr>
        <w:t>一、评审要求</w:t>
      </w:r>
    </w:p>
    <w:p>
      <w:pPr>
        <w:pStyle w:val="null3"/>
        <w:outlineLvl w:val="3"/>
      </w:pPr>
      <w:r>
        <w:rPr>
          <w:sz w:val="24"/>
          <w:b/>
        </w:rPr>
        <w:t>1.评审方法</w:t>
      </w:r>
    </w:p>
    <w:p>
      <w:pPr>
        <w:pStyle w:val="null3"/>
      </w:pPr>
      <w:r>
        <w:rPr/>
        <w:t>采购包1(东莞滨海湾新区征拆项目管理系统（重新采购）)：综合评分法,是指响应文件满足磋商文件全部实质性要求，且按照评审因素的量化指标评审得分最高的投标人为成交候选人的评标方法。（最低报价不是成交的唯一依据。）</w:t>
      </w:r>
    </w:p>
    <w:p>
      <w:pPr>
        <w:pStyle w:val="null3"/>
        <w:outlineLvl w:val="3"/>
      </w:pPr>
      <w:r>
        <w:rPr>
          <w:sz w:val="24"/>
          <w:b/>
        </w:rPr>
        <w:t>2.评审原则</w:t>
      </w:r>
    </w:p>
    <w:p>
      <w:pPr>
        <w:pStyle w:val="null3"/>
        <w:ind w:firstLine="480"/>
      </w:pPr>
      <w:r>
        <w:rPr/>
        <w:t>2.1评审活动遵循公平、公正、科学和择优的原则，以磋商文件和响应文件为评审的基本依据，并按照磋商文件规定的评审方法和评审标准进行评审。</w:t>
      </w:r>
    </w:p>
    <w:p>
      <w:pPr>
        <w:pStyle w:val="null3"/>
        <w:ind w:firstLine="480"/>
      </w:pPr>
      <w:r>
        <w:rPr/>
        <w:t xml:space="preserve"> 2.2具体评审事项由磋商小组负责，并按磋商文件的规定办法进行评审。对磋商文件中描述有歧义或前后不一致的地方，磋商小组有权按法律法规的规定进行评判，但对同一条款的评判应适用于每个响应供应商。</w:t>
      </w:r>
    </w:p>
    <w:p>
      <w:pPr>
        <w:pStyle w:val="null3"/>
        <w:outlineLvl w:val="3"/>
      </w:pPr>
      <w:r>
        <w:rPr>
          <w:sz w:val="24"/>
          <w:b/>
        </w:rPr>
        <w:t>3.磋商小组</w:t>
      </w:r>
    </w:p>
    <w:p>
      <w:pPr>
        <w:pStyle w:val="null3"/>
        <w:ind w:firstLine="480"/>
      </w:pPr>
      <w:r>
        <w:rPr/>
        <w:t>3.1磋商小组由采购人代表和评审专家组成，成员人数应当为3人及以上单数，其中技术、经济等方面的评审专家不得少于成员总数的三分之二。</w:t>
      </w:r>
    </w:p>
    <w:p>
      <w:pPr>
        <w:pStyle w:val="null3"/>
        <w:ind w:firstLine="480"/>
      </w:pPr>
      <w:r>
        <w:rPr/>
        <w:t>3.2评审应遵守下列评审纪律：</w:t>
      </w:r>
    </w:p>
    <w:p>
      <w:pPr>
        <w:pStyle w:val="null3"/>
        <w:ind w:firstLine="480"/>
      </w:pPr>
      <w:r>
        <w:rPr/>
        <w:t>（1）评审情况不得私自外泄，有关信息由</w:t>
      </w:r>
      <w:r>
        <w:rPr/>
        <w:t>广东政通招标有限公司</w:t>
      </w:r>
      <w:r>
        <w:rPr/>
        <w:t>统一对外发布。</w:t>
      </w:r>
    </w:p>
    <w:p>
      <w:pPr>
        <w:pStyle w:val="null3"/>
        <w:ind w:firstLine="480"/>
      </w:pPr>
      <w:r>
        <w:rPr/>
        <w:t>（2）对</w:t>
      </w:r>
      <w:r>
        <w:rPr/>
        <w:t>广东政通招标有限公司</w:t>
      </w:r>
      <w:r>
        <w:rPr/>
        <w:t>或供应商提供的要求保密的资料，不得摘记翻印和外传。</w:t>
      </w:r>
    </w:p>
    <w:p>
      <w:pPr>
        <w:pStyle w:val="null3"/>
        <w:ind w:firstLine="480"/>
      </w:pPr>
      <w:r>
        <w:rPr/>
        <w:t>（3）不得收受响应供应商或有关人员的任何礼物，不得串联鼓动其他人袒护某供应商。若与供应商存在利害关系，则应主动声明并回避。</w:t>
      </w:r>
    </w:p>
    <w:p>
      <w:pPr>
        <w:pStyle w:val="null3"/>
        <w:ind w:firstLine="480"/>
      </w:pPr>
      <w:r>
        <w:rPr/>
        <w:t>（4）全体评委应按照磋商文件规定进行评审，一切认定事项应查有实据且不得弄虚作假。</w:t>
      </w:r>
    </w:p>
    <w:p>
      <w:pPr>
        <w:pStyle w:val="null3"/>
        <w:ind w:firstLine="480"/>
      </w:pPr>
      <w:r>
        <w:rPr/>
        <w:t>（5）磋商小组各成员应当独立对每个响应供应商的响应文件进行评价，并对评价意见承担个人责任。评审过程中，不得发表倾向性言论。</w:t>
      </w:r>
    </w:p>
    <w:p>
      <w:pPr>
        <w:pStyle w:val="null3"/>
        <w:ind w:firstLine="480"/>
      </w:pPr>
      <w:r>
        <w:rPr/>
        <w:t>※对违反评审纪律的评委，将取消其评委资格，对评审工作造成严重损失者将予以通报批评乃至追究法律责任。</w:t>
      </w:r>
    </w:p>
    <w:p>
      <w:pPr>
        <w:pStyle w:val="null3"/>
        <w:outlineLvl w:val="3"/>
      </w:pPr>
      <w:r>
        <w:rPr>
          <w:sz w:val="24"/>
          <w:b/>
        </w:rPr>
        <w:t>4.有下列情形之一的，视为供应商串通响应，其响应无效</w:t>
      </w:r>
    </w:p>
    <w:p>
      <w:pPr>
        <w:pStyle w:val="null3"/>
        <w:ind w:firstLine="480"/>
      </w:pPr>
      <w:r>
        <w:rPr/>
        <w:t>4.1不同供应商的响应文件由同一单位或者个人编制；</w:t>
      </w:r>
    </w:p>
    <w:p>
      <w:pPr>
        <w:pStyle w:val="null3"/>
        <w:ind w:firstLine="480"/>
      </w:pPr>
      <w:r>
        <w:rPr/>
        <w:t>4.2不同供应商委托同一单位或者个人办理响应事宜；</w:t>
      </w:r>
    </w:p>
    <w:p>
      <w:pPr>
        <w:pStyle w:val="null3"/>
        <w:ind w:firstLine="480"/>
      </w:pPr>
      <w:r>
        <w:rPr/>
        <w:t>4.3不同供应商的响应文件载明的项目管理成员或者联系人员为同一人；</w:t>
      </w:r>
    </w:p>
    <w:p>
      <w:pPr>
        <w:pStyle w:val="null3"/>
        <w:ind w:firstLine="480"/>
      </w:pPr>
      <w:r>
        <w:rPr/>
        <w:t>4.4不同供应商的响应文件异常一致或者响应报价呈规律性差异；</w:t>
      </w:r>
    </w:p>
    <w:p>
      <w:pPr>
        <w:pStyle w:val="null3"/>
        <w:ind w:firstLine="480"/>
      </w:pPr>
      <w:r>
        <w:rPr/>
        <w:t>4.5不同供应商的响应文件相互混装；</w:t>
      </w:r>
    </w:p>
    <w:p>
      <w:pPr>
        <w:pStyle w:val="null3"/>
        <w:ind w:firstLine="480"/>
      </w:pPr>
      <w:r>
        <w:rPr/>
        <w:t>4.6不同供应商的响应保证金或购买电子保函支付款为从同一单位或个人的账户转出。</w:t>
      </w:r>
    </w:p>
    <w:p>
      <w:pPr>
        <w:pStyle w:val="null3"/>
        <w:ind w:firstLine="480"/>
      </w:pPr>
      <w:r>
        <w:rPr/>
        <w:t>4.7供应商上传的电子响应文件使用该项目其他响应供应商的数字证书加密的或加盖该项目的其他响应供应商的电子印章的。</w:t>
      </w:r>
    </w:p>
    <w:p>
      <w:pPr>
        <w:pStyle w:val="null3"/>
        <w:ind w:firstLine="480"/>
      </w:pPr>
      <w:r>
        <w:rPr/>
        <w:t xml:space="preserve"> 说明：在评审过程中发现供应商有上述情形的，磋商小组应当认定其响应无效。同时，项目评审时被认定为串通响应的供应商不得参加该合同项下的采购活动。</w:t>
      </w:r>
    </w:p>
    <w:p>
      <w:pPr>
        <w:pStyle w:val="null3"/>
        <w:outlineLvl w:val="3"/>
      </w:pPr>
      <w:r>
        <w:rPr>
          <w:sz w:val="24"/>
          <w:b/>
        </w:rPr>
        <w:t>5.有下列情形之一的，属于恶意串通响应：</w:t>
      </w:r>
    </w:p>
    <w:p>
      <w:pPr>
        <w:pStyle w:val="null3"/>
        <w:ind w:firstLine="480"/>
      </w:pPr>
      <w:r>
        <w:rPr/>
        <w:t>（1）供应商直接或者间接从采购人或者采购代理机构处获得其他供应商的相关情况并修改其响应文件；</w:t>
      </w:r>
    </w:p>
    <w:p>
      <w:pPr>
        <w:pStyle w:val="null3"/>
        <w:ind w:firstLine="480"/>
      </w:pPr>
      <w:r>
        <w:rPr/>
        <w:t>（2）供应商按照采购人或者采购代理机构的授意撤换、修改响应文件；</w:t>
      </w:r>
    </w:p>
    <w:p>
      <w:pPr>
        <w:pStyle w:val="null3"/>
        <w:ind w:firstLine="480"/>
      </w:pPr>
      <w:r>
        <w:rPr/>
        <w:t>（3）供应商之间协商报价、技术方案等响应文件的实质性内容；</w:t>
      </w:r>
    </w:p>
    <w:p>
      <w:pPr>
        <w:pStyle w:val="null3"/>
        <w:ind w:firstLine="480"/>
      </w:pPr>
      <w:r>
        <w:rPr/>
        <w:t>（4）属于同一集团、协会、商会等组织成员的供应商按照该组织要求协同参加政府采购活动；</w:t>
      </w:r>
    </w:p>
    <w:p>
      <w:pPr>
        <w:pStyle w:val="null3"/>
        <w:ind w:firstLine="480"/>
      </w:pPr>
      <w:r>
        <w:rPr/>
        <w:t>（5）供应商之间事先约定由某一特定供应商成交；</w:t>
      </w:r>
    </w:p>
    <w:p>
      <w:pPr>
        <w:pStyle w:val="null3"/>
        <w:ind w:firstLine="480"/>
      </w:pPr>
      <w:r>
        <w:rPr/>
        <w:t>（6）供应商之间商定部分供应商放弃参加政府采购活动或者放弃成交；</w:t>
      </w:r>
    </w:p>
    <w:p>
      <w:pPr>
        <w:pStyle w:val="null3"/>
        <w:ind w:firstLine="480"/>
      </w:pPr>
      <w:r>
        <w:rPr/>
        <w:t>（7）供应商与采购人或者采购代理机构之间、供应商相互之间，为谋求特定供应商成交或者排斥其他供应商的其他串通行为。</w:t>
      </w:r>
    </w:p>
    <w:p>
      <w:pPr>
        <w:pStyle w:val="null3"/>
        <w:outlineLvl w:val="3"/>
      </w:pPr>
      <w:r>
        <w:rPr>
          <w:sz w:val="24"/>
          <w:b/>
        </w:rPr>
        <w:t>6.其他响应无效的情形</w:t>
      </w:r>
    </w:p>
    <w:p>
      <w:pPr>
        <w:pStyle w:val="null3"/>
        <w:ind w:firstLine="480"/>
      </w:pPr>
      <w:r>
        <w:rPr/>
        <w:t>详见资格性审查、符合性审查和磋商文件其他响应无效条款。</w:t>
      </w:r>
    </w:p>
    <w:p>
      <w:pPr>
        <w:pStyle w:val="null3"/>
        <w:outlineLvl w:val="3"/>
      </w:pPr>
      <w:r>
        <w:rPr>
          <w:sz w:val="24"/>
          <w:b/>
        </w:rPr>
        <w:t>7.终止竞争性磋商采购活动的情形</w:t>
      </w:r>
    </w:p>
    <w:p>
      <w:pPr>
        <w:pStyle w:val="null3"/>
        <w:ind w:firstLine="480"/>
      </w:pPr>
      <w:r>
        <w:rPr/>
        <w:t>出现下列情形之一的，采购人或者采购代理机构应当终止竞争性磋商采购活动，发布项目终止公告并说明原因，重新开展采购活动：</w:t>
      </w:r>
    </w:p>
    <w:p>
      <w:pPr>
        <w:pStyle w:val="null3"/>
        <w:ind w:firstLine="480"/>
      </w:pPr>
      <w:r>
        <w:rPr/>
        <w:t>（1）因情况变化，不再符合规定的竞争性磋商采购方式适用情形的；</w:t>
      </w:r>
    </w:p>
    <w:p>
      <w:pPr>
        <w:pStyle w:val="null3"/>
        <w:ind w:firstLine="480"/>
      </w:pPr>
      <w:r>
        <w:rPr/>
        <w:t>（2）出现影响采购公正的违法、违规行为的；</w:t>
      </w:r>
    </w:p>
    <w:p>
      <w:pPr>
        <w:pStyle w:val="null3"/>
        <w:ind w:firstLine="480"/>
      </w:pPr>
      <w:r>
        <w:rPr/>
        <w:t>（3）除《政府采购竞争性磋商采购方式暂行办法》第二十一条第三款，《财政部关于政府采购竞争性磋商采购方式管理暂行办法有关问题的补充通知》（财库〔2015〕124号）规定的情形外，在采购过程中符合要求的供应商或者报价未超过采购预算的供应商不足3家的；</w:t>
      </w:r>
    </w:p>
    <w:p>
      <w:pPr>
        <w:pStyle w:val="null3"/>
        <w:ind w:firstLine="480"/>
      </w:pPr>
      <w:r>
        <w:rPr/>
        <w:t>（4）法律、法规以及磋商文件规定其他情形。</w:t>
      </w:r>
    </w:p>
    <w:p>
      <w:pPr>
        <w:pStyle w:val="null3"/>
        <w:outlineLvl w:val="3"/>
      </w:pPr>
      <w:r>
        <w:rPr>
          <w:sz w:val="24"/>
          <w:b/>
        </w:rPr>
        <w:t>8.确定成交供应商</w:t>
      </w:r>
    </w:p>
    <w:p>
      <w:pPr>
        <w:pStyle w:val="null3"/>
        <w:ind w:firstLine="480"/>
      </w:pPr>
      <w:r>
        <w:rPr/>
        <w:t>磋商小组按照磋商文件确定的评审方法、步骤、标准，对响应文件进行评审。评审结束后，对供应商的评审名次进行排序，确定成交供应商或者推荐成交候选供应商。</w:t>
      </w:r>
    </w:p>
    <w:p>
      <w:pPr>
        <w:pStyle w:val="null3"/>
        <w:outlineLvl w:val="3"/>
      </w:pPr>
      <w:r>
        <w:rPr>
          <w:sz w:val="24"/>
          <w:b/>
        </w:rPr>
        <w:t>9.价格修正</w:t>
      </w:r>
    </w:p>
    <w:p>
      <w:pPr>
        <w:pStyle w:val="null3"/>
        <w:ind w:firstLine="480"/>
      </w:pPr>
      <w:r>
        <w:rPr/>
        <w:t>对报价的计算错误按以下原则修正：</w:t>
      </w:r>
    </w:p>
    <w:p>
      <w:pPr>
        <w:pStyle w:val="null3"/>
        <w:ind w:firstLine="480"/>
      </w:pPr>
      <w:r>
        <w:rPr/>
        <w:t>（1）响应文件中首轮报价表（报价表）内容与响应文件中相应内容不一致的，以首轮报价表（报价表）为准；</w:t>
      </w:r>
    </w:p>
    <w:p>
      <w:pPr>
        <w:pStyle w:val="null3"/>
        <w:ind w:firstLine="480"/>
      </w:pPr>
      <w:r>
        <w:rPr/>
        <w:t>（2）大写金额和小写金额不一致的，以大写金额为准；</w:t>
      </w:r>
    </w:p>
    <w:p>
      <w:pPr>
        <w:pStyle w:val="null3"/>
        <w:ind w:firstLine="480"/>
      </w:pPr>
      <w:r>
        <w:rPr/>
        <w:t>（3）单价金额小数点或者百分比有明显错位的，以首轮报价表的总价为准，并修改单价；</w:t>
      </w:r>
    </w:p>
    <w:p>
      <w:pPr>
        <w:pStyle w:val="null3"/>
        <w:ind w:firstLine="480"/>
      </w:pPr>
      <w:r>
        <w:rPr/>
        <w:t>（4）总价金额与按单价汇总金额不一致的，以单价金额计算结果为准。但是单价金额计算结果超过预算价的，对其按无效响应处理；</w:t>
      </w:r>
    </w:p>
    <w:p>
      <w:pPr>
        <w:pStyle w:val="null3"/>
        <w:ind w:firstLine="480"/>
      </w:pPr>
      <w:r>
        <w:rPr/>
        <w:t>（5）若投标客户端上传的电子报价数据与电子响应文件价格不一致的，以电子报价数据为准。</w:t>
      </w:r>
    </w:p>
    <w:p>
      <w:pPr>
        <w:pStyle w:val="null3"/>
        <w:ind w:firstLine="480"/>
      </w:pPr>
      <w:r>
        <w:rPr/>
        <w:t xml:space="preserve"> 注：同时出现两种以上不一致的，按照前款规定的顺序在系统上进行价格澄清。供应商澄清后的价格加盖电子印章确认后产生约束力，但不得超出响应文件的范围或者改变响应文件的实质性内容，供应商不确认的，其响应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采购的产品属于品目清单范围的，将依据国家确定的认证机构出具的、处于有效期之内的节能产品、环境标志产品认证证书，对获得证书的产品实施政府优先采购或强制采购，具体按照本磋商文件相关要求执行。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采购包1（东莞滨海湾新区征拆项目管理系统（重新采购））：</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581"/>
          </w:tcPr>
          <w:p>
            <w:pPr>
              <w:pStyle w:val="null3"/>
            </w:pPr>
            <w:r>
              <w:rPr/>
              <w:t>1</w:t>
            </w:r>
          </w:p>
        </w:tc>
        <w:tc>
          <w:tcPr>
            <w:tcW w:type="dxa" w:w="2160"/>
          </w:tcPr>
          <w:p>
            <w:pPr>
              <w:pStyle w:val="null3"/>
              <w:jc w:val="left"/>
            </w:pPr>
            <w:r>
              <w:rPr/>
              <w:t>小型、微型企业，监狱企业，残疾人福利性单位</w:t>
            </w:r>
          </w:p>
        </w:tc>
        <w:tc>
          <w:tcPr>
            <w:tcW w:type="dxa" w:w="2160"/>
          </w:tcPr>
          <w:p>
            <w:pPr>
              <w:pStyle w:val="null3"/>
            </w:pPr>
            <w:r>
              <w:rPr/>
              <w:t>服务由小微企业承接</w:t>
            </w:r>
          </w:p>
        </w:tc>
        <w:tc>
          <w:tcPr>
            <w:tcW w:type="dxa" w:w="1246"/>
          </w:tcPr>
          <w:p>
            <w:pPr>
              <w:pStyle w:val="null3"/>
            </w:pPr>
            <w:r>
              <w:rPr/>
              <w:t>10%</w:t>
            </w:r>
          </w:p>
        </w:tc>
        <w:tc>
          <w:tcPr>
            <w:tcW w:type="dxa" w:w="2160"/>
          </w:tcPr>
          <w:p>
            <w:pPr>
              <w:pStyle w:val="null3"/>
              <w:jc w:val="left"/>
            </w:pPr>
            <w:r>
              <w:rPr/>
              <w:t>服务由小微企业承接，即提供服务的人员为小微企业依照《中华人民共和国劳动合同法》订立劳动合同的从业人员时，给予价格扣除C1，即：评标价=最后报价×（1-C1）;监狱企业与残疾人福利性单位视同小型、微型企业，享受同等价格扣除，当企业属性重复时，不重复价格扣除。</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p>
    <w:p>
      <w:pPr>
        <w:pStyle w:val="null3"/>
        <w:ind w:firstLine="480"/>
      </w:pPr>
      <w:r>
        <w:rPr/>
        <w:t>（1）所称小型和微型企业应当符合以下条件：</w:t>
      </w:r>
    </w:p>
    <w:p>
      <w:pPr>
        <w:pStyle w:val="null3"/>
        <w:ind w:firstLine="480"/>
      </w:pPr>
      <w:r>
        <w:rPr/>
        <w:t xml:space="preserve"> 在中华人民共和国境内依法设立，依据国务院批准的中小企业划分标准确定的小型企业和微型企业，但与大企业的负责人为同一人，或者与大企业存在直接控股、管理关系的除外。符合中小企业划分标准的个体工商户，在政府采购活动中视同中小企业。提供本企业制造的货物或者提供其他小型或微型企业制造的货物。</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供应商应填写《中小企业声明函》；监狱企业须供应商提供由监狱管理局、戒毒管理局（含新疆生产建设兵团）出具的属于监狱企业的证明文件；残疾人福利性单位应填写《残疾人福利性单位声明函》，否则不认定价格扣除。</w:t>
      </w:r>
    </w:p>
    <w:p>
      <w:pPr>
        <w:pStyle w:val="null3"/>
        <w:ind w:firstLine="480"/>
      </w:pPr>
      <w:r>
        <w:rPr/>
        <w:t>说明：供应商应当对其出具的《中小企业声明函》真实性负责，供应商出具的《中小企业声明函》内容不实的，属于提供虚假材料谋取成交。</w:t>
      </w:r>
    </w:p>
    <w:p>
      <w:pPr>
        <w:pStyle w:val="null3"/>
        <w:ind w:firstLine="480"/>
      </w:pPr>
      <w:r>
        <w:rPr/>
        <w:t xml:space="preserve"> （3）联合体各方均为小型、微型企业的，各方均应提供《中小企业声明函》；中小微企业作为联合体一方参与政府采购活动，且联合体协议书中约定，小型、微型企业的协议合同金额占到联合体协议合同总金额30%以上的，应附中小微企业的《中小企业声明函》。</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 xml:space="preserve"> 磋商小组根据《资格性审查表》（附表一）和《符合性审查表》（附表二）的内容逐条对响应文件进行评审，审查每份响应文件的相关资格证明文件是否齐全有效。审查每份响应文件是否实质上响应了磋商文件的要求，只要不满足《资格性审查表》和《符合性审查表》所列各项要求之一的，将被认定为无效响应。对响应有效性认定意见不一致的，磋商小组按少数服从多数原则表决决定。</w:t>
      </w:r>
    </w:p>
    <w:p>
      <w:pPr>
        <w:pStyle w:val="null3"/>
        <w:ind w:firstLine="480"/>
      </w:pPr>
      <w:r>
        <w:rPr/>
        <w:t>磋商小组对各磋商供应商进行资格性和符合性审查过程中，对初步被认定为初审不合格或无效响应者应实行及时告知，由磋商小组组长或采购人代表将集体意见及时告知报价当事人。</w:t>
      </w:r>
    </w:p>
    <w:p>
      <w:pPr>
        <w:pStyle w:val="null3"/>
        <w:ind w:firstLine="480"/>
      </w:pPr>
      <w:r>
        <w:rPr/>
        <w:t>表一资格性审查表：</w:t>
      </w:r>
    </w:p>
    <w:p>
      <w:pPr>
        <w:pStyle w:val="null3"/>
      </w:pPr>
      <w:r>
        <w:rPr/>
        <w:t>采购包1（东莞滨海湾新区征拆项目管理系统（重新采购））：</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投标（响应）文件中提供《资格条件承诺函》，可参考公告附件格式。</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投标（响应）文件中提供《资格条件承诺函》，可参考公告附件格式。</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投标（响应）文件中提供《资格条件承诺函》，可参考公告附件格式。</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投标（响应）文件中提供《资格条件承诺函》，可参考公告附件格式。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行人或税收违法黑名单”记录名单；不处于中国政府采购网(www.ccgp.gov.cn)“政府采购严重违法失信行为信息记录”中的禁止参加政府采购活动期间。（以采购代理机构于投标（响应）截止时间当天在“信用中国”网站（www.creditchina.gov.cn）及中国政府采购网（http://www.ccgp.gov.cn/）查询结果为准，如相关失信记录已失效，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管理关系的不同供应商，不得同时参加本采购项目（或采购包）投标（响应）。为本项目提供整体设计、规范编制或者项目管理、监理、检测等服务的供应商，不得再参与本项目投标（响应）。投标（报价）函相关承诺要求内容。</w:t>
            </w:r>
          </w:p>
        </w:tc>
      </w:tr>
      <w:tr>
        <w:tc>
          <w:tcPr>
            <w:tcW w:type="dxa" w:w="890"/>
          </w:tcPr>
          <w:p>
            <w:pPr>
              <w:pStyle w:val="null3"/>
            </w:pPr>
            <w:r>
              <w:rPr/>
              <w:t>8</w:t>
            </w:r>
          </w:p>
        </w:tc>
        <w:tc>
          <w:tcPr>
            <w:tcW w:type="dxa" w:w="3178"/>
          </w:tcPr>
          <w:p>
            <w:pPr>
              <w:pStyle w:val="null3"/>
            </w:pPr>
            <w:r>
              <w:rPr/>
              <w:t>采购包1（东莞滨海湾新区征拆项目管理系统）：</w:t>
            </w:r>
          </w:p>
        </w:tc>
        <w:tc>
          <w:tcPr>
            <w:tcW w:type="dxa" w:w="4238"/>
          </w:tcPr>
          <w:p>
            <w:pPr>
              <w:pStyle w:val="null3"/>
            </w:pPr>
            <w:r>
              <w:rPr/>
              <w:t>本项目不属于专门面向中小企业采购项目。</w:t>
            </w:r>
          </w:p>
        </w:tc>
      </w:tr>
    </w:tbl>
    <w:p>
      <w:pPr>
        <w:pStyle w:val="null3"/>
        <w:ind w:firstLine="480"/>
      </w:pPr>
      <w:r>
        <w:rPr/>
        <w:t>表二符合性审查表：</w:t>
      </w:r>
    </w:p>
    <w:p>
      <w:pPr>
        <w:pStyle w:val="null3"/>
      </w:pPr>
      <w:r>
        <w:rPr/>
        <w:t>采购包1（东莞滨海湾新区征拆项目管理系统（重新采购））：</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响应承诺函</w:t>
            </w:r>
          </w:p>
        </w:tc>
        <w:tc>
          <w:tcPr>
            <w:tcW w:type="dxa" w:w="4238"/>
          </w:tcPr>
          <w:p>
            <w:pPr>
              <w:pStyle w:val="null3"/>
            </w:pPr>
            <w:r>
              <w:rPr/>
              <w:t>已按规定格式编制及盖章、签署，磋商有效期满足磋商文件要求。</w:t>
            </w:r>
          </w:p>
        </w:tc>
      </w:tr>
      <w:tr>
        <w:tc>
          <w:tcPr>
            <w:tcW w:type="dxa" w:w="890"/>
          </w:tcPr>
          <w:p>
            <w:pPr>
              <w:pStyle w:val="null3"/>
            </w:pPr>
            <w:r>
              <w:rPr/>
              <w:t>2</w:t>
            </w:r>
          </w:p>
        </w:tc>
        <w:tc>
          <w:tcPr>
            <w:tcW w:type="dxa" w:w="3178"/>
          </w:tcPr>
          <w:p>
            <w:pPr>
              <w:pStyle w:val="null3"/>
            </w:pPr>
            <w:r>
              <w:rPr/>
              <w:t>法定代表人证明书及授权委托书</w:t>
            </w:r>
          </w:p>
        </w:tc>
        <w:tc>
          <w:tcPr>
            <w:tcW w:type="dxa" w:w="4238"/>
          </w:tcPr>
          <w:p>
            <w:pPr>
              <w:pStyle w:val="null3"/>
            </w:pPr>
            <w:r>
              <w:rPr/>
              <w:t>已经盖章、签署，授权有效期。</w:t>
            </w:r>
          </w:p>
        </w:tc>
      </w:tr>
      <w:tr>
        <w:tc>
          <w:tcPr>
            <w:tcW w:type="dxa" w:w="890"/>
          </w:tcPr>
          <w:p>
            <w:pPr>
              <w:pStyle w:val="null3"/>
            </w:pPr>
            <w:r>
              <w:rPr/>
              <w:t>3</w:t>
            </w:r>
          </w:p>
        </w:tc>
        <w:tc>
          <w:tcPr>
            <w:tcW w:type="dxa" w:w="3178"/>
          </w:tcPr>
          <w:p>
            <w:pPr>
              <w:pStyle w:val="null3"/>
            </w:pPr>
            <w:r>
              <w:rPr/>
              <w:t>响应文件内容、签署、盖章</w:t>
            </w:r>
          </w:p>
        </w:tc>
        <w:tc>
          <w:tcPr>
            <w:tcW w:type="dxa" w:w="4238"/>
          </w:tcPr>
          <w:p>
            <w:pPr>
              <w:pStyle w:val="null3"/>
            </w:pPr>
            <w:r>
              <w:rPr/>
              <w:t>响应文件内容完整，无重大错漏，并已按磋商文件要求盖章、签署。</w:t>
            </w:r>
          </w:p>
        </w:tc>
      </w:tr>
      <w:tr>
        <w:tc>
          <w:tcPr>
            <w:tcW w:type="dxa" w:w="890"/>
          </w:tcPr>
          <w:p>
            <w:pPr>
              <w:pStyle w:val="null3"/>
            </w:pPr>
            <w:r>
              <w:rPr/>
              <w:t>4</w:t>
            </w:r>
          </w:p>
        </w:tc>
        <w:tc>
          <w:tcPr>
            <w:tcW w:type="dxa" w:w="3178"/>
          </w:tcPr>
          <w:p>
            <w:pPr>
              <w:pStyle w:val="null3"/>
            </w:pPr>
            <w:r>
              <w:rPr/>
              <w:t>响应报价</w:t>
            </w:r>
          </w:p>
        </w:tc>
        <w:tc>
          <w:tcPr>
            <w:tcW w:type="dxa" w:w="4238"/>
          </w:tcPr>
          <w:p>
            <w:pPr>
              <w:pStyle w:val="null3"/>
            </w:pPr>
            <w:r>
              <w:rPr/>
              <w:t>供应商的响应报价无超出项目预算金额。</w:t>
            </w:r>
          </w:p>
        </w:tc>
      </w:tr>
      <w:tr>
        <w:tc>
          <w:tcPr>
            <w:tcW w:type="dxa" w:w="890"/>
          </w:tcPr>
          <w:p>
            <w:pPr>
              <w:pStyle w:val="null3"/>
            </w:pPr>
            <w:r>
              <w:rPr/>
              <w:t>5</w:t>
            </w:r>
          </w:p>
        </w:tc>
        <w:tc>
          <w:tcPr>
            <w:tcW w:type="dxa" w:w="3178"/>
          </w:tcPr>
          <w:p>
            <w:pPr>
              <w:pStyle w:val="null3"/>
            </w:pPr>
            <w:r>
              <w:rPr/>
              <w:t>商务审查</w:t>
            </w:r>
          </w:p>
        </w:tc>
        <w:tc>
          <w:tcPr>
            <w:tcW w:type="dxa" w:w="4238"/>
          </w:tcPr>
          <w:p>
            <w:pPr>
              <w:pStyle w:val="null3"/>
            </w:pPr>
            <w:r>
              <w:rPr/>
              <w:t>商务条款满足磋商文件要求。</w:t>
            </w:r>
          </w:p>
        </w:tc>
      </w:tr>
      <w:tr>
        <w:tc>
          <w:tcPr>
            <w:tcW w:type="dxa" w:w="890"/>
          </w:tcPr>
          <w:p>
            <w:pPr>
              <w:pStyle w:val="null3"/>
            </w:pPr>
            <w:r>
              <w:rPr/>
              <w:t>6</w:t>
            </w:r>
          </w:p>
        </w:tc>
        <w:tc>
          <w:tcPr>
            <w:tcW w:type="dxa" w:w="3178"/>
          </w:tcPr>
          <w:p>
            <w:pPr>
              <w:pStyle w:val="null3"/>
            </w:pPr>
            <w:r>
              <w:rPr/>
              <w:t>技术审查</w:t>
            </w:r>
          </w:p>
        </w:tc>
        <w:tc>
          <w:tcPr>
            <w:tcW w:type="dxa" w:w="4238"/>
          </w:tcPr>
          <w:p>
            <w:pPr>
              <w:pStyle w:val="null3"/>
            </w:pPr>
            <w:r>
              <w:rPr/>
              <w:t>技术条款满足磋商文件要求。</w:t>
            </w:r>
          </w:p>
        </w:tc>
      </w:tr>
      <w:tr>
        <w:tc>
          <w:tcPr>
            <w:tcW w:type="dxa" w:w="890"/>
          </w:tcPr>
          <w:p>
            <w:pPr>
              <w:pStyle w:val="null3"/>
            </w:pPr>
            <w:r>
              <w:rPr/>
              <w:t>7</w:t>
            </w:r>
          </w:p>
        </w:tc>
        <w:tc>
          <w:tcPr>
            <w:tcW w:type="dxa" w:w="3178"/>
          </w:tcPr>
          <w:p>
            <w:pPr>
              <w:pStyle w:val="null3"/>
            </w:pPr>
            <w:r>
              <w:rPr/>
              <w:t>附加条件</w:t>
            </w:r>
          </w:p>
        </w:tc>
        <w:tc>
          <w:tcPr>
            <w:tcW w:type="dxa" w:w="4238"/>
          </w:tcPr>
          <w:p>
            <w:pPr>
              <w:pStyle w:val="null3"/>
            </w:pPr>
            <w:r>
              <w:rPr/>
              <w:t>响应文件未含有采购人不能接受的附加条件。</w:t>
            </w:r>
          </w:p>
        </w:tc>
      </w:tr>
      <w:tr>
        <w:tc>
          <w:tcPr>
            <w:tcW w:type="dxa" w:w="890"/>
          </w:tcPr>
          <w:p>
            <w:pPr>
              <w:pStyle w:val="null3"/>
            </w:pPr>
            <w:r>
              <w:rPr/>
              <w:t>8</w:t>
            </w:r>
          </w:p>
        </w:tc>
        <w:tc>
          <w:tcPr>
            <w:tcW w:type="dxa" w:w="3178"/>
          </w:tcPr>
          <w:p>
            <w:pPr>
              <w:pStyle w:val="null3"/>
            </w:pPr>
            <w:r>
              <w:rPr/>
              <w:t>无效情形</w:t>
            </w:r>
          </w:p>
        </w:tc>
        <w:tc>
          <w:tcPr>
            <w:tcW w:type="dxa" w:w="4238"/>
          </w:tcPr>
          <w:p>
            <w:pPr>
              <w:pStyle w:val="null3"/>
            </w:pPr>
            <w:r>
              <w:rPr/>
              <w:t>响应文件中未有法律、法规和磋商文件规定的其他无效情形。</w:t>
            </w:r>
          </w:p>
        </w:tc>
      </w:tr>
    </w:tbl>
    <w:p>
      <w:pPr>
        <w:pStyle w:val="null3"/>
        <w:outlineLvl w:val="3"/>
      </w:pPr>
      <w:r>
        <w:rPr>
          <w:sz w:val="24"/>
          <w:b/>
        </w:rPr>
        <w:t>2.响应文件澄清</w:t>
      </w:r>
    </w:p>
    <w:p>
      <w:pPr>
        <w:pStyle w:val="null3"/>
        <w:ind w:firstLine="480"/>
      </w:pPr>
      <w:r>
        <w:rPr/>
        <w:t xml:space="preserve"> 2.1对于响应文件中含义不明确、同类问题表述不一致或者有明显文字和计算错误的内容，磋商小组应当在评审过程中发起在线澄清，要求供应商针对价格或内容做出必要的澄清、说明或补正。代理机构可根据开启环节记录的</w:t>
      </w:r>
      <w:r>
        <w:rPr>
          <w:b/>
        </w:rPr>
        <w:t>授权代表人联系方式</w:t>
      </w:r>
      <w:r>
        <w:rPr/>
        <w:t>发送短信提醒或电话告知。</w:t>
      </w:r>
    </w:p>
    <w:p>
      <w:pPr>
        <w:pStyle w:val="null3"/>
        <w:ind w:firstLine="480"/>
      </w:pPr>
      <w:r>
        <w:rPr/>
        <w:t>供应商需登录广东政府采购智慧云平台项目采购系统的等候大厅，在规定时间内完成澄清（响应），并加盖电子印章。</w:t>
      </w:r>
    </w:p>
    <w:p>
      <w:pPr>
        <w:pStyle w:val="null3"/>
        <w:ind w:firstLine="480"/>
      </w:pPr>
      <w:r>
        <w:rPr/>
        <w:t>若因供应商联系方式错误未接收短信、未接听电话或超时未进行澄清（响应）造成的不利后果由供应商自行承担。供应商的澄清、说明或者补正不得超出响应文件的范围或者改变响应文件的实质性内容。</w:t>
      </w:r>
    </w:p>
    <w:p>
      <w:pPr>
        <w:pStyle w:val="null3"/>
        <w:ind w:firstLine="480"/>
      </w:pPr>
      <w:r>
        <w:rPr/>
        <w:t>2.2磋商小组不接受供应商主动提出的澄清、说明或补正。</w:t>
      </w:r>
    </w:p>
    <w:p>
      <w:pPr>
        <w:pStyle w:val="null3"/>
        <w:ind w:firstLine="480"/>
      </w:pPr>
      <w:r>
        <w:rPr/>
        <w:t>2.3磋商小组对供应商提交的澄清、说明或补正有疑问的，可以要求供应商进一步澄清、说明或补正。</w:t>
      </w:r>
    </w:p>
    <w:p>
      <w:pPr>
        <w:pStyle w:val="null3"/>
        <w:outlineLvl w:val="3"/>
      </w:pPr>
      <w:r>
        <w:rPr>
          <w:sz w:val="24"/>
          <w:b/>
        </w:rPr>
        <w:t>3.磋商</w:t>
      </w:r>
    </w:p>
    <w:p>
      <w:pPr>
        <w:pStyle w:val="null3"/>
        <w:ind w:firstLine="480"/>
      </w:pPr>
      <w:r>
        <w:rPr/>
        <w:t>3.1磋商小组所有成员应当集中与单一供应商分别进行磋商，并给予所有参加磋商的供应商平等的磋商机会。</w:t>
      </w:r>
    </w:p>
    <w:p>
      <w:pPr>
        <w:pStyle w:val="null3"/>
        <w:ind w:firstLine="480"/>
      </w:pPr>
      <w:r>
        <w:rPr/>
        <w:t>3.2在磋商过程中，磋商小组可以根据磋商文件和磋商情况实质性变动采购需求中的技术、服务要求以及合同草案条款，但不得变动磋商文件中的其他内容。实质性变动的内容，须经采购人代表确认。</w:t>
      </w:r>
    </w:p>
    <w:p>
      <w:pPr>
        <w:pStyle w:val="null3"/>
        <w:ind w:firstLine="480"/>
      </w:pPr>
      <w:r>
        <w:rPr/>
        <w:t>3.3对磋商文件作出的实质性变动是磋商文件的有效组成部分，磋商小组应当及时、同时通知所有参加磋商的供应商。</w:t>
      </w:r>
    </w:p>
    <w:p>
      <w:pPr>
        <w:pStyle w:val="null3"/>
        <w:ind w:firstLine="480"/>
      </w:pPr>
      <w:r>
        <w:rPr/>
        <w:t xml:space="preserve"> 3.4供应商应当按照磋商文件的变动情况和磋商小组的要求进行最终报价或重新提交响应文件，并由其法定代表人或授权代表签字或者加盖公章。由授权代表签字的，应当附法定代表人授权书。供应商为自然人的，应当由本人签字并附身份证明。</w:t>
      </w:r>
    </w:p>
    <w:p>
      <w:pPr>
        <w:pStyle w:val="null3"/>
        <w:outlineLvl w:val="3"/>
      </w:pPr>
      <w:r>
        <w:rPr>
          <w:sz w:val="24"/>
          <w:b/>
        </w:rPr>
        <w:t>4.最后报价</w:t>
      </w:r>
    </w:p>
    <w:p>
      <w:pPr>
        <w:pStyle w:val="null3"/>
        <w:ind w:firstLine="480"/>
      </w:pPr>
      <w:r>
        <w:rPr/>
        <w:t>4.1磋商结束后，磋商小组应当要求所有实质性响应的供应商在规定时间内提交最后报价。最后报价是供应商响应文件的有效组成部分。</w:t>
      </w:r>
    </w:p>
    <w:p>
      <w:pPr>
        <w:pStyle w:val="null3"/>
        <w:ind w:firstLine="480"/>
      </w:pPr>
      <w:r>
        <w:rPr/>
        <w:t>4.2已提交响应文件的供应商，在提交最后报价之前，可以根据磋商情况退出磋商。</w:t>
      </w:r>
    </w:p>
    <w:p>
      <w:pPr>
        <w:pStyle w:val="null3"/>
        <w:ind w:firstLine="480"/>
      </w:pPr>
      <w:r>
        <w:rPr/>
        <w:t>4.3除法规规定的特殊性情形外，提交最后报价的供应商不得少于3家。</w:t>
      </w:r>
    </w:p>
    <w:p>
      <w:pPr>
        <w:pStyle w:val="null3"/>
        <w:outlineLvl w:val="3"/>
      </w:pPr>
      <w:r>
        <w:rPr>
          <w:sz w:val="24"/>
          <w:b/>
        </w:rPr>
        <w:t>5.详细评审</w:t>
      </w:r>
    </w:p>
    <w:p>
      <w:pPr>
        <w:pStyle w:val="null3"/>
      </w:pPr>
      <w:r>
        <w:rPr/>
        <w:t>采购包1(东莞滨海湾新区征拆项目管理系统（重新采购）):</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商务部分45.0分</w:t>
            </w:r>
          </w:p>
          <w:p>
            <w:pPr>
              <w:pStyle w:val="null3"/>
            </w:pPr>
            <w:r>
              <w:rPr/>
              <w:t>技术部分45.0分</w:t>
            </w:r>
          </w:p>
          <w:p>
            <w:pPr>
              <w:pStyle w:val="null3"/>
            </w:pPr>
            <w:r>
              <w:rPr/>
              <w:t>报价得分10.0分</w:t>
            </w:r>
          </w:p>
        </w:tc>
      </w:tr>
      <w:tr>
        <w:tc>
          <w:tcPr>
            <w:tcW w:type="dxa" w:w="922"/>
            <w:gridSpan w:val="2"/>
            <w:vMerge w:val="restart"/>
          </w:tcPr>
          <w:p>
            <w:pPr>
              <w:pStyle w:val="null3"/>
              <w:jc w:val="center"/>
            </w:pPr>
            <w:r>
              <w:rPr/>
              <w:t>技术部分</w:t>
            </w:r>
          </w:p>
        </w:tc>
        <w:tc>
          <w:tcPr>
            <w:tcW w:type="dxa" w:w="2307"/>
          </w:tcPr>
          <w:p>
            <w:pPr>
              <w:pStyle w:val="null3"/>
              <w:jc w:val="left"/>
            </w:pPr>
            <w:r>
              <w:rPr/>
              <w:t>技术响应情况 (4.0分)</w:t>
            </w:r>
          </w:p>
        </w:tc>
        <w:tc>
          <w:tcPr>
            <w:tcW w:type="dxa" w:w="5076"/>
          </w:tcPr>
          <w:p>
            <w:pPr>
              <w:pStyle w:val="null3"/>
              <w:jc w:val="left"/>
            </w:pPr>
            <w:r>
              <w:rPr/>
              <w:t>对用户需求书中带“▲”技术要求条款的技术指标进行响应，若全部响应为满足或优于的得4分，不满足或者不响应的每一个扣1分，扣完为止，本项最低得0分。 （对用户需求中的带“▲”技术指标条款，投标人必须按实际响应情况填写《技术和服务要求响应表》以及提供相关证明资料的并加盖投标人公章）。</w:t>
            </w:r>
          </w:p>
        </w:tc>
      </w:tr>
      <w:tr>
        <w:tc>
          <w:tcPr>
            <w:tcW w:type="dxa" w:w="922"/>
            <w:gridSpan w:val="2"/>
            <w:vMerge/>
          </w:tcPr>
          <w:p/>
        </w:tc>
        <w:tc>
          <w:tcPr>
            <w:tcW w:type="dxa" w:w="2307"/>
          </w:tcPr>
          <w:p>
            <w:pPr>
              <w:pStyle w:val="null3"/>
              <w:jc w:val="left"/>
            </w:pPr>
            <w:r>
              <w:rPr/>
              <w:t>对本项目的理解 (5.0分)</w:t>
            </w:r>
            <w:r>
              <w:rPr/>
              <w:t>，（等次分值选择：</w:t>
            </w:r>
            <w:r>
              <w:rPr/>
              <w:t>0.0;</w:t>
            </w:r>
            <w:r>
              <w:rPr/>
              <w:t>1.0;</w:t>
            </w:r>
            <w:r>
              <w:rPr/>
              <w:t>3.0;</w:t>
            </w:r>
            <w:r>
              <w:rPr/>
              <w:t>5.0;</w:t>
            </w:r>
            <w:r>
              <w:rPr/>
              <w:t>）</w:t>
            </w:r>
          </w:p>
        </w:tc>
        <w:tc>
          <w:tcPr>
            <w:tcW w:type="dxa" w:w="5076"/>
          </w:tcPr>
          <w:p>
            <w:pPr>
              <w:pStyle w:val="null3"/>
              <w:jc w:val="left"/>
            </w:pPr>
            <w:r>
              <w:rPr/>
              <w:t>根据投标人结合本项目采购需求，对本项目的背景、现状、目标、需求、政策要求等分析进行综合评审： 能完全理解项目需求，对本项目的背景、现状、目标、需求、政策要求等分析清楚的，得5分； 基本理解项目需求，对本项目的背景、现状、目标、需求、政策要求等较为清楚的，得3分； 本项目的背景、现状、目标、需求、政策要求等分析简单或内容不齐全的，得1分； 未提供以上对应方案或相关内容的得0分</w:t>
            </w:r>
          </w:p>
        </w:tc>
      </w:tr>
      <w:tr>
        <w:tc>
          <w:tcPr>
            <w:tcW w:type="dxa" w:w="922"/>
            <w:gridSpan w:val="2"/>
            <w:vMerge/>
          </w:tcPr>
          <w:p/>
        </w:tc>
        <w:tc>
          <w:tcPr>
            <w:tcW w:type="dxa" w:w="2307"/>
          </w:tcPr>
          <w:p>
            <w:pPr>
              <w:pStyle w:val="null3"/>
              <w:jc w:val="left"/>
            </w:pPr>
            <w:r>
              <w:rPr/>
              <w:t>项目重点难点分析、应对措施及 相关的合理化建议 (5.0分)</w:t>
            </w:r>
            <w:r>
              <w:rPr/>
              <w:t>，（等次分值选择：</w:t>
            </w:r>
            <w:r>
              <w:rPr/>
              <w:t>0.0;</w:t>
            </w:r>
            <w:r>
              <w:rPr/>
              <w:t>0.5;</w:t>
            </w:r>
            <w:r>
              <w:rPr/>
              <w:t>1.0;</w:t>
            </w:r>
            <w:r>
              <w:rPr/>
              <w:t>3.0;</w:t>
            </w:r>
            <w:r>
              <w:rPr/>
              <w:t>5.0;</w:t>
            </w:r>
            <w:r>
              <w:rPr/>
              <w:t>）</w:t>
            </w:r>
          </w:p>
        </w:tc>
        <w:tc>
          <w:tcPr>
            <w:tcW w:type="dxa" w:w="5076"/>
          </w:tcPr>
          <w:p>
            <w:pPr>
              <w:pStyle w:val="null3"/>
              <w:jc w:val="left"/>
            </w:pPr>
            <w:r>
              <w:rPr/>
              <w:t>根据投标人所提供的项目重点难点分析、应对措施及相关的合理化建议进行综合评审： 项目重点难点分析、应对措施及相关的合理化建议详尽完善、合理性强、针对性强、有效性高，得5分; 项目重点难点分析、应对措施及相关的合理化建议较完善、合理性较强、针对性较强、有效性较高，得3分; 项目重点难点分析、应对措施及相关的合理化建议基本完善、合理性、针对性、有效性一般，得1分; 项目重点难点分析、应对措施及相关的合 理化建议不完善，合理性、针对性及有效性差，得0.5分; 未提供以上对应方案或相关内容的得0分</w:t>
            </w:r>
          </w:p>
        </w:tc>
      </w:tr>
      <w:tr>
        <w:tc>
          <w:tcPr>
            <w:tcW w:type="dxa" w:w="922"/>
            <w:gridSpan w:val="2"/>
            <w:vMerge/>
          </w:tcPr>
          <w:p/>
        </w:tc>
        <w:tc>
          <w:tcPr>
            <w:tcW w:type="dxa" w:w="2307"/>
          </w:tcPr>
          <w:p>
            <w:pPr>
              <w:pStyle w:val="null3"/>
              <w:jc w:val="left"/>
            </w:pPr>
            <w:r>
              <w:rPr/>
              <w:t>项目总体设计方案 (5.0分)</w:t>
            </w:r>
            <w:r>
              <w:rPr/>
              <w:t>，（等次分值选择：</w:t>
            </w:r>
            <w:r>
              <w:rPr/>
              <w:t>0.0;</w:t>
            </w:r>
            <w:r>
              <w:rPr/>
              <w:t>0.5;</w:t>
            </w:r>
            <w:r>
              <w:rPr/>
              <w:t>1.0;</w:t>
            </w:r>
            <w:r>
              <w:rPr/>
              <w:t>3.0;</w:t>
            </w:r>
            <w:r>
              <w:rPr/>
              <w:t>5.0;</w:t>
            </w:r>
            <w:r>
              <w:rPr/>
              <w:t>）</w:t>
            </w:r>
          </w:p>
        </w:tc>
        <w:tc>
          <w:tcPr>
            <w:tcW w:type="dxa" w:w="5076"/>
          </w:tcPr>
          <w:p>
            <w:pPr>
              <w:pStyle w:val="null3"/>
              <w:jc w:val="left"/>
            </w:pPr>
            <w:r>
              <w:rPr/>
              <w:t>根据投标人针对本项目制定的项目总体设计方案（包括但不限于设计依据、总体架构、业务架构、技术架构、网络设计、安全设计、关键技术等） 进行综合评审： 项目总体设计方案内容完善、合理性强、可行性强的，得5分； 项目总体设计方案内容较为完整、合理性较强、可行性较强的，得3分； 项目总体设计方案内容基本完整、合理性一般、可行性一般的，得1分； 项目总体设计方案内容不完整、合理性差、可行性差的，得0.5分；未提供以上对应方案或相关内容的得0分。</w:t>
            </w:r>
          </w:p>
        </w:tc>
      </w:tr>
      <w:tr>
        <w:tc>
          <w:tcPr>
            <w:tcW w:type="dxa" w:w="922"/>
            <w:gridSpan w:val="2"/>
            <w:vMerge/>
          </w:tcPr>
          <w:p/>
        </w:tc>
        <w:tc>
          <w:tcPr>
            <w:tcW w:type="dxa" w:w="2307"/>
          </w:tcPr>
          <w:p>
            <w:pPr>
              <w:pStyle w:val="null3"/>
              <w:jc w:val="left"/>
            </w:pPr>
            <w:r>
              <w:rPr/>
              <w:t>系统功能设计方案 (10.0分)</w:t>
            </w:r>
            <w:r>
              <w:rPr/>
              <w:t>，（等次分值选择：</w:t>
            </w:r>
            <w:r>
              <w:rPr/>
              <w:t>0.0;</w:t>
            </w:r>
            <w:r>
              <w:rPr/>
              <w:t>1.0;</w:t>
            </w:r>
            <w:r>
              <w:rPr/>
              <w:t>3.0;</w:t>
            </w:r>
            <w:r>
              <w:rPr/>
              <w:t>6.0;</w:t>
            </w:r>
            <w:r>
              <w:rPr/>
              <w:t>10.0;</w:t>
            </w:r>
            <w:r>
              <w:rPr/>
              <w:t>）</w:t>
            </w:r>
          </w:p>
        </w:tc>
        <w:tc>
          <w:tcPr>
            <w:tcW w:type="dxa" w:w="5076"/>
          </w:tcPr>
          <w:p>
            <w:pPr>
              <w:pStyle w:val="null3"/>
              <w:jc w:val="left"/>
            </w:pPr>
            <w:r>
              <w:rPr/>
              <w:t>根据投标人针对征拆项目管理系统功能需求设计方案的详细程度、合理性、可行性等进行综合评审： 系统功能设计方案内容完善、合理性强、可行性强的，得10分； 系统功能设计方案内容较为完整、合理性较强、可行性较强的，得6分； 系统功能设计方案内容基本完整、合理性一般、可行性一般的，得3分； 系统功能设计方案内容不完整、合理性差、可行性差的，得1分； 未提供以上对应方案或相关内容的得0分。</w:t>
            </w:r>
          </w:p>
        </w:tc>
      </w:tr>
      <w:tr>
        <w:tc>
          <w:tcPr>
            <w:tcW w:type="dxa" w:w="922"/>
            <w:gridSpan w:val="2"/>
            <w:vMerge/>
          </w:tcPr>
          <w:p/>
        </w:tc>
        <w:tc>
          <w:tcPr>
            <w:tcW w:type="dxa" w:w="2307"/>
          </w:tcPr>
          <w:p>
            <w:pPr>
              <w:pStyle w:val="null3"/>
              <w:jc w:val="left"/>
            </w:pPr>
            <w:r>
              <w:rPr/>
              <w:t>数据整合方案 (6.0分)</w:t>
            </w:r>
            <w:r>
              <w:rPr/>
              <w:t>，（等次分值选择：</w:t>
            </w:r>
            <w:r>
              <w:rPr/>
              <w:t>0.0;</w:t>
            </w:r>
            <w:r>
              <w:rPr/>
              <w:t>1.0;</w:t>
            </w:r>
            <w:r>
              <w:rPr/>
              <w:t>2.0;</w:t>
            </w:r>
            <w:r>
              <w:rPr/>
              <w:t>4.0;</w:t>
            </w:r>
            <w:r>
              <w:rPr/>
              <w:t>6.0;</w:t>
            </w:r>
            <w:r>
              <w:rPr/>
              <w:t>）</w:t>
            </w:r>
          </w:p>
        </w:tc>
        <w:tc>
          <w:tcPr>
            <w:tcW w:type="dxa" w:w="5076"/>
          </w:tcPr>
          <w:p>
            <w:pPr>
              <w:pStyle w:val="null3"/>
              <w:jc w:val="left"/>
            </w:pPr>
            <w:r>
              <w:rPr/>
              <w:t>根据投标人针对数据整合方案的详细程度、合理性、可行性等进行综合评审： 方案内容完善、合理性强、可行性强的，得6分； 方案内容较为完整、合理性较强、可行性较强的，得4分； 方案内容基本完整、合理性一般、可行性一般的，得2分； 方案内容不完整、合理性差、可行性差的，得1 分；未提供以上对应方案或相关内容的得0分。</w:t>
            </w:r>
          </w:p>
        </w:tc>
      </w:tr>
      <w:tr>
        <w:tc>
          <w:tcPr>
            <w:tcW w:type="dxa" w:w="922"/>
            <w:gridSpan w:val="2"/>
            <w:vMerge/>
          </w:tcPr>
          <w:p/>
        </w:tc>
        <w:tc>
          <w:tcPr>
            <w:tcW w:type="dxa" w:w="2307"/>
          </w:tcPr>
          <w:p>
            <w:pPr>
              <w:pStyle w:val="null3"/>
              <w:jc w:val="left"/>
            </w:pPr>
            <w:r>
              <w:rPr/>
              <w:t>项目实施方案 (6.0分)</w:t>
            </w:r>
            <w:r>
              <w:rPr/>
              <w:t>，（等次分值选择：</w:t>
            </w:r>
            <w:r>
              <w:rPr/>
              <w:t>0.0;</w:t>
            </w:r>
            <w:r>
              <w:rPr/>
              <w:t>1.0;</w:t>
            </w:r>
            <w:r>
              <w:rPr/>
              <w:t>2.0;</w:t>
            </w:r>
            <w:r>
              <w:rPr/>
              <w:t>4.0;</w:t>
            </w:r>
            <w:r>
              <w:rPr/>
              <w:t>6.0;</w:t>
            </w:r>
            <w:r>
              <w:rPr/>
              <w:t>）</w:t>
            </w:r>
          </w:p>
        </w:tc>
        <w:tc>
          <w:tcPr>
            <w:tcW w:type="dxa" w:w="5076"/>
          </w:tcPr>
          <w:p>
            <w:pPr>
              <w:pStyle w:val="null3"/>
              <w:jc w:val="left"/>
            </w:pPr>
            <w:r>
              <w:rPr/>
              <w:t>根据投标人针对本项目制定的项目实施方案（包括但不仅限于：项目进度计划、项目组织架构、质量保障措施、进度保障措施、风险控制措施、项 目验收方案、项目培训方案等）进行综合评审： 项目实施方案内容完整、合理性强、可行性强的，得6分； 项目实施方案内容较为完整、合理性较强、可行性较强的，得4分； 项目实施方案内容基本完整、合理性一般、可行性一般的，得2分； 项目实施方案内容不完整、合理性差、可行性差的，得1分； 未提供以上对应方案或相关内容的得0分。</w:t>
            </w:r>
          </w:p>
        </w:tc>
      </w:tr>
      <w:tr>
        <w:tc>
          <w:tcPr>
            <w:tcW w:type="dxa" w:w="922"/>
            <w:gridSpan w:val="2"/>
            <w:vMerge/>
          </w:tcPr>
          <w:p/>
        </w:tc>
        <w:tc>
          <w:tcPr>
            <w:tcW w:type="dxa" w:w="2307"/>
          </w:tcPr>
          <w:p>
            <w:pPr>
              <w:pStyle w:val="null3"/>
              <w:jc w:val="left"/>
            </w:pPr>
            <w:r>
              <w:rPr/>
              <w:t>售后服务方案 (4.0分)</w:t>
            </w:r>
            <w:r>
              <w:rPr/>
              <w:t>，（等次分值选择：</w:t>
            </w:r>
            <w:r>
              <w:rPr/>
              <w:t>0.0;</w:t>
            </w:r>
            <w:r>
              <w:rPr/>
              <w:t>1.0;</w:t>
            </w:r>
            <w:r>
              <w:rPr/>
              <w:t>2.0;</w:t>
            </w:r>
            <w:r>
              <w:rPr/>
              <w:t>4.0;</w:t>
            </w:r>
            <w:r>
              <w:rPr/>
              <w:t>）</w:t>
            </w:r>
          </w:p>
        </w:tc>
        <w:tc>
          <w:tcPr>
            <w:tcW w:type="dxa" w:w="5076"/>
          </w:tcPr>
          <w:p>
            <w:pPr>
              <w:pStyle w:val="null3"/>
              <w:jc w:val="left"/>
            </w:pPr>
            <w:r>
              <w:rPr/>
              <w:t>根据投标人针对本项目制定的售后服务方案（包括但不限于服务内容、服务响应时间、售后服务机构、保障措施、服务人员配置等）进行综合评审 ： 售后服务方案内容完整、合理性强、可行性强的，得4分； 售后服务方案内容基本完整、合理性一般、可行性一般的，得2分； 售后服务方案内 容不完整、合理性差、可行性差的，得1分； 未提供以上对应方案或相关内容的得0分。</w:t>
            </w:r>
          </w:p>
        </w:tc>
      </w:tr>
      <w:tr>
        <w:tc>
          <w:tcPr>
            <w:tcW w:type="dxa" w:w="922"/>
            <w:gridSpan w:val="2"/>
            <w:vMerge w:val="restart"/>
          </w:tcPr>
          <w:p>
            <w:pPr>
              <w:pStyle w:val="null3"/>
              <w:jc w:val="center"/>
            </w:pPr>
            <w:r>
              <w:rPr/>
              <w:t>商务部分</w:t>
            </w:r>
          </w:p>
        </w:tc>
        <w:tc>
          <w:tcPr>
            <w:tcW w:type="dxa" w:w="2307"/>
          </w:tcPr>
          <w:p>
            <w:pPr>
              <w:pStyle w:val="null3"/>
              <w:jc w:val="left"/>
            </w:pPr>
            <w:r>
              <w:rPr/>
              <w:t>企业认证 (4.0分)</w:t>
            </w:r>
          </w:p>
        </w:tc>
        <w:tc>
          <w:tcPr>
            <w:tcW w:type="dxa" w:w="5076"/>
          </w:tcPr>
          <w:p>
            <w:pPr>
              <w:pStyle w:val="null3"/>
              <w:jc w:val="left"/>
            </w:pPr>
            <w:r>
              <w:rPr/>
              <w:t>投标人具有国家认证认可监督管理部门批准设立的认证机构颁发并在有效期内的以下认证证书： （1）质量管理体系认证证书； （2）售后服务认证证书； （3）环境管理体系认证证书； （4）职业健康安全管理体系认证证书 以上证书每提供一个得1分，最高得4分。 注：须提供在有效期内的认证证书复印件加盖投标人公章，否则不得分。</w:t>
            </w:r>
          </w:p>
        </w:tc>
      </w:tr>
      <w:tr>
        <w:tc>
          <w:tcPr>
            <w:tcW w:type="dxa" w:w="922"/>
            <w:gridSpan w:val="2"/>
            <w:vMerge/>
          </w:tcPr>
          <w:p/>
        </w:tc>
        <w:tc>
          <w:tcPr>
            <w:tcW w:type="dxa" w:w="2307"/>
          </w:tcPr>
          <w:p>
            <w:pPr>
              <w:pStyle w:val="null3"/>
              <w:jc w:val="left"/>
            </w:pPr>
            <w:r>
              <w:rPr/>
              <w:t>业绩一 (3.0分)</w:t>
            </w:r>
          </w:p>
        </w:tc>
        <w:tc>
          <w:tcPr>
            <w:tcW w:type="dxa" w:w="5076"/>
          </w:tcPr>
          <w:p>
            <w:pPr>
              <w:pStyle w:val="null3"/>
              <w:jc w:val="left"/>
            </w:pPr>
            <w:r>
              <w:rPr/>
              <w:t>投标人承担过“征地监管”类信息化项目，每提供一个业绩得3分，最高得3分。 注：须提供合同复印件并加盖投标人公章，否则不得分。</w:t>
            </w:r>
          </w:p>
        </w:tc>
      </w:tr>
      <w:tr>
        <w:tc>
          <w:tcPr>
            <w:tcW w:type="dxa" w:w="922"/>
            <w:gridSpan w:val="2"/>
            <w:vMerge/>
          </w:tcPr>
          <w:p/>
        </w:tc>
        <w:tc>
          <w:tcPr>
            <w:tcW w:type="dxa" w:w="2307"/>
          </w:tcPr>
          <w:p>
            <w:pPr>
              <w:pStyle w:val="null3"/>
              <w:jc w:val="left"/>
            </w:pPr>
            <w:r>
              <w:rPr/>
              <w:t>业绩二 (6.0分)</w:t>
            </w:r>
          </w:p>
        </w:tc>
        <w:tc>
          <w:tcPr>
            <w:tcW w:type="dxa" w:w="5076"/>
          </w:tcPr>
          <w:p>
            <w:pPr>
              <w:pStyle w:val="null3"/>
              <w:jc w:val="left"/>
            </w:pPr>
            <w:r>
              <w:rPr/>
              <w:t>投标人承担过“征地业务档案数字化”类项目，每提供1项有效业绩得3分，最高得6分。 注：须提供合同复印件加盖投标人公章，否则不得分。</w:t>
            </w:r>
          </w:p>
        </w:tc>
      </w:tr>
      <w:tr>
        <w:tc>
          <w:tcPr>
            <w:tcW w:type="dxa" w:w="922"/>
            <w:gridSpan w:val="2"/>
            <w:vMerge/>
          </w:tcPr>
          <w:p/>
        </w:tc>
        <w:tc>
          <w:tcPr>
            <w:tcW w:type="dxa" w:w="2307"/>
          </w:tcPr>
          <w:p>
            <w:pPr>
              <w:pStyle w:val="null3"/>
              <w:jc w:val="left"/>
            </w:pPr>
            <w:r>
              <w:rPr/>
              <w:t>业绩三 (3.0分)</w:t>
            </w:r>
          </w:p>
        </w:tc>
        <w:tc>
          <w:tcPr>
            <w:tcW w:type="dxa" w:w="5076"/>
          </w:tcPr>
          <w:p>
            <w:pPr>
              <w:pStyle w:val="null3"/>
              <w:jc w:val="left"/>
            </w:pPr>
            <w:r>
              <w:rPr/>
              <w:t>投标人承担过“土地和房屋征收”类信息化项目，每提供1项有效业绩得3分，最高得3分。 注：须提供合同复印件并加盖投标人公章，否则不得分。</w:t>
            </w:r>
          </w:p>
        </w:tc>
      </w:tr>
      <w:tr>
        <w:tc>
          <w:tcPr>
            <w:tcW w:type="dxa" w:w="922"/>
            <w:gridSpan w:val="2"/>
            <w:vMerge/>
          </w:tcPr>
          <w:p/>
        </w:tc>
        <w:tc>
          <w:tcPr>
            <w:tcW w:type="dxa" w:w="2307"/>
          </w:tcPr>
          <w:p>
            <w:pPr>
              <w:pStyle w:val="null3"/>
              <w:jc w:val="left"/>
            </w:pPr>
            <w:r>
              <w:rPr/>
              <w:t>团队实力一 (3.0分)</w:t>
            </w:r>
          </w:p>
        </w:tc>
        <w:tc>
          <w:tcPr>
            <w:tcW w:type="dxa" w:w="5076"/>
          </w:tcPr>
          <w:p>
            <w:pPr>
              <w:pStyle w:val="null3"/>
              <w:jc w:val="left"/>
            </w:pPr>
            <w:r>
              <w:rPr/>
              <w:t>根据供应商拟投入的项目经理（仅1人）投入本项目人员情况进行评审： 1、具有正高级工程师职称证书，得2分； 2、具有信息系统项目管理师证书，得1分； 本项最高3分。 注：必须提供人员相关证书的复印件及开标前3个月（不含开标当月）内任意一个月投标人为其购买的社会保险证明材料复印件并加盖投标人公章，否则不得分</w:t>
            </w:r>
          </w:p>
        </w:tc>
      </w:tr>
      <w:tr>
        <w:tc>
          <w:tcPr>
            <w:tcW w:type="dxa" w:w="922"/>
            <w:gridSpan w:val="2"/>
            <w:vMerge/>
          </w:tcPr>
          <w:p/>
        </w:tc>
        <w:tc>
          <w:tcPr>
            <w:tcW w:type="dxa" w:w="2307"/>
          </w:tcPr>
          <w:p>
            <w:pPr>
              <w:pStyle w:val="null3"/>
              <w:jc w:val="left"/>
            </w:pPr>
            <w:r>
              <w:rPr/>
              <w:t>团队实力二 (16.0分)</w:t>
            </w:r>
          </w:p>
        </w:tc>
        <w:tc>
          <w:tcPr>
            <w:tcW w:type="dxa" w:w="5076"/>
          </w:tcPr>
          <w:p>
            <w:pPr>
              <w:pStyle w:val="null3"/>
              <w:jc w:val="left"/>
            </w:pPr>
            <w:r>
              <w:rPr/>
              <w:t>根据供应商拟投入本项目团队成员（除项目经理外）情况进行评审： 1、具有中级及以上工程师职称证书的，每提供一个得0.5分，本项最高4分；2、具有信息系统项目管理师证书的，每提供一个得1分，本项最高6分；3、具有软件设计师证书的，每提供一个得0.5分，本项最高4分； 4、具有地理信息安全保密培训合格证的，每提供一个得0.5分，本项最高2分。注：必须提供人员相关证书的复印件及开标前3个月（不含开标当月）内 任意一个月投标人为其购买的社会保险证明材料复印件并加盖投标人公章，否则不得分。</w:t>
            </w:r>
          </w:p>
        </w:tc>
      </w:tr>
      <w:tr>
        <w:tc>
          <w:tcPr>
            <w:tcW w:type="dxa" w:w="922"/>
            <w:gridSpan w:val="2"/>
            <w:vMerge/>
          </w:tcPr>
          <w:p/>
        </w:tc>
        <w:tc>
          <w:tcPr>
            <w:tcW w:type="dxa" w:w="2307"/>
          </w:tcPr>
          <w:p>
            <w:pPr>
              <w:pStyle w:val="null3"/>
              <w:jc w:val="left"/>
            </w:pPr>
            <w:r>
              <w:rPr/>
              <w:t>研发实力 (10.0分)</w:t>
            </w:r>
          </w:p>
        </w:tc>
        <w:tc>
          <w:tcPr>
            <w:tcW w:type="dxa" w:w="5076"/>
          </w:tcPr>
          <w:p>
            <w:pPr>
              <w:pStyle w:val="null3"/>
              <w:jc w:val="left"/>
            </w:pPr>
            <w:r>
              <w:rPr/>
              <w:t>投标人具有国家版权局颁发的并在有效期内的以下认证证书： ①空间数据集成类的计算机软件著作权登记证书 ②档案管理类的计算机软件著作权登记证书 ③项目管理类的计算机软件著作权登记证书 ④一张图类的计算机软件著作权登记证书 ⑤综合监管类的计算机软件著作权登记证书 以上证书每提供一个得2分，最高分得10分。【必须提供上述有效的证书复印件并加盖投标人公章，否则不得分。】</w:t>
            </w:r>
          </w:p>
        </w:tc>
      </w:tr>
      <w:tr>
        <w:tc>
          <w:tcPr>
            <w:tcW w:type="dxa" w:w="922"/>
            <w:gridSpan w:val="2"/>
          </w:tcPr>
          <w:p>
            <w:pPr>
              <w:pStyle w:val="null3"/>
              <w:jc w:val="center"/>
            </w:pPr>
            <w:r>
              <w:rPr/>
              <w:t>投标报价</w:t>
            </w:r>
          </w:p>
        </w:tc>
        <w:tc>
          <w:tcPr>
            <w:tcW w:type="dxa" w:w="2307"/>
          </w:tcPr>
          <w:p>
            <w:pPr>
              <w:pStyle w:val="null3"/>
              <w:jc w:val="left"/>
            </w:pPr>
            <w:r>
              <w:rPr/>
              <w:t>投标报价得分 (10.0分)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Pr>
        <w:pStyle w:val="null3"/>
        <w:outlineLvl w:val="3"/>
      </w:pPr>
      <w:r>
        <w:rPr>
          <w:sz w:val="24"/>
          <w:b/>
        </w:rPr>
        <w:t>6.汇总、排序</w:t>
      </w:r>
    </w:p>
    <w:p>
      <w:pPr>
        <w:pStyle w:val="null3"/>
      </w:pPr>
      <w:r>
        <w:rPr/>
        <w:t>采购包1：</w:t>
      </w:r>
    </w:p>
    <w:p>
      <w:pPr>
        <w:pStyle w:val="null3"/>
      </w:pPr>
      <w:r>
        <w:rPr/>
        <w:t>评审结果按评审后总得分由高到低顺序排列。评审得分相同的，按最终报价由低到高顺序排列。得分且最终报价相同的，由谈判小组采取随机抽取的方式确定。排名第一的谈判供应商为第一成交候选人，排名第二的谈判供应商为第二成交候选人（提供相同品牌产品（非单一产品采购，以核心产品为准。多个核心产品的，有一种产品品牌相同，即视为提供相同品牌产品），评审后得分最高的同品牌谈判供应商获得成交候选人推荐资格；评审得分相同的，由采购人或者采购人委托谈判小组采取随机抽取方式确定，其他同品牌谈判供应商不作为成交候选人）。</w:t>
      </w:r>
    </w:p>
    <w:p>
      <w:pPr>
        <w:pStyle w:val="null3"/>
        <w:outlineLvl w:val="3"/>
      </w:pPr>
      <w:r>
        <w:rPr>
          <w:sz w:val="24"/>
          <w:b/>
        </w:rPr>
        <w:t>7.其他无效响应的情形：</w:t>
      </w:r>
    </w:p>
    <w:p>
      <w:pPr>
        <w:pStyle w:val="null3"/>
        <w:ind w:firstLine="480"/>
      </w:pPr>
      <w:r>
        <w:rPr/>
        <w:t>（1）评审期间，供应商没有按磋商小组的要求提交法定代表人或其委托代理人签字的澄清、说明、补正或改变了响应文件的实质性内容的。</w:t>
      </w:r>
    </w:p>
    <w:p>
      <w:pPr>
        <w:pStyle w:val="null3"/>
        <w:ind w:firstLine="480"/>
      </w:pPr>
      <w:r>
        <w:rPr/>
        <w:t>（2）响应文件提供虚假材料的。</w:t>
      </w:r>
    </w:p>
    <w:p>
      <w:pPr>
        <w:pStyle w:val="null3"/>
        <w:ind w:firstLine="480"/>
      </w:pPr>
      <w:r>
        <w:rPr/>
        <w:t>（3）供应商以他人名义响应、串通响应、以行贿手段谋取成交或者以其他弄虚作假方式响应的。</w:t>
      </w:r>
    </w:p>
    <w:p>
      <w:pPr>
        <w:pStyle w:val="null3"/>
        <w:ind w:firstLine="480"/>
      </w:pPr>
      <w:r>
        <w:rPr/>
        <w:t>（4）供应商对采购人、采购代理机构、磋商小组及其工作人员施加影响，有碍招标公平、公正的。</w:t>
      </w:r>
    </w:p>
    <w:p>
      <w:pPr>
        <w:pStyle w:val="null3"/>
        <w:ind w:firstLine="480"/>
      </w:pPr>
      <w:r>
        <w:rPr/>
        <w:t>（5）响应文件含有采购人不能接受的附加条件的。</w:t>
      </w:r>
    </w:p>
    <w:p>
      <w:pPr>
        <w:pStyle w:val="null3"/>
        <w:ind w:firstLine="480"/>
      </w:pPr>
      <w:r>
        <w:rPr/>
        <w:t>（6）法律、法规和磋商文件规定的其他无效情形。</w:t>
      </w:r>
    </w:p>
    <w:p>
      <w:pPr>
        <w:pStyle w:val="null3"/>
      </w:pPr>
      <w:r>
        <w:rPr/>
        <w:t xml:space="preserve">  </w:t>
      </w:r>
    </w:p>
    <w:p>
      <w:pPr>
        <w:pStyle w:val="null3"/>
        <w:jc w:val="center"/>
        <w:outlineLvl w:val="1"/>
      </w:pPr>
      <w:r>
        <w:rPr>
          <w:sz w:val="36"/>
          <w:b/>
        </w:rPr>
        <w:t>第五章 合同文本</w:t>
      </w:r>
    </w:p>
    <w:p>
      <w:pPr>
        <w:pStyle w:val="null3"/>
      </w:pPr>
      <w:r>
        <w:rPr>
          <w:sz w:val="32"/>
          <w:b/>
        </w:rPr>
        <w:t>合同编号：</w:t>
      </w:r>
    </w:p>
    <w:p>
      <w:pPr>
        <w:pStyle w:val="null3"/>
        <w:jc w:val="both"/>
      </w:pPr>
      <w:r>
        <w:rPr>
          <w:sz w:val="44"/>
          <w:b/>
        </w:rPr>
        <w:t>东莞滨海湾新区征拆项目管理系统</w:t>
      </w:r>
    </w:p>
    <w:p>
      <w:pPr>
        <w:pStyle w:val="null3"/>
        <w:jc w:val="center"/>
      </w:pPr>
      <w:r>
        <w:rPr>
          <w:sz w:val="84"/>
          <w:b/>
        </w:rPr>
        <w:t>合</w:t>
      </w:r>
    </w:p>
    <w:p>
      <w:pPr>
        <w:pStyle w:val="null3"/>
        <w:ind w:left="2520"/>
        <w:jc w:val="center"/>
      </w:pPr>
      <w:r>
        <w:rPr>
          <w:sz w:val="84"/>
          <w:b/>
        </w:rPr>
        <w:t>同</w:t>
      </w:r>
    </w:p>
    <w:p>
      <w:pPr>
        <w:pStyle w:val="null3"/>
        <w:ind w:left="2160"/>
        <w:jc w:val="center"/>
      </w:pPr>
      <w:r>
        <w:rPr>
          <w:sz w:val="30"/>
        </w:rPr>
        <w:t>甲方：</w:t>
      </w:r>
    </w:p>
    <w:p>
      <w:pPr>
        <w:pStyle w:val="null3"/>
        <w:jc w:val="left"/>
      </w:pPr>
      <w:r>
        <w:rPr>
          <w:sz w:val="30"/>
        </w:rPr>
        <w:t>乙方：</w:t>
      </w:r>
    </w:p>
    <w:p>
      <w:pPr>
        <w:pStyle w:val="null3"/>
        <w:jc w:val="left"/>
      </w:pPr>
      <w:r>
        <w:rPr>
          <w:sz w:val="30"/>
        </w:rPr>
        <w:t>签署日期：</w:t>
      </w:r>
      <w:r>
        <w:rPr>
          <w:sz w:val="21"/>
        </w:rPr>
        <w:t xml:space="preserve">    </w:t>
      </w:r>
      <w:r>
        <w:rPr>
          <w:sz w:val="30"/>
        </w:rPr>
        <w:t>年</w:t>
      </w:r>
      <w:r>
        <w:rPr>
          <w:sz w:val="21"/>
        </w:rPr>
        <w:t xml:space="preserve">    </w:t>
      </w:r>
      <w:r>
        <w:rPr>
          <w:sz w:val="30"/>
        </w:rPr>
        <w:t>月</w:t>
      </w:r>
      <w:r>
        <w:rPr>
          <w:sz w:val="30"/>
        </w:rPr>
        <w:t xml:space="preserve">     </w:t>
      </w:r>
      <w:r>
        <w:rPr>
          <w:sz w:val="30"/>
        </w:rPr>
        <w:t>日</w:t>
      </w:r>
    </w:p>
    <w:p>
      <w:pPr>
        <w:pStyle w:val="null3"/>
        <w:jc w:val="left"/>
      </w:pPr>
      <w:r>
        <w:rPr>
          <w:sz w:val="30"/>
        </w:rPr>
        <w:t>签约地点：东莞滨海湾新区湾区</w:t>
      </w:r>
      <w:r>
        <w:rPr>
          <w:sz w:val="30"/>
        </w:rPr>
        <w:t>1</w:t>
      </w:r>
      <w:r>
        <w:rPr>
          <w:sz w:val="30"/>
        </w:rPr>
        <w:t>号</w:t>
      </w:r>
    </w:p>
    <w:p>
      <w:pPr>
        <w:pStyle w:val="null3"/>
        <w:jc w:val="center"/>
      </w:pPr>
      <w:r>
        <w:rPr>
          <w:sz w:val="44"/>
          <w:b/>
        </w:rPr>
        <w:t>东莞滨海湾新区征拆项目管理系统</w:t>
      </w:r>
      <w:r>
        <w:rPr>
          <w:sz w:val="44"/>
          <w:b/>
        </w:rPr>
        <w:t>合同</w:t>
      </w:r>
    </w:p>
    <w:p>
      <w:pPr>
        <w:pStyle w:val="null3"/>
        <w:jc w:val="both"/>
      </w:pPr>
      <w:r>
        <w:rPr>
          <w:sz w:val="24"/>
        </w:rPr>
        <w:t>甲方：</w:t>
      </w:r>
      <w:r>
        <w:rPr>
          <w:sz w:val="24"/>
          <w:u w:val="single"/>
        </w:rPr>
        <w:t xml:space="preserve">  </w:t>
      </w:r>
      <w:r>
        <w:rPr>
          <w:sz w:val="24"/>
          <w:u w:val="single"/>
        </w:rPr>
        <w:t>东莞滨海湾新区管理委员会</w:t>
      </w:r>
      <w:r>
        <w:rPr>
          <w:sz w:val="24"/>
          <w:u w:val="single"/>
        </w:rPr>
        <w:t xml:space="preserve">    </w:t>
      </w:r>
      <w:r>
        <w:rPr>
          <w:sz w:val="21"/>
          <w:u w:val="single"/>
        </w:rPr>
        <w:t xml:space="preserve"> </w:t>
      </w:r>
    </w:p>
    <w:p>
      <w:pPr>
        <w:pStyle w:val="null3"/>
        <w:ind w:firstLine="480"/>
        <w:jc w:val="both"/>
      </w:pPr>
      <w:r>
        <w:rPr>
          <w:sz w:val="24"/>
        </w:rPr>
        <w:t>统一社会信用代码</w:t>
      </w:r>
      <w:r>
        <w:rPr>
          <w:sz w:val="24"/>
        </w:rPr>
        <w:t>/注册号：【11441900MB2C64957U】</w:t>
      </w:r>
    </w:p>
    <w:p>
      <w:pPr>
        <w:pStyle w:val="null3"/>
        <w:ind w:firstLine="480"/>
        <w:jc w:val="both"/>
      </w:pPr>
      <w:r>
        <w:rPr>
          <w:sz w:val="24"/>
        </w:rPr>
        <w:t>乙方：</w:t>
      </w:r>
      <w:r>
        <w:rPr>
          <w:sz w:val="21"/>
          <w:u w:val="single"/>
        </w:rPr>
        <w:t xml:space="preserve">                           </w:t>
      </w:r>
    </w:p>
    <w:p>
      <w:pPr>
        <w:pStyle w:val="null3"/>
        <w:ind w:firstLine="480"/>
        <w:jc w:val="both"/>
      </w:pPr>
      <w:r>
        <w:rPr>
          <w:sz w:val="24"/>
        </w:rPr>
        <w:t>统一社会信用代码</w:t>
      </w:r>
      <w:r>
        <w:rPr>
          <w:sz w:val="24"/>
        </w:rPr>
        <w:t>/注册号：【**】</w:t>
      </w:r>
    </w:p>
    <w:p>
      <w:pPr>
        <w:pStyle w:val="null3"/>
        <w:jc w:val="both"/>
      </w:pPr>
      <w:r>
        <w:rPr>
          <w:sz w:val="21"/>
        </w:rPr>
        <w:t>受甲方委托，广东政通招标有限公司组织对</w:t>
      </w:r>
      <w:r>
        <w:rPr>
          <w:sz w:val="21"/>
        </w:rPr>
        <w:t>东莞滨海湾新区征拆项目管理系统</w:t>
      </w:r>
      <w:r>
        <w:rPr>
          <w:sz w:val="21"/>
        </w:rPr>
        <w:t>（采购项目编号：</w:t>
      </w:r>
      <w:r>
        <w:rPr>
          <w:sz w:val="21"/>
        </w:rPr>
        <w:t>***）进行采购，于 *年*月*日通过竞争性磋商，经评标委员会评定乙方*公司为中标单位。根据《中华人民共和国政府采购法》及其实施条例、《中华人民共和国民法典》，经双方协商一致，签订本合同，</w:t>
      </w:r>
      <w:r>
        <w:rPr>
          <w:sz w:val="21"/>
        </w:rPr>
        <w:t>以资共同遵照执行</w:t>
      </w:r>
      <w:r>
        <w:rPr>
          <w:sz w:val="21"/>
        </w:rPr>
        <w:t>。</w:t>
      </w:r>
    </w:p>
    <w:p>
      <w:pPr>
        <w:pStyle w:val="null3"/>
        <w:ind w:firstLine="420"/>
        <w:jc w:val="both"/>
      </w:pPr>
      <w:r>
        <w:rPr>
          <w:sz w:val="21"/>
          <w:b/>
        </w:rPr>
        <w:t>一、合同基本信息</w:t>
      </w:r>
    </w:p>
    <w:p>
      <w:pPr>
        <w:pStyle w:val="null3"/>
        <w:ind w:firstLine="420"/>
        <w:jc w:val="both"/>
      </w:pPr>
      <w:r>
        <w:rPr>
          <w:sz w:val="21"/>
        </w:rPr>
        <w:t>（一）合同名称：</w:t>
      </w:r>
      <w:r>
        <w:rPr>
          <w:sz w:val="21"/>
        </w:rPr>
        <w:t>东莞滨海湾新区征拆项目管理系统</w:t>
      </w:r>
      <w:r>
        <w:rPr>
          <w:sz w:val="21"/>
        </w:rPr>
        <w:t>合同</w:t>
      </w:r>
    </w:p>
    <w:p>
      <w:pPr>
        <w:pStyle w:val="null3"/>
        <w:ind w:left="480"/>
        <w:jc w:val="both"/>
      </w:pPr>
      <w:r>
        <w:rPr>
          <w:sz w:val="21"/>
        </w:rPr>
        <w:t>（二）项目实施地点：甲方指定地点。</w:t>
      </w:r>
    </w:p>
    <w:p>
      <w:pPr>
        <w:pStyle w:val="null3"/>
        <w:ind w:left="480"/>
        <w:jc w:val="both"/>
      </w:pPr>
      <w:r>
        <w:rPr/>
        <w:t>（三）服务时间：</w:t>
      </w:r>
      <w:r>
        <w:rPr>
          <w:sz w:val="21"/>
        </w:rPr>
        <w:t>自</w:t>
      </w:r>
      <w:r>
        <w:rPr>
          <w:sz w:val="21"/>
        </w:rPr>
        <w:t>签订合同后，</w:t>
      </w:r>
      <w:r>
        <w:rPr>
          <w:sz w:val="21"/>
        </w:rPr>
        <w:t>90</w:t>
      </w:r>
      <w:r>
        <w:rPr>
          <w:sz w:val="21"/>
        </w:rPr>
        <w:t>个自然日内完工</w:t>
      </w:r>
      <w:r>
        <w:rPr>
          <w:sz w:val="21"/>
        </w:rPr>
        <w:t>。</w:t>
      </w:r>
    </w:p>
    <w:p>
      <w:pPr>
        <w:pStyle w:val="null3"/>
        <w:ind w:left="480"/>
        <w:jc w:val="both"/>
      </w:pPr>
      <w:r>
        <w:rPr>
          <w:sz w:val="21"/>
        </w:rPr>
        <w:t>（四）甲方联系人</w:t>
      </w:r>
    </w:p>
    <w:p>
      <w:pPr>
        <w:pStyle w:val="null3"/>
        <w:ind w:left="480" w:firstLine="480"/>
        <w:jc w:val="both"/>
      </w:pPr>
      <w:r>
        <w:rPr>
          <w:sz w:val="21"/>
        </w:rPr>
        <w:t>姓名：</w:t>
      </w:r>
    </w:p>
    <w:p>
      <w:pPr>
        <w:pStyle w:val="null3"/>
        <w:ind w:firstLine="840"/>
        <w:jc w:val="both"/>
      </w:pPr>
      <w:r>
        <w:rPr>
          <w:sz w:val="21"/>
        </w:rPr>
        <w:t>电话：</w:t>
      </w:r>
      <w:r>
        <w:rPr>
          <w:sz w:val="21"/>
        </w:rPr>
        <w:t xml:space="preserve">     </w:t>
      </w:r>
    </w:p>
    <w:p>
      <w:pPr>
        <w:pStyle w:val="null3"/>
        <w:ind w:firstLine="840"/>
        <w:jc w:val="both"/>
      </w:pPr>
      <w:r>
        <w:rPr>
          <w:sz w:val="21"/>
        </w:rPr>
        <w:t>Email：</w:t>
      </w:r>
    </w:p>
    <w:p>
      <w:pPr>
        <w:pStyle w:val="null3"/>
        <w:ind w:firstLine="840"/>
        <w:jc w:val="both"/>
      </w:pPr>
      <w:r>
        <w:rPr>
          <w:sz w:val="21"/>
        </w:rPr>
        <w:t>地址：</w:t>
      </w:r>
    </w:p>
    <w:p>
      <w:pPr>
        <w:pStyle w:val="null3"/>
        <w:ind w:firstLine="420"/>
        <w:jc w:val="both"/>
      </w:pPr>
      <w:r>
        <w:rPr>
          <w:sz w:val="21"/>
        </w:rPr>
        <w:t>（四）乙方联系人</w:t>
      </w:r>
    </w:p>
    <w:p>
      <w:pPr>
        <w:pStyle w:val="null3"/>
        <w:ind w:left="480" w:firstLine="480"/>
        <w:jc w:val="both"/>
      </w:pPr>
      <w:r>
        <w:rPr>
          <w:sz w:val="21"/>
        </w:rPr>
        <w:t>姓名：</w:t>
      </w:r>
    </w:p>
    <w:p>
      <w:pPr>
        <w:pStyle w:val="null3"/>
        <w:ind w:firstLine="840"/>
        <w:jc w:val="both"/>
      </w:pPr>
      <w:r>
        <w:rPr>
          <w:sz w:val="21"/>
        </w:rPr>
        <w:t>电话：</w:t>
      </w:r>
      <w:r>
        <w:rPr>
          <w:sz w:val="21"/>
        </w:rPr>
        <w:t xml:space="preserve">     </w:t>
      </w:r>
    </w:p>
    <w:p>
      <w:pPr>
        <w:pStyle w:val="null3"/>
        <w:ind w:firstLine="840"/>
        <w:jc w:val="both"/>
      </w:pPr>
      <w:r>
        <w:rPr>
          <w:sz w:val="21"/>
        </w:rPr>
        <w:t>Email：</w:t>
      </w:r>
    </w:p>
    <w:p>
      <w:pPr>
        <w:pStyle w:val="null3"/>
        <w:ind w:firstLine="840"/>
        <w:jc w:val="both"/>
      </w:pPr>
      <w:r>
        <w:rPr>
          <w:sz w:val="21"/>
        </w:rPr>
        <w:t>地址：</w:t>
      </w:r>
      <w:r>
        <w:rPr>
          <w:sz w:val="21"/>
        </w:rPr>
        <w:t xml:space="preserve">          </w:t>
      </w:r>
    </w:p>
    <w:p>
      <w:pPr>
        <w:pStyle w:val="null3"/>
        <w:ind w:firstLine="422"/>
        <w:jc w:val="both"/>
      </w:pPr>
      <w:r>
        <w:rPr>
          <w:sz w:val="21"/>
          <w:b/>
        </w:rPr>
        <w:t>二、合同实施范围</w:t>
      </w:r>
    </w:p>
    <w:p>
      <w:pPr>
        <w:pStyle w:val="null3"/>
        <w:jc w:val="both"/>
        <w:outlineLvl w:val="3"/>
      </w:pPr>
      <w:r>
        <w:rPr>
          <w:sz w:val="21"/>
          <w:b/>
        </w:rPr>
        <w:t>（一）项目</w:t>
      </w:r>
      <w:r>
        <w:rPr>
          <w:sz w:val="21"/>
          <w:b/>
        </w:rPr>
        <w:t>概况</w:t>
      </w:r>
    </w:p>
    <w:p>
      <w:pPr>
        <w:pStyle w:val="null3"/>
        <w:ind w:firstLine="420"/>
        <w:jc w:val="both"/>
      </w:pPr>
      <w:r>
        <w:rPr>
          <w:sz w:val="21"/>
        </w:rPr>
        <w:t>随着东莞滨海湾新区城市化进程的快速推进，产业结构调整步骤加快，重点项目及公益性事业建设增长，供、用地矛盾的日益加剧，土地整备作为自然资源集约利用和优化配置的重要作用更加凸显出来。土地整备制度的发展和完善，不仅包括业务管理内容本身，还必须运用信息技术手段进一步提升征拆业务管理能力，推进业务管理创新。</w:t>
      </w:r>
    </w:p>
    <w:p>
      <w:pPr>
        <w:pStyle w:val="null3"/>
        <w:jc w:val="both"/>
        <w:outlineLvl w:val="3"/>
      </w:pPr>
      <w:r>
        <w:rPr>
          <w:sz w:val="21"/>
          <w:b/>
        </w:rPr>
        <w:t>（二）</w:t>
      </w:r>
      <w:r>
        <w:rPr>
          <w:sz w:val="21"/>
          <w:b/>
        </w:rPr>
        <w:t>建设目标</w:t>
      </w:r>
    </w:p>
    <w:p>
      <w:pPr>
        <w:pStyle w:val="null3"/>
        <w:ind w:firstLine="420"/>
        <w:jc w:val="left"/>
      </w:pPr>
      <w:r>
        <w:rPr>
          <w:sz w:val="21"/>
        </w:rPr>
        <w:t>1</w:t>
      </w:r>
      <w:r>
        <w:rPr>
          <w:sz w:val="21"/>
        </w:rPr>
        <w:t>、提高数据报送效率，减轻征拆工作负担</w:t>
      </w:r>
    </w:p>
    <w:p>
      <w:pPr>
        <w:pStyle w:val="null3"/>
        <w:ind w:firstLine="420"/>
        <w:jc w:val="left"/>
      </w:pPr>
      <w:r>
        <w:rPr>
          <w:sz w:val="21"/>
        </w:rPr>
        <w:t>通过实施东莞滨海湾新区征拆项目管理系统项目，全面统筹规划全区征拆业务的信息化建设，赋能自然资源优化配置。构建全区征拆项目业务</w:t>
      </w:r>
      <w:r>
        <w:rPr>
          <w:sz w:val="21"/>
        </w:rPr>
        <w:t>“一个平台”，统一规范、统一汇交、更新土地数据，统一数据资源的更新维护，避免数据资源的重复采集和建设，降低数据更新和运维成本。</w:t>
      </w:r>
    </w:p>
    <w:p>
      <w:pPr>
        <w:pStyle w:val="null3"/>
        <w:ind w:firstLine="420"/>
        <w:jc w:val="left"/>
      </w:pPr>
      <w:r>
        <w:rPr>
          <w:sz w:val="21"/>
        </w:rPr>
        <w:t>2</w:t>
      </w:r>
      <w:r>
        <w:rPr>
          <w:sz w:val="21"/>
        </w:rPr>
        <w:t>、促进新区征拆业务全流程规范化和协同管理</w:t>
      </w:r>
    </w:p>
    <w:p>
      <w:pPr>
        <w:pStyle w:val="null3"/>
        <w:ind w:firstLine="420"/>
        <w:jc w:val="left"/>
      </w:pPr>
      <w:r>
        <w:rPr>
          <w:sz w:val="21"/>
        </w:rPr>
        <w:t>通过将新区征拆业务的全流程进行规范化管理，打破了部门之间的信息壁垒，促进了各相关部门的协同合作。系统与滨海湾新区财务管理系统、滨海湾新区合同管理系统、滨海湾新区滨海湾一张图、工建系统、资产管理系统对接，不同部门可以实时获取及推送，迅速响应和解决业务之间的数据不一致的问题，加快信息流转的速度，缩短了协调时间。</w:t>
      </w:r>
    </w:p>
    <w:p>
      <w:pPr>
        <w:pStyle w:val="null3"/>
        <w:ind w:firstLine="420"/>
        <w:jc w:val="left"/>
      </w:pPr>
      <w:r>
        <w:rPr>
          <w:sz w:val="21"/>
        </w:rPr>
        <w:t>3</w:t>
      </w:r>
      <w:r>
        <w:rPr>
          <w:sz w:val="21"/>
        </w:rPr>
        <w:t>、全面统筹管理新区征拆项目，实时动态监管新区征拆项目</w:t>
      </w:r>
    </w:p>
    <w:p>
      <w:pPr>
        <w:pStyle w:val="null3"/>
        <w:ind w:firstLine="420"/>
        <w:jc w:val="both"/>
      </w:pPr>
      <w:r>
        <w:rPr>
          <w:sz w:val="21"/>
        </w:rPr>
        <w:t>借助先进的监管平台和技术手段，能够全面统筹管理新区的征拆项目，实时掌握项目的最新动态与准确数据。通过实时监控，可以及时获取征拆项目的各类信息，包括进展情况、财务数据等，确保各项工作按计划推进。</w:t>
      </w:r>
    </w:p>
    <w:p>
      <w:pPr>
        <w:pStyle w:val="null3"/>
        <w:jc w:val="both"/>
        <w:outlineLvl w:val="3"/>
      </w:pPr>
      <w:r>
        <w:rPr>
          <w:sz w:val="21"/>
          <w:b/>
        </w:rPr>
        <w:t>（三）</w:t>
      </w:r>
      <w:r>
        <w:rPr>
          <w:sz w:val="21"/>
          <w:b/>
        </w:rPr>
        <w:t>建设内容</w:t>
      </w:r>
    </w:p>
    <w:p>
      <w:pPr>
        <w:pStyle w:val="null3"/>
        <w:ind w:firstLine="420"/>
        <w:jc w:val="left"/>
      </w:pPr>
      <w:r>
        <w:rPr>
          <w:sz w:val="21"/>
        </w:rPr>
        <w:t>本项目规划的总体建设任务包括建立征拆项目管理系统、数据建设两部分。</w:t>
      </w:r>
    </w:p>
    <w:p>
      <w:pPr>
        <w:pStyle w:val="null3"/>
        <w:numPr>
          <w:ilvl w:val="0"/>
          <w:numId w:val="1"/>
        </w:numPr>
        <w:jc w:val="left"/>
      </w:pPr>
      <w:r>
        <w:rPr>
          <w:sz w:val="21"/>
        </w:rPr>
        <w:t>征拆项目管理系统。围绕土地整备指挥部管理制度以及征拆项目全过程管理的需求，充分利用地理信息等新一代信息技术，建设征拆项目管理系统，从征拆项目管理的不同诉求出发，构建综合监管、项目信息管理、一张图、系统管理、电子档案管理五大子系统。</w:t>
      </w:r>
    </w:p>
    <w:p>
      <w:pPr>
        <w:pStyle w:val="null3"/>
        <w:ind w:firstLine="420"/>
        <w:jc w:val="both"/>
      </w:pPr>
      <w:r>
        <w:rPr>
          <w:sz w:val="21"/>
        </w:rPr>
        <w:t>（</w:t>
      </w:r>
      <w:r>
        <w:rPr>
          <w:sz w:val="21"/>
        </w:rPr>
        <w:t>2</w:t>
      </w:r>
      <w:r>
        <w:rPr>
          <w:sz w:val="21"/>
        </w:rPr>
        <w:t>）数据整合建设。通过对截至</w:t>
      </w:r>
      <w:r>
        <w:rPr>
          <w:sz w:val="21"/>
        </w:rPr>
        <w:t>2024</w:t>
      </w:r>
      <w:r>
        <w:rPr>
          <w:sz w:val="21"/>
        </w:rPr>
        <w:t>年征拆项目相关数据进行整合，实现对新区范围内的征拆项目数据全覆盖管理，强化征拆项目业务信息化与数字化管理能力。</w:t>
      </w:r>
    </w:p>
    <w:p>
      <w:pPr>
        <w:pStyle w:val="null3"/>
        <w:jc w:val="both"/>
        <w:outlineLvl w:val="3"/>
      </w:pPr>
      <w:r>
        <w:rPr>
          <w:sz w:val="21"/>
          <w:b/>
        </w:rPr>
        <w:t>（四）征拆项目管理系统建设</w:t>
      </w:r>
    </w:p>
    <w:p>
      <w:pPr>
        <w:pStyle w:val="null3"/>
        <w:ind w:firstLine="420"/>
        <w:jc w:val="left"/>
      </w:pPr>
      <w:r>
        <w:rPr>
          <w:sz w:val="21"/>
        </w:rPr>
        <w:t>围绕土地整备指挥部管理制度以及征拆项目全过程管理的需求，充分利用地理信息等新一代信息技术，建设征拆项目管理系统，从征拆项目管理的不同诉求出发，构建综合监管、项目信息管理、一张图、系统管理、电子档案管理五大子系统。</w:t>
      </w:r>
    </w:p>
    <w:p>
      <w:pPr>
        <w:pStyle w:val="null3"/>
        <w:ind w:firstLine="420"/>
        <w:jc w:val="left"/>
      </w:pPr>
      <w:r>
        <w:rPr>
          <w:sz w:val="21"/>
        </w:rPr>
        <w:t>①综合监管子系统：基于项目大量的业务数据，建立综合监管模块，展示征拆项目的总体情况，用于辅助管理层快速掌握关键数据指标和项目实时动态，包括项目总览、项目进度监管、资金监管等关键内容。</w:t>
      </w:r>
    </w:p>
    <w:p>
      <w:pPr>
        <w:pStyle w:val="null3"/>
        <w:ind w:firstLine="420"/>
        <w:jc w:val="left"/>
      </w:pPr>
      <w:r>
        <w:rPr>
          <w:sz w:val="21"/>
        </w:rPr>
        <w:t>②项目信息管理子系统：项目信息管理主要对滨海湾新区私宅动迁工作、企业动迁工作、城中村征拆工作流程进行全流程管理，其中，私宅动迁工作流程管理包括测绘、评估及信息收集阶段管理、信息核查及土地认定阶段管理、签约阶段管理、房屋移交阶段管理、产权注销阶段管理、档案移交归档阶段管理等；企业动迁工作流程管理包括信息核查及方案研究阶段管理、测绘、评估阶段管理、补偿方案确认阶段管理、签约及交地阶段管理、企业安置阶段管理等。</w:t>
      </w:r>
    </w:p>
    <w:p>
      <w:pPr>
        <w:pStyle w:val="null3"/>
        <w:ind w:firstLine="420"/>
        <w:jc w:val="left"/>
      </w:pPr>
      <w:r>
        <w:rPr>
          <w:sz w:val="21"/>
        </w:rPr>
        <w:t>③一张图子系统：一张图提供全区征拆项目地块矢量图形、影像各类数据资源的浏览和地图操作功能，提供全过程查看征收各业务审批数据及相关的附件材料，针对征收全业务域提供属性筛选、空间筛选、图查数、数查图等查询方式获得图数一体查询结果，满足多源数据的集成浏览展示与查询应用需求。</w:t>
      </w:r>
    </w:p>
    <w:p>
      <w:pPr>
        <w:pStyle w:val="null3"/>
        <w:ind w:firstLine="420"/>
        <w:jc w:val="left"/>
      </w:pPr>
      <w:r>
        <w:rPr>
          <w:sz w:val="21"/>
        </w:rPr>
        <w:t>④系统管理子系统：系统管理主要实现对系统运行的管理，主要包括认证管理、权限管理、日志管理、地图服务引擎等功能。</w:t>
      </w:r>
    </w:p>
    <w:p>
      <w:pPr>
        <w:pStyle w:val="null3"/>
        <w:ind w:firstLine="420"/>
        <w:jc w:val="left"/>
      </w:pPr>
      <w:r>
        <w:rPr>
          <w:sz w:val="21"/>
        </w:rPr>
        <w:t>⑤电子档案管理子系统：电子档案管理提供对与征拆项目关联上传的电子档案进行集中管理、查询、统计，满足零星存放的电子档案进行按目录归类存放、统一管理、查询、展示的应用需求。</w:t>
      </w:r>
    </w:p>
    <w:p>
      <w:pPr>
        <w:pStyle w:val="null3"/>
        <w:ind w:firstLine="420"/>
        <w:jc w:val="both"/>
      </w:pPr>
      <w:r>
        <w:rPr>
          <w:sz w:val="21"/>
          <w:color w:val="000000"/>
        </w:rPr>
        <w:t>另外，预留系统对接：通过与东莞市自然资源政务信息融合一体化平台（国土空间基础信息平台）对接，实现各类数据和服务的共享应用；通过与东莞滨海湾新区财务管理系统对接，实现经过数据规整、系统计算的资金支付资金的共享；同时，本项目预留和滨海湾新区滨海湾一张图、工程建设项目全过程管理信息系统、资产管理系统对接接口，避免信息孤岛，提高相关委办局的办事能力和效率，进而提高征拆管理的决策能力。</w:t>
      </w:r>
    </w:p>
    <w:p>
      <w:pPr>
        <w:pStyle w:val="null3"/>
        <w:jc w:val="both"/>
        <w:outlineLvl w:val="3"/>
      </w:pPr>
      <w:r>
        <w:rPr>
          <w:sz w:val="21"/>
          <w:b/>
        </w:rPr>
        <w:t>（五）数据整合建设</w:t>
      </w:r>
    </w:p>
    <w:p>
      <w:pPr>
        <w:pStyle w:val="null3"/>
        <w:ind w:firstLine="420"/>
        <w:jc w:val="left"/>
      </w:pPr>
      <w:r>
        <w:rPr>
          <w:sz w:val="21"/>
        </w:rPr>
        <w:t>征拆项目综合数据库整合建设包括电子档案数据和征拆管理专题数据进行整合建设两部分。</w:t>
      </w:r>
    </w:p>
    <w:p>
      <w:pPr>
        <w:pStyle w:val="null3"/>
        <w:ind w:firstLine="420"/>
        <w:jc w:val="left"/>
      </w:pPr>
      <w:r>
        <w:rPr>
          <w:sz w:val="21"/>
        </w:rPr>
        <w:t>①电子档案专题数据整合：根据土地整备项目档案数字化规范性要求，按系统管理需求电子档案数字编码、建立数字目录、档案与项目挂接。</w:t>
      </w:r>
    </w:p>
    <w:p>
      <w:pPr>
        <w:pStyle w:val="null3"/>
        <w:ind w:firstLine="525"/>
        <w:jc w:val="both"/>
      </w:pPr>
      <w:r>
        <w:rPr>
          <w:sz w:val="21"/>
        </w:rPr>
        <w:t>②征拆管理专题数据整合：对征拆相关的数据包括项目地块数据、征地红线数据进行整合，对接滨</w:t>
      </w:r>
      <w:r>
        <w:rPr>
          <w:sz w:val="21"/>
        </w:rPr>
        <w:t>海湾新区财务管理系统资金数据，建设征拆项目财务专题数据。</w:t>
      </w:r>
    </w:p>
    <w:p>
      <w:pPr>
        <w:pStyle w:val="null3"/>
        <w:ind w:firstLine="422"/>
        <w:jc w:val="both"/>
      </w:pPr>
      <w:r>
        <w:rPr>
          <w:sz w:val="21"/>
          <w:b/>
        </w:rPr>
        <w:t>（六）</w:t>
      </w:r>
      <w:r>
        <w:rPr>
          <w:sz w:val="21"/>
          <w:b/>
        </w:rPr>
        <w:t>非功能要求</w:t>
      </w:r>
    </w:p>
    <w:p>
      <w:pPr>
        <w:pStyle w:val="null3"/>
        <w:ind w:firstLine="420"/>
        <w:jc w:val="left"/>
      </w:pPr>
      <w:r>
        <w:rPr>
          <w:sz w:val="21"/>
        </w:rPr>
        <w:t>1</w:t>
      </w:r>
      <w:r>
        <w:rPr>
          <w:sz w:val="21"/>
        </w:rPr>
        <w:t>、信息技术应用创新适配</w:t>
      </w:r>
    </w:p>
    <w:p>
      <w:pPr>
        <w:pStyle w:val="null3"/>
        <w:ind w:firstLine="420"/>
        <w:jc w:val="left"/>
      </w:pPr>
      <w:r>
        <w:rPr>
          <w:sz w:val="21"/>
        </w:rPr>
        <w:t>（</w:t>
      </w:r>
      <w:r>
        <w:rPr>
          <w:sz w:val="21"/>
        </w:rPr>
        <w:t>1</w:t>
      </w:r>
      <w:r>
        <w:rPr>
          <w:sz w:val="21"/>
        </w:rPr>
        <w:t>）▲适配以鲲鹏、飞腾为代表的</w:t>
      </w:r>
      <w:r>
        <w:rPr>
          <w:sz w:val="21"/>
        </w:rPr>
        <w:t>ARM</w:t>
      </w:r>
      <w:r>
        <w:rPr>
          <w:sz w:val="21"/>
        </w:rPr>
        <w:t>路线和以海光为代表的</w:t>
      </w:r>
      <w:r>
        <w:rPr>
          <w:sz w:val="21"/>
        </w:rPr>
        <w:t>X86</w:t>
      </w:r>
      <w:r>
        <w:rPr>
          <w:sz w:val="21"/>
        </w:rPr>
        <w:t>路线国产化芯片；</w:t>
      </w:r>
    </w:p>
    <w:p>
      <w:pPr>
        <w:pStyle w:val="null3"/>
        <w:ind w:firstLine="420"/>
        <w:jc w:val="left"/>
      </w:pPr>
      <w:r>
        <w:rPr>
          <w:sz w:val="21"/>
        </w:rPr>
        <w:t>（</w:t>
      </w:r>
      <w:r>
        <w:rPr>
          <w:sz w:val="21"/>
        </w:rPr>
        <w:t>2</w:t>
      </w:r>
      <w:r>
        <w:rPr>
          <w:sz w:val="21"/>
        </w:rPr>
        <w:t>）▲适配以麒麟和统信为代表的国产操作系统；</w:t>
      </w:r>
    </w:p>
    <w:p>
      <w:pPr>
        <w:pStyle w:val="null3"/>
        <w:ind w:firstLine="420"/>
        <w:jc w:val="left"/>
      </w:pPr>
      <w:r>
        <w:rPr>
          <w:sz w:val="21"/>
        </w:rPr>
        <w:t>（</w:t>
      </w:r>
      <w:r>
        <w:rPr>
          <w:sz w:val="21"/>
        </w:rPr>
        <w:t>3</w:t>
      </w:r>
      <w:r>
        <w:rPr>
          <w:sz w:val="21"/>
        </w:rPr>
        <w:t>）▲适配以达梦、金仓、瀚高为代表的国产数据库；</w:t>
      </w:r>
    </w:p>
    <w:p>
      <w:pPr>
        <w:pStyle w:val="null3"/>
        <w:ind w:firstLine="420"/>
        <w:jc w:val="left"/>
      </w:pPr>
      <w:r>
        <w:rPr>
          <w:sz w:val="21"/>
        </w:rPr>
        <w:t>（</w:t>
      </w:r>
      <w:r>
        <w:rPr>
          <w:sz w:val="21"/>
        </w:rPr>
        <w:t>4</w:t>
      </w:r>
      <w:r>
        <w:rPr>
          <w:sz w:val="21"/>
        </w:rPr>
        <w:t>）▲适配以东方通、金蝶为代表的国产中间件。</w:t>
      </w:r>
    </w:p>
    <w:p>
      <w:pPr>
        <w:pStyle w:val="null3"/>
        <w:ind w:firstLine="420"/>
        <w:jc w:val="left"/>
      </w:pPr>
      <w:r>
        <w:rPr>
          <w:sz w:val="21"/>
        </w:rPr>
        <w:t>以适应本项目对于安全可信数据环境的要求，实际适配环境主要以东莞滨海湾新区政务云平台为主体进行适配，要求芯片、操作系统、数据库、中间件各提供至少</w:t>
      </w:r>
      <w:r>
        <w:rPr>
          <w:sz w:val="21"/>
        </w:rPr>
        <w:t>1</w:t>
      </w:r>
      <w:r>
        <w:rPr>
          <w:sz w:val="21"/>
        </w:rPr>
        <w:t>个兼容证书。</w:t>
      </w:r>
    </w:p>
    <w:p>
      <w:pPr>
        <w:pStyle w:val="null3"/>
        <w:ind w:firstLine="420"/>
        <w:jc w:val="left"/>
      </w:pPr>
      <w:r>
        <w:rPr>
          <w:sz w:val="21"/>
        </w:rPr>
        <w:t>2</w:t>
      </w:r>
      <w:r>
        <w:rPr>
          <w:sz w:val="21"/>
        </w:rPr>
        <w:t>、部署及安全需求</w:t>
      </w:r>
    </w:p>
    <w:p>
      <w:pPr>
        <w:pStyle w:val="null3"/>
        <w:ind w:firstLine="420"/>
        <w:jc w:val="left"/>
      </w:pPr>
      <w:r>
        <w:rPr>
          <w:sz w:val="21"/>
        </w:rPr>
        <w:t>本项目使用东莞滨海湾新区政务云平台和网络服务资源。云平台服务包括云平台提供的基础设施服务、灾备资源服务、安全服务、密码服务、云平台综合管理服务等。</w:t>
      </w:r>
    </w:p>
    <w:p>
      <w:pPr>
        <w:pStyle w:val="null3"/>
        <w:ind w:firstLine="420"/>
        <w:jc w:val="left"/>
      </w:pPr>
      <w:r>
        <w:rPr>
          <w:sz w:val="21"/>
        </w:rPr>
        <w:t>（</w:t>
      </w:r>
      <w:r>
        <w:rPr>
          <w:sz w:val="21"/>
        </w:rPr>
        <w:t>1</w:t>
      </w:r>
      <w:r>
        <w:rPr>
          <w:sz w:val="21"/>
        </w:rPr>
        <w:t>）网络安全等级要求：系统部署满足等保二级要求。</w:t>
      </w:r>
    </w:p>
    <w:p>
      <w:pPr>
        <w:pStyle w:val="null3"/>
        <w:ind w:firstLine="420"/>
        <w:jc w:val="left"/>
      </w:pPr>
      <w:r>
        <w:rPr>
          <w:sz w:val="21"/>
        </w:rPr>
        <w:t>（</w:t>
      </w:r>
      <w:r>
        <w:rPr>
          <w:sz w:val="21"/>
        </w:rPr>
        <w:t>2</w:t>
      </w:r>
      <w:r>
        <w:rPr>
          <w:sz w:val="21"/>
        </w:rPr>
        <w:t>）商业密码服务要求：满足商用密码测评二级要求。</w:t>
      </w:r>
    </w:p>
    <w:p>
      <w:pPr>
        <w:pStyle w:val="null3"/>
        <w:ind w:firstLine="420"/>
        <w:jc w:val="left"/>
      </w:pPr>
      <w:r>
        <w:rPr>
          <w:sz w:val="21"/>
        </w:rPr>
        <w:t>（</w:t>
      </w:r>
      <w:r>
        <w:rPr>
          <w:sz w:val="21"/>
        </w:rPr>
        <w:t>3</w:t>
      </w:r>
      <w:r>
        <w:rPr>
          <w:sz w:val="21"/>
        </w:rPr>
        <w:t>）响应要求：系统应具有可靠性和安全性，能够</w:t>
      </w:r>
      <w:r>
        <w:rPr>
          <w:sz w:val="21"/>
        </w:rPr>
        <w:t>7</w:t>
      </w:r>
      <w:r>
        <w:rPr>
          <w:sz w:val="21"/>
        </w:rPr>
        <w:t>天×</w:t>
      </w:r>
      <w:r>
        <w:rPr>
          <w:sz w:val="21"/>
        </w:rPr>
        <w:t>24</w:t>
      </w:r>
      <w:r>
        <w:rPr>
          <w:sz w:val="21"/>
        </w:rPr>
        <w:t>小时持续可靠的处理需求访问，并确保系统能在负荷增加的情况下，各应用及相关的所有业务响应处理的完整性和一致性的能力。</w:t>
      </w:r>
    </w:p>
    <w:p>
      <w:pPr>
        <w:pStyle w:val="null3"/>
        <w:ind w:firstLine="420"/>
        <w:jc w:val="left"/>
      </w:pPr>
      <w:r>
        <w:rPr>
          <w:sz w:val="21"/>
        </w:rPr>
        <w:t>3</w:t>
      </w:r>
      <w:r>
        <w:rPr>
          <w:sz w:val="21"/>
        </w:rPr>
        <w:t>、性能需求</w:t>
      </w:r>
    </w:p>
    <w:p>
      <w:pPr>
        <w:pStyle w:val="null3"/>
        <w:ind w:firstLine="420"/>
        <w:jc w:val="left"/>
      </w:pPr>
      <w:r>
        <w:rPr>
          <w:sz w:val="21"/>
        </w:rPr>
        <w:t>本项目运行于东莞滨海湾新区电子政务外网，需满足用户使用数在</w:t>
      </w:r>
      <w:r>
        <w:rPr>
          <w:sz w:val="21"/>
        </w:rPr>
        <w:t>500</w:t>
      </w:r>
      <w:r>
        <w:rPr>
          <w:sz w:val="21"/>
        </w:rPr>
        <w:t>人以上，支持</w:t>
      </w:r>
      <w:r>
        <w:rPr>
          <w:sz w:val="21"/>
        </w:rPr>
        <w:t>100</w:t>
      </w:r>
      <w:r>
        <w:rPr>
          <w:sz w:val="21"/>
        </w:rPr>
        <w:t>人以上用户同时在线，最少支持</w:t>
      </w:r>
      <w:r>
        <w:rPr>
          <w:sz w:val="21"/>
        </w:rPr>
        <w:t>20</w:t>
      </w:r>
      <w:r>
        <w:rPr>
          <w:sz w:val="21"/>
        </w:rPr>
        <w:t>用户的并发处理。</w:t>
      </w:r>
    </w:p>
    <w:p>
      <w:pPr>
        <w:pStyle w:val="null3"/>
        <w:ind w:firstLine="420"/>
        <w:jc w:val="left"/>
      </w:pPr>
      <w:r>
        <w:rPr>
          <w:sz w:val="21"/>
        </w:rPr>
        <w:t>4</w:t>
      </w:r>
      <w:r>
        <w:rPr>
          <w:sz w:val="21"/>
        </w:rPr>
        <w:t>、技术需求</w:t>
      </w:r>
    </w:p>
    <w:p>
      <w:pPr>
        <w:pStyle w:val="null3"/>
        <w:ind w:firstLine="420"/>
        <w:jc w:val="left"/>
      </w:pPr>
      <w:r>
        <w:rPr>
          <w:sz w:val="21"/>
        </w:rPr>
        <w:t>本项目采用微服务架构，前后端分离模式。项目基于低代码技术快速搭建应用，减少开发和运维成本。</w:t>
      </w:r>
    </w:p>
    <w:p>
      <w:pPr>
        <w:pStyle w:val="null3"/>
        <w:ind w:firstLine="420"/>
        <w:jc w:val="left"/>
      </w:pPr>
      <w:r>
        <w:rPr>
          <w:sz w:val="21"/>
        </w:rPr>
        <w:t>（</w:t>
      </w:r>
      <w:r>
        <w:rPr>
          <w:sz w:val="21"/>
        </w:rPr>
        <w:t>1</w:t>
      </w:r>
      <w:r>
        <w:rPr>
          <w:sz w:val="21"/>
        </w:rPr>
        <w:t>）采用</w:t>
      </w:r>
      <w:r>
        <w:rPr>
          <w:sz w:val="21"/>
        </w:rPr>
        <w:t>Java</w:t>
      </w:r>
      <w:r>
        <w:rPr>
          <w:sz w:val="21"/>
        </w:rPr>
        <w:t>语言开发</w:t>
      </w:r>
    </w:p>
    <w:p>
      <w:pPr>
        <w:pStyle w:val="null3"/>
        <w:ind w:firstLine="420"/>
        <w:jc w:val="left"/>
      </w:pPr>
      <w:r>
        <w:rPr>
          <w:sz w:val="21"/>
        </w:rPr>
        <w:t>采用</w:t>
      </w:r>
      <w:r>
        <w:rPr>
          <w:sz w:val="21"/>
        </w:rPr>
        <w:t>Java</w:t>
      </w:r>
      <w:r>
        <w:rPr>
          <w:sz w:val="21"/>
        </w:rPr>
        <w:t>开发语言，满足跨平台部署运行的要求；为保障系统稳定性和安全性，本项目所有相关软件都需要部署于</w:t>
      </w:r>
      <w:r>
        <w:rPr>
          <w:sz w:val="21"/>
        </w:rPr>
        <w:t>Linux</w:t>
      </w:r>
      <w:r>
        <w:rPr>
          <w:sz w:val="21"/>
        </w:rPr>
        <w:t>环境。</w:t>
      </w:r>
    </w:p>
    <w:p>
      <w:pPr>
        <w:pStyle w:val="null3"/>
        <w:ind w:firstLine="420"/>
        <w:jc w:val="left"/>
      </w:pPr>
      <w:r>
        <w:rPr>
          <w:sz w:val="21"/>
        </w:rPr>
        <w:t>（</w:t>
      </w:r>
      <w:r>
        <w:rPr>
          <w:sz w:val="21"/>
        </w:rPr>
        <w:t>2</w:t>
      </w:r>
      <w:r>
        <w:rPr>
          <w:sz w:val="21"/>
        </w:rPr>
        <w:t>）采用微服务架构</w:t>
      </w:r>
    </w:p>
    <w:p>
      <w:pPr>
        <w:pStyle w:val="null3"/>
        <w:ind w:firstLine="420"/>
        <w:jc w:val="left"/>
      </w:pPr>
      <w:r>
        <w:rPr>
          <w:sz w:val="21"/>
        </w:rPr>
        <w:t>本项目采用成熟的微服务架构进行开发，增强系统的扩展性、提高系统的可用性、促进持续交付和迭代。</w:t>
      </w:r>
    </w:p>
    <w:p>
      <w:pPr>
        <w:pStyle w:val="null3"/>
        <w:ind w:firstLine="422"/>
        <w:jc w:val="both"/>
      </w:pPr>
      <w:r>
        <w:rPr>
          <w:sz w:val="21"/>
          <w:b/>
        </w:rPr>
        <w:t>三、项目验收方式及标准</w:t>
      </w:r>
    </w:p>
    <w:p>
      <w:pPr>
        <w:pStyle w:val="null3"/>
        <w:ind w:firstLine="420"/>
        <w:jc w:val="both"/>
      </w:pPr>
      <w:r>
        <w:rPr>
          <w:sz w:val="21"/>
        </w:rPr>
        <w:t>按国家及相关行业标准进行验收。</w:t>
      </w:r>
    </w:p>
    <w:p>
      <w:pPr>
        <w:pStyle w:val="null3"/>
        <w:ind w:firstLine="422"/>
        <w:jc w:val="both"/>
      </w:pPr>
      <w:r>
        <w:rPr>
          <w:sz w:val="21"/>
          <w:b/>
        </w:rPr>
        <w:t>四、合同价款</w:t>
      </w:r>
    </w:p>
    <w:p>
      <w:pPr>
        <w:pStyle w:val="null3"/>
        <w:ind w:firstLine="420"/>
        <w:jc w:val="both"/>
      </w:pPr>
      <w:r>
        <w:rPr>
          <w:sz w:val="21"/>
        </w:rPr>
        <w:t>（一）合同总价：（人民币）大写</w:t>
      </w:r>
      <w:r>
        <w:rPr>
          <w:sz w:val="21"/>
          <w:u w:val="single"/>
        </w:rPr>
        <w:t xml:space="preserve">      </w:t>
      </w:r>
      <w:r>
        <w:rPr>
          <w:sz w:val="21"/>
        </w:rPr>
        <w:t>（</w:t>
      </w:r>
      <w:r>
        <w:rPr>
          <w:sz w:val="21"/>
        </w:rPr>
        <w:t>¥</w:t>
      </w:r>
      <w:r>
        <w:rPr>
          <w:sz w:val="21"/>
          <w:u w:val="single"/>
        </w:rPr>
        <w:t xml:space="preserve">      </w:t>
      </w:r>
      <w:r>
        <w:rPr>
          <w:sz w:val="21"/>
          <w:u w:val="single"/>
        </w:rPr>
        <w:t>元</w:t>
      </w:r>
      <w:r>
        <w:rPr>
          <w:sz w:val="21"/>
        </w:rPr>
        <w:t>）。（视实际情况而定是否附价格清单表格。）</w:t>
      </w:r>
    </w:p>
    <w:p>
      <w:pPr>
        <w:pStyle w:val="null3"/>
        <w:ind w:firstLine="420"/>
        <w:jc w:val="both"/>
      </w:pPr>
      <w:r>
        <w:rPr>
          <w:sz w:val="21"/>
        </w:rPr>
        <w:t>（二）合同总价包含：</w:t>
      </w:r>
      <w:r>
        <w:rPr>
          <w:sz w:val="21"/>
        </w:rPr>
        <w:t>包括材料、工具、人工、管理费、利润、税金、风险、招标代理费用等一切因素所有应该和可能发生的费用因素。</w:t>
      </w:r>
    </w:p>
    <w:p>
      <w:pPr>
        <w:pStyle w:val="null3"/>
        <w:ind w:firstLine="422"/>
        <w:jc w:val="both"/>
      </w:pPr>
      <w:r>
        <w:rPr>
          <w:sz w:val="21"/>
          <w:b/>
        </w:rPr>
        <w:t>五、合同支付方式</w:t>
      </w:r>
    </w:p>
    <w:p>
      <w:pPr>
        <w:pStyle w:val="null3"/>
        <w:ind w:firstLine="420"/>
        <w:jc w:val="both"/>
      </w:pPr>
      <w:r>
        <w:rPr>
          <w:sz w:val="21"/>
        </w:rPr>
        <w:t>1期：支付比例30%,</w:t>
      </w:r>
      <w:r>
        <w:rPr>
          <w:sz w:val="21"/>
        </w:rPr>
        <w:t>签订合同后</w:t>
      </w:r>
      <w:r>
        <w:rPr>
          <w:sz w:val="21"/>
        </w:rPr>
        <w:t>成交人</w:t>
      </w:r>
      <w:r>
        <w:rPr>
          <w:sz w:val="21"/>
        </w:rPr>
        <w:t>向</w:t>
      </w:r>
      <w:r>
        <w:rPr>
          <w:sz w:val="21"/>
        </w:rPr>
        <w:t>采购人</w:t>
      </w:r>
      <w:r>
        <w:rPr>
          <w:sz w:val="21"/>
        </w:rPr>
        <w:t>提供项目实施方案并通过</w:t>
      </w:r>
      <w:r>
        <w:rPr>
          <w:sz w:val="21"/>
        </w:rPr>
        <w:t>采购人</w:t>
      </w:r>
      <w:r>
        <w:rPr>
          <w:sz w:val="21"/>
        </w:rPr>
        <w:t>审核确认后，</w:t>
      </w:r>
      <w:r>
        <w:rPr>
          <w:sz w:val="21"/>
        </w:rPr>
        <w:t>采购人</w:t>
      </w:r>
      <w:r>
        <w:rPr>
          <w:sz w:val="21"/>
        </w:rPr>
        <w:t>在收到</w:t>
      </w:r>
      <w:r>
        <w:rPr>
          <w:sz w:val="21"/>
        </w:rPr>
        <w:t>成交人</w:t>
      </w:r>
      <w:r>
        <w:rPr>
          <w:sz w:val="21"/>
        </w:rPr>
        <w:t>提供的等额发票等付款资料后</w:t>
      </w:r>
      <w:r>
        <w:rPr>
          <w:sz w:val="21"/>
        </w:rPr>
        <w:t>30个工作日内支付合同总价30%。</w:t>
      </w:r>
    </w:p>
    <w:p>
      <w:pPr>
        <w:pStyle w:val="null3"/>
        <w:ind w:firstLine="420"/>
        <w:jc w:val="both"/>
      </w:pPr>
      <w:r>
        <w:rPr>
          <w:sz w:val="21"/>
        </w:rPr>
        <w:t>2期：支付比例</w:t>
      </w:r>
      <w:r>
        <w:rPr>
          <w:sz w:val="21"/>
        </w:rPr>
        <w:t>5</w:t>
      </w:r>
      <w:r>
        <w:rPr>
          <w:sz w:val="21"/>
        </w:rPr>
        <w:t>0%,</w:t>
      </w:r>
      <w:r>
        <w:rPr>
          <w:sz w:val="21"/>
        </w:rPr>
        <w:t>项目初验后，</w:t>
      </w:r>
      <w:r>
        <w:rPr>
          <w:sz w:val="21"/>
        </w:rPr>
        <w:t>采购人</w:t>
      </w:r>
      <w:r>
        <w:rPr>
          <w:sz w:val="21"/>
        </w:rPr>
        <w:t>在收到</w:t>
      </w:r>
      <w:r>
        <w:rPr>
          <w:sz w:val="21"/>
        </w:rPr>
        <w:t>成交人</w:t>
      </w:r>
      <w:r>
        <w:rPr>
          <w:sz w:val="21"/>
        </w:rPr>
        <w:t>提供的等额发票等付款资料后，</w:t>
      </w:r>
      <w:r>
        <w:rPr>
          <w:sz w:val="21"/>
        </w:rPr>
        <w:t>采购人</w:t>
      </w:r>
      <w:r>
        <w:rPr>
          <w:sz w:val="21"/>
        </w:rPr>
        <w:t>在</w:t>
      </w:r>
      <w:r>
        <w:rPr>
          <w:sz w:val="21"/>
        </w:rPr>
        <w:t>30个工作日内支付合同总价的50%。</w:t>
      </w:r>
    </w:p>
    <w:p>
      <w:pPr>
        <w:pStyle w:val="null3"/>
        <w:ind w:right="-60" w:firstLine="420"/>
        <w:jc w:val="both"/>
      </w:pPr>
      <w:r>
        <w:rPr>
          <w:sz w:val="21"/>
        </w:rPr>
        <w:t>3期：支付比例</w:t>
      </w:r>
      <w:r>
        <w:rPr>
          <w:sz w:val="21"/>
        </w:rPr>
        <w:t>2</w:t>
      </w:r>
      <w:r>
        <w:rPr>
          <w:sz w:val="21"/>
        </w:rPr>
        <w:t>0%,</w:t>
      </w:r>
      <w:r>
        <w:rPr>
          <w:sz w:val="21"/>
        </w:rPr>
        <w:t>经</w:t>
      </w:r>
      <w:r>
        <w:rPr>
          <w:sz w:val="21"/>
        </w:rPr>
        <w:t>采购人</w:t>
      </w:r>
      <w:r>
        <w:rPr>
          <w:sz w:val="21"/>
        </w:rPr>
        <w:t>最终验收合格后、进行项目实际结算时，</w:t>
      </w:r>
      <w:r>
        <w:rPr>
          <w:sz w:val="21"/>
        </w:rPr>
        <w:t>成交人</w:t>
      </w:r>
      <w:r>
        <w:rPr>
          <w:sz w:val="21"/>
        </w:rPr>
        <w:t>向</w:t>
      </w:r>
      <w:r>
        <w:rPr>
          <w:sz w:val="21"/>
        </w:rPr>
        <w:t>采购人</w:t>
      </w:r>
      <w:r>
        <w:rPr>
          <w:sz w:val="21"/>
        </w:rPr>
        <w:t>提供等额发票，</w:t>
      </w:r>
      <w:r>
        <w:rPr>
          <w:sz w:val="21"/>
        </w:rPr>
        <w:t>采购人</w:t>
      </w:r>
      <w:r>
        <w:rPr>
          <w:sz w:val="21"/>
        </w:rPr>
        <w:t>在</w:t>
      </w:r>
      <w:r>
        <w:rPr>
          <w:sz w:val="21"/>
        </w:rPr>
        <w:t>30个工作日内支付至实际结算价的100%。</w:t>
      </w:r>
    </w:p>
    <w:p>
      <w:pPr>
        <w:pStyle w:val="null3"/>
        <w:ind w:right="-60" w:firstLine="420"/>
        <w:jc w:val="both"/>
      </w:pPr>
      <w:r>
        <w:rPr>
          <w:sz w:val="21"/>
        </w:rPr>
        <w:t>注：本项目资金来源为财政资金，相关付款程序严格遵守滨海湾政府财政资金支付程序规定，且涉及财政审核的，财政审核期间不视为甲方逾期付款。</w:t>
      </w:r>
    </w:p>
    <w:p>
      <w:pPr>
        <w:pStyle w:val="null3"/>
        <w:ind w:right="-60" w:firstLine="420"/>
        <w:jc w:val="both"/>
      </w:pPr>
      <w:r>
        <w:rPr>
          <w:sz w:val="21"/>
        </w:rPr>
        <w:t>乙方收款银行信息</w:t>
      </w:r>
    </w:p>
    <w:p>
      <w:pPr>
        <w:pStyle w:val="null3"/>
        <w:ind w:right="-60" w:firstLine="420"/>
        <w:jc w:val="both"/>
      </w:pPr>
      <w:r>
        <w:rPr>
          <w:sz w:val="21"/>
        </w:rPr>
        <w:t>开户银行：</w:t>
      </w:r>
    </w:p>
    <w:p>
      <w:pPr>
        <w:pStyle w:val="null3"/>
        <w:ind w:right="-60" w:firstLine="420"/>
        <w:jc w:val="both"/>
      </w:pPr>
      <w:r>
        <w:rPr>
          <w:sz w:val="21"/>
        </w:rPr>
        <w:t>开户名：</w:t>
      </w:r>
    </w:p>
    <w:p>
      <w:pPr>
        <w:pStyle w:val="null3"/>
        <w:ind w:right="-60" w:firstLine="420"/>
        <w:jc w:val="both"/>
      </w:pPr>
      <w:r>
        <w:rPr>
          <w:sz w:val="21"/>
        </w:rPr>
        <w:t>账号：</w:t>
      </w:r>
    </w:p>
    <w:p>
      <w:pPr>
        <w:pStyle w:val="null3"/>
        <w:ind w:firstLine="422"/>
        <w:jc w:val="both"/>
      </w:pPr>
      <w:r>
        <w:rPr>
          <w:sz w:val="21"/>
          <w:b/>
        </w:rPr>
        <w:t>六、知识产权</w:t>
      </w:r>
    </w:p>
    <w:p>
      <w:pPr>
        <w:pStyle w:val="null3"/>
        <w:ind w:firstLine="210"/>
        <w:jc w:val="both"/>
      </w:pPr>
      <w:r>
        <w:rPr>
          <w:sz w:val="21"/>
        </w:rPr>
        <w:t>（一）乙方应保证在本项目使用的任何产品和服务（包括部分使用）时，不会产生因第三方提出侵犯其专利权、商标权或其它知识产权而引起的法律和经济纠纷，如因专利权、商标权或其它知识产权而引起法律和经济纠纷，由乙方承担所有相关责任。</w:t>
      </w:r>
    </w:p>
    <w:p>
      <w:pPr>
        <w:pStyle w:val="null3"/>
        <w:ind w:firstLine="210"/>
        <w:jc w:val="both"/>
      </w:pPr>
      <w:r>
        <w:rPr>
          <w:sz w:val="21"/>
        </w:rPr>
        <w:t>（二）甲</w:t>
      </w:r>
      <w:r>
        <w:rPr>
          <w:sz w:val="21"/>
        </w:rPr>
        <w:t>方</w:t>
      </w:r>
      <w:r>
        <w:rPr>
          <w:sz w:val="21"/>
        </w:rPr>
        <w:t>享有本项目实施过程中产生的知识成果及知识产权。</w:t>
      </w:r>
    </w:p>
    <w:p>
      <w:pPr>
        <w:pStyle w:val="null3"/>
        <w:ind w:firstLine="422"/>
        <w:jc w:val="both"/>
      </w:pPr>
      <w:r>
        <w:rPr>
          <w:sz w:val="21"/>
          <w:b/>
        </w:rPr>
        <w:t>七、甲方权利和义务</w:t>
      </w:r>
    </w:p>
    <w:p>
      <w:pPr>
        <w:pStyle w:val="null3"/>
        <w:ind w:firstLine="420"/>
        <w:jc w:val="both"/>
      </w:pPr>
      <w:r>
        <w:rPr>
          <w:sz w:val="21"/>
        </w:rPr>
        <w:t>（一）甲方权利</w:t>
      </w:r>
    </w:p>
    <w:p>
      <w:pPr>
        <w:pStyle w:val="null3"/>
        <w:ind w:firstLine="420"/>
        <w:jc w:val="both"/>
      </w:pPr>
      <w:r>
        <w:rPr>
          <w:sz w:val="21"/>
        </w:rPr>
        <w:t>1、对乙方在滨海湾新区湾区1号信息化基础设施运维服务工作进行监督。</w:t>
      </w:r>
    </w:p>
    <w:p>
      <w:pPr>
        <w:pStyle w:val="null3"/>
        <w:ind w:firstLine="420"/>
        <w:jc w:val="both"/>
      </w:pPr>
      <w:r>
        <w:rPr>
          <w:sz w:val="21"/>
        </w:rPr>
        <w:t>2、对滨海湾新区湾区1号信息化基础设施运维服务工作成果进行审核确认。</w:t>
      </w:r>
    </w:p>
    <w:p>
      <w:pPr>
        <w:pStyle w:val="null3"/>
        <w:ind w:firstLine="420"/>
        <w:jc w:val="both"/>
      </w:pPr>
      <w:r>
        <w:rPr>
          <w:sz w:val="21"/>
        </w:rPr>
        <w:t>3、对乙方在服务期内有违规行为的，甲方有权终止本合同，并追究乙方的违约责任。</w:t>
      </w:r>
    </w:p>
    <w:p>
      <w:pPr>
        <w:pStyle w:val="null3"/>
        <w:ind w:firstLine="371"/>
        <w:jc w:val="both"/>
      </w:pPr>
      <w:r>
        <w:rPr>
          <w:sz w:val="21"/>
        </w:rPr>
        <w:t>4、对于</w:t>
      </w:r>
      <w:r>
        <w:rPr>
          <w:sz w:val="21"/>
        </w:rPr>
        <w:t>甲方提出</w:t>
      </w:r>
      <w:r>
        <w:rPr>
          <w:sz w:val="21"/>
        </w:rPr>
        <w:t>的</w:t>
      </w:r>
      <w:r>
        <w:rPr>
          <w:sz w:val="21"/>
        </w:rPr>
        <w:t>修改意见，乙方</w:t>
      </w:r>
      <w:r>
        <w:rPr>
          <w:sz w:val="21"/>
        </w:rPr>
        <w:t>必须在</w:t>
      </w:r>
      <w:r>
        <w:rPr>
          <w:sz w:val="21"/>
        </w:rPr>
        <w:t>5个工作日内完成修改，每拖延一天，甲方可向乙方扣除合同总额的0.1%违约金。</w:t>
      </w:r>
    </w:p>
    <w:p>
      <w:pPr>
        <w:pStyle w:val="null3"/>
        <w:ind w:firstLine="420"/>
        <w:jc w:val="both"/>
      </w:pPr>
      <w:r>
        <w:rPr>
          <w:sz w:val="21"/>
        </w:rPr>
        <w:t>（二）甲方义务</w:t>
      </w:r>
    </w:p>
    <w:p>
      <w:pPr>
        <w:pStyle w:val="null3"/>
        <w:ind w:firstLine="420"/>
        <w:jc w:val="both"/>
      </w:pPr>
      <w:r>
        <w:rPr>
          <w:sz w:val="21"/>
        </w:rPr>
        <w:t>1、协助乙方收集项目相关资料，向乙方提供本项目的以下相关背景资料：</w:t>
      </w:r>
      <w:r>
        <w:rPr>
          <w:sz w:val="21"/>
        </w:rPr>
        <w:t xml:space="preserve"> </w:t>
      </w:r>
    </w:p>
    <w:p>
      <w:pPr>
        <w:pStyle w:val="null3"/>
        <w:ind w:firstLine="420"/>
        <w:jc w:val="both"/>
      </w:pPr>
      <w:r>
        <w:rPr>
          <w:sz w:val="21"/>
        </w:rPr>
        <w:t>（</w:t>
      </w:r>
      <w:r>
        <w:rPr>
          <w:sz w:val="21"/>
        </w:rPr>
        <w:t>1）业务流程规范。</w:t>
      </w:r>
    </w:p>
    <w:p>
      <w:pPr>
        <w:pStyle w:val="null3"/>
        <w:ind w:firstLine="420"/>
        <w:jc w:val="both"/>
      </w:pPr>
      <w:r>
        <w:rPr>
          <w:sz w:val="21"/>
        </w:rPr>
        <w:t>（</w:t>
      </w:r>
      <w:r>
        <w:rPr>
          <w:sz w:val="21"/>
        </w:rPr>
        <w:t>2）相关项目要求及专题材料。</w:t>
      </w:r>
    </w:p>
    <w:p>
      <w:pPr>
        <w:pStyle w:val="null3"/>
        <w:ind w:firstLine="420"/>
        <w:jc w:val="both"/>
      </w:pPr>
      <w:r>
        <w:rPr>
          <w:sz w:val="21"/>
        </w:rPr>
        <w:t>（</w:t>
      </w:r>
      <w:r>
        <w:rPr>
          <w:sz w:val="21"/>
        </w:rPr>
        <w:t>3）数据类材料。</w:t>
      </w:r>
    </w:p>
    <w:p>
      <w:pPr>
        <w:pStyle w:val="null3"/>
        <w:ind w:firstLine="420"/>
        <w:jc w:val="both"/>
      </w:pPr>
      <w:r>
        <w:rPr>
          <w:sz w:val="21"/>
        </w:rPr>
        <w:t>（</w:t>
      </w:r>
      <w:r>
        <w:rPr>
          <w:sz w:val="21"/>
        </w:rPr>
        <w:t>4）各系统相关材料。</w:t>
      </w:r>
    </w:p>
    <w:p>
      <w:pPr>
        <w:pStyle w:val="null3"/>
        <w:ind w:firstLine="420"/>
        <w:jc w:val="both"/>
      </w:pPr>
      <w:r>
        <w:rPr>
          <w:sz w:val="21"/>
        </w:rPr>
        <w:t>（</w:t>
      </w:r>
      <w:r>
        <w:rPr>
          <w:sz w:val="21"/>
        </w:rPr>
        <w:t>5）基础设施相关材料。</w:t>
      </w:r>
    </w:p>
    <w:p>
      <w:pPr>
        <w:pStyle w:val="null3"/>
        <w:ind w:firstLine="420"/>
        <w:jc w:val="both"/>
      </w:pPr>
      <w:r>
        <w:rPr>
          <w:sz w:val="21"/>
        </w:rPr>
        <w:t>（</w:t>
      </w:r>
      <w:r>
        <w:rPr>
          <w:sz w:val="21"/>
        </w:rPr>
        <w:t>6）交流过的厂商方案及资料。</w:t>
      </w:r>
    </w:p>
    <w:p>
      <w:pPr>
        <w:pStyle w:val="null3"/>
        <w:ind w:firstLine="420"/>
        <w:jc w:val="both"/>
      </w:pPr>
      <w:r>
        <w:rPr>
          <w:sz w:val="21"/>
        </w:rPr>
        <w:t>（</w:t>
      </w:r>
      <w:r>
        <w:rPr>
          <w:sz w:val="21"/>
        </w:rPr>
        <w:t>7）其它可提供的相关资料。</w:t>
      </w:r>
    </w:p>
    <w:p>
      <w:pPr>
        <w:pStyle w:val="null3"/>
        <w:ind w:firstLine="420"/>
        <w:jc w:val="both"/>
      </w:pPr>
      <w:r>
        <w:rPr>
          <w:sz w:val="21"/>
        </w:rPr>
        <w:t>2、为乙方提供滨海湾新区湾区1号信息化基础设施运维服务工作成果所需的材料格式和有关政策规定文件。</w:t>
      </w:r>
    </w:p>
    <w:p>
      <w:pPr>
        <w:pStyle w:val="null3"/>
        <w:ind w:firstLine="420"/>
        <w:jc w:val="both"/>
      </w:pPr>
      <w:r>
        <w:rPr>
          <w:sz w:val="21"/>
        </w:rPr>
        <w:t>3、解决项目开展中出现的问题。</w:t>
      </w:r>
    </w:p>
    <w:p>
      <w:pPr>
        <w:pStyle w:val="null3"/>
        <w:ind w:firstLine="420"/>
        <w:jc w:val="both"/>
      </w:pPr>
      <w:r>
        <w:rPr>
          <w:sz w:val="21"/>
        </w:rPr>
        <w:t>4、对乙方提交的项目服务成果提出修改意见。</w:t>
      </w:r>
    </w:p>
    <w:p>
      <w:pPr>
        <w:pStyle w:val="null3"/>
        <w:ind w:firstLine="420"/>
        <w:jc w:val="both"/>
      </w:pPr>
      <w:r>
        <w:rPr>
          <w:sz w:val="21"/>
        </w:rPr>
        <w:t>5、按本合同书的规定支付</w:t>
      </w:r>
      <w:r>
        <w:rPr>
          <w:sz w:val="21"/>
        </w:rPr>
        <w:t>服务</w:t>
      </w:r>
      <w:r>
        <w:rPr>
          <w:sz w:val="21"/>
        </w:rPr>
        <w:t>费用。</w:t>
      </w:r>
    </w:p>
    <w:p>
      <w:pPr>
        <w:pStyle w:val="null3"/>
        <w:ind w:firstLine="420"/>
        <w:jc w:val="both"/>
      </w:pPr>
      <w:r>
        <w:rPr>
          <w:sz w:val="21"/>
        </w:rPr>
        <w:t>6、合理、安全、正确地使用设备。</w:t>
      </w:r>
    </w:p>
    <w:p>
      <w:pPr>
        <w:pStyle w:val="null3"/>
        <w:ind w:firstLine="420"/>
        <w:jc w:val="both"/>
      </w:pPr>
      <w:r>
        <w:rPr>
          <w:sz w:val="21"/>
        </w:rPr>
        <w:t>7、甲方在系统设备使用过程中，一旦发现系统设备的故障或出现异常情况，应及时通知乙方，乙方到达后，甲方有义务说明事故发生经过。</w:t>
      </w:r>
    </w:p>
    <w:p>
      <w:pPr>
        <w:pStyle w:val="null3"/>
        <w:ind w:firstLine="422"/>
        <w:jc w:val="both"/>
      </w:pPr>
      <w:r>
        <w:rPr>
          <w:sz w:val="21"/>
          <w:b/>
        </w:rPr>
        <w:t>八、乙方权利和义务</w:t>
      </w:r>
    </w:p>
    <w:p>
      <w:pPr>
        <w:pStyle w:val="null3"/>
        <w:ind w:firstLine="420"/>
        <w:jc w:val="both"/>
      </w:pPr>
      <w:r>
        <w:rPr>
          <w:sz w:val="21"/>
        </w:rPr>
        <w:t>（一）乙方权利</w:t>
      </w:r>
    </w:p>
    <w:p>
      <w:pPr>
        <w:pStyle w:val="null3"/>
        <w:ind w:firstLine="420"/>
        <w:jc w:val="both"/>
      </w:pPr>
      <w:r>
        <w:rPr>
          <w:sz w:val="21"/>
        </w:rPr>
        <w:t>1、乙方享有滨海湾新区湾区1号信息化基础设施运维服务工作运维服务项目的服务费用。</w:t>
      </w:r>
    </w:p>
    <w:p>
      <w:pPr>
        <w:pStyle w:val="null3"/>
        <w:ind w:firstLine="420"/>
        <w:jc w:val="both"/>
      </w:pPr>
      <w:r>
        <w:rPr>
          <w:sz w:val="21"/>
        </w:rPr>
        <w:t>2、乙方履行本合同的技术支持与维护服务时，甲方应提供必要的便利条件，积极配合。</w:t>
      </w:r>
    </w:p>
    <w:p>
      <w:pPr>
        <w:pStyle w:val="null3"/>
        <w:ind w:firstLine="420"/>
        <w:jc w:val="both"/>
      </w:pPr>
      <w:r>
        <w:rPr>
          <w:sz w:val="21"/>
        </w:rPr>
        <w:t>（二）乙方义务</w:t>
      </w:r>
    </w:p>
    <w:p>
      <w:pPr>
        <w:pStyle w:val="null3"/>
        <w:ind w:firstLine="420"/>
        <w:jc w:val="both"/>
      </w:pPr>
      <w:r>
        <w:rPr>
          <w:sz w:val="21"/>
        </w:rPr>
        <w:t>1、乙方提供给甲方的服务，必须按照合同规定的服务内容进行。</w:t>
      </w:r>
    </w:p>
    <w:p>
      <w:pPr>
        <w:pStyle w:val="null3"/>
        <w:ind w:firstLine="420"/>
        <w:jc w:val="both"/>
      </w:pPr>
      <w:r>
        <w:rPr>
          <w:sz w:val="21"/>
        </w:rPr>
        <w:t>2、为设备正常运转提供技术支持和保障，确保设备的正常稳定运转。</w:t>
      </w:r>
    </w:p>
    <w:p>
      <w:pPr>
        <w:pStyle w:val="null3"/>
        <w:ind w:firstLine="420"/>
        <w:jc w:val="both"/>
      </w:pPr>
      <w:r>
        <w:rPr>
          <w:sz w:val="21"/>
        </w:rPr>
        <w:t>3、乙方服务人员应严格遵守甲方的各项规章制度。</w:t>
      </w:r>
    </w:p>
    <w:p>
      <w:pPr>
        <w:pStyle w:val="null3"/>
        <w:ind w:firstLine="420"/>
        <w:jc w:val="both"/>
      </w:pPr>
      <w:r>
        <w:rPr>
          <w:sz w:val="21"/>
        </w:rPr>
        <w:t>4、未经过甲方的书面同意，不得转让本合同项下的任何一项权力和义务。</w:t>
      </w:r>
    </w:p>
    <w:p>
      <w:pPr>
        <w:pStyle w:val="null3"/>
        <w:ind w:firstLine="422"/>
        <w:jc w:val="both"/>
      </w:pPr>
      <w:r>
        <w:rPr>
          <w:sz w:val="21"/>
          <w:b/>
        </w:rPr>
        <w:t>九、违约与责任</w:t>
      </w:r>
    </w:p>
    <w:p>
      <w:pPr>
        <w:pStyle w:val="null3"/>
        <w:ind w:firstLine="420"/>
        <w:jc w:val="both"/>
      </w:pPr>
      <w:r>
        <w:rPr>
          <w:sz w:val="21"/>
        </w:rPr>
        <w:t>（一）甲方应按规定及时向乙方办理服务费用的支付手续，每拖延一天，乙方可向甲方加收合同总额</w:t>
      </w:r>
      <w:r>
        <w:rPr>
          <w:sz w:val="21"/>
        </w:rPr>
        <w:t>1‰的违约金，最高不得超过本合同金额的5%。如拖延超过30天的，乙方有权暂停履行下阶段工作，并书面通知甲方。</w:t>
      </w:r>
    </w:p>
    <w:p>
      <w:pPr>
        <w:pStyle w:val="null3"/>
        <w:ind w:firstLine="420"/>
        <w:jc w:val="both"/>
      </w:pPr>
      <w:r>
        <w:rPr>
          <w:sz w:val="21"/>
        </w:rPr>
        <w:t>（二）乙方未能按期提交服务成果，每延误</w:t>
      </w:r>
      <w:r>
        <w:rPr>
          <w:sz w:val="21"/>
        </w:rPr>
        <w:t>1天，乙方向甲方支付合同总额1‰的违约金，工期延误超过30天，甲方有权单方面终止合同，由此造成甲方经济损失的，乙方应给予经济赔偿，赔偿金额不超过本合同金额的5%，但由于甲方原因导致乙方逾期的，乙方不承担违约责任。</w:t>
      </w:r>
    </w:p>
    <w:p>
      <w:pPr>
        <w:pStyle w:val="null3"/>
        <w:ind w:firstLine="420"/>
        <w:jc w:val="both"/>
      </w:pPr>
      <w:r>
        <w:rPr>
          <w:sz w:val="21"/>
        </w:rPr>
        <w:t>（三）</w:t>
      </w:r>
      <w:r>
        <w:rPr>
          <w:sz w:val="21"/>
        </w:rPr>
        <w:t>乙方</w:t>
      </w:r>
      <w:r>
        <w:rPr>
          <w:sz w:val="21"/>
        </w:rPr>
        <w:t>须与甲方签署保密协议书，保证不向外涉露本系统的所有资料及用作其他用途。</w:t>
      </w:r>
      <w:r>
        <w:rPr>
          <w:sz w:val="21"/>
        </w:rPr>
        <w:t>乙方</w:t>
      </w:r>
      <w:r>
        <w:rPr>
          <w:sz w:val="21"/>
        </w:rPr>
        <w:t>负责约束其所属员工。如维护服务人员发生泄密事件，一切后果由</w:t>
      </w:r>
      <w:r>
        <w:rPr>
          <w:sz w:val="21"/>
        </w:rPr>
        <w:t>乙方</w:t>
      </w:r>
      <w:r>
        <w:rPr>
          <w:sz w:val="21"/>
        </w:rPr>
        <w:t>承担。</w:t>
      </w:r>
    </w:p>
    <w:p>
      <w:pPr>
        <w:pStyle w:val="null3"/>
        <w:ind w:firstLine="420"/>
        <w:jc w:val="both"/>
      </w:pPr>
      <w:r>
        <w:rPr>
          <w:sz w:val="21"/>
        </w:rPr>
        <w:t>（四）如因乙方的违约行为导致甲方遭受损失（包括但不限于甲方为本合同履行而发生的支出、诉讼费</w:t>
      </w:r>
      <w:r>
        <w:rPr>
          <w:sz w:val="21"/>
        </w:rPr>
        <w:t>/仲裁费、财产保全费、财产保全担保费、公证费、评估费、鉴定费、拍卖费、查询费、律师费、差旅费、调查取证费、财务费用、向权利人支付的赔偿款/违约金/费用、向政府部门支付的罚款等）的，除支付违约金外，乙方还应当予以赔偿。</w:t>
      </w:r>
    </w:p>
    <w:p>
      <w:pPr>
        <w:pStyle w:val="null3"/>
        <w:ind w:firstLine="420"/>
        <w:jc w:val="both"/>
      </w:pPr>
      <w:r>
        <w:rPr>
          <w:sz w:val="21"/>
        </w:rPr>
        <w:t>（五）不可抗力及免责</w:t>
      </w:r>
    </w:p>
    <w:p>
      <w:pPr>
        <w:pStyle w:val="null3"/>
        <w:ind w:firstLine="420"/>
        <w:jc w:val="both"/>
      </w:pPr>
      <w:r>
        <w:rPr>
          <w:sz w:val="21"/>
        </w:rPr>
        <w:t>如由于战争、骚乱、自然灾害、罢工、政府行为、国家法律法规或规章变动、网络安全、网络无法覆盖、停电、通信线路被人为破坏，导致本协议无法继续履行的，受影响方无须承担违约责任，但应尽快书面通知对方。</w:t>
      </w:r>
    </w:p>
    <w:p>
      <w:pPr>
        <w:pStyle w:val="null3"/>
        <w:ind w:firstLine="420"/>
        <w:jc w:val="both"/>
      </w:pPr>
      <w:r>
        <w:rPr>
          <w:sz w:val="21"/>
        </w:rPr>
        <w:t>因上述不可抗力及免责事项引起的设备更换或维修的成本由双方对等分担。</w:t>
      </w:r>
    </w:p>
    <w:p>
      <w:pPr>
        <w:pStyle w:val="null3"/>
        <w:ind w:firstLine="420"/>
        <w:jc w:val="both"/>
      </w:pPr>
      <w:r>
        <w:rPr>
          <w:sz w:val="21"/>
        </w:rPr>
        <w:t>（六）合同纠纷解决</w:t>
      </w:r>
    </w:p>
    <w:p>
      <w:pPr>
        <w:pStyle w:val="null3"/>
        <w:ind w:firstLine="420"/>
        <w:jc w:val="both"/>
      </w:pPr>
      <w:r>
        <w:rPr>
          <w:sz w:val="21"/>
        </w:rPr>
        <w:t>在履行合同的过程中，甲、乙双方如产生合同纠纷，协商不成的情况下，可向甲方所在地人民法院提起诉讼。</w:t>
      </w:r>
    </w:p>
    <w:p>
      <w:pPr>
        <w:pStyle w:val="null3"/>
        <w:ind w:firstLine="422"/>
        <w:jc w:val="both"/>
      </w:pPr>
      <w:r>
        <w:rPr>
          <w:sz w:val="21"/>
          <w:b/>
        </w:rPr>
        <w:t>十、保密条款</w:t>
      </w:r>
    </w:p>
    <w:p>
      <w:pPr>
        <w:pStyle w:val="null3"/>
        <w:ind w:left="420"/>
        <w:jc w:val="both"/>
      </w:pPr>
      <w:r>
        <w:rPr>
          <w:sz w:val="21"/>
        </w:rPr>
        <w:t>保密的有关内容按双方签订的《保密协议》（附件）执行。</w:t>
      </w:r>
    </w:p>
    <w:p>
      <w:pPr>
        <w:pStyle w:val="null3"/>
        <w:ind w:firstLine="422"/>
        <w:jc w:val="both"/>
      </w:pPr>
      <w:r>
        <w:rPr>
          <w:sz w:val="21"/>
          <w:b/>
        </w:rPr>
        <w:t>十一、其他</w:t>
      </w:r>
    </w:p>
    <w:p>
      <w:pPr>
        <w:pStyle w:val="null3"/>
        <w:ind w:firstLine="420"/>
        <w:jc w:val="both"/>
      </w:pPr>
      <w:r>
        <w:rPr>
          <w:sz w:val="21"/>
        </w:rPr>
        <w:t>（一）合同生效：本合同自双方授权代表签字盖章之日起生效。</w:t>
      </w:r>
    </w:p>
    <w:p>
      <w:pPr>
        <w:pStyle w:val="null3"/>
        <w:ind w:firstLine="420"/>
        <w:jc w:val="both"/>
      </w:pPr>
      <w:r>
        <w:rPr>
          <w:sz w:val="21"/>
        </w:rPr>
        <w:t>（二）合同份数：一式</w:t>
      </w:r>
      <w:r>
        <w:rPr>
          <w:sz w:val="21"/>
        </w:rPr>
        <w:t>*份，甲方执叁份，乙方执*份，具有同等法律效力。</w:t>
      </w:r>
    </w:p>
    <w:p>
      <w:pPr>
        <w:pStyle w:val="null3"/>
        <w:ind w:firstLine="420"/>
        <w:jc w:val="both"/>
      </w:pPr>
      <w:r>
        <w:rPr>
          <w:sz w:val="21"/>
        </w:rPr>
        <w:t>（三）合同变更：由于出现不可预见的情况，影响项目无法如期完成，甲乙双方可要求变更约定事项，但应及时通知对方，并由双方协商解决。</w:t>
      </w:r>
    </w:p>
    <w:p>
      <w:pPr>
        <w:pStyle w:val="null3"/>
        <w:ind w:firstLine="420"/>
        <w:jc w:val="both"/>
      </w:pPr>
      <w:r>
        <w:rPr>
          <w:sz w:val="21"/>
        </w:rPr>
        <w:t>（四）本合同如与法律、法规及国家相关规定不符的，以法律、法规及国家的相关规定为准。</w:t>
      </w:r>
    </w:p>
    <w:p>
      <w:pPr>
        <w:pStyle w:val="null3"/>
        <w:ind w:firstLine="420"/>
        <w:jc w:val="both"/>
      </w:pPr>
      <w:r>
        <w:rPr>
          <w:sz w:val="21"/>
        </w:rPr>
        <w:t>（五）本合同未尽事宜，双方可签订补充合同，补充合同与所有附件均为合同的有效组成部分，与本合同具有同等法律效力。</w:t>
      </w:r>
    </w:p>
    <w:p>
      <w:pPr>
        <w:pStyle w:val="null3"/>
        <w:ind w:firstLine="422"/>
        <w:jc w:val="both"/>
      </w:pPr>
      <w:r>
        <w:rPr>
          <w:sz w:val="21"/>
          <w:b/>
        </w:rPr>
        <w:t>十二、合同附件</w:t>
      </w:r>
    </w:p>
    <w:p>
      <w:pPr>
        <w:pStyle w:val="null3"/>
        <w:ind w:firstLine="420"/>
        <w:jc w:val="both"/>
      </w:pPr>
      <w:r>
        <w:rPr>
          <w:sz w:val="21"/>
        </w:rPr>
        <w:t>附件</w:t>
      </w:r>
      <w:r>
        <w:rPr>
          <w:sz w:val="21"/>
        </w:rPr>
        <w:t>1</w:t>
      </w:r>
      <w:r>
        <w:rPr>
          <w:sz w:val="21"/>
        </w:rPr>
        <w:t xml:space="preserve"> </w:t>
      </w:r>
      <w:r>
        <w:rPr>
          <w:sz w:val="21"/>
        </w:rPr>
        <w:t>：</w:t>
      </w:r>
      <w:r>
        <w:rPr>
          <w:sz w:val="21"/>
        </w:rPr>
        <w:t>《保密协议》</w:t>
      </w:r>
    </w:p>
    <w:tbl>
      <w:tblPr>
        <w:tblW w:w="0" w:type="auto"/>
        <w:tblBorders>
          <w:top w:val="none" w:color="000000" w:sz="4"/>
          <w:left w:val="none" w:color="000000" w:sz="4"/>
          <w:bottom w:val="none" w:color="000000" w:sz="4"/>
          <w:right w:val="none" w:color="000000" w:sz="4"/>
          <w:insideH w:val="none"/>
          <w:insideV w:val="none"/>
        </w:tblBorders>
      </w:tblPr>
      <w:tblGrid>
        <w:gridCol w:w="4153"/>
        <w:gridCol w:w="4153"/>
      </w:tblGrid>
      <w:tr>
        <w:tc>
          <w:tcPr>
            <w:tcW w:type="dxa" w:w="415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4"/>
              </w:rPr>
              <w:t>甲方（盖章）：</w:t>
            </w:r>
            <w:r>
              <w:rPr>
                <w:sz w:val="24"/>
              </w:rPr>
              <w:t>东莞滨海湾新区管理委员会</w:t>
            </w:r>
          </w:p>
        </w:tc>
        <w:tc>
          <w:tcPr>
            <w:tcW w:type="dxa" w:w="415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4"/>
              </w:rPr>
              <w:t>乙方（盖章）：</w:t>
            </w:r>
            <w:r>
              <w:rPr>
                <w:sz w:val="21"/>
              </w:rPr>
              <w:t xml:space="preserve"> </w:t>
            </w:r>
          </w:p>
        </w:tc>
      </w:tr>
      <w:tr>
        <w:tc>
          <w:tcPr>
            <w:tcW w:type="dxa" w:w="415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4"/>
              </w:rPr>
              <w:t>地址：</w:t>
            </w:r>
            <w:r>
              <w:rPr>
                <w:sz w:val="24"/>
              </w:rPr>
              <w:t>东莞滨海湾新区湾区</w:t>
            </w:r>
            <w:r>
              <w:rPr>
                <w:sz w:val="24"/>
              </w:rPr>
              <w:t>1</w:t>
            </w:r>
            <w:r>
              <w:rPr>
                <w:sz w:val="24"/>
              </w:rPr>
              <w:t>号</w:t>
            </w:r>
          </w:p>
        </w:tc>
        <w:tc>
          <w:tcPr>
            <w:tcW w:type="dxa" w:w="415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4"/>
              </w:rPr>
              <w:t>地址：</w:t>
            </w:r>
            <w:r>
              <w:rPr>
                <w:sz w:val="21"/>
              </w:rPr>
              <w:t xml:space="preserve"> </w:t>
            </w:r>
          </w:p>
        </w:tc>
      </w:tr>
      <w:tr>
        <w:tc>
          <w:tcPr>
            <w:tcW w:type="dxa" w:w="415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4"/>
              </w:rPr>
              <w:t>法人或授权代表人：</w:t>
            </w:r>
          </w:p>
        </w:tc>
        <w:tc>
          <w:tcPr>
            <w:tcW w:type="dxa" w:w="415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4"/>
              </w:rPr>
              <w:t>法人或授权代表人：</w:t>
            </w:r>
          </w:p>
        </w:tc>
      </w:tr>
    </w:tbl>
    <w:p>
      <w:pPr>
        <w:pStyle w:val="null3"/>
        <w:jc w:val="both"/>
      </w:pPr>
      <w:r>
        <w:rPr>
          <w:sz w:val="24"/>
        </w:rPr>
        <w:t>签约时间：</w:t>
      </w:r>
      <w:r>
        <w:rPr>
          <w:sz w:val="21"/>
        </w:rPr>
        <w:t xml:space="preserve"> </w:t>
      </w:r>
      <w:r>
        <w:rPr>
          <w:sz w:val="24"/>
        </w:rPr>
        <w:t>年</w:t>
      </w:r>
      <w:r>
        <w:rPr>
          <w:sz w:val="24"/>
        </w:rPr>
        <w:t xml:space="preserve">   </w:t>
      </w:r>
      <w:r>
        <w:rPr>
          <w:sz w:val="24"/>
        </w:rPr>
        <w:t>月</w:t>
      </w:r>
      <w:r>
        <w:rPr>
          <w:sz w:val="24"/>
        </w:rPr>
        <w:t xml:space="preserve">   </w:t>
      </w:r>
      <w:r>
        <w:rPr>
          <w:sz w:val="24"/>
        </w:rPr>
        <w:t>日</w:t>
      </w:r>
      <w:r>
        <w:rPr>
          <w:sz w:val="21"/>
        </w:rPr>
        <w:t xml:space="preserve">             </w:t>
      </w:r>
      <w:r>
        <w:rPr>
          <w:sz w:val="24"/>
        </w:rPr>
        <w:t>签约时间：</w:t>
      </w:r>
      <w:r>
        <w:rPr>
          <w:sz w:val="21"/>
        </w:rPr>
        <w:t xml:space="preserve">   </w:t>
      </w:r>
      <w:r>
        <w:rPr>
          <w:sz w:val="24"/>
        </w:rPr>
        <w:t>年</w:t>
      </w:r>
      <w:r>
        <w:rPr>
          <w:sz w:val="24"/>
        </w:rPr>
        <w:t xml:space="preserve">   </w:t>
      </w:r>
      <w:r>
        <w:rPr>
          <w:sz w:val="24"/>
        </w:rPr>
        <w:t>月</w:t>
      </w:r>
      <w:r>
        <w:rPr>
          <w:sz w:val="24"/>
        </w:rPr>
        <w:t xml:space="preserve">  </w:t>
      </w:r>
    </w:p>
    <w:p>
      <w:pPr>
        <w:pStyle w:val="null3"/>
      </w:pPr>
      <w:r>
        <w:rPr>
          <w:sz w:val="24"/>
        </w:rPr>
        <w:t>附件</w:t>
      </w:r>
      <w:r>
        <w:rPr>
          <w:sz w:val="24"/>
        </w:rPr>
        <w:t>1</w:t>
      </w:r>
      <w:r>
        <w:rPr>
          <w:sz w:val="24"/>
        </w:rPr>
        <w:t>：</w:t>
      </w:r>
    </w:p>
    <w:p>
      <w:pPr>
        <w:pStyle w:val="null3"/>
        <w:jc w:val="center"/>
      </w:pPr>
      <w:r>
        <w:rPr>
          <w:sz w:val="44"/>
          <w:b/>
        </w:rPr>
        <w:t>东莞滨海湾新区征拆项目管理系统</w:t>
      </w:r>
      <w:r>
        <w:rPr>
          <w:sz w:val="44"/>
          <w:b/>
        </w:rPr>
        <w:t>合同</w:t>
      </w:r>
    </w:p>
    <w:p>
      <w:pPr>
        <w:pStyle w:val="null3"/>
        <w:jc w:val="center"/>
      </w:pPr>
      <w:r>
        <w:rPr>
          <w:sz w:val="44"/>
          <w:b/>
        </w:rPr>
        <w:t>保密协议</w:t>
      </w:r>
    </w:p>
    <w:p>
      <w:pPr>
        <w:pStyle w:val="null3"/>
        <w:ind w:firstLine="480"/>
        <w:jc w:val="both"/>
      </w:pPr>
      <w:r>
        <w:rPr>
          <w:sz w:val="24"/>
        </w:rPr>
        <w:t>甲方：</w:t>
      </w:r>
      <w:r>
        <w:rPr>
          <w:sz w:val="24"/>
          <w:u w:val="single"/>
        </w:rPr>
        <w:t>东莞滨海湾新区管理委员会</w:t>
      </w:r>
    </w:p>
    <w:p>
      <w:pPr>
        <w:pStyle w:val="null3"/>
        <w:ind w:firstLine="480"/>
        <w:jc w:val="both"/>
      </w:pPr>
      <w:r>
        <w:rPr>
          <w:sz w:val="24"/>
        </w:rPr>
        <w:t>统一社会信用代码</w:t>
      </w:r>
      <w:r>
        <w:rPr>
          <w:sz w:val="24"/>
        </w:rPr>
        <w:t>/注册号：【11441900MB2C64957U】</w:t>
      </w:r>
    </w:p>
    <w:p>
      <w:pPr>
        <w:pStyle w:val="null3"/>
        <w:ind w:firstLine="480"/>
        <w:jc w:val="both"/>
      </w:pPr>
      <w:r>
        <w:rPr>
          <w:sz w:val="24"/>
        </w:rPr>
        <w:t>乙方：</w:t>
      </w:r>
      <w:r>
        <w:rPr>
          <w:sz w:val="21"/>
          <w:u w:val="single"/>
        </w:rPr>
        <w:t xml:space="preserve">                         </w:t>
      </w:r>
    </w:p>
    <w:p>
      <w:pPr>
        <w:pStyle w:val="null3"/>
        <w:ind w:firstLine="480"/>
        <w:jc w:val="both"/>
      </w:pPr>
      <w:r>
        <w:rPr>
          <w:sz w:val="24"/>
        </w:rPr>
        <w:t>统一社会信用代码</w:t>
      </w:r>
      <w:r>
        <w:rPr>
          <w:sz w:val="24"/>
        </w:rPr>
        <w:t>/注册号：【***】</w:t>
      </w:r>
    </w:p>
    <w:p>
      <w:pPr>
        <w:pStyle w:val="null3"/>
        <w:ind w:firstLine="480"/>
        <w:jc w:val="both"/>
      </w:pPr>
      <w:r>
        <w:rPr>
          <w:sz w:val="21"/>
        </w:rPr>
        <w:t>一</w:t>
      </w:r>
      <w:r>
        <w:rPr>
          <w:sz w:val="21"/>
        </w:rPr>
        <w:t>、</w:t>
      </w:r>
      <w:r>
        <w:rPr>
          <w:sz w:val="21"/>
        </w:rPr>
        <w:t>保密信息</w:t>
      </w:r>
    </w:p>
    <w:p>
      <w:pPr>
        <w:pStyle w:val="null3"/>
        <w:ind w:firstLine="420"/>
        <w:jc w:val="both"/>
      </w:pPr>
      <w:r>
        <w:rPr>
          <w:sz w:val="21"/>
        </w:rPr>
        <w:t>本协议所称保密信息为甲乙双方在洽谈、协商或合作中，乙方知晓甲方的以下信息：</w:t>
      </w:r>
    </w:p>
    <w:p>
      <w:pPr>
        <w:pStyle w:val="null3"/>
        <w:ind w:firstLine="420"/>
        <w:jc w:val="both"/>
      </w:pPr>
      <w:r>
        <w:rPr>
          <w:sz w:val="21"/>
        </w:rPr>
        <w:t>（一）</w:t>
      </w:r>
      <w:r>
        <w:rPr>
          <w:sz w:val="21"/>
        </w:rPr>
        <w:t>技术信息：技术方案、工程设计、技术报告、检测报告、实验数据、试验结果、图纸、样品等。</w:t>
      </w:r>
    </w:p>
    <w:p>
      <w:pPr>
        <w:pStyle w:val="null3"/>
        <w:ind w:firstLine="420"/>
        <w:jc w:val="both"/>
      </w:pPr>
      <w:r>
        <w:rPr>
          <w:sz w:val="21"/>
        </w:rPr>
        <w:t>（二）</w:t>
      </w:r>
      <w:r>
        <w:rPr>
          <w:sz w:val="21"/>
        </w:rPr>
        <w:t>经营信息：包括经营方针、投资决策意向、产品服务定价、市场分析、广告策略等</w:t>
      </w:r>
    </w:p>
    <w:p>
      <w:pPr>
        <w:pStyle w:val="null3"/>
        <w:ind w:firstLine="420"/>
        <w:jc w:val="both"/>
      </w:pPr>
      <w:r>
        <w:rPr>
          <w:sz w:val="21"/>
        </w:rPr>
        <w:t>（三）</w:t>
      </w:r>
      <w:r>
        <w:rPr>
          <w:sz w:val="21"/>
        </w:rPr>
        <w:t>财务信息：包括营业收、利润、净资产等数据。</w:t>
      </w:r>
    </w:p>
    <w:p>
      <w:pPr>
        <w:pStyle w:val="null3"/>
        <w:ind w:firstLine="420"/>
        <w:jc w:val="both"/>
      </w:pPr>
      <w:r>
        <w:rPr>
          <w:sz w:val="21"/>
        </w:rPr>
        <w:t>（四）</w:t>
      </w:r>
      <w:r>
        <w:rPr>
          <w:sz w:val="21"/>
        </w:rPr>
        <w:t>甲方与乙方所洽谈、协商或合作事宜本身及相关内容。</w:t>
      </w:r>
    </w:p>
    <w:p>
      <w:pPr>
        <w:pStyle w:val="null3"/>
        <w:ind w:firstLine="420"/>
        <w:jc w:val="both"/>
      </w:pPr>
      <w:r>
        <w:rPr>
          <w:sz w:val="21"/>
        </w:rPr>
        <w:t>（五）</w:t>
      </w:r>
      <w:r>
        <w:rPr>
          <w:sz w:val="21"/>
        </w:rPr>
        <w:t>甲方依照法律规定或者有关协议的约定对外承担保密义务的事项。</w:t>
      </w:r>
    </w:p>
    <w:p>
      <w:pPr>
        <w:pStyle w:val="null3"/>
        <w:ind w:firstLine="420"/>
        <w:jc w:val="both"/>
      </w:pPr>
      <w:r>
        <w:rPr>
          <w:sz w:val="21"/>
        </w:rPr>
        <w:t>（六）</w:t>
      </w:r>
      <w:r>
        <w:rPr>
          <w:sz w:val="21"/>
        </w:rPr>
        <w:t>甲方尚未对外公开披露的信息。</w:t>
      </w:r>
    </w:p>
    <w:p>
      <w:pPr>
        <w:pStyle w:val="null3"/>
        <w:ind w:firstLine="420"/>
        <w:jc w:val="both"/>
      </w:pPr>
      <w:r>
        <w:rPr>
          <w:sz w:val="21"/>
        </w:rPr>
        <w:t>二</w:t>
      </w:r>
      <w:r>
        <w:rPr>
          <w:sz w:val="21"/>
        </w:rPr>
        <w:t>、</w:t>
      </w:r>
      <w:r>
        <w:rPr>
          <w:sz w:val="21"/>
        </w:rPr>
        <w:t>保密义务</w:t>
      </w:r>
    </w:p>
    <w:p>
      <w:pPr>
        <w:pStyle w:val="null3"/>
        <w:ind w:firstLine="420"/>
        <w:jc w:val="both"/>
      </w:pPr>
      <w:r>
        <w:rPr>
          <w:sz w:val="21"/>
        </w:rPr>
        <w:t>（一）</w:t>
      </w:r>
      <w:r>
        <w:rPr>
          <w:sz w:val="21"/>
        </w:rPr>
        <w:t>乙方应当严格遵守保密义务，禁止将保密信息对外披露、公布或泄露。</w:t>
      </w:r>
    </w:p>
    <w:p>
      <w:pPr>
        <w:pStyle w:val="null3"/>
        <w:ind w:firstLine="420"/>
        <w:jc w:val="both"/>
      </w:pPr>
      <w:r>
        <w:rPr>
          <w:sz w:val="21"/>
        </w:rPr>
        <w:t>（二）</w:t>
      </w:r>
      <w:r>
        <w:rPr>
          <w:sz w:val="21"/>
        </w:rPr>
        <w:t>乙方应采取一切合理且不低于乙方对其自身类似保密信息所采取的措施来保护甲方向其披露的保密信息，以防止保密信息被盗窃及</w:t>
      </w:r>
      <w:r>
        <w:rPr>
          <w:sz w:val="21"/>
        </w:rPr>
        <w:t>/或泄露、未经授权的使用、因任何第三人的疏忽导致保密信息的泄露。</w:t>
      </w:r>
    </w:p>
    <w:p>
      <w:pPr>
        <w:pStyle w:val="null3"/>
        <w:ind w:firstLine="420"/>
        <w:jc w:val="both"/>
      </w:pPr>
      <w:r>
        <w:rPr>
          <w:sz w:val="21"/>
        </w:rPr>
        <w:t>（三）</w:t>
      </w:r>
      <w:r>
        <w:rPr>
          <w:sz w:val="21"/>
        </w:rPr>
        <w:t>乙方保证其在合作中有必要知晓保密信息的雇员及关联方，受到与本协议同等严格保密义务的约束。</w:t>
      </w:r>
    </w:p>
    <w:p>
      <w:pPr>
        <w:pStyle w:val="null3"/>
        <w:ind w:firstLine="420"/>
        <w:jc w:val="both"/>
      </w:pPr>
      <w:r>
        <w:rPr>
          <w:sz w:val="21"/>
        </w:rPr>
        <w:t>（四）</w:t>
      </w:r>
      <w:r>
        <w:rPr>
          <w:sz w:val="21"/>
        </w:rPr>
        <w:t>乙方对下列信息可免于承担保密义务：</w:t>
      </w:r>
    </w:p>
    <w:p>
      <w:pPr>
        <w:pStyle w:val="null3"/>
        <w:ind w:firstLine="420"/>
        <w:jc w:val="both"/>
      </w:pPr>
      <w:r>
        <w:rPr>
          <w:sz w:val="21"/>
        </w:rPr>
        <w:t>1.</w:t>
      </w:r>
      <w:r>
        <w:rPr>
          <w:sz w:val="21"/>
        </w:rPr>
        <w:t>在甲方披露时，该保密信息已经合法公开；</w:t>
      </w:r>
    </w:p>
    <w:p>
      <w:pPr>
        <w:pStyle w:val="null3"/>
        <w:ind w:firstLine="420"/>
        <w:jc w:val="both"/>
      </w:pPr>
      <w:r>
        <w:rPr>
          <w:sz w:val="21"/>
        </w:rPr>
        <w:t>2.</w:t>
      </w:r>
      <w:r>
        <w:rPr>
          <w:sz w:val="21"/>
        </w:rPr>
        <w:t>非因违反本协议约定的行为，保密信息已经被公开</w:t>
      </w:r>
      <w:r>
        <w:rPr>
          <w:sz w:val="21"/>
        </w:rPr>
        <w:t>(但因第三方违反相关保密义务导致公开的除外)；</w:t>
      </w:r>
    </w:p>
    <w:p>
      <w:pPr>
        <w:pStyle w:val="null3"/>
        <w:ind w:firstLine="420"/>
        <w:jc w:val="both"/>
      </w:pPr>
      <w:r>
        <w:rPr>
          <w:sz w:val="21"/>
        </w:rPr>
        <w:t>3.</w:t>
      </w:r>
      <w:r>
        <w:rPr>
          <w:sz w:val="21"/>
        </w:rPr>
        <w:t>因中华人民共和国法律法规</w:t>
      </w:r>
      <w:r>
        <w:rPr>
          <w:sz w:val="21"/>
        </w:rPr>
        <w:t>、金融、证券等监管部门要求提供或者司法机关依权职要求乙方提供的相关信息。</w:t>
      </w:r>
    </w:p>
    <w:p>
      <w:pPr>
        <w:pStyle w:val="null3"/>
        <w:ind w:firstLine="420"/>
        <w:jc w:val="both"/>
      </w:pPr>
      <w:r>
        <w:rPr>
          <w:sz w:val="21"/>
        </w:rPr>
        <w:t>（五）在乙方因本条第四款第（</w:t>
      </w:r>
      <w:r>
        <w:rPr>
          <w:sz w:val="21"/>
        </w:rPr>
        <w:t>3）项之约定提供相关信息时，应在接到通知之日当天告知甲方。</w:t>
      </w:r>
    </w:p>
    <w:p>
      <w:pPr>
        <w:pStyle w:val="null3"/>
        <w:ind w:firstLine="420"/>
        <w:jc w:val="both"/>
      </w:pPr>
      <w:r>
        <w:rPr>
          <w:sz w:val="21"/>
        </w:rPr>
        <w:t>（六）</w:t>
      </w:r>
      <w:r>
        <w:rPr>
          <w:sz w:val="21"/>
        </w:rPr>
        <w:t>无论因为何种原因导致甲乙双方合作的目的未予实现</w:t>
      </w:r>
      <w:r>
        <w:rPr>
          <w:sz w:val="21"/>
        </w:rPr>
        <w:t>，</w:t>
      </w:r>
      <w:r>
        <w:rPr>
          <w:sz w:val="21"/>
        </w:rPr>
        <w:t>乙方应当在甲方通知之日起</w:t>
      </w:r>
      <w:r>
        <w:rPr>
          <w:sz w:val="21"/>
        </w:rPr>
        <w:t>3日内反还并销毁其所获取的所有保密信息（包括但不限于相关文件、资料等），不得以任何理由和形式保留。</w:t>
      </w:r>
    </w:p>
    <w:p>
      <w:pPr>
        <w:pStyle w:val="null3"/>
        <w:ind w:firstLine="420"/>
        <w:jc w:val="both"/>
      </w:pPr>
      <w:r>
        <w:rPr>
          <w:sz w:val="21"/>
        </w:rPr>
        <w:t>三、保密期限</w:t>
      </w:r>
    </w:p>
    <w:p>
      <w:pPr>
        <w:pStyle w:val="null3"/>
        <w:ind w:firstLine="420"/>
        <w:jc w:val="both"/>
      </w:pPr>
      <w:r>
        <w:rPr>
          <w:sz w:val="21"/>
        </w:rPr>
        <w:t>（一）本协议项下的保密期限，自本协议签订生效之日起至保密信息被甲方依法公开披露或成为公开信息之日止。</w:t>
      </w:r>
    </w:p>
    <w:p>
      <w:pPr>
        <w:pStyle w:val="null3"/>
        <w:ind w:firstLine="420"/>
        <w:jc w:val="both"/>
      </w:pPr>
      <w:r>
        <w:rPr>
          <w:sz w:val="21"/>
        </w:rPr>
        <w:t>（二）</w:t>
      </w:r>
      <w:r>
        <w:rPr>
          <w:sz w:val="21"/>
        </w:rPr>
        <w:t>不论以何种方式解除或终止甲乙双方之间的合作事宜已经及</w:t>
      </w:r>
      <w:r>
        <w:rPr>
          <w:sz w:val="21"/>
        </w:rPr>
        <w:t>/或将要签署的协议，本保密协议仍然有效，直至相关保密信息被甲方依法公开披露或成为公开信息。</w:t>
      </w:r>
    </w:p>
    <w:p>
      <w:pPr>
        <w:pStyle w:val="null3"/>
        <w:ind w:firstLine="420"/>
        <w:jc w:val="both"/>
      </w:pPr>
      <w:r>
        <w:rPr>
          <w:sz w:val="21"/>
        </w:rPr>
        <w:t>四</w:t>
      </w:r>
      <w:r>
        <w:rPr>
          <w:sz w:val="21"/>
        </w:rPr>
        <w:t>、</w:t>
      </w:r>
      <w:r>
        <w:rPr>
          <w:sz w:val="21"/>
        </w:rPr>
        <w:t>违约责任</w:t>
      </w:r>
    </w:p>
    <w:p>
      <w:pPr>
        <w:pStyle w:val="null3"/>
        <w:ind w:firstLine="420"/>
        <w:jc w:val="both"/>
      </w:pPr>
      <w:r>
        <w:rPr>
          <w:sz w:val="21"/>
        </w:rPr>
        <w:t>（一）</w:t>
      </w:r>
      <w:r>
        <w:rPr>
          <w:sz w:val="21"/>
        </w:rPr>
        <w:t>乙方未遵守本协议约定的保密义务，应向甲方承担违约责任</w:t>
      </w:r>
      <w:r>
        <w:rPr>
          <w:sz w:val="21"/>
        </w:rPr>
        <w:t>。</w:t>
      </w:r>
    </w:p>
    <w:p>
      <w:pPr>
        <w:pStyle w:val="null3"/>
        <w:ind w:firstLine="420"/>
        <w:jc w:val="both"/>
      </w:pPr>
      <w:r>
        <w:rPr>
          <w:sz w:val="21"/>
        </w:rPr>
        <w:t>（二）</w:t>
      </w:r>
      <w:r>
        <w:rPr>
          <w:sz w:val="21"/>
        </w:rPr>
        <w:t>乙方因其违约行为而致使甲方遭受损失的，乙方应承担全部赔偿责任。如乙方因违约而受有利益，则应将所得利益支付给甲方。</w:t>
      </w:r>
    </w:p>
    <w:p>
      <w:pPr>
        <w:pStyle w:val="null3"/>
        <w:ind w:firstLine="420"/>
        <w:jc w:val="both"/>
      </w:pPr>
      <w:r>
        <w:rPr>
          <w:sz w:val="21"/>
        </w:rPr>
        <w:t>五</w:t>
      </w:r>
      <w:r>
        <w:rPr>
          <w:sz w:val="21"/>
        </w:rPr>
        <w:t>、</w:t>
      </w:r>
      <w:r>
        <w:rPr>
          <w:sz w:val="21"/>
        </w:rPr>
        <w:t>法律适用及争议解决</w:t>
      </w:r>
    </w:p>
    <w:p>
      <w:pPr>
        <w:pStyle w:val="null3"/>
        <w:ind w:firstLine="420"/>
        <w:jc w:val="both"/>
      </w:pPr>
      <w:r>
        <w:rPr>
          <w:sz w:val="21"/>
        </w:rPr>
        <w:t>（一）</w:t>
      </w:r>
      <w:r>
        <w:rPr>
          <w:sz w:val="21"/>
        </w:rPr>
        <w:t>本协议适用中华人民共和国法律并按其解释。</w:t>
      </w:r>
    </w:p>
    <w:p>
      <w:pPr>
        <w:pStyle w:val="null3"/>
        <w:ind w:firstLine="420"/>
        <w:jc w:val="both"/>
      </w:pPr>
      <w:r>
        <w:rPr>
          <w:sz w:val="21"/>
        </w:rPr>
        <w:t>（二）</w:t>
      </w:r>
      <w:r>
        <w:rPr>
          <w:sz w:val="21"/>
        </w:rPr>
        <w:t>因本协议引起的或与本协议有关的任何争议，通过友好协商解决；不能通过友好协商解决的，均可向甲方所在地有管辖权的人民法院提起诉讼。</w:t>
      </w:r>
    </w:p>
    <w:p>
      <w:pPr>
        <w:pStyle w:val="null3"/>
        <w:ind w:firstLine="420"/>
        <w:jc w:val="both"/>
      </w:pPr>
      <w:r>
        <w:rPr>
          <w:sz w:val="21"/>
        </w:rPr>
        <w:t>六、</w:t>
      </w:r>
      <w:r>
        <w:rPr>
          <w:sz w:val="21"/>
        </w:rPr>
        <w:t>附则</w:t>
      </w:r>
    </w:p>
    <w:p>
      <w:pPr>
        <w:pStyle w:val="null3"/>
        <w:ind w:firstLine="420"/>
        <w:jc w:val="both"/>
      </w:pPr>
      <w:r>
        <w:rPr>
          <w:sz w:val="21"/>
        </w:rPr>
        <w:t>（一）</w:t>
      </w:r>
      <w:r>
        <w:rPr>
          <w:sz w:val="21"/>
        </w:rPr>
        <w:t>本协议经双方签字盖章生效。</w:t>
      </w:r>
    </w:p>
    <w:p>
      <w:pPr>
        <w:pStyle w:val="null3"/>
        <w:ind w:firstLine="420"/>
        <w:jc w:val="both"/>
      </w:pPr>
      <w:r>
        <w:rPr>
          <w:sz w:val="21"/>
        </w:rPr>
        <w:t>（二）</w:t>
      </w:r>
      <w:r>
        <w:rPr>
          <w:sz w:val="21"/>
        </w:rPr>
        <w:t>本协议一式</w:t>
      </w:r>
      <w:r>
        <w:rPr>
          <w:sz w:val="21"/>
        </w:rPr>
        <w:t>肆</w:t>
      </w:r>
      <w:r>
        <w:rPr>
          <w:sz w:val="21"/>
        </w:rPr>
        <w:t>份，双方各持两份</w:t>
      </w:r>
      <w:r>
        <w:rPr>
          <w:sz w:val="21"/>
        </w:rPr>
        <w:t>，</w:t>
      </w:r>
      <w:r>
        <w:rPr>
          <w:sz w:val="21"/>
        </w:rPr>
        <w:t>各份具有同等法律效力。</w:t>
      </w:r>
    </w:p>
    <w:tbl>
      <w:tblPr>
        <w:tblW w:w="0" w:type="auto"/>
        <w:tblBorders>
          <w:top w:val="none" w:color="000000" w:sz="4"/>
          <w:left w:val="none" w:color="000000" w:sz="4"/>
          <w:bottom w:val="none" w:color="000000" w:sz="4"/>
          <w:right w:val="none" w:color="000000" w:sz="4"/>
          <w:insideH w:val="none"/>
          <w:insideV w:val="none"/>
        </w:tblBorders>
      </w:tblPr>
      <w:tblGrid>
        <w:gridCol w:w="4115"/>
        <w:gridCol w:w="4191"/>
      </w:tblGrid>
      <w:tr>
        <w:tc>
          <w:tcPr>
            <w:tcW w:type="dxa" w:w="411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4"/>
              </w:rPr>
              <w:t>甲方（盖章）：</w:t>
            </w:r>
            <w:r>
              <w:rPr>
                <w:sz w:val="24"/>
              </w:rPr>
              <w:t>东莞滨海湾新区管理委员会</w:t>
            </w:r>
          </w:p>
        </w:tc>
        <w:tc>
          <w:tcPr>
            <w:tcW w:type="dxa" w:w="419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ind w:left="210"/>
              <w:jc w:val="both"/>
            </w:pPr>
            <w:r>
              <w:rPr>
                <w:sz w:val="24"/>
              </w:rPr>
              <w:t>乙方（盖章）：</w:t>
            </w:r>
            <w:r>
              <w:rPr>
                <w:sz w:val="21"/>
              </w:rPr>
              <w:t xml:space="preserve"> </w:t>
            </w:r>
          </w:p>
        </w:tc>
      </w:tr>
      <w:tr>
        <w:tc>
          <w:tcPr>
            <w:tcW w:type="dxa" w:w="411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4"/>
              </w:rPr>
              <w:t>地址：</w:t>
            </w:r>
            <w:r>
              <w:rPr>
                <w:sz w:val="24"/>
              </w:rPr>
              <w:t>东莞滨海湾新区湾区</w:t>
            </w:r>
            <w:r>
              <w:rPr>
                <w:sz w:val="24"/>
              </w:rPr>
              <w:t>1</w:t>
            </w:r>
            <w:r>
              <w:rPr>
                <w:sz w:val="24"/>
              </w:rPr>
              <w:t>号</w:t>
            </w:r>
          </w:p>
        </w:tc>
        <w:tc>
          <w:tcPr>
            <w:tcW w:type="dxa" w:w="419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ind w:firstLine="240"/>
              <w:jc w:val="both"/>
            </w:pPr>
            <w:r>
              <w:rPr>
                <w:sz w:val="24"/>
              </w:rPr>
              <w:t>地址：</w:t>
            </w:r>
            <w:r>
              <w:rPr>
                <w:sz w:val="21"/>
              </w:rPr>
              <w:t xml:space="preserve"> </w:t>
            </w:r>
          </w:p>
        </w:tc>
      </w:tr>
      <w:tr>
        <w:tc>
          <w:tcPr>
            <w:tcW w:type="dxa" w:w="411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4"/>
              </w:rPr>
              <w:t>法定代表人或授权代表人：</w:t>
            </w:r>
          </w:p>
        </w:tc>
        <w:tc>
          <w:tcPr>
            <w:tcW w:type="dxa" w:w="419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ind w:firstLine="240"/>
              <w:jc w:val="both"/>
            </w:pPr>
            <w:r>
              <w:rPr>
                <w:sz w:val="24"/>
              </w:rPr>
              <w:t>法定代表人或授权代表人：</w:t>
            </w:r>
          </w:p>
        </w:tc>
      </w:tr>
    </w:tbl>
    <w:p>
      <w:pPr>
        <w:pStyle w:val="null3"/>
        <w:jc w:val="both"/>
      </w:pPr>
      <w:r>
        <w:rPr>
          <w:sz w:val="24"/>
        </w:rPr>
        <w:t>签约时间：</w:t>
      </w:r>
      <w:r>
        <w:rPr>
          <w:sz w:val="21"/>
        </w:rPr>
        <w:t xml:space="preserve">  </w:t>
      </w:r>
      <w:r>
        <w:rPr>
          <w:sz w:val="24"/>
        </w:rPr>
        <w:t>年</w:t>
      </w:r>
      <w:r>
        <w:rPr>
          <w:sz w:val="24"/>
        </w:rPr>
        <w:t xml:space="preserve">   </w:t>
      </w:r>
      <w:r>
        <w:rPr>
          <w:sz w:val="21"/>
        </w:rPr>
        <w:t xml:space="preserve"> </w:t>
      </w:r>
      <w:r>
        <w:rPr>
          <w:sz w:val="24"/>
        </w:rPr>
        <w:t>月</w:t>
      </w:r>
      <w:r>
        <w:rPr>
          <w:sz w:val="24"/>
        </w:rPr>
        <w:t xml:space="preserve">    </w:t>
      </w:r>
      <w:r>
        <w:rPr>
          <w:sz w:val="24"/>
        </w:rPr>
        <w:t>日</w:t>
      </w:r>
      <w:r>
        <w:rPr>
          <w:sz w:val="21"/>
        </w:rPr>
        <w:t xml:space="preserve">        </w:t>
      </w:r>
      <w:r>
        <w:rPr>
          <w:sz w:val="24"/>
        </w:rPr>
        <w:t>签约时间：</w:t>
      </w:r>
      <w:r>
        <w:rPr>
          <w:sz w:val="21"/>
        </w:rPr>
        <w:t xml:space="preserve">   </w:t>
      </w:r>
      <w:r>
        <w:rPr>
          <w:sz w:val="24"/>
        </w:rPr>
        <w:t>年</w:t>
      </w:r>
      <w:r>
        <w:rPr>
          <w:sz w:val="24"/>
        </w:rPr>
        <w:t xml:space="preserve">   </w:t>
      </w:r>
      <w:r>
        <w:rPr>
          <w:sz w:val="24"/>
        </w:rPr>
        <w:t>月</w:t>
      </w:r>
      <w:r>
        <w:rPr>
          <w:sz w:val="24"/>
        </w:rPr>
        <w:t xml:space="preserve">   </w:t>
      </w:r>
    </w:p>
    <w:p>
      <w:pPr>
        <w:pStyle w:val="null3"/>
        <w:spacing w:before="0" w:after="0"/>
        <w:ind w:left="0" w:right="0"/>
        <w:jc w:val="both"/>
      </w:pPr>
      <w:r>
        <w:rPr/>
        <w:t xml:space="preserve">  </w:t>
      </w:r>
    </w:p>
    <w:p>
      <w:pPr>
        <w:pStyle w:val="null3"/>
        <w:jc w:val="center"/>
        <w:outlineLvl w:val="1"/>
      </w:pPr>
      <w:r>
        <w:rPr>
          <w:sz w:val="36"/>
          <w:b/>
        </w:rPr>
        <w:t>第六章 响应文件格式与要求</w:t>
      </w:r>
    </w:p>
    <w:p>
      <w:pPr>
        <w:pStyle w:val="null3"/>
        <w:ind w:firstLine="480"/>
      </w:pPr>
      <w:r>
        <w:rPr/>
        <w:t>供应商应提交证明其有资格参加磋商和成交后有能力履行合同的相关文件，并作为其响应文件的一部分，所有文件必须真实可靠、不得伪造，否则将按相关规定予以处罚。</w:t>
      </w:r>
    </w:p>
    <w:p>
      <w:pPr>
        <w:pStyle w:val="null3"/>
        <w:ind w:firstLine="480"/>
      </w:pPr>
      <w:r>
        <w:rPr/>
        <w:t>1.法人或者其他组织的营业执照等证明文件，自然人的身份证明：</w:t>
      </w:r>
    </w:p>
    <w:p>
      <w:pPr>
        <w:pStyle w:val="null3"/>
        <w:ind w:firstLine="480"/>
      </w:pPr>
      <w:r>
        <w:rPr/>
        <w:t xml:space="preserve"> 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供应商是企业（包括合伙企业），要提供在工商部门注册的有效“企业法人营业执照”或“营业执照”；如供应商是事业单位，要提供有效的“事业单位法人证书”；供应商是非企业专业服务机构的，如律师事务所，会计师事务所要提供执业许可证等证明文件；如供应商是个体工商户，要提供有效的“个体工商户营业执照”；如供应商是自然人，要提供有效的自然人身份证明。</w:t>
      </w:r>
    </w:p>
    <w:p>
      <w:pPr>
        <w:pStyle w:val="null3"/>
        <w:ind w:firstLine="480"/>
      </w:pPr>
      <w:r>
        <w:rPr/>
        <w:t xml:space="preserve"> 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pStyle w:val="null3"/>
        <w:ind w:firstLine="480"/>
      </w:pPr>
      <w:r>
        <w:rPr/>
        <w:t>2.财务状况报告，依法缴纳税收和社会保障资金的相关材料（详见资格性审查表要求）</w:t>
      </w:r>
    </w:p>
    <w:p>
      <w:pPr>
        <w:pStyle w:val="null3"/>
        <w:ind w:firstLine="480"/>
      </w:pPr>
      <w:r>
        <w:rPr/>
        <w:t>3.具有履行合同所必需的设备和专业技术能力的声明。</w:t>
      </w:r>
    </w:p>
    <w:p>
      <w:pPr>
        <w:pStyle w:val="null3"/>
        <w:ind w:firstLine="480"/>
      </w:pPr>
      <w:r>
        <w:rPr/>
        <w:t>4.供应商参加政府采购前三年内在经营活动中没有重大违法记录声明函。</w:t>
      </w:r>
    </w:p>
    <w:p>
      <w:pPr>
        <w:pStyle w:val="null3"/>
        <w:ind w:firstLine="480"/>
      </w:pPr>
      <w:r>
        <w:rPr/>
        <w:t>5.信用记录查询</w:t>
      </w:r>
    </w:p>
    <w:p>
      <w:pPr>
        <w:pStyle w:val="null3"/>
        <w:ind w:firstLine="480"/>
      </w:pPr>
      <w:r>
        <w:rPr/>
        <w:t>（1）查询渠道：通过“信用中国”网站(www.creditchina.gov.cn)和“中国政府采购网”（www.ccgp.gov.cn）进行查询；</w:t>
      </w:r>
    </w:p>
    <w:p>
      <w:pPr>
        <w:pStyle w:val="null3"/>
        <w:ind w:firstLine="480"/>
      </w:pPr>
      <w:r>
        <w:rPr/>
        <w:t>（2）查询截止时点：提交响应文件截止日当天；</w:t>
      </w:r>
    </w:p>
    <w:p>
      <w:pPr>
        <w:pStyle w:val="null3"/>
        <w:ind w:firstLine="480"/>
      </w:pPr>
      <w:r>
        <w:rPr/>
        <w:t>（3）查询记录：对列入失信被执行人、重大税收违法案件当事人名单、政府采购严重违法失信行为记录名单、信用报告进行查询；</w:t>
      </w:r>
    </w:p>
    <w:p>
      <w:pPr>
        <w:pStyle w:val="null3"/>
        <w:ind w:firstLine="480"/>
      </w:pPr>
      <w:r>
        <w:rPr/>
        <w:t xml:space="preserve"> 采购人或采购代理机构应当按照查询渠道、查询时间节点、查询记录内容进行查询，并存档。对信用记录查询结果中显示供应商被列入失信被执行人、重大税收违法案件当事人名单、政府采购严重违法失信行为记录名单的供应商作无效响应处理。</w:t>
      </w:r>
    </w:p>
    <w:p>
      <w:pPr>
        <w:pStyle w:val="null3"/>
        <w:ind w:firstLine="480"/>
      </w:pPr>
      <w:r>
        <w:rPr/>
        <w:t>6. 按照磋商文件要求，供应商应当提交的资格、资信证明文件。</w:t>
      </w:r>
    </w:p>
    <w:p>
      <w:pPr>
        <w:pStyle w:val="null3"/>
      </w:pPr>
      <w:r>
        <w:rPr/>
        <w:t xml:space="preserve">  </w:t>
      </w:r>
    </w:p>
    <w:p>
      <w:pPr>
        <w:pStyle w:val="null3"/>
        <w:jc w:val="center"/>
        <w:outlineLvl w:val="0"/>
      </w:pPr>
      <w:r>
        <w:rPr>
          <w:sz w:val="48"/>
          <w:b/>
        </w:rPr>
        <w:t>响应文件封面</w:t>
      </w:r>
    </w:p>
    <w:p>
      <w:pPr>
        <w:pStyle w:val="null3"/>
        <w:outlineLvl w:val="0"/>
      </w:pPr>
      <w:r>
        <w:rPr>
          <w:sz w:val="48"/>
          <w:b/>
        </w:rPr>
        <w:t>（项目名称）</w:t>
      </w:r>
    </w:p>
    <w:p>
      <w:pPr>
        <w:pStyle w:val="null3"/>
        <w:jc w:val="center"/>
        <w:outlineLvl w:val="0"/>
      </w:pPr>
      <w:r>
        <w:rPr>
          <w:sz w:val="48"/>
          <w:b/>
        </w:rPr>
        <w:t xml:space="preserve"> 响应文件封面</w:t>
      </w:r>
    </w:p>
    <w:p>
      <w:pPr>
        <w:pStyle w:val="null3"/>
        <w:jc w:val="center"/>
        <w:outlineLvl w:val="3"/>
      </w:pPr>
      <w:r>
        <w:rPr>
          <w:sz w:val="24"/>
          <w:b/>
        </w:rPr>
        <w:t xml:space="preserve"> （正本/副本）</w:t>
      </w:r>
    </w:p>
    <w:p>
      <w:pPr>
        <w:pStyle w:val="null3"/>
        <w:outlineLvl w:val="3"/>
      </w:pPr>
      <w:r>
        <w:rPr>
          <w:sz w:val="24"/>
          <w:b/>
        </w:rPr>
        <w:t>采购计划编号：</w:t>
      </w:r>
      <w:r>
        <w:rPr>
          <w:sz w:val="24"/>
          <w:b/>
        </w:rPr>
        <w:t>441900011-2025-00011</w:t>
      </w:r>
    </w:p>
    <w:p>
      <w:pPr>
        <w:pStyle w:val="null3"/>
        <w:jc w:val="center"/>
        <w:outlineLvl w:val="3"/>
      </w:pPr>
      <w:r>
        <w:rPr>
          <w:sz w:val="24"/>
          <w:b/>
        </w:rPr>
        <w:t>采购项目编号：</w:t>
      </w:r>
      <w:r>
        <w:rPr>
          <w:sz w:val="24"/>
          <w:b/>
        </w:rPr>
        <w:t>441900011-2025-00011</w:t>
      </w:r>
    </w:p>
    <w:p>
      <w:pPr>
        <w:pStyle w:val="null3"/>
        <w:jc w:val="center"/>
        <w:outlineLvl w:val="3"/>
      </w:pPr>
      <w:r>
        <w:rPr>
          <w:sz w:val="24"/>
          <w:b/>
        </w:rPr>
        <w:t>所响应采购包：第 包</w:t>
      </w:r>
    </w:p>
    <w:p>
      <w:pPr>
        <w:pStyle w:val="null3"/>
        <w:outlineLvl w:val="3"/>
      </w:pPr>
      <w:r>
        <w:rPr>
          <w:sz w:val="24"/>
          <w:b/>
        </w:rPr>
        <w:t>（供应商名称）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响应文件目录</w:t>
      </w:r>
    </w:p>
    <w:p>
      <w:pPr>
        <w:pStyle w:val="null3"/>
        <w:ind w:firstLine="480"/>
      </w:pPr>
      <w:r>
        <w:rPr/>
        <w:t>一、响应承诺函</w:t>
      </w:r>
    </w:p>
    <w:p>
      <w:pPr>
        <w:pStyle w:val="null3"/>
        <w:ind w:firstLine="480"/>
      </w:pPr>
      <w:r>
        <w:rPr/>
        <w:t>二、首轮报价表</w:t>
      </w:r>
    </w:p>
    <w:p>
      <w:pPr>
        <w:pStyle w:val="null3"/>
        <w:ind w:firstLine="480"/>
      </w:pPr>
      <w:r>
        <w:rPr/>
        <w:t>三、分项报价表</w:t>
      </w:r>
    </w:p>
    <w:p>
      <w:pPr>
        <w:pStyle w:val="null3"/>
        <w:ind w:firstLine="480"/>
      </w:pPr>
      <w:r>
        <w:rPr/>
        <w:t>四、政策适用性说明</w:t>
      </w:r>
    </w:p>
    <w:p>
      <w:pPr>
        <w:pStyle w:val="null3"/>
        <w:ind w:firstLine="480"/>
      </w:pPr>
      <w:r>
        <w:rPr/>
        <w:t>五、法定代表人证明书</w:t>
      </w:r>
    </w:p>
    <w:p>
      <w:pPr>
        <w:pStyle w:val="null3"/>
        <w:ind w:firstLine="480"/>
      </w:pPr>
      <w:r>
        <w:rPr/>
        <w:t>六、法定代表人授权书</w:t>
      </w:r>
    </w:p>
    <w:p>
      <w:pPr>
        <w:pStyle w:val="null3"/>
        <w:ind w:firstLine="480"/>
      </w:pPr>
      <w:r>
        <w:rPr/>
        <w:t>七、响应保证金</w:t>
      </w:r>
    </w:p>
    <w:p>
      <w:pPr>
        <w:pStyle w:val="null3"/>
        <w:ind w:firstLine="480"/>
      </w:pPr>
      <w:r>
        <w:rPr/>
        <w:t>八、提供具有独立承担民事责任的能力的证明材料</w:t>
      </w:r>
    </w:p>
    <w:p>
      <w:pPr>
        <w:pStyle w:val="null3"/>
        <w:ind w:firstLine="480"/>
      </w:pPr>
      <w:r>
        <w:rPr/>
        <w:t>九、资格性审查要求的其他资质证明文件</w:t>
      </w:r>
    </w:p>
    <w:p>
      <w:pPr>
        <w:pStyle w:val="null3"/>
        <w:ind w:firstLine="480"/>
      </w:pPr>
      <w:r>
        <w:rPr/>
        <w:t>十、承诺函</w:t>
      </w:r>
    </w:p>
    <w:p>
      <w:pPr>
        <w:pStyle w:val="null3"/>
        <w:ind w:firstLine="480"/>
      </w:pPr>
      <w:r>
        <w:rPr/>
        <w:t>十一、中小企业声明函</w:t>
      </w:r>
    </w:p>
    <w:p>
      <w:pPr>
        <w:pStyle w:val="null3"/>
        <w:ind w:firstLine="480"/>
      </w:pPr>
      <w:r>
        <w:rPr/>
        <w:t>十二、监狱企业</w:t>
      </w:r>
    </w:p>
    <w:p>
      <w:pPr>
        <w:pStyle w:val="null3"/>
        <w:ind w:firstLine="480"/>
      </w:pPr>
      <w:r>
        <w:rPr/>
        <w:t>十三、残疾人福利性单位声明函</w:t>
      </w:r>
    </w:p>
    <w:p>
      <w:pPr>
        <w:pStyle w:val="null3"/>
        <w:ind w:firstLine="480"/>
      </w:pPr>
      <w:r>
        <w:rPr/>
        <w:t>十四、联合体共同响应协议书</w:t>
      </w:r>
    </w:p>
    <w:p>
      <w:pPr>
        <w:pStyle w:val="null3"/>
        <w:ind w:firstLine="480"/>
      </w:pPr>
      <w:r>
        <w:rPr/>
        <w:t>十五、供应商业绩情况表</w:t>
      </w:r>
    </w:p>
    <w:p>
      <w:pPr>
        <w:pStyle w:val="null3"/>
        <w:ind w:firstLine="480"/>
      </w:pPr>
      <w:r>
        <w:rPr/>
        <w:t>十六、技术和服务要求响应表</w:t>
      </w:r>
    </w:p>
    <w:p>
      <w:pPr>
        <w:pStyle w:val="null3"/>
        <w:ind w:firstLine="480"/>
      </w:pPr>
      <w:r>
        <w:rPr/>
        <w:t>十七、商务条件响应表</w:t>
      </w:r>
    </w:p>
    <w:p>
      <w:pPr>
        <w:pStyle w:val="null3"/>
        <w:ind w:firstLine="480"/>
      </w:pPr>
      <w:r>
        <w:rPr/>
        <w:t>十八、履约进度计划表</w:t>
      </w:r>
    </w:p>
    <w:p>
      <w:pPr>
        <w:pStyle w:val="null3"/>
        <w:ind w:firstLine="480"/>
      </w:pPr>
      <w:r>
        <w:rPr/>
        <w:t>十九、各类证明材料</w:t>
      </w:r>
    </w:p>
    <w:p>
      <w:pPr>
        <w:pStyle w:val="null3"/>
        <w:ind w:firstLine="480"/>
      </w:pPr>
      <w:r>
        <w:rPr/>
        <w:t>二十、采购代理服务费支付承诺书</w:t>
      </w:r>
    </w:p>
    <w:p>
      <w:pPr>
        <w:pStyle w:val="null3"/>
        <w:ind w:firstLine="480"/>
      </w:pPr>
      <w:r>
        <w:rPr/>
        <w:t>二十一、需要采购人提供的附加条件</w:t>
      </w:r>
    </w:p>
    <w:p>
      <w:pPr>
        <w:pStyle w:val="null3"/>
        <w:ind w:firstLine="480"/>
      </w:pPr>
      <w:r>
        <w:rPr/>
        <w:t>二十二、询问函、质疑函、投诉书格式</w:t>
      </w:r>
    </w:p>
    <w:p>
      <w:pPr>
        <w:pStyle w:val="null3"/>
        <w:ind w:firstLine="480"/>
      </w:pPr>
      <w:r>
        <w:rPr/>
        <w:t>二十三、项目实施方案、质量保证及售后服务承诺等</w:t>
      </w:r>
    </w:p>
    <w:p>
      <w:pPr>
        <w:pStyle w:val="null3"/>
        <w:ind w:firstLine="480"/>
      </w:pPr>
      <w:r>
        <w:rPr/>
        <w:t>二十四、附件</w:t>
      </w:r>
    </w:p>
    <w:p>
      <w:pPr>
        <w:pStyle w:val="null3"/>
        <w:ind w:firstLine="480"/>
      </w:pPr>
      <w:r>
        <w:rPr/>
        <w:t>二十五、政府采购履约担保函、采购合同履约保险凭证</w:t>
      </w:r>
    </w:p>
    <w:p>
      <w:pPr>
        <w:pStyle w:val="null3"/>
        <w:ind w:firstLine="480"/>
      </w:pPr>
      <w:r>
        <w:rPr/>
        <w:t xml:space="preserve">  </w:t>
      </w:r>
    </w:p>
    <w:p>
      <w:pPr>
        <w:pStyle w:val="null3"/>
        <w:outlineLvl w:val="2"/>
      </w:pPr>
      <w:r>
        <w:rPr>
          <w:sz w:val="28"/>
          <w:b/>
        </w:rPr>
        <w:t>格式一：</w:t>
      </w:r>
    </w:p>
    <w:p>
      <w:pPr>
        <w:pStyle w:val="null3"/>
        <w:jc w:val="center"/>
        <w:outlineLvl w:val="3"/>
      </w:pPr>
      <w:r>
        <w:rPr>
          <w:sz w:val="24"/>
          <w:b/>
        </w:rPr>
        <w:t>响 应 承 诺 函</w:t>
      </w:r>
    </w:p>
    <w:p>
      <w:pPr>
        <w:pStyle w:val="null3"/>
        <w:ind w:firstLine="480"/>
      </w:pPr>
      <w:r>
        <w:rPr/>
        <w:t xml:space="preserve"> 致：</w:t>
      </w:r>
      <w:r>
        <w:rPr/>
        <w:t>广东政通招标有限公司</w:t>
      </w:r>
    </w:p>
    <w:p>
      <w:pPr>
        <w:pStyle w:val="null3"/>
        <w:ind w:firstLine="480"/>
      </w:pPr>
      <w:r>
        <w:rPr/>
        <w:t xml:space="preserve"> 你方组织的</w:t>
      </w:r>
      <w:r>
        <w:rPr>
          <w:u w:val="single"/>
        </w:rPr>
        <w:t>“</w:t>
      </w:r>
      <w:r>
        <w:rPr>
          <w:u w:val="single"/>
        </w:rPr>
        <w:t>东莞滨海湾新区征拆项目管理系统（重新招标）</w:t>
      </w:r>
      <w:r>
        <w:rPr>
          <w:u w:val="single"/>
        </w:rPr>
        <w:t>”</w:t>
      </w:r>
      <w:r>
        <w:rPr/>
        <w:t>项目的竞争性磋商[采购项目编号为：</w:t>
      </w:r>
      <w:r>
        <w:rPr>
          <w:u w:val="single"/>
        </w:rPr>
        <w:t>441900011-2025-00011</w:t>
      </w:r>
      <w:r>
        <w:rPr/>
        <w:t>]，我方愿参与响应。</w:t>
      </w:r>
    </w:p>
    <w:p>
      <w:pPr>
        <w:pStyle w:val="null3"/>
        <w:ind w:firstLine="480"/>
      </w:pPr>
      <w:r>
        <w:rPr/>
        <w:t>我方确认收到贵方提供的</w:t>
      </w:r>
      <w:r>
        <w:rPr>
          <w:u w:val="single"/>
        </w:rPr>
        <w:t>“</w:t>
      </w:r>
      <w:r>
        <w:rPr>
          <w:u w:val="single"/>
        </w:rPr>
        <w:t>东莞滨海湾新区征拆项目管理系统（重新招标）</w:t>
      </w:r>
      <w:r>
        <w:rPr>
          <w:u w:val="single"/>
        </w:rPr>
        <w:t>”</w:t>
      </w:r>
      <w:r>
        <w:rPr/>
        <w:t>项目的磋商文件的全部内容。</w:t>
      </w:r>
    </w:p>
    <w:p>
      <w:pPr>
        <w:pStyle w:val="null3"/>
        <w:ind w:firstLine="480"/>
      </w:pPr>
      <w:r>
        <w:rPr/>
        <w:t xml:space="preserve"> 我方在参与响应前已详细研究了磋商文件的所有内容，包括澄清、修改文件（如果有）和所有已提供的参考资料以及有关附件，我方完全明白并认为此磋商文件没有倾向性，也不存在排斥潜在供应商的内容，我方同意磋商文件的相关条款，放弃对磋商文件提出误解和质疑的一切权利。</w:t>
      </w:r>
    </w:p>
    <w:p>
      <w:pPr>
        <w:pStyle w:val="null3"/>
        <w:ind w:firstLine="480"/>
      </w:pPr>
      <w:r>
        <w:rPr>
          <w:u w:val="single"/>
        </w:rPr>
        <w:t>(供应商名称)</w:t>
      </w:r>
      <w:r>
        <w:rPr/>
        <w:t>作为供应商正式授权</w:t>
      </w:r>
      <w:r>
        <w:rPr>
          <w:u w:val="single"/>
        </w:rPr>
        <w:t>(授权代表全名,职务)</w:t>
      </w:r>
      <w:r>
        <w:rPr/>
        <w:t>代表我方全权处理有关本响应的一切事宜。</w:t>
      </w:r>
    </w:p>
    <w:p>
      <w:pPr>
        <w:pStyle w:val="null3"/>
        <w:ind w:firstLine="480"/>
      </w:pPr>
      <w:r>
        <w:rPr/>
        <w:t>我方已完全明白磋商文件的所有条款要求，并申明如下：</w:t>
      </w:r>
    </w:p>
    <w:p>
      <w:pPr>
        <w:pStyle w:val="null3"/>
        <w:ind w:firstLine="480"/>
      </w:pPr>
      <w:r>
        <w:rPr/>
        <w:t>（一）按磋商文件提供的全部货物（工程、服务）与相关服务的磋商总价详见《首轮报价表》。</w:t>
      </w:r>
    </w:p>
    <w:p>
      <w:pPr>
        <w:pStyle w:val="null3"/>
        <w:ind w:firstLine="480"/>
      </w:pPr>
      <w:r>
        <w:rPr/>
        <w:t xml:space="preserve"> （二）本响应文件的有效期为</w:t>
      </w:r>
      <w:r>
        <w:rPr/>
        <w:t>从提交投标（响应）文件的截止之日起90日历天</w:t>
      </w:r>
      <w:r>
        <w:rPr/>
        <w:t>。如成交，有效期将延至合同终止日为止。在此提交的资格证明文件均至响应截止日有效，如有在响应有效期内失效的，我方承诺在成交后补齐一切手续，保证所有资格证明文件能在签订采购合同时直至采购合同终止日有效。</w:t>
      </w:r>
    </w:p>
    <w:p>
      <w:pPr>
        <w:pStyle w:val="null3"/>
        <w:ind w:firstLine="480"/>
      </w:pPr>
      <w:r>
        <w:rPr/>
        <w:t>（三）我方明白并同意，在规定的开启日之后，响应有效期之内撤回响应或成交后不按规定与采购人签订合同或不提交履约保证金, 则贵方将不予退还响应保证金。</w:t>
      </w:r>
    </w:p>
    <w:p>
      <w:pPr>
        <w:pStyle w:val="null3"/>
        <w:ind w:firstLine="480"/>
      </w:pPr>
      <w:r>
        <w:rPr/>
        <w:t>（四）我方愿意向贵方提供任何与本项报价有关的数据、情况和技术资料。若贵方需要，我方愿意提供我方作出的一切承诺的证明材料。</w:t>
      </w:r>
    </w:p>
    <w:p>
      <w:pPr>
        <w:pStyle w:val="null3"/>
        <w:ind w:firstLine="480"/>
      </w:pPr>
      <w:r>
        <w:rPr/>
        <w:t>（五）我方理解贵方不一定接受最低磋商价或任何贵方可能收到的响应。</w:t>
      </w:r>
    </w:p>
    <w:p>
      <w:pPr>
        <w:pStyle w:val="null3"/>
        <w:ind w:firstLine="480"/>
      </w:pPr>
      <w:r>
        <w:rPr/>
        <w:t>（六）我方如果成交，将保证履行磋商文件及其澄清、修改文件（如果有）中的全部责任和义务，按质、按量、按期完成《采购需求》及《合同书》中的全部任务。</w:t>
      </w:r>
    </w:p>
    <w:p>
      <w:pPr>
        <w:pStyle w:val="null3"/>
        <w:ind w:firstLine="480"/>
      </w:pPr>
      <w:r>
        <w:rPr/>
        <w:t>（七）我方作为法律、财务和运作上独立于采购人、采购代理机构的供应商，在此保证所提交的所有文件和全部说明是真实的和正确的。</w:t>
      </w:r>
    </w:p>
    <w:p>
      <w:pPr>
        <w:pStyle w:val="null3"/>
        <w:ind w:firstLine="480"/>
      </w:pPr>
      <w:r>
        <w:rPr/>
        <w:t>（八）我方磋商报价已包含应向知识产权所有权人支付的所有相关税费，并保证采购人在中国使用我方提供的货物时，如有第三方提出侵犯其知识产权主张的，责任由我方承担。</w:t>
      </w:r>
    </w:p>
    <w:p>
      <w:pPr>
        <w:pStyle w:val="null3"/>
        <w:ind w:firstLine="480"/>
      </w:pPr>
      <w:r>
        <w:rPr/>
        <w:t>（九）我方接受采购人委托向贵方支付代理服务费，项目总报价已包含代理服务费，如果被确定为成交供应商，承诺向贵方足额支付。（若采购人支付代理服务费，则此条不适用）</w:t>
      </w:r>
    </w:p>
    <w:p>
      <w:pPr>
        <w:pStyle w:val="null3"/>
        <w:ind w:firstLine="480"/>
      </w:pPr>
      <w:r>
        <w:rPr/>
        <w:t>（十）我方与其他供应商不存在单位负责人为同一人或者存在直接控股、管理关系。</w:t>
      </w:r>
    </w:p>
    <w:p>
      <w:pPr>
        <w:pStyle w:val="null3"/>
        <w:ind w:firstLine="480"/>
      </w:pPr>
      <w:r>
        <w:rPr/>
        <w:t>（十一）我方承诺未为本项目提供整体设计、规范编制或者项目管理、监理、检测等服务。</w:t>
      </w:r>
    </w:p>
    <w:p>
      <w:pPr>
        <w:pStyle w:val="null3"/>
        <w:ind w:firstLine="480"/>
      </w:pPr>
      <w:r>
        <w:rPr/>
        <w:t>（十二）我方未被列入法院失信被执行人名单中。</w:t>
      </w:r>
    </w:p>
    <w:p>
      <w:pPr>
        <w:pStyle w:val="null3"/>
        <w:ind w:firstLine="480"/>
      </w:pPr>
      <w:r>
        <w:rPr/>
        <w:t>（十三）我方承诺遵守《中华人民共和国民法典》有关规定和《中华人民共和国妇女权益保障法》中关于“劳动和社会保障权益”的有关要求。</w:t>
      </w:r>
    </w:p>
    <w:p>
      <w:pPr>
        <w:pStyle w:val="null3"/>
        <w:ind w:firstLine="480"/>
      </w:pPr>
      <w:r>
        <w:rPr/>
        <w:t>（十四）我方具备《中华人民共和国政府采购法》第二十二条规定的条件，承诺如下：</w:t>
      </w:r>
    </w:p>
    <w:p>
      <w:pPr>
        <w:pStyle w:val="null3"/>
        <w:ind w:firstLine="480"/>
      </w:pPr>
      <w:r>
        <w:rPr/>
        <w:t xml:space="preserve"> （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pPr>
      <w:r>
        <w:rPr/>
        <w:t>（2）我方符合法律、行政法规规定的其他条件。</w:t>
      </w:r>
    </w:p>
    <w:p>
      <w:pPr>
        <w:pStyle w:val="null3"/>
        <w:ind w:firstLine="480"/>
      </w:pPr>
      <w:r>
        <w:rPr/>
        <w:t>以上内容如有虚假或与事实不符的，磋商小组可将我方做无效响应处理，我方愿意承担相应的法律责任。</w:t>
      </w:r>
    </w:p>
    <w:p>
      <w:pPr>
        <w:pStyle w:val="null3"/>
        <w:ind w:firstLine="480"/>
      </w:pPr>
      <w:r>
        <w:rPr/>
        <w:t>（十五）我方对在本函及响应文件中所作的所有承诺承担法律责任。</w:t>
      </w:r>
    </w:p>
    <w:p>
      <w:pPr>
        <w:pStyle w:val="null3"/>
        <w:ind w:firstLine="480"/>
      </w:pPr>
      <w:r>
        <w:rPr/>
        <w:t>（十六）所有与本磋商有关的函件请发往下列地址：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真：__________________，电子邮箱：__________________</w:t>
      </w:r>
    </w:p>
    <w:p>
      <w:pPr>
        <w:pStyle w:val="null3"/>
        <w:ind w:firstLine="480"/>
      </w:pPr>
      <w:r>
        <w:rPr/>
        <w:t xml:space="preserve"> 代表姓名：__________________，职 务：__________________</w:t>
      </w:r>
    </w:p>
    <w:p>
      <w:pPr>
        <w:pStyle w:val="null3"/>
        <w:jc w:val="right"/>
      </w:pPr>
      <w:r>
        <w:rPr/>
        <w:t xml:space="preserve"> 法定代表人或授权委托人（签字）：__________________</w:t>
      </w:r>
    </w:p>
    <w:p>
      <w:pPr>
        <w:pStyle w:val="null3"/>
        <w:jc w:val="right"/>
      </w:pPr>
      <w:r>
        <w:rPr/>
        <w:t xml:space="preserve"> 加盖公章：__________________</w:t>
      </w:r>
    </w:p>
    <w:p>
      <w:pPr>
        <w:pStyle w:val="null3"/>
        <w:jc w:val="right"/>
      </w:pPr>
      <w:r>
        <w:rPr/>
        <w:t xml:space="preserve"> 日  期：__________________</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首轮报价表</w:t>
      </w:r>
    </w:p>
    <w:p>
      <w:pPr>
        <w:pStyle w:val="null3"/>
        <w:ind w:firstLine="480"/>
      </w:pPr>
      <w:r>
        <w:rPr/>
        <w:t xml:space="preserve"> 注:采用电子响应的项目无需编制该表格，响应供应商应在投标客户端【报价部分】进行填写，投标客户端软件将自动根据供应商填写信息在线生成首轮报价表﹐若在响应文件中出现非系统生成的首轮报价表﹐且与投标客户端生成的首轮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响应供应商名称：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响应报价（元/%）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jc w:val="center"/>
            </w:pPr>
            <w:r>
              <w:rPr/>
              <w:t xml:space="preserve"> 1</w:t>
            </w:r>
          </w:p>
        </w:tc>
        <w:tc>
          <w:tcPr>
            <w:tcW w:type="dxa" w:w="1661"/>
          </w:tcPr>
          <w:p/>
        </w:tc>
        <w:tc>
          <w:tcPr>
            <w:tcW w:type="dxa" w:w="1661"/>
          </w:tcPr>
          <w:p/>
        </w:tc>
        <w:tc>
          <w:tcPr>
            <w:tcW w:type="dxa" w:w="1661"/>
          </w:tcPr>
          <w:p/>
        </w:tc>
        <w:tc>
          <w:tcPr>
            <w:tcW w:type="dxa" w:w="1661"/>
          </w:tcPr>
          <w:p/>
        </w:tc>
      </w:tr>
    </w:tbl>
    <w:p>
      <w:pPr>
        <w:pStyle w:val="null3"/>
        <w:jc w:val="right"/>
      </w:pPr>
      <w:r>
        <w:rPr/>
        <w:t xml:space="preserve"> 供应商签章：__________________</w:t>
      </w:r>
    </w:p>
    <w:p>
      <w:pPr>
        <w:pStyle w:val="null3"/>
        <w:jc w:val="right"/>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采用电子响应的项目无需编制该表格，响应供应商应在投标客户端【报价部分】进行填写，投标客户端软件将自动根据供应商填写信息在线生成分项报价表，若在响应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响应供应商名称：</w:t>
      </w:r>
    </w:p>
    <w:p>
      <w:pPr>
        <w:pStyle w:val="null3"/>
        <w:ind w:firstLine="480"/>
      </w:pPr>
      <w:r>
        <w:rPr/>
        <w:t>采购包：</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jc w:val="center"/>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服务时间</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jc w:val="center"/>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jc w:val="right"/>
      </w:pPr>
      <w:r>
        <w:rPr/>
        <w:t xml:space="preserve"> 供应商签章：__________________</w:t>
      </w:r>
    </w:p>
    <w:p>
      <w:pPr>
        <w:pStyle w:val="null3"/>
        <w:jc w:val="right"/>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jc w:val="center"/>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w:t>
      </w:r>
    </w:p>
    <w:p>
      <w:pPr>
        <w:pStyle w:val="null3"/>
        <w:ind w:firstLine="480"/>
      </w:pPr>
      <w:r>
        <w:rPr/>
        <w:t>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2.“节能产品、环境标志产品”须填写认证证书编号，并在对应“节能产品”、“环境标志产品”栏中勾选，同时提供有效期内的证书复印件（加盖供应商公章）</w:t>
      </w:r>
    </w:p>
    <w:p>
      <w:pPr>
        <w:pStyle w:val="null3"/>
        <w:jc w:val="right"/>
      </w:pPr>
      <w:r>
        <w:rPr/>
        <w:t xml:space="preserve"> 供应商名称（盖章）：__________________</w:t>
      </w:r>
    </w:p>
    <w:p>
      <w:pPr>
        <w:pStyle w:val="null3"/>
        <w:jc w:val="right"/>
      </w:pPr>
      <w:r>
        <w:rPr/>
        <w:t xml:space="preserve"> 日  期：__________________</w:t>
      </w:r>
    </w:p>
    <w:p>
      <w:pPr>
        <w:pStyle w:val="null3"/>
      </w:pPr>
      <w:r>
        <w:rPr/>
        <w:t xml:space="preserve">  </w:t>
      </w:r>
    </w:p>
    <w:p>
      <w:pPr>
        <w:pStyle w:val="null3"/>
        <w:outlineLvl w:val="2"/>
      </w:pPr>
      <w:r>
        <w:rPr>
          <w:sz w:val="28"/>
          <w:b/>
        </w:rPr>
        <w:t>格式五：</w:t>
      </w:r>
    </w:p>
    <w:p>
      <w:pPr>
        <w:pStyle w:val="null3"/>
        <w:ind w:firstLine="480"/>
      </w:pPr>
      <w:r>
        <w:rPr/>
        <w:t>（供应商可使用下述格式，也可使用广东省工商行政管理局统一印制的法定代表人证明书格式）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经营范围：__________________________________________________________</w:t>
      </w:r>
    </w:p>
    <w:p>
      <w:pPr>
        <w:pStyle w:val="null3"/>
        <w:jc w:val="right"/>
      </w:pPr>
      <w:r>
        <w:rPr/>
        <w:t xml:space="preserve"> 供应商名称（盖章）：__________________</w:t>
      </w:r>
    </w:p>
    <w:p>
      <w:pPr>
        <w:pStyle w:val="null3"/>
        <w:jc w:val="right"/>
      </w:pPr>
      <w:r>
        <w:rPr/>
        <w:t xml:space="preserve"> 地  址：__________________</w:t>
      </w:r>
    </w:p>
    <w:p>
      <w:pPr>
        <w:pStyle w:val="null3"/>
        <w:jc w:val="right"/>
      </w:pPr>
      <w:r>
        <w:rPr/>
        <w:t xml:space="preserve"> 法定代表人（签字或盖章）：__________________</w:t>
      </w:r>
    </w:p>
    <w:p>
      <w:pPr>
        <w:pStyle w:val="null3"/>
        <w:jc w:val="right"/>
      </w:pPr>
      <w:r>
        <w:rPr/>
        <w:t xml:space="preserve"> 职  务：__________________</w:t>
      </w:r>
    </w:p>
    <w:p>
      <w:pPr>
        <w:pStyle w:val="null3"/>
        <w:jc w:val="right"/>
      </w:pPr>
      <w:r>
        <w:rPr/>
        <w:t xml:space="preserve"> 日  期：__________________</w:t>
      </w:r>
    </w:p>
    <w:p>
      <w:pPr>
        <w:pStyle w:val="null3"/>
      </w:pPr>
      <w:r>
        <w:rPr/>
        <w:t xml:space="preserve">  </w:t>
      </w:r>
    </w:p>
    <w:p>
      <w:pPr>
        <w:pStyle w:val="null3"/>
        <w:outlineLvl w:val="2"/>
      </w:pPr>
      <w:r>
        <w:rPr>
          <w:sz w:val="28"/>
          <w:b/>
        </w:rPr>
        <w:t>格式六：</w:t>
      </w:r>
    </w:p>
    <w:p>
      <w:pPr>
        <w:pStyle w:val="null3"/>
        <w:jc w:val="center"/>
        <w:outlineLvl w:val="3"/>
      </w:pPr>
      <w:r>
        <w:rPr>
          <w:sz w:val="24"/>
          <w:b/>
        </w:rPr>
        <w:t>法定代表人授权书格式</w:t>
      </w:r>
    </w:p>
    <w:p>
      <w:pPr>
        <w:pStyle w:val="null3"/>
        <w:ind w:firstLine="480"/>
      </w:pPr>
      <w:r>
        <w:rPr/>
        <w:t>（对于银行、保险、电信、邮政、铁路等行业以及获得总公司响应授权的分公司，可以提供响应分支机构负责人授权书）</w:t>
      </w:r>
    </w:p>
    <w:p>
      <w:pPr>
        <w:pStyle w:val="null3"/>
        <w:jc w:val="center"/>
        <w:outlineLvl w:val="3"/>
      </w:pPr>
      <w:r>
        <w:rPr>
          <w:sz w:val="24"/>
          <w:b/>
        </w:rPr>
        <w:t>法定代表人授权书</w:t>
      </w:r>
    </w:p>
    <w:p>
      <w:pPr>
        <w:pStyle w:val="null3"/>
        <w:ind w:firstLine="480"/>
      </w:pPr>
      <w:r>
        <w:rPr/>
        <w:t>致：</w:t>
      </w:r>
      <w:r>
        <w:rPr/>
        <w:t>广东政通招标有限公司</w:t>
      </w:r>
    </w:p>
    <w:p>
      <w:pPr>
        <w:pStyle w:val="null3"/>
        <w:ind w:firstLine="480"/>
      </w:pPr>
      <w:r>
        <w:rPr/>
        <w:t xml:space="preserve">本授权书声明：________是注册于 </w:t>
      </w:r>
      <w:r>
        <w:rPr>
          <w:u w:val="single"/>
        </w:rPr>
        <w:t>（国家或地区）</w:t>
      </w:r>
      <w:r>
        <w:rPr/>
        <w:t>的</w:t>
      </w:r>
      <w:r>
        <w:rPr>
          <w:u w:val="single"/>
        </w:rPr>
        <w:t>（供应商名称）</w:t>
      </w:r>
      <w:r>
        <w:rPr/>
        <w:t xml:space="preserve">的法定代表人，现任________职务，有效证件号码：________________。现授权 </w:t>
      </w:r>
      <w:r>
        <w:rPr>
          <w:u w:val="single"/>
        </w:rPr>
        <w:t>（姓名、职务）</w:t>
      </w:r>
      <w:r>
        <w:rPr/>
        <w:t xml:space="preserve"> 作为我公司的全权代理人，就“</w:t>
      </w:r>
      <w:r>
        <w:rPr/>
        <w:t>东莞滨海湾新区征拆项目管理系统（重新招标）</w:t>
      </w:r>
      <w:r>
        <w:rPr/>
        <w:t>”项目采购[采购项目编号为</w:t>
      </w:r>
      <w:r>
        <w:rPr/>
        <w:t>441900011-2025-00011</w:t>
      </w:r>
      <w:r>
        <w:rPr/>
        <w:t>]的响应和合同执行，以我方的名义处理一切与之有关的事宜。</w:t>
      </w:r>
    </w:p>
    <w:p>
      <w:pPr>
        <w:pStyle w:val="null3"/>
        <w:ind w:firstLine="480"/>
      </w:pPr>
      <w:r>
        <w:rPr/>
        <w:t>本授权书于________年________月________日签字生效，特此声明。</w:t>
      </w:r>
    </w:p>
    <w:p>
      <w:pPr>
        <w:pStyle w:val="null3"/>
        <w:jc w:val="right"/>
      </w:pPr>
      <w:r>
        <w:rPr/>
        <w:t xml:space="preserve"> 供应商（盖章）：__________________</w:t>
      </w:r>
    </w:p>
    <w:p>
      <w:pPr>
        <w:pStyle w:val="null3"/>
        <w:jc w:val="right"/>
      </w:pPr>
      <w:r>
        <w:rPr/>
        <w:t xml:space="preserve"> 地  址：__________________</w:t>
      </w:r>
    </w:p>
    <w:p>
      <w:pPr>
        <w:pStyle w:val="null3"/>
        <w:jc w:val="right"/>
      </w:pPr>
      <w:r>
        <w:rPr/>
        <w:t xml:space="preserve"> 法定代表人（签字或盖章）：__________________</w:t>
      </w:r>
    </w:p>
    <w:p>
      <w:pPr>
        <w:pStyle w:val="null3"/>
        <w:jc w:val="right"/>
      </w:pPr>
      <w:r>
        <w:rPr/>
        <w:t xml:space="preserve"> 职  务：__________________</w:t>
      </w:r>
    </w:p>
    <w:p>
      <w:pPr>
        <w:pStyle w:val="null3"/>
        <w:jc w:val="right"/>
      </w:pPr>
      <w:r>
        <w:rPr/>
        <w:t xml:space="preserve"> 被授权人（签字或盖章）：__________________</w:t>
      </w:r>
    </w:p>
    <w:p>
      <w:pPr>
        <w:pStyle w:val="null3"/>
        <w:jc w:val="right"/>
      </w:pPr>
      <w:r>
        <w:rPr/>
        <w:t xml:space="preserve"> 职  务：__________________</w:t>
      </w:r>
    </w:p>
    <w:p>
      <w:pPr>
        <w:pStyle w:val="null3"/>
        <w:jc w:val="right"/>
      </w:pPr>
      <w:r>
        <w:rPr/>
        <w:t xml:space="preserve"> 日  期：__________________</w:t>
      </w:r>
    </w:p>
    <w:p>
      <w:pPr>
        <w:pStyle w:val="null3"/>
      </w:pPr>
      <w:r>
        <w:rPr/>
        <w:t xml:space="preserve">  </w:t>
      </w:r>
    </w:p>
    <w:p>
      <w:pPr>
        <w:pStyle w:val="null3"/>
        <w:outlineLvl w:val="2"/>
      </w:pPr>
      <w:r>
        <w:rPr>
          <w:sz w:val="28"/>
          <w:b/>
        </w:rPr>
        <w:t>格式七：</w:t>
      </w:r>
    </w:p>
    <w:p>
      <w:pPr>
        <w:pStyle w:val="null3"/>
        <w:jc w:val="center"/>
        <w:outlineLvl w:val="3"/>
      </w:pPr>
      <w:r>
        <w:rPr>
          <w:sz w:val="24"/>
          <w:b/>
        </w:rPr>
        <w:t>响应保证金</w:t>
      </w:r>
    </w:p>
    <w:p>
      <w:pPr>
        <w:pStyle w:val="null3"/>
        <w:ind w:firstLine="480"/>
      </w:pPr>
      <w:r>
        <w:rPr/>
        <w:t>响应文件要求递交响应保证金的，供应商应在此提供保证金的凭证的复印件。</w:t>
      </w:r>
    </w:p>
    <w:p>
      <w:pPr>
        <w:pStyle w:val="null3"/>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pPr>
      <w:r>
        <w:rPr/>
        <w:t xml:space="preserve">  </w:t>
      </w:r>
    </w:p>
    <w:p>
      <w:pPr>
        <w:pStyle w:val="null3"/>
        <w:outlineLvl w:val="2"/>
      </w:pPr>
      <w:r>
        <w:rPr>
          <w:sz w:val="28"/>
          <w:b/>
        </w:rPr>
        <w:t>格式九：</w:t>
      </w:r>
    </w:p>
    <w:p>
      <w:pPr>
        <w:pStyle w:val="null3"/>
        <w:jc w:val="center"/>
        <w:outlineLvl w:val="3"/>
      </w:pPr>
      <w:r>
        <w:rPr>
          <w:sz w:val="24"/>
          <w:b/>
        </w:rPr>
        <w:t>资格性审查要求的其他资质证明文件</w:t>
      </w:r>
    </w:p>
    <w:p>
      <w:pPr>
        <w:pStyle w:val="null3"/>
        <w:ind w:firstLine="480"/>
      </w:pPr>
      <w:r>
        <w:rPr/>
        <w:t>具有履行合同所必需的设备和专业技术能力</w:t>
      </w:r>
    </w:p>
    <w:p>
      <w:pPr>
        <w:pStyle w:val="null3"/>
      </w:pPr>
      <w:r>
        <w:rPr/>
        <w:t xml:space="preserve">  </w:t>
      </w:r>
    </w:p>
    <w:p>
      <w:pPr>
        <w:pStyle w:val="null3"/>
        <w:outlineLvl w:val="2"/>
      </w:pPr>
      <w:r>
        <w:rPr>
          <w:sz w:val="28"/>
          <w:b/>
        </w:rPr>
        <w:t>格式十：</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东莞滨海湾新区管理委员会</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ind w:firstLine="480"/>
      </w:pPr>
      <w:r>
        <w:rPr/>
        <w:t>中小企业声明函（所投产品制造商为中小企业时提交本函，所属行业应符合磋商文件中明确的本项目所属行业）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1.（标的名称），属于（磋商文件中明确的所属行业）行业；制造商为（企业名称），从业人员__________________人，营业收入为__________________万元，资产总额为__________________万元</w:t>
      </w:r>
      <w:r>
        <w:rPr>
          <w:sz w:val="7"/>
        </w:rPr>
        <w:t>1</w:t>
      </w:r>
      <w:r>
        <w:rPr/>
        <w:t>，属于（中型企业、小型企业、微型企业）；</w:t>
      </w:r>
    </w:p>
    <w:p>
      <w:pPr>
        <w:pStyle w:val="null3"/>
        <w:ind w:firstLine="480"/>
      </w:pPr>
      <w:r>
        <w:rPr/>
        <w:t xml:space="preserve"> 2.（标的名称），属于（磋商文件中明确的所属行业）行业；制造商为（企业名称），从业人员__________________人，营业收入为__________________万元，资产总额为__________________万元</w:t>
      </w:r>
      <w:r>
        <w:rPr>
          <w:sz w:val="7"/>
        </w:rPr>
        <w:t>1</w:t>
      </w:r>
      <w:r>
        <w:rPr/>
        <w:t>，属于（中型企业、小型企业、微型企业）；</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jc w:val="right"/>
      </w:pPr>
      <w:r>
        <w:rPr/>
        <w:t xml:space="preserve"> 企业名称（盖章）：__________________</w:t>
      </w:r>
    </w:p>
    <w:p>
      <w:pPr>
        <w:pStyle w:val="null3"/>
        <w:jc w:val="right"/>
      </w:pPr>
      <w:r>
        <w:rPr/>
        <w:t xml:space="preserve"> 日  期：__________________</w:t>
      </w:r>
    </w:p>
    <w:p>
      <w:pPr>
        <w:pStyle w:val="null3"/>
        <w:ind w:firstLine="480"/>
      </w:pPr>
      <w:r>
        <w:rPr/>
        <w:t>1：从业人员、营业收入、资产总额填报上一年度数据，无上一年度数据的新成立企业可不填报。</w:t>
      </w:r>
    </w:p>
    <w:p>
      <w:pPr>
        <w:pStyle w:val="null3"/>
        <w:ind w:firstLine="480"/>
      </w:pPr>
      <w:r>
        <w:rPr/>
        <w:t xml:space="preserve"> 2：供应商应当对其出具的《中小企业声明函》真实性负责，供应商出具的《中小企业声明函》内容不实的，属于提供虚假材料谋取成交。在实际操作中，供应商希望获得中小企业扶持政策支持的，应从制造商处获得充分、准确的信息。对相关制造商信息了解不充分，或者不能确定相关信息真实、准确的，不建议出具《中小企业声明函》。</w:t>
      </w:r>
    </w:p>
    <w:p>
      <w:pPr>
        <w:pStyle w:val="null3"/>
        <w:ind w:firstLine="480"/>
      </w:pPr>
      <w:r>
        <w:rPr/>
        <w:t xml:space="preserve">  </w:t>
      </w:r>
    </w:p>
    <w:p>
      <w:pPr>
        <w:pStyle w:val="null3"/>
        <w:ind w:firstLine="480"/>
      </w:pPr>
      <w:r>
        <w:rPr/>
        <w:t>中小企业声明函（承建本项目工程为中小企业或者承接本项目服务为中小企业时提交本函，所属行业应符合磋商文件中明确的本项目所属行业）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1.（标的名称），属于（磋商文件中明确的所属行业）行业；承建（承接）企业为（企业名称），从业人员__________________人，营业收入为__________________万元，资产总额为__________________万元</w:t>
      </w:r>
      <w:r>
        <w:rPr>
          <w:sz w:val="7"/>
        </w:rPr>
        <w:t>1</w:t>
      </w:r>
      <w:r>
        <w:rPr/>
        <w:t>，属于（中型企业、小型企业、微型企业）；</w:t>
      </w:r>
    </w:p>
    <w:p>
      <w:pPr>
        <w:pStyle w:val="null3"/>
        <w:ind w:firstLine="480"/>
      </w:pPr>
      <w:r>
        <w:rPr/>
        <w:t xml:space="preserve"> 2.（标的名称），属于（磋商文件中明确的所属行业）行业；承建（承接）企业为（企业名称），从业人员__________________人，营业收入为__________________万元，资产总额为__________________万元</w:t>
      </w:r>
      <w:r>
        <w:rPr>
          <w:sz w:val="7"/>
        </w:rPr>
        <w:t>1</w:t>
      </w:r>
      <w:r>
        <w:rPr/>
        <w:t>，属于（中型企业、小型企业、微型企业）；</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jc w:val="right"/>
      </w:pPr>
      <w:r>
        <w:rPr/>
        <w:t xml:space="preserve"> 企业名称（盖章）：__________________</w:t>
      </w:r>
    </w:p>
    <w:p>
      <w:pPr>
        <w:pStyle w:val="null3"/>
        <w:jc w:val="right"/>
      </w:pPr>
      <w:r>
        <w:rPr/>
        <w:t xml:space="preserve"> 日  期：__________________</w:t>
      </w:r>
    </w:p>
    <w:p>
      <w:pPr>
        <w:pStyle w:val="null3"/>
        <w:ind w:firstLine="480"/>
      </w:pPr>
      <w:r>
        <w:rPr/>
        <w:t>1：从业人员、营业收入、资产总额填报上一年度数据，无上一年度数据的新成立企业可不填报。</w:t>
      </w:r>
    </w:p>
    <w:p>
      <w:pPr>
        <w:pStyle w:val="null3"/>
        <w:ind w:firstLine="480"/>
      </w:pPr>
      <w:r>
        <w:rPr/>
        <w:t>2：供应商应当自行核实是否属于小微企业，并认真填写声明函，若有虚假将追究其责任。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jc w:val="right"/>
      </w:pPr>
      <w:r>
        <w:rPr/>
        <w:t>单位名称（盖章）：__________________</w:t>
      </w:r>
    </w:p>
    <w:p>
      <w:pPr>
        <w:pStyle w:val="null3"/>
        <w:jc w:val="right"/>
      </w:pPr>
      <w:r>
        <w:rPr/>
        <w:t xml:space="preserve"> 日  期：__________________</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联合体共同响应协议书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自愿组成联合体，以一个供应商的身份共同参加（采购项目名称）（采购项目编号）的响应活动。经各方充分协商一致，就项目的响应和合同实施阶段的有关事务协商一致订立协议如下：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共同组成一个联合体，以一个供应商的身份共同参加本项目的响应。（甲公司全称）、（乙公司全称）、（……公司全称）作为联合体成员，若成交，联合体各方共同与（采购人）签订政府采购合同。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1.（甲公司全称）作为联合体的牵头单位，代表联合体双方负责响应和合同实施阶段的主办、协调工作。</w:t>
      </w:r>
    </w:p>
    <w:p>
      <w:pPr>
        <w:pStyle w:val="null3"/>
        <w:ind w:firstLine="480"/>
      </w:pPr>
      <w:r>
        <w:rPr/>
        <w:t>2.联合体将严格按照文件的各项要求，递交响应文件，切实执行一切合同文件，共同承担合同规定的一切义务和责任，同时按照内部职责的划分，承担自身所负的责任和风险，在法律上承担连带责任。</w:t>
      </w:r>
    </w:p>
    <w:p>
      <w:pPr>
        <w:pStyle w:val="null3"/>
        <w:ind w:firstLine="480"/>
      </w:pPr>
      <w:r>
        <w:rPr/>
        <w:t>3.如果本联合体成交，（甲公司全称）负责本项目___________部分，（乙公司全称）负责本项目___________部分。</w:t>
      </w:r>
    </w:p>
    <w:p>
      <w:pPr>
        <w:pStyle w:val="null3"/>
        <w:ind w:firstLine="480"/>
      </w:pPr>
      <w:r>
        <w:rPr/>
        <w:t>4.如成交，联合体各方共同与（采购人）签订合同书，并就成交项目向采购人负责有连带的和各自的法律责任；</w:t>
      </w:r>
    </w:p>
    <w:p>
      <w:pPr>
        <w:pStyle w:val="null3"/>
        <w:ind w:firstLine="480"/>
      </w:pPr>
      <w:r>
        <w:rPr/>
        <w:t>5.联合体成员（公司全称）为（请填写：小型、微型）企业，将承担合同总金额____%的工作内容（联合体成员中有小型、微型企业时适用）。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五、本协议在自签署之日起生效，有效期内有效，如获成交资格，合同有效期延续至合同履行完毕之日。</w:t>
      </w:r>
    </w:p>
    <w:p>
      <w:pPr>
        <w:pStyle w:val="null3"/>
        <w:ind w:firstLine="480"/>
      </w:pPr>
      <w:r>
        <w:rPr/>
        <w:t>六、本协议书正本一式____份，随响应文件装订____份，送采购人____份，联合体成员各一份；副本一式____份，联合体成员各执____份。</w:t>
      </w:r>
    </w:p>
    <w:p>
      <w:pPr>
        <w:pStyle w:val="null3"/>
        <w:jc w:val="right"/>
      </w:pPr>
      <w:r>
        <w:rPr/>
        <w:t xml:space="preserve"> 甲公司全称：____（盖章）________，乙公司全称：____（盖章）________，……公司全称：____（盖章）________，</w:t>
      </w:r>
    </w:p>
    <w:p>
      <w:pPr>
        <w:pStyle w:val="null3"/>
        <w:jc w:val="right"/>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格式十五：</w:t>
      </w:r>
    </w:p>
    <w:p>
      <w:pPr>
        <w:pStyle w:val="null3"/>
        <w:ind w:firstLine="480"/>
      </w:pPr>
      <w:r>
        <w:rPr/>
        <w:t>（以下格式文件由供应商根据需要选用）</w:t>
      </w:r>
    </w:p>
    <w:p>
      <w:pPr>
        <w:pStyle w:val="null3"/>
        <w:jc w:val="center"/>
        <w:outlineLvl w:val="3"/>
      </w:pPr>
      <w:r>
        <w:rPr>
          <w:sz w:val="24"/>
          <w:b/>
        </w:rPr>
        <w:t>响应供应商业绩情况表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jc w:val="center"/>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center"/>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center"/>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center"/>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根据上述业绩情况，按磋商文件要求附销售或服务合同复印件。</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磋商文件规定的技术和服务要求</w:t>
            </w:r>
          </w:p>
        </w:tc>
        <w:tc>
          <w:tcPr>
            <w:tcW w:type="dxa" w:w="923"/>
          </w:tcPr>
          <w:p>
            <w:pPr>
              <w:pStyle w:val="null3"/>
            </w:pPr>
            <w:r>
              <w:rPr/>
              <w:t>响应文件响应的具体内容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1.“磋商文件规定的技术和服务要求”项下填写的内容应与磋商文件中采购需求的 “技术要求”的内容保持一致。供应商应当如实填写上表“响应文件响应的具体内容”处内容，对磋商文件提出的要求和条件作出明确响应，并列明具体响应数值或内容，只注明符合、满足等无具体内容表述的，将视为未实质性满足磋商文件要求。供应商需要说明的内容若需特殊表达，应先在本表中进行相应说明，再另页应答，否则</w:t>
      </w:r>
      <w:r>
        <w:rPr>
          <w:b/>
        </w:rPr>
        <w:t>响应无效</w:t>
      </w:r>
      <w:r>
        <w:rPr/>
        <w:t>。</w:t>
      </w:r>
    </w:p>
    <w:p>
      <w:pPr>
        <w:pStyle w:val="null3"/>
        <w:ind w:firstLine="480"/>
      </w:pPr>
      <w:r>
        <w:rPr/>
        <w:t>2.参数性质栏标注“★”、“▲”号条款标志， 打“★”号条款为实质性条款，若有任何一条负偏离或不满足则导致响应无效。打“▲”号条款为重要技术参数（如有），若有部分“▲”条款未响应或不满足，将根据评审要求影响其得分，但不作为无效响应条款。</w:t>
      </w:r>
    </w:p>
    <w:p>
      <w:pPr>
        <w:pStyle w:val="null3"/>
        <w:ind w:firstLine="480"/>
      </w:pPr>
      <w:r>
        <w:rPr/>
        <w:t>3.“是否偏离”项下应按下列规定填写：优于的，填写“正偏离”；符合的，填写“无偏离”；低于的，填写“负偏离”。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格式十七：</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磋商文件规定的商务条件</w:t>
            </w:r>
          </w:p>
        </w:tc>
        <w:tc>
          <w:tcPr>
            <w:tcW w:type="dxa" w:w="1187"/>
          </w:tcPr>
          <w:p>
            <w:pPr>
              <w:pStyle w:val="null3"/>
            </w:pPr>
            <w:r>
              <w:rPr/>
              <w:t xml:space="preserve"> 响应文件响应的具体内容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jc w:val="center"/>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1.“磋商文件规定的商务条件”项下填写的内容应与磋商文件中采购需求的 “商务要求”的内容保持一致。</w:t>
      </w:r>
    </w:p>
    <w:p>
      <w:pPr>
        <w:pStyle w:val="null3"/>
        <w:ind w:firstLine="480"/>
      </w:pPr>
      <w:r>
        <w:rPr/>
        <w:t xml:space="preserve"> 2.供应商应当如实填写上表“响应文件响应的具体内容”处内容，对磋商文件规定的商务条件作出明确响应，并列明具体响应数值或内容，只注明符合、满足等无具体内容表述的，将视为未实质性满足磋商文件要求。供应商需要说明的内容若需特殊表达，应先在本表中进行相应说明，再另页应答，否则</w:t>
      </w:r>
      <w:r>
        <w:rPr>
          <w:b/>
        </w:rPr>
        <w:t>响应无效</w:t>
      </w:r>
      <w:r>
        <w:rPr/>
        <w:t>。</w:t>
      </w:r>
    </w:p>
    <w:p>
      <w:pPr>
        <w:pStyle w:val="null3"/>
        <w:ind w:firstLine="480"/>
      </w:pPr>
      <w:r>
        <w:rPr/>
        <w:t>3.参数性质栏标注“★”、“▲”号条款标志， 打“★”号条款为实质性条款，若有任何一条负偏离或不满足则导致响应无效。打“▲”号条款为重要技术参数（如有），若有部分“▲”条款未响应或不满足，将根据评审要求影响其得分，但不作为无效响应条款。</w:t>
      </w:r>
    </w:p>
    <w:p>
      <w:pPr>
        <w:pStyle w:val="null3"/>
        <w:ind w:firstLine="480"/>
      </w:pPr>
      <w:r>
        <w:rPr/>
        <w:t>4.“是否偏离”项下应按下列规定填写：优于的，填写“正偏离”；符合的，填写“无偏离”；低于的，填写“负偏离”。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jc w:val="center"/>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签订合同并生效</w:t>
            </w:r>
          </w:p>
        </w:tc>
        <w:tc>
          <w:tcPr>
            <w:tcW w:type="dxa" w:w="2076"/>
          </w:tcPr>
          <w:p/>
        </w:tc>
      </w:tr>
      <w:tr>
        <w:tc>
          <w:tcPr>
            <w:tcW w:type="dxa" w:w="2076"/>
          </w:tcPr>
          <w:p>
            <w:pPr>
              <w:pStyle w:val="null3"/>
              <w:jc w:val="center"/>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jc w:val="center"/>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jc w:val="center"/>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格式十九：</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1.磋商文件要求提供的其他资料。</w:t>
      </w:r>
    </w:p>
    <w:p>
      <w:pPr>
        <w:pStyle w:val="null3"/>
        <w:ind w:firstLine="480"/>
      </w:pPr>
      <w:r>
        <w:rPr/>
        <w:t>2.供应商认为需提供的其他资料。</w:t>
      </w:r>
    </w:p>
    <w:p>
      <w:pPr>
        <w:pStyle w:val="null3"/>
        <w:ind w:firstLine="480"/>
      </w:pPr>
      <w:r>
        <w:rPr/>
        <w:t xml:space="preserve">  </w:t>
      </w:r>
    </w:p>
    <w:p>
      <w:pPr>
        <w:pStyle w:val="null3"/>
        <w:outlineLvl w:val="2"/>
      </w:pPr>
      <w:r>
        <w:rPr>
          <w:sz w:val="28"/>
          <w:b/>
        </w:rPr>
        <w:t>格式二十：</w:t>
      </w:r>
    </w:p>
    <w:p>
      <w:pPr>
        <w:pStyle w:val="null3"/>
        <w:ind w:firstLine="480"/>
      </w:pPr>
      <w:r>
        <w:rPr/>
        <w:t>（若采购人支付代理服务费，则无需出具此承诺书）</w:t>
      </w:r>
    </w:p>
    <w:p>
      <w:pPr>
        <w:pStyle w:val="null3"/>
        <w:jc w:val="center"/>
        <w:outlineLvl w:val="3"/>
      </w:pPr>
      <w:r>
        <w:rPr>
          <w:sz w:val="24"/>
          <w:b/>
        </w:rPr>
        <w:t>代理服务费缴纳承诺函</w:t>
      </w:r>
    </w:p>
    <w:p>
      <w:pPr>
        <w:pStyle w:val="null3"/>
        <w:ind w:firstLine="480"/>
      </w:pPr>
      <w:r>
        <w:rPr/>
        <w:t>致：</w:t>
      </w:r>
      <w:r>
        <w:rPr/>
        <w:t>广东政通招标有限公司</w:t>
      </w:r>
    </w:p>
    <w:p>
      <w:pPr>
        <w:pStyle w:val="null3"/>
        <w:ind w:firstLine="480"/>
      </w:pPr>
      <w:r>
        <w:rPr/>
        <w:t>我单位参加贵公司组织的</w:t>
      </w:r>
      <w:r>
        <w:rPr/>
        <w:t>东莞滨海湾新区征拆项目管理系统（重新招标）</w:t>
      </w:r>
      <w:r>
        <w:rPr/>
        <w:t>（采购项目编号：</w:t>
      </w:r>
      <w:r>
        <w:rPr/>
        <w:t>441900011-2025-00011</w:t>
      </w:r>
      <w:r>
        <w:rPr/>
        <w:t>），作出如下承诺：</w:t>
      </w:r>
    </w:p>
    <w:p>
      <w:pPr>
        <w:pStyle w:val="null3"/>
        <w:ind w:firstLine="480"/>
      </w:pPr>
      <w:r>
        <w:rPr/>
        <w:t>1、完全响应磋商文件中要求的条款，若提供虚假资料将作为无效响应处理，并接受相关部门的处罚。</w:t>
      </w:r>
    </w:p>
    <w:p>
      <w:pPr>
        <w:pStyle w:val="null3"/>
        <w:ind w:firstLine="480"/>
      </w:pPr>
      <w:r>
        <w:rPr/>
        <w:t xml:space="preserve"> 2、我单位若被选为成交供应商，承诺按照规定缴纳代理服务费。代理服务费包括组织专家对审查供应商资格、答疑、组织磋商、评审、确定成交供应商，以及提供采购前期咨询、协调合同的签订等服务，按______支付。</w:t>
      </w:r>
    </w:p>
    <w:p>
      <w:pPr>
        <w:pStyle w:val="null3"/>
        <w:ind w:firstLine="480"/>
      </w:pPr>
      <w:r>
        <w:rPr/>
        <w:t>3、如我公司被选为成交供应商，在成交结果公示后3日内向采购代理机构指定账户缴付代理服务费。</w:t>
      </w:r>
    </w:p>
    <w:p>
      <w:pPr>
        <w:pStyle w:val="null3"/>
        <w:ind w:firstLine="480"/>
      </w:pPr>
      <w:r>
        <w:rPr/>
        <w:t>特此承诺！</w:t>
      </w:r>
    </w:p>
    <w:p>
      <w:pPr>
        <w:pStyle w:val="null3"/>
        <w:jc w:val="right"/>
      </w:pPr>
      <w:r>
        <w:rPr/>
        <w:t>供应商法定名称（公章）；_____________________</w:t>
      </w:r>
    </w:p>
    <w:p>
      <w:pPr>
        <w:pStyle w:val="null3"/>
        <w:jc w:val="right"/>
      </w:pPr>
      <w:r>
        <w:rPr/>
        <w:t>供应商法定地址：_____________________</w:t>
      </w:r>
    </w:p>
    <w:p>
      <w:pPr>
        <w:pStyle w:val="null3"/>
        <w:jc w:val="right"/>
      </w:pPr>
      <w:r>
        <w:rPr/>
        <w:t>供应商授权代表（签字或盖章）：_____________________</w:t>
      </w:r>
    </w:p>
    <w:p>
      <w:pPr>
        <w:pStyle w:val="null3"/>
        <w:jc w:val="right"/>
      </w:pPr>
      <w:r>
        <w:rPr/>
        <w:t>电 话：_____________________</w:t>
      </w:r>
    </w:p>
    <w:p>
      <w:pPr>
        <w:pStyle w:val="null3"/>
        <w:jc w:val="right"/>
      </w:pPr>
      <w:r>
        <w:rPr/>
        <w:t>传 真：_____________________</w:t>
      </w:r>
    </w:p>
    <w:p>
      <w:pPr>
        <w:pStyle w:val="null3"/>
        <w:jc w:val="right"/>
      </w:pPr>
      <w:r>
        <w:rPr/>
        <w:t>承诺日期：_____________________</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供应商需要采购人提供的附加条件</w:t>
            </w:r>
          </w:p>
        </w:tc>
      </w:tr>
      <w:tr>
        <w:tc>
          <w:tcPr>
            <w:tcW w:type="dxa" w:w="4153"/>
          </w:tcPr>
          <w:p>
            <w:pPr>
              <w:pStyle w:val="null3"/>
              <w:jc w:val="center"/>
            </w:pPr>
            <w:r>
              <w:rPr/>
              <w:t xml:space="preserve"> 1</w:t>
            </w:r>
          </w:p>
        </w:tc>
        <w:tc>
          <w:tcPr>
            <w:tcW w:type="dxa" w:w="4153"/>
          </w:tcPr>
          <w:p/>
        </w:tc>
      </w:tr>
      <w:tr>
        <w:tc>
          <w:tcPr>
            <w:tcW w:type="dxa" w:w="4153"/>
          </w:tcPr>
          <w:p>
            <w:pPr>
              <w:pStyle w:val="null3"/>
              <w:jc w:val="center"/>
            </w:pPr>
            <w:r>
              <w:rPr/>
              <w:t xml:space="preserve"> 2</w:t>
            </w:r>
          </w:p>
        </w:tc>
        <w:tc>
          <w:tcPr>
            <w:tcW w:type="dxa" w:w="4153"/>
          </w:tcPr>
          <w:p/>
        </w:tc>
      </w:tr>
      <w:tr>
        <w:tc>
          <w:tcPr>
            <w:tcW w:type="dxa" w:w="4153"/>
          </w:tcPr>
          <w:p>
            <w:pPr>
              <w:pStyle w:val="null3"/>
              <w:jc w:val="center"/>
            </w:pPr>
            <w:r>
              <w:rPr/>
              <w:t xml:space="preserve"> 3</w:t>
            </w:r>
          </w:p>
        </w:tc>
        <w:tc>
          <w:tcPr>
            <w:tcW w:type="dxa" w:w="4153"/>
          </w:tcPr>
          <w:p/>
        </w:tc>
      </w:tr>
    </w:tbl>
    <w:p>
      <w:pPr>
        <w:pStyle w:val="null3"/>
        <w:ind w:firstLine="480"/>
      </w:pPr>
      <w:r>
        <w:rPr/>
        <w:t>注：供应商完成本项目需要采购人配合或提供的条件必须在上表列出，否则将视为供应商同意按现有条件完成本项目。如上表所列附加条件含有采购人不能接受的，将被视为响应无效。</w:t>
      </w:r>
    </w:p>
    <w:p>
      <w:pPr>
        <w:pStyle w:val="null3"/>
        <w:ind w:firstLine="480"/>
      </w:pPr>
      <w:r>
        <w:rPr/>
        <w:t xml:space="preserve">  </w:t>
      </w:r>
    </w:p>
    <w:p>
      <w:pPr>
        <w:pStyle w:val="null3"/>
        <w:outlineLvl w:val="2"/>
      </w:pPr>
      <w:r>
        <w:rPr>
          <w:sz w:val="28"/>
          <w:b/>
        </w:rPr>
        <w:t>格式二十二：</w:t>
      </w:r>
    </w:p>
    <w:p>
      <w:pPr>
        <w:pStyle w:val="null3"/>
        <w:ind w:firstLine="480"/>
      </w:pPr>
      <w:r>
        <w:rPr/>
        <w:t>（以下格式文件由供应商根据需要选用）</w:t>
      </w:r>
    </w:p>
    <w:p>
      <w:pPr>
        <w:pStyle w:val="null3"/>
        <w:jc w:val="center"/>
        <w:outlineLvl w:val="3"/>
      </w:pPr>
      <w:r>
        <w:rPr>
          <w:sz w:val="24"/>
          <w:b/>
        </w:rPr>
        <w:t>询问函、质疑函、投诉书格式</w:t>
      </w:r>
    </w:p>
    <w:p>
      <w:pPr>
        <w:pStyle w:val="null3"/>
        <w:ind w:firstLine="480"/>
      </w:pPr>
      <w:r>
        <w:rPr/>
        <w:t>说明：本部分格式为供应商提交询问函、质疑函、投诉函时使用，不属于响应文件格式的组成部分。</w:t>
      </w:r>
    </w:p>
    <w:p>
      <w:pPr>
        <w:pStyle w:val="null3"/>
        <w:jc w:val="center"/>
        <w:outlineLvl w:val="3"/>
      </w:pPr>
      <w:r>
        <w:rPr>
          <w:sz w:val="24"/>
          <w:b/>
        </w:rPr>
        <w:t>询问函</w:t>
      </w:r>
    </w:p>
    <w:p>
      <w:pPr>
        <w:pStyle w:val="null3"/>
        <w:ind w:firstLine="480"/>
      </w:pPr>
      <w:r>
        <w:rPr/>
        <w:t>广东政通招标有限公司</w:t>
      </w:r>
    </w:p>
    <w:p>
      <w:pPr>
        <w:pStyle w:val="null3"/>
        <w:ind w:firstLine="480"/>
      </w:pPr>
      <w:r>
        <w:rPr/>
        <w:t>我单位已登记并准备参与“</w:t>
      </w:r>
      <w:r>
        <w:rPr/>
        <w:t>东莞滨海湾新区征拆项目管理系统（重新招标）</w:t>
      </w:r>
      <w:r>
        <w:rPr/>
        <w:t>”项目（采购项目编号：</w:t>
      </w:r>
      <w:r>
        <w:rPr/>
        <w:t>441900011-2025-00011</w:t>
      </w:r>
      <w:r>
        <w:rPr/>
        <w:t xml:space="preserve"> ）的响应活动，现有以下几个内容（或条款）存在疑问（或无法理解），特提出询问。</w:t>
      </w:r>
    </w:p>
    <w:p>
      <w:pPr>
        <w:pStyle w:val="null3"/>
        <w:ind w:firstLine="480"/>
      </w:pPr>
      <w:r>
        <w:rPr/>
        <w:t>一、_____________________（事项一）</w:t>
      </w:r>
    </w:p>
    <w:p>
      <w:pPr>
        <w:pStyle w:val="null3"/>
        <w:ind w:firstLine="480"/>
      </w:pPr>
      <w:r>
        <w:rPr/>
        <w:t>（1）____________________（问题或条款内容）</w:t>
      </w:r>
    </w:p>
    <w:p>
      <w:pPr>
        <w:pStyle w:val="null3"/>
        <w:ind w:firstLine="480"/>
      </w:pPr>
      <w:r>
        <w:rPr/>
        <w:t>（2）____________________（说明疑问或无法理解原因）</w:t>
      </w:r>
    </w:p>
    <w:p>
      <w:pPr>
        <w:pStyle w:val="null3"/>
        <w:ind w:firstLine="480"/>
      </w:pPr>
      <w:r>
        <w:rPr/>
        <w:t>（3）____________________（建议）</w:t>
      </w:r>
    </w:p>
    <w:p>
      <w:pPr>
        <w:pStyle w:val="null3"/>
        <w:ind w:firstLine="480"/>
      </w:pPr>
      <w:r>
        <w:rPr/>
        <w:t>二、_____________________（事项二）</w:t>
      </w:r>
    </w:p>
    <w:p>
      <w:pPr>
        <w:pStyle w:val="null3"/>
        <w:ind w:firstLine="480"/>
      </w:pPr>
      <w:r>
        <w:rPr/>
        <w:t>...</w:t>
      </w:r>
    </w:p>
    <w:p>
      <w:pPr>
        <w:pStyle w:val="null3"/>
        <w:ind w:firstLine="480"/>
      </w:pPr>
      <w:r>
        <w:rPr/>
        <w:t>随附相关证明材料如下：（目录）</w:t>
      </w:r>
    </w:p>
    <w:p>
      <w:pPr>
        <w:pStyle w:val="null3"/>
        <w:ind w:firstLine="480"/>
      </w:pPr>
      <w:r>
        <w:rPr/>
        <w:t>询问人：（公章）</w:t>
      </w:r>
    </w:p>
    <w:p>
      <w:pPr>
        <w:pStyle w:val="null3"/>
        <w:ind w:firstLine="480"/>
      </w:pPr>
      <w:r>
        <w:rPr/>
        <w:t>法定代表人（授权代表）：</w:t>
      </w:r>
    </w:p>
    <w:p>
      <w:pPr>
        <w:pStyle w:val="null3"/>
        <w:ind w:firstLine="480"/>
      </w:pPr>
      <w:r>
        <w:rPr/>
        <w:t>地址/邮编：</w:t>
      </w:r>
    </w:p>
    <w:p>
      <w:pPr>
        <w:pStyle w:val="null3"/>
        <w:ind w:firstLine="480"/>
      </w:pPr>
      <w:r>
        <w:rPr/>
        <w:t>电话/传真：</w:t>
      </w:r>
    </w:p>
    <w:p>
      <w:pPr>
        <w:pStyle w:val="null3"/>
        <w:jc w:val="right"/>
      </w:pPr>
      <w:r>
        <w:rPr/>
        <w:t xml:space="preserve"> 日  期：__________________</w:t>
      </w:r>
    </w:p>
    <w:p>
      <w:pPr>
        <w:pStyle w:val="null3"/>
        <w:ind w:firstLine="480"/>
      </w:pPr>
      <w:r>
        <w:rPr/>
        <w:t xml:space="preserve">  </w:t>
      </w:r>
    </w:p>
    <w:p>
      <w:pPr>
        <w:pStyle w:val="null3"/>
        <w:jc w:val="center"/>
        <w:outlineLvl w:val="3"/>
      </w:pPr>
      <w:r>
        <w:rPr>
          <w:sz w:val="24"/>
          <w:b/>
        </w:rPr>
        <w:t>质疑函</w:t>
      </w:r>
    </w:p>
    <w:p>
      <w:pPr>
        <w:pStyle w:val="null3"/>
        <w:ind w:firstLine="480"/>
      </w:pPr>
      <w:r>
        <w:rPr/>
        <w:t>一、质疑供应商基本信息</w:t>
      </w:r>
    </w:p>
    <w:p>
      <w:pPr>
        <w:pStyle w:val="null3"/>
        <w:ind w:firstLine="480"/>
      </w:pPr>
      <w:r>
        <w:rPr/>
        <w:t>质疑供应商：__________________________________________</w:t>
      </w:r>
    </w:p>
    <w:p>
      <w:pPr>
        <w:pStyle w:val="null3"/>
        <w:ind w:firstLine="480"/>
      </w:pPr>
      <w:r>
        <w:rPr/>
        <w:t>地址：_____________________邮编：_____________________</w:t>
      </w:r>
    </w:p>
    <w:p>
      <w:pPr>
        <w:pStyle w:val="null3"/>
        <w:ind w:firstLine="480"/>
      </w:pPr>
      <w:r>
        <w:rPr/>
        <w:t>联系：_____________________联系电话：_________________</w:t>
      </w:r>
    </w:p>
    <w:p>
      <w:pPr>
        <w:pStyle w:val="null3"/>
        <w:ind w:firstLine="480"/>
      </w:pPr>
      <w:r>
        <w:rPr/>
        <w:t>授权代表：_____________________</w:t>
      </w:r>
    </w:p>
    <w:p>
      <w:pPr>
        <w:pStyle w:val="null3"/>
        <w:ind w:firstLine="480"/>
      </w:pPr>
      <w:r>
        <w:rPr/>
        <w:t>联系电话：_____________________</w:t>
      </w:r>
    </w:p>
    <w:p>
      <w:pPr>
        <w:pStyle w:val="null3"/>
        <w:ind w:firstLine="480"/>
      </w:pPr>
      <w:r>
        <w:rPr/>
        <w:t>地址：_____________________邮编：_____________________</w:t>
      </w:r>
    </w:p>
    <w:p>
      <w:pPr>
        <w:pStyle w:val="null3"/>
        <w:ind w:firstLine="480"/>
      </w:pPr>
      <w:r>
        <w:rPr/>
        <w:t>二、质疑项目基本情况</w:t>
      </w:r>
    </w:p>
    <w:p>
      <w:pPr>
        <w:pStyle w:val="null3"/>
        <w:ind w:firstLine="480"/>
      </w:pPr>
      <w:r>
        <w:rPr/>
        <w:t>质疑项目的名称：_____________________</w:t>
      </w:r>
    </w:p>
    <w:p>
      <w:pPr>
        <w:pStyle w:val="null3"/>
        <w:ind w:firstLine="480"/>
      </w:pPr>
      <w:r>
        <w:rPr/>
        <w:t>质疑项目的编号：_____________________ 包号：_____________________</w:t>
      </w:r>
    </w:p>
    <w:p>
      <w:pPr>
        <w:pStyle w:val="null3"/>
        <w:ind w:firstLine="480"/>
      </w:pPr>
      <w:r>
        <w:rPr/>
        <w:t>采购人名称：_____________________</w:t>
      </w:r>
    </w:p>
    <w:p>
      <w:pPr>
        <w:pStyle w:val="null3"/>
        <w:ind w:firstLine="480"/>
      </w:pPr>
      <w:r>
        <w:rPr/>
        <w:t>磋商文件获取日期：_____________________</w:t>
      </w:r>
    </w:p>
    <w:p>
      <w:pPr>
        <w:pStyle w:val="null3"/>
        <w:ind w:firstLine="480"/>
      </w:pPr>
      <w:r>
        <w:rPr/>
        <w:t>三、质疑事项具体内容</w:t>
      </w:r>
    </w:p>
    <w:p>
      <w:pPr>
        <w:pStyle w:val="null3"/>
        <w:ind w:firstLine="480"/>
      </w:pPr>
      <w:r>
        <w:rPr/>
        <w:t>质疑事项1：_____________________</w:t>
      </w:r>
    </w:p>
    <w:p>
      <w:pPr>
        <w:pStyle w:val="null3"/>
        <w:ind w:firstLine="480"/>
      </w:pPr>
      <w:r>
        <w:rPr/>
        <w:t>事实依据：_____________________</w:t>
      </w:r>
    </w:p>
    <w:p>
      <w:pPr>
        <w:pStyle w:val="null3"/>
        <w:ind w:firstLine="480"/>
      </w:pPr>
      <w:r>
        <w:rPr/>
        <w:t>法律依据：_____________________</w:t>
      </w:r>
    </w:p>
    <w:p>
      <w:pPr>
        <w:pStyle w:val="null3"/>
        <w:ind w:firstLine="480"/>
      </w:pPr>
      <w:r>
        <w:rPr/>
        <w:t>质疑事项2</w:t>
      </w:r>
    </w:p>
    <w:p>
      <w:pPr>
        <w:pStyle w:val="null3"/>
        <w:ind w:firstLine="480"/>
      </w:pPr>
      <w:r>
        <w:rPr/>
        <w:t>……</w:t>
      </w:r>
    </w:p>
    <w:p>
      <w:pPr>
        <w:pStyle w:val="null3"/>
        <w:ind w:firstLine="480"/>
      </w:pPr>
      <w:r>
        <w:rPr/>
        <w:t>四、与质疑事项相关的质疑请求</w:t>
      </w:r>
    </w:p>
    <w:p>
      <w:pPr>
        <w:pStyle w:val="null3"/>
        <w:ind w:firstLine="480"/>
      </w:pPr>
      <w:r>
        <w:rPr/>
        <w:t>请求：</w:t>
      </w:r>
    </w:p>
    <w:p>
      <w:pPr>
        <w:pStyle w:val="null3"/>
        <w:jc w:val="right"/>
      </w:pPr>
      <w:r>
        <w:rPr/>
        <w:t xml:space="preserve"> 签字(签章)：_____________________ 公章：_____________________</w:t>
      </w:r>
    </w:p>
    <w:p>
      <w:pPr>
        <w:pStyle w:val="null3"/>
        <w:jc w:val="right"/>
      </w:pPr>
      <w:r>
        <w:rPr/>
        <w:t xml:space="preserve"> 日期：_____________________</w:t>
      </w:r>
    </w:p>
    <w:p>
      <w:pPr>
        <w:pStyle w:val="null3"/>
        <w:ind w:firstLine="480"/>
      </w:pPr>
      <w:r>
        <w:rPr/>
        <w:t>质疑函制作说明：</w:t>
      </w:r>
    </w:p>
    <w:p>
      <w:pPr>
        <w:pStyle w:val="null3"/>
        <w:ind w:firstLine="480"/>
      </w:pPr>
      <w:r>
        <w:rPr/>
        <w:t>1.供应商提出质疑时，应提交质疑函和必要的证明材料。</w:t>
      </w:r>
    </w:p>
    <w:p>
      <w:pPr>
        <w:pStyle w:val="null3"/>
        <w:ind w:firstLine="480"/>
      </w:pPr>
      <w:r>
        <w:rPr/>
        <w:t xml:space="preserve"> 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pStyle w:val="null3"/>
        <w:ind w:firstLine="480"/>
      </w:pPr>
      <w:r>
        <w:rPr/>
        <w:t>3.质疑供应商若对项目的某一采购包进行质疑，质疑函中应列明具体分包号。</w:t>
      </w:r>
    </w:p>
    <w:p>
      <w:pPr>
        <w:pStyle w:val="null3"/>
        <w:ind w:firstLine="480"/>
      </w:pPr>
      <w:r>
        <w:rPr/>
        <w:t>4.质疑函的质疑事项应具体、明确，并有必要的事实依据和法律依据。</w:t>
      </w:r>
    </w:p>
    <w:p>
      <w:pPr>
        <w:pStyle w:val="null3"/>
        <w:ind w:firstLine="480"/>
      </w:pPr>
      <w:r>
        <w:rPr/>
        <w:t>5.质疑函的质疑请求应与质疑事项相关。</w:t>
      </w:r>
    </w:p>
    <w:p>
      <w:pPr>
        <w:pStyle w:val="null3"/>
        <w:ind w:firstLine="480"/>
      </w:pPr>
      <w:r>
        <w:rPr/>
        <w:t>6.质疑供应商为自然人的，质疑函应由本人签字；质疑供应商为法人或者其他组织的，质疑函应由法定代表人、主要负责人，或者其授权代表签字或者盖章，并加盖公章。</w:t>
      </w:r>
    </w:p>
    <w:p>
      <w:pPr>
        <w:pStyle w:val="null3"/>
        <w:ind w:firstLine="480"/>
      </w:pPr>
      <w:r>
        <w:rPr/>
        <w:t xml:space="preserve">  </w:t>
      </w:r>
    </w:p>
    <w:p>
      <w:pPr>
        <w:pStyle w:val="null3"/>
        <w:jc w:val="center"/>
        <w:outlineLvl w:val="3"/>
      </w:pPr>
      <w:r>
        <w:rPr>
          <w:sz w:val="24"/>
          <w:b/>
        </w:rPr>
        <w:t>投诉书</w:t>
      </w:r>
    </w:p>
    <w:p>
      <w:pPr>
        <w:pStyle w:val="null3"/>
        <w:ind w:firstLine="480"/>
      </w:pPr>
      <w:r>
        <w:rPr/>
        <w:t xml:space="preserve"> 一、投诉相关主体基本情况</w:t>
      </w:r>
    </w:p>
    <w:p>
      <w:pPr>
        <w:pStyle w:val="null3"/>
        <w:ind w:firstLine="480"/>
      </w:pPr>
      <w:r>
        <w:rPr/>
        <w:t xml:space="preserve"> 投诉人：____________________</w:t>
      </w:r>
    </w:p>
    <w:p>
      <w:pPr>
        <w:pStyle w:val="null3"/>
        <w:ind w:firstLine="480"/>
      </w:pPr>
      <w:r>
        <w:rPr/>
        <w:t xml:space="preserve"> 地 址：____________________邮编：____________________</w:t>
      </w:r>
    </w:p>
    <w:p>
      <w:pPr>
        <w:pStyle w:val="null3"/>
        <w:ind w:firstLine="480"/>
      </w:pPr>
      <w:r>
        <w:rPr/>
        <w:t xml:space="preserve"> 法定代表人/主要负责人：____________________</w:t>
      </w:r>
    </w:p>
    <w:p>
      <w:pPr>
        <w:pStyle w:val="null3"/>
        <w:ind w:firstLine="480"/>
      </w:pPr>
      <w:r>
        <w:rPr/>
        <w:t xml:space="preserve"> 联系电话：____________________</w:t>
      </w:r>
    </w:p>
    <w:p>
      <w:pPr>
        <w:pStyle w:val="null3"/>
        <w:ind w:firstLine="480"/>
      </w:pPr>
      <w:r>
        <w:rPr/>
        <w:t xml:space="preserve"> 授权代表：____________________联系电话：____________________</w:t>
      </w:r>
    </w:p>
    <w:p>
      <w:pPr>
        <w:pStyle w:val="null3"/>
        <w:ind w:firstLine="480"/>
      </w:pPr>
      <w:r>
        <w:rPr/>
        <w:t xml:space="preserve"> 地 址：____________________邮编：____________________</w:t>
      </w:r>
    </w:p>
    <w:p>
      <w:pPr>
        <w:pStyle w:val="null3"/>
        <w:ind w:firstLine="480"/>
      </w:pPr>
      <w:r>
        <w:rPr/>
        <w:t xml:space="preserve"> 被投诉人1：____________________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被投诉人2：____________________</w:t>
      </w:r>
    </w:p>
    <w:p>
      <w:pPr>
        <w:pStyle w:val="null3"/>
        <w:ind w:firstLine="480"/>
      </w:pPr>
      <w:r>
        <w:rPr/>
        <w:t xml:space="preserve"> ……</w:t>
      </w:r>
    </w:p>
    <w:p>
      <w:pPr>
        <w:pStyle w:val="null3"/>
        <w:ind w:firstLine="480"/>
      </w:pPr>
      <w:r>
        <w:rPr/>
        <w:t xml:space="preserve"> 相关供应商：</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二、投诉项目基本情况</w:t>
      </w:r>
    </w:p>
    <w:p>
      <w:pPr>
        <w:pStyle w:val="null3"/>
        <w:ind w:firstLine="480"/>
      </w:pPr>
      <w:r>
        <w:rPr/>
        <w:t xml:space="preserve"> 采购项目名称：____________________</w:t>
      </w:r>
    </w:p>
    <w:p>
      <w:pPr>
        <w:pStyle w:val="null3"/>
        <w:ind w:firstLine="480"/>
      </w:pPr>
      <w:r>
        <w:rPr/>
        <w:t xml:space="preserve"> 采购项目编号： ____________________包号：____________________</w:t>
      </w:r>
    </w:p>
    <w:p>
      <w:pPr>
        <w:pStyle w:val="null3"/>
        <w:ind w:firstLine="480"/>
      </w:pPr>
      <w:r>
        <w:rPr/>
        <w:t xml:space="preserve"> 采购人名称：____________________</w:t>
      </w:r>
    </w:p>
    <w:p>
      <w:pPr>
        <w:pStyle w:val="null3"/>
        <w:ind w:firstLine="480"/>
      </w:pPr>
      <w:r>
        <w:rPr/>
        <w:t xml:space="preserve"> 代理机构名称：____________________</w:t>
      </w:r>
    </w:p>
    <w:p>
      <w:pPr>
        <w:pStyle w:val="null3"/>
        <w:ind w:firstLine="480"/>
      </w:pPr>
      <w:r>
        <w:rPr/>
        <w:t>磋商文件公告:</w:t>
      </w:r>
      <w:r>
        <w:rPr>
          <w:u w:val="single"/>
        </w:rPr>
        <w:t>是/否</w:t>
      </w:r>
      <w:r>
        <w:rPr/>
        <w:t xml:space="preserve"> 公告期限：</w:t>
      </w:r>
    </w:p>
    <w:p>
      <w:pPr>
        <w:pStyle w:val="null3"/>
        <w:ind w:firstLine="480"/>
      </w:pPr>
      <w:r>
        <w:rPr/>
        <w:t xml:space="preserve"> 采购结果公告:</w:t>
      </w:r>
      <w:r>
        <w:rPr>
          <w:u w:val="single"/>
        </w:rPr>
        <w:t>是/否</w:t>
      </w:r>
      <w:r>
        <w:rPr/>
        <w:t xml:space="preserve"> 公告期限：</w:t>
      </w:r>
    </w:p>
    <w:p>
      <w:pPr>
        <w:pStyle w:val="null3"/>
        <w:ind w:firstLine="480"/>
      </w:pPr>
      <w:r>
        <w:rPr/>
        <w:t xml:space="preserve"> 三、质疑基本情况</w:t>
      </w:r>
    </w:p>
    <w:p>
      <w:pPr>
        <w:pStyle w:val="null3"/>
        <w:ind w:firstLine="480"/>
      </w:pPr>
      <w:r>
        <w:rPr/>
        <w:t xml:space="preserve"> 投诉人于 ____年____月____日,向____________________提出质疑，质疑事项为：________________________________________</w:t>
      </w:r>
    </w:p>
    <w:p>
      <w:pPr>
        <w:pStyle w:val="null3"/>
        <w:ind w:firstLine="480"/>
      </w:pPr>
      <w:r>
        <w:rPr>
          <w:u w:val="single"/>
        </w:rPr>
        <w:t>采购人/代理机构</w:t>
      </w:r>
      <w:r>
        <w:rPr/>
        <w:t>于____年____月____日,就质疑事项作出了答复/没有在法定期限内作出答复。</w:t>
      </w:r>
    </w:p>
    <w:p>
      <w:pPr>
        <w:pStyle w:val="null3"/>
        <w:ind w:firstLine="480"/>
      </w:pPr>
      <w:r>
        <w:rPr/>
        <w:t xml:space="preserve"> 四、投诉事项具体内容</w:t>
      </w:r>
    </w:p>
    <w:p>
      <w:pPr>
        <w:pStyle w:val="null3"/>
        <w:ind w:firstLine="480"/>
      </w:pPr>
      <w:r>
        <w:rPr/>
        <w:t xml:space="preserve"> 投诉事项1：____________________</w:t>
      </w:r>
    </w:p>
    <w:p>
      <w:pPr>
        <w:pStyle w:val="null3"/>
        <w:ind w:firstLine="480"/>
      </w:pPr>
      <w:r>
        <w:rPr/>
        <w:t xml:space="preserve"> 事实依据：____________________</w:t>
      </w:r>
    </w:p>
    <w:p>
      <w:pPr>
        <w:pStyle w:val="null3"/>
        <w:ind w:firstLine="480"/>
      </w:pPr>
      <w:r>
        <w:rPr/>
        <w:t xml:space="preserve"> 法律依据：____________________</w:t>
      </w:r>
    </w:p>
    <w:p>
      <w:pPr>
        <w:pStyle w:val="null3"/>
        <w:ind w:firstLine="480"/>
      </w:pPr>
      <w:r>
        <w:rPr/>
        <w:t xml:space="preserve"> 投诉事项2</w:t>
      </w:r>
    </w:p>
    <w:p>
      <w:pPr>
        <w:pStyle w:val="null3"/>
        <w:ind w:firstLine="480"/>
      </w:pPr>
      <w:r>
        <w:rPr/>
        <w:t xml:space="preserve"> ……</w:t>
      </w:r>
    </w:p>
    <w:p>
      <w:pPr>
        <w:pStyle w:val="null3"/>
        <w:ind w:firstLine="480"/>
      </w:pPr>
      <w:r>
        <w:rPr/>
        <w:t xml:space="preserve"> 五、与投诉事项相关的投诉请求</w:t>
      </w:r>
    </w:p>
    <w:p>
      <w:pPr>
        <w:pStyle w:val="null3"/>
        <w:ind w:firstLine="480"/>
      </w:pPr>
      <w:r>
        <w:rPr/>
        <w:t xml:space="preserve"> 请求：________________________</w:t>
      </w:r>
    </w:p>
    <w:p>
      <w:pPr>
        <w:pStyle w:val="null3"/>
        <w:ind w:firstLine="480"/>
      </w:pPr>
      <w:r>
        <w:rPr/>
        <w:t>签字(签章)：_________公章________</w:t>
      </w:r>
    </w:p>
    <w:p>
      <w:pPr>
        <w:pStyle w:val="null3"/>
        <w:jc w:val="right"/>
      </w:pPr>
      <w:r>
        <w:rPr/>
        <w:t>日期：_____________________</w:t>
      </w:r>
    </w:p>
    <w:p>
      <w:pPr>
        <w:pStyle w:val="null3"/>
        <w:ind w:firstLine="480"/>
      </w:pPr>
      <w:r>
        <w:rPr/>
        <w:t xml:space="preserve"> 投诉书制作说明：</w:t>
      </w:r>
    </w:p>
    <w:p>
      <w:pPr>
        <w:pStyle w:val="null3"/>
        <w:ind w:firstLine="480"/>
      </w:pPr>
      <w:r>
        <w:rPr/>
        <w:t xml:space="preserve"> 1.投诉人提起投诉时，应当提交投诉书和必要的证明材料，并按照被投诉人和与投诉事项有关的供应商数量提供投诉书副本。</w:t>
      </w:r>
    </w:p>
    <w:p>
      <w:pPr>
        <w:pStyle w:val="null3"/>
        <w:ind w:firstLine="480"/>
      </w:pPr>
      <w:r>
        <w:rPr/>
        <w:t xml:space="preserve"> 2.投诉人若委托代理人进行投诉的，投诉书应按照要求列明“授权代表”的有关内容，并在附件中提交由投诉人签署的授权委托书。授权委托书应当载明代理人的姓名或者名称、代理事项、具体权限、期限和相关事项。</w:t>
      </w:r>
    </w:p>
    <w:p>
      <w:pPr>
        <w:pStyle w:val="null3"/>
        <w:ind w:firstLine="480"/>
      </w:pPr>
      <w:r>
        <w:rPr/>
        <w:t xml:space="preserve"> 3.投诉人若对项目的某一分包进行投诉，投诉书应列明具体分包号。</w:t>
      </w:r>
    </w:p>
    <w:p>
      <w:pPr>
        <w:pStyle w:val="null3"/>
        <w:ind w:firstLine="480"/>
      </w:pPr>
      <w:r>
        <w:rPr/>
        <w:t xml:space="preserve"> 4.投诉书应简要列明质疑事项，质疑函、质疑答复等作为附件材料提供。</w:t>
      </w:r>
    </w:p>
    <w:p>
      <w:pPr>
        <w:pStyle w:val="null3"/>
        <w:ind w:firstLine="480"/>
      </w:pPr>
      <w:r>
        <w:rPr/>
        <w:t xml:space="preserve"> 5.投诉书的投诉事项应具体、明确，并有必要的事实依据和法律依据。</w:t>
      </w:r>
    </w:p>
    <w:p>
      <w:pPr>
        <w:pStyle w:val="null3"/>
        <w:ind w:firstLine="480"/>
      </w:pPr>
      <w:r>
        <w:rPr/>
        <w:t xml:space="preserve"> 6.投诉书的投诉请求应与投诉事项相关。</w:t>
      </w:r>
    </w:p>
    <w:p>
      <w:pPr>
        <w:pStyle w:val="null3"/>
        <w:ind w:firstLine="480"/>
      </w:pPr>
      <w:r>
        <w:rPr/>
        <w:t xml:space="preserve"> 7.投诉人为自然人的，投诉书应当由本人签字；投诉人为法人或者其他组织的，投诉书应当由法定代表人、主要负责人，或者其授权代表签字或者盖章，并加盖公章。</w:t>
      </w:r>
    </w:p>
    <w:p>
      <w:pPr>
        <w:pStyle w:val="null3"/>
        <w:ind w:firstLine="480"/>
      </w:pPr>
      <w:r>
        <w:rPr/>
        <w:t xml:space="preserve">  </w:t>
      </w:r>
    </w:p>
    <w:p>
      <w:pPr>
        <w:pStyle w:val="null3"/>
        <w:outlineLvl w:val="2"/>
      </w:pPr>
      <w:r>
        <w:rPr>
          <w:sz w:val="28"/>
          <w:b/>
        </w:rPr>
        <w:t>格式二十三：</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格式二十四：</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jc w:val="right"/>
      </w:pPr>
      <w:r>
        <w:rPr/>
        <w:t>编号：【】号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响应）担保函的形式交纳投标（响应）保证金。应投标（响应）人的申请，我方以保证的方式向你方提供如下投标（响应）保证金担保：</w:t>
      </w:r>
    </w:p>
    <w:p>
      <w:pPr>
        <w:pStyle w:val="null3"/>
        <w:ind w:firstLine="480"/>
      </w:pPr>
      <w:r>
        <w:rPr/>
        <w:t>一、保证责任的情形及保证金额</w:t>
      </w:r>
    </w:p>
    <w:p>
      <w:pPr>
        <w:pStyle w:val="null3"/>
        <w:ind w:firstLine="480"/>
      </w:pPr>
      <w:r>
        <w:rPr/>
        <w:t>（一）在投标（响应）人出现下列情形之一时，我方承担保证责任：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（二）我方承担保证责任的最高金额为人民币__________元（大写）即本项目的投标（响应）保证金金额。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我方的保证期间为：本保函自__年__月__日起生效，有效期至开标日后的90天内。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因本保函发生的纠纷，由你我双方协商解决，协商不成的，通过诉讼程序解决，诉讼管辖地法院为________法院。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jc w:val="right"/>
      </w:pPr>
      <w:r>
        <w:rPr/>
        <w:t>联系人：________________联系电话：_______________</w:t>
      </w:r>
    </w:p>
    <w:p>
      <w:pPr>
        <w:pStyle w:val="null3"/>
        <w:jc w:val="right"/>
      </w:pPr>
      <w:r>
        <w:rPr/>
        <w:t>___年___月___日</w:t>
      </w:r>
    </w:p>
    <w:p>
      <w:pPr>
        <w:pStyle w:val="null3"/>
        <w:ind w:firstLine="480"/>
      </w:pPr>
      <w:r>
        <w:rPr/>
        <w:t xml:space="preserve">  </w:t>
      </w:r>
    </w:p>
    <w:p>
      <w:pPr>
        <w:pStyle w:val="null3"/>
        <w:outlineLvl w:val="2"/>
      </w:pPr>
      <w:r>
        <w:rPr>
          <w:sz w:val="28"/>
          <w:b/>
        </w:rPr>
        <w:t>格式二十五：</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bullet"/>
      <w:lvlText w:val=""/>
      <w:lvlJc w:val="left"/>
      <w:pPr>
        <w:ind w:left="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