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441900007-2025-00009</w:t>
      </w:r>
    </w:p>
    <w:p>
      <w:pPr>
        <w:pStyle w:val="null3"/>
        <w:jc w:val="center"/>
        <w:outlineLvl w:val="3"/>
      </w:pPr>
      <w:r>
        <w:rPr>
          <w:sz w:val="24"/>
          <w:b/>
        </w:rPr>
        <w:t>采购项目编号：</w:t>
      </w:r>
      <w:r>
        <w:rPr>
          <w:sz w:val="24"/>
          <w:b/>
        </w:rPr>
        <w:t>441900007-2025-00009</w:t>
      </w:r>
    </w:p>
    <w:p>
      <w:pPr>
        <w:pStyle w:val="null3"/>
        <w:jc w:val="center"/>
        <w:outlineLvl w:val="3"/>
      </w:pPr>
      <w:r>
        <w:rPr>
          <w:sz w:val="24"/>
          <w:b/>
        </w:rPr>
        <w:t>项目名称：</w:t>
      </w:r>
      <w:r>
        <w:rPr>
          <w:sz w:val="24"/>
          <w:b/>
        </w:rPr>
        <w:t>石龙汇联片区老旧小区全民健身中心（小型体育综合体）项目--配电系统升级改造</w:t>
      </w:r>
    </w:p>
    <w:p>
      <w:pPr>
        <w:pStyle w:val="null3"/>
        <w:jc w:val="center"/>
        <w:outlineLvl w:val="3"/>
      </w:pPr>
      <w:r>
        <w:rPr>
          <w:sz w:val="24"/>
          <w:b/>
        </w:rPr>
        <w:t>采购人：</w:t>
      </w:r>
      <w:r>
        <w:rPr>
          <w:sz w:val="24"/>
          <w:b/>
        </w:rPr>
        <w:t>东莞市石龙镇工程建设中心</w:t>
      </w:r>
    </w:p>
    <w:p>
      <w:pPr>
        <w:pStyle w:val="null3"/>
        <w:jc w:val="center"/>
        <w:outlineLvl w:val="3"/>
      </w:pPr>
      <w:r>
        <w:rPr>
          <w:sz w:val="24"/>
          <w:b/>
        </w:rPr>
        <w:t>采购代理机构：</w:t>
      </w:r>
      <w:r>
        <w:rPr>
          <w:sz w:val="24"/>
          <w:b/>
        </w:rPr>
        <w:t>广东政通招标有限公司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广东政通招标有限公司</w:t>
      </w:r>
      <w:r>
        <w:rPr/>
        <w:t>受</w:t>
      </w:r>
      <w:r>
        <w:rPr/>
        <w:t>东莞市石龙镇工程建设中心</w:t>
      </w:r>
      <w:r>
        <w:rPr/>
        <w:t>的委托，采用</w:t>
      </w:r>
      <w:r>
        <w:rPr/>
        <w:t>竞争性磋商</w:t>
      </w:r>
      <w:r>
        <w:rPr/>
        <w:t>方式组织采购</w:t>
      </w:r>
      <w:r>
        <w:rPr/>
        <w:t>石龙汇联片区老旧小区全民健身中心（小型体育综合体）项目--配电系统升级改造</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石龙汇联片区老旧小区全民健身中心（小型体育综合体）项目--配电系统升级改造</w:t>
      </w:r>
    </w:p>
    <w:p>
      <w:pPr>
        <w:pStyle w:val="null3"/>
        <w:ind w:firstLine="480"/>
      </w:pPr>
      <w:r>
        <w:rPr/>
        <w:t>采购计划编号：</w:t>
      </w:r>
      <w:r>
        <w:rPr/>
        <w:t>441900007-2025-00009</w:t>
      </w:r>
    </w:p>
    <w:p>
      <w:pPr>
        <w:pStyle w:val="null3"/>
        <w:ind w:firstLine="480"/>
      </w:pPr>
      <w:r>
        <w:rPr/>
        <w:t>采购项目编号：</w:t>
      </w:r>
      <w:r>
        <w:rPr/>
        <w:t>441900007-2025-00009</w:t>
      </w:r>
    </w:p>
    <w:p>
      <w:pPr>
        <w:pStyle w:val="null3"/>
        <w:ind w:firstLine="480"/>
      </w:pPr>
      <w:r>
        <w:rPr/>
        <w:t>采购方式：</w:t>
      </w:r>
      <w:r>
        <w:rPr/>
        <w:t>竞争性磋商</w:t>
      </w:r>
    </w:p>
    <w:p>
      <w:pPr>
        <w:pStyle w:val="null3"/>
        <w:ind w:firstLine="480"/>
      </w:pPr>
      <w:r>
        <w:rPr/>
        <w:t>预算金额：</w:t>
      </w:r>
      <w:r>
        <w:rPr/>
        <w:t>1,488,225.88</w:t>
      </w:r>
      <w:r>
        <w:rPr/>
        <w:t>元</w:t>
      </w:r>
    </w:p>
    <w:p>
      <w:pPr>
        <w:pStyle w:val="null3"/>
        <w:outlineLvl w:val="3"/>
      </w:pPr>
      <w:r>
        <w:rPr>
          <w:sz w:val="24"/>
          <w:b/>
        </w:rPr>
        <w:t>2.项目内容及需求情况（采购项目技术规格、参数及要求）</w:t>
      </w:r>
    </w:p>
    <w:p>
      <w:pPr>
        <w:pStyle w:val="null3"/>
      </w:pPr>
      <w:r>
        <w:rPr/>
        <w:t>采购包1(石龙汇联片区老旧小区全民健身中心（小型体育综合体）项目--配电系统升级改造):</w:t>
      </w:r>
    </w:p>
    <w:p>
      <w:pPr>
        <w:pStyle w:val="null3"/>
      </w:pPr>
      <w:r>
        <w:rPr/>
        <w:t>采购包预算金额：1,488,225.88元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其他建筑工程</w:t>
            </w:r>
          </w:p>
        </w:tc>
        <w:tc>
          <w:tcPr>
            <w:tcW w:type="dxa" w:w="2136"/>
          </w:tcPr>
          <w:p>
            <w:pPr>
              <w:pStyle w:val="null3"/>
            </w:pPr>
            <w:r>
              <w:rPr/>
              <w:t>石龙汇联片区老旧小区全民健身中心（小型体育综合体）项目--配电系统升级改造</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合同履行期限：自合同签订之日起90日历天内完成。</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采购包1（石龙汇联片区老旧小区全民健身中心（小型体育综合体）项目--配电系统升级改造）：</w:t>
      </w:r>
      <w:r>
        <w:rPr/>
        <w:t>本项目整体专门面向中小企业采购。供应商须符合本项目采购标的对应行业（本项目行业为：建筑业）的政策划分标准。监狱企业、残疾人福利单位视同小型、微型企业。（注：中小企业以供应商填写的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采购包1（石龙汇联片区老旧小区全民健身中心（小型体育综合体）项目--配电系统升级改造）：</w:t>
      </w:r>
    </w:p>
    <w:p>
      <w:pPr>
        <w:pStyle w:val="null3"/>
      </w:pPr>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供应商须满足以下要求，并提供有效证书复印件加盖供应商公章：（1）供应商须具有有效期内的以下其中一种资质：①电力工程施工总承包乙级（或以上）资质；②机电工程施工总承包乙级（或以上）资质；③输变电工程专业承包乙级（或以上）资质；【或更换资质证书前有效期内：①电力工程施工总承包三级（或以上）资质；②机电工程施工总承包三级（或以上）资质；③输变电工程专业承包三级（或以上）资质】。（2）供应商须具有有效期内的《承装（修、试）电力设施许可证》承装类别五级或以上资质。（3）供应商须具有有效期内的《安全生产许可证》。</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东莞市石龙镇工程建设中心</w:t>
      </w:r>
    </w:p>
    <w:p>
      <w:pPr>
        <w:pStyle w:val="null3"/>
        <w:ind w:firstLine="480"/>
      </w:pPr>
      <w:r>
        <w:rPr/>
        <w:t>地址：</w:t>
      </w:r>
      <w:r>
        <w:rPr/>
        <w:t>东莞市石龙镇</w:t>
      </w:r>
    </w:p>
    <w:p>
      <w:pPr>
        <w:pStyle w:val="null3"/>
        <w:ind w:firstLine="480"/>
      </w:pPr>
      <w:r>
        <w:rPr/>
        <w:t>联系方式：</w:t>
      </w:r>
      <w:r>
        <w:rPr/>
        <w:t>0769-86612885</w:t>
      </w:r>
    </w:p>
    <w:p>
      <w:pPr>
        <w:pStyle w:val="null3"/>
        <w:outlineLvl w:val="3"/>
      </w:pPr>
      <w:r>
        <w:rPr>
          <w:sz w:val="24"/>
          <w:b/>
        </w:rPr>
        <w:t>2.采购代理机构信息</w:t>
      </w:r>
    </w:p>
    <w:p>
      <w:pPr>
        <w:pStyle w:val="null3"/>
        <w:ind w:firstLine="480"/>
      </w:pPr>
      <w:r>
        <w:rPr/>
        <w:t>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石龙汇联片区老旧小区全民健身中心（小型体育综合体）项目--配电系统升级改造</w:t>
      </w:r>
    </w:p>
    <w:p>
      <w:pPr>
        <w:pStyle w:val="null3"/>
      </w:pPr>
      <w:r>
        <w:rPr/>
        <w:t>采购包1（石龙汇联片区老旧小区全民健身中心（小型体育综合体）项目--配电系统升级改造）</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自合同签订之日起90日历天内完成。</w:t>
            </w:r>
          </w:p>
        </w:tc>
      </w:tr>
      <w:tr>
        <w:tc>
          <w:tcPr>
            <w:tcW w:type="dxa" w:w="4153"/>
          </w:tcPr>
          <w:p>
            <w:pPr>
              <w:pStyle w:val="null3"/>
            </w:pPr>
            <w:r>
              <w:rPr/>
              <w:t>标的提供的地点</w:t>
            </w:r>
          </w:p>
        </w:tc>
        <w:tc>
          <w:tcPr>
            <w:tcW w:type="dxa" w:w="4153"/>
          </w:tcPr>
          <w:p>
            <w:pPr>
              <w:pStyle w:val="null3"/>
            </w:pPr>
            <w:r>
              <w:rPr/>
              <w:t>东莞市石龙镇。</w:t>
            </w:r>
          </w:p>
        </w:tc>
      </w:tr>
      <w:tr/>
      <w:tr/>
      <w:tr>
        <w:tc>
          <w:tcPr>
            <w:tcW w:type="dxa" w:w="4153"/>
          </w:tcPr>
          <w:p>
            <w:pPr>
              <w:pStyle w:val="null3"/>
            </w:pPr>
            <w:r>
              <w:rPr/>
              <w:t>付款方式</w:t>
            </w:r>
          </w:p>
        </w:tc>
        <w:tc>
          <w:tcPr>
            <w:tcW w:type="dxa" w:w="4153"/>
          </w:tcPr>
          <w:p>
            <w:pPr>
              <w:pStyle w:val="null3"/>
            </w:pPr>
            <w:r>
              <w:rPr/>
              <w:t>第1期为(预付款)：支付比例30%，合同签订后，财政款项拨入采购人账户10个工作日内，采购人向成交单位支付合同总额30%的预付款；同时成交单位在申请预付款时，需向采购人提供预付款保函，保函形式为银行保函或保险公司保函等。。</w:t>
            </w:r>
          </w:p>
          <w:p>
            <w:pPr>
              <w:pStyle w:val="null3"/>
            </w:pPr>
            <w:r>
              <w:rPr/>
              <w:t>第2期为(进度款)：支付比例25%，施工完成至总量的70%时，财政款项拨入采购人账户10个工作日内，采购人向成交单位支付至合同总额的55%；。</w:t>
            </w:r>
          </w:p>
          <w:p>
            <w:pPr>
              <w:pStyle w:val="null3"/>
            </w:pPr>
            <w:r>
              <w:rPr/>
              <w:t>第3期为(进度款)：支付比例25%，工程全部完工后，财政款项拨入采购人账户10个工作日内采购人向成交单位支付至合同总额的80%；。</w:t>
            </w:r>
          </w:p>
          <w:p>
            <w:pPr>
              <w:pStyle w:val="null3"/>
            </w:pPr>
            <w:r>
              <w:rPr/>
              <w:t>第4期为(进度款)：支付比例17%，经采购人验收合格及财审结算后，财政款项拨入采购人账户10个工作日内，采购人向成交单位支付至合同总价的97%；。</w:t>
            </w:r>
          </w:p>
          <w:p>
            <w:pPr>
              <w:pStyle w:val="null3"/>
            </w:pPr>
            <w:r>
              <w:rPr/>
              <w:t>第5期为(尾款)：支付比例3%，剩余合同总价的3%作为质保金，在质保期结束后财政款项拨入采购人账户10个工作日内，采购人支付给成交单位。 注：本项目资金来源为财政资金，相关付款程序严格遵守东莞市（或项目所在镇街）政府财政资金支付程序规定，成交供应商收取款项前应向采购人开具或提交合法有效的等额发票，否则甲方有权暂缓支付款项并不构成违约。因财政请款原因或供应商原因导致付款迟延的，采购人不以违约论。。</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应在采购人和成交供应商双方共同参加下进行。2、按照国家颁布的现行相关行业规定标准进行验收，如验收不合格的必须返工，返工费由成交供应商负责。3、各项技术经济指标先进,应结合当前的施工技术水平，建设方案,具有可实施性。4、按工程规划要点和工程建设的要求，在满足主要功能的前提下,应优先采用科学、先进的设计理念和方法。5、当项目性能无法达到采购人的要求时，采购人可拒绝验收，由此造成的损失全部由成交供应商承担。6、所有验收文件，测试报告，资料要提交给采购人以作留档备案。7、成交供应商若违反相关规定，发生重大安全事故的，采购人有权单方终止合同。</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1，报价要求： （1）本项目采用总价包干合同模式，包安装、包工期、包报批报建、包验收、包通电、包移交等。报价应是项目内容及技术要求全部工作内容的价格体现，是磋商文件所确定的项目范围内的全部工作内容的价格总和，包括所需的人工、材料、机械使用、综合（管理费和利润）、安全文明措施、安装用水电、停电期间发电、安装费、保险费、安装调试费、送检费、税金、运输、保管、交通及食宿等费用，还包括开挖及原状恢复费用、售后服务费及合同实施过程中的不可预见费用，并考虑风险因素，完成本项目所需的一切费用。供应商应充分考虑实施过程中风险、市场风险、政策调整风险等因素,并计入磋商报价中。以上项目范围未尽事宜，请详见设计图纸，并满足设计图纸的要求。 （2）本项目预算包含绿色施工安全防护措施费，绿色施工安全防护措施费按给定固定金额进行填报，不作下浮。</w:t>
            </w:r>
          </w:p>
          <w:p>
            <w:pPr>
              <w:pStyle w:val="null3"/>
            </w:pPr>
            <w:r>
              <w:rPr/>
              <w:t>2，本项目工程质保期:自工程验收合格之日起2年。</w:t>
            </w:r>
          </w:p>
          <w:p>
            <w:pPr>
              <w:pStyle w:val="null3"/>
            </w:pPr>
            <w:r>
              <w:rPr/>
              <w:t>3，合同条款:供应商实质响应合同条款。</w:t>
            </w:r>
          </w:p>
          <w:p>
            <w:pPr>
              <w:pStyle w:val="null3"/>
            </w:pPr>
            <w:r>
              <w:rPr/>
              <w:t>4，其他要求： ①供应商应充分考虑施工期间各类可调材料的市场价格变化和可能的国家政策性调整，确定风险系数，对清单所包含的所有内容及本采购文件涉及到的范围内的施工进行总承包报价。②成交价为不变价。成交供应商在合同实施过程中不能以原材料价格变动、清单漏项等原因增加任何收费。结算时按已确定的合同总价进行结算，结算价最终以财审审核金额为准。 ③开工日期由开工报告之日起算,以工程竣工验收通过的日期作为实际竣工日。④因采购人原因及不可抗力原因造成工期延误的,工期相应顺延,双方办理同意顺延工期手续。⑤供应商应充分结合本磋商文件上下文了解项目采购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其他建筑工程</w:t>
            </w:r>
          </w:p>
        </w:tc>
        <w:tc>
          <w:tcPr>
            <w:tcW w:type="dxa" w:w="933"/>
          </w:tcPr>
          <w:p>
            <w:pPr>
              <w:pStyle w:val="null3"/>
              <w:jc w:val="left"/>
            </w:pPr>
            <w:r>
              <w:rPr/>
              <w:t>石龙汇联片区老旧小区全民健身中心（小型体育综合体）项目--配电系统升级改造</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1,488,225.88</w:t>
            </w:r>
          </w:p>
        </w:tc>
        <w:tc>
          <w:tcPr>
            <w:tcW w:type="dxa" w:w="933"/>
          </w:tcPr>
          <w:p>
            <w:pPr>
              <w:pStyle w:val="null3"/>
              <w:jc w:val="right"/>
            </w:pPr>
            <w:r>
              <w:rPr/>
              <w:t>1,488,225.88</w:t>
            </w:r>
          </w:p>
        </w:tc>
        <w:tc>
          <w:tcPr>
            <w:tcW w:type="dxa" w:w="840"/>
          </w:tcPr>
          <w:p>
            <w:pPr>
              <w:pStyle w:val="null3"/>
            </w:pPr>
            <w:r>
              <w:rPr/>
              <w:t>建筑业</w:t>
            </w:r>
          </w:p>
        </w:tc>
        <w:tc>
          <w:tcPr>
            <w:tcW w:type="dxa" w:w="933"/>
          </w:tcPr>
          <w:p>
            <w:pPr>
              <w:pStyle w:val="null3"/>
            </w:pPr>
            <w:r>
              <w:rPr/>
              <w:t>详见附表一</w:t>
            </w:r>
          </w:p>
        </w:tc>
      </w:tr>
    </w:tbl>
    <w:p>
      <w:pPr>
        <w:pStyle w:val="null3"/>
      </w:pPr>
      <w:r>
        <w:rPr>
          <w:b/>
        </w:rPr>
        <w:t>附表</w:t>
      </w:r>
      <w:r>
        <w:rPr>
          <w:b/>
        </w:rPr>
        <w:t>一</w:t>
      </w:r>
      <w:r>
        <w:rPr>
          <w:b/>
        </w:rPr>
        <w:t>：</w:t>
      </w:r>
      <w:r>
        <w:rPr>
          <w:b/>
        </w:rPr>
        <w:t>石龙汇联片区老旧小区全民健身中心（小型体育综合体）项目--配电系统升级改造</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一、</w:t>
            </w:r>
            <w:r>
              <w:rPr>
                <w:sz w:val="24"/>
                <w:b/>
              </w:rPr>
              <w:t>基本要求</w:t>
            </w:r>
          </w:p>
          <w:p>
            <w:pPr>
              <w:pStyle w:val="null3"/>
              <w:ind w:firstLine="420"/>
              <w:jc w:val="both"/>
            </w:pPr>
            <w:r>
              <w:rPr>
                <w:sz w:val="21"/>
              </w:rPr>
              <w:t>1、</w:t>
            </w:r>
            <w:r>
              <w:rPr>
                <w:sz w:val="21"/>
              </w:rPr>
              <w:t>施工及材料要求：</w:t>
            </w:r>
          </w:p>
          <w:p>
            <w:pPr>
              <w:pStyle w:val="null3"/>
              <w:ind w:firstLine="420"/>
              <w:jc w:val="both"/>
            </w:pPr>
            <w:r>
              <w:rPr>
                <w:sz w:val="21"/>
              </w:rPr>
              <w:t>1</w:t>
            </w:r>
            <w:r>
              <w:rPr>
                <w:sz w:val="21"/>
              </w:rPr>
              <w:t>.1本项目的材料、设备、施工、验收须达到现行中华人民共和国以及省、自治区、直辖市或行业的工程建设标准、规范的要求。</w:t>
            </w:r>
          </w:p>
          <w:p>
            <w:pPr>
              <w:pStyle w:val="null3"/>
              <w:ind w:firstLine="420"/>
              <w:jc w:val="both"/>
            </w:pPr>
            <w:r>
              <w:rPr>
                <w:sz w:val="21"/>
              </w:rPr>
              <w:t>1</w:t>
            </w:r>
            <w:r>
              <w:rPr>
                <w:sz w:val="21"/>
              </w:rPr>
              <w:t>.2供应商购买的材料、设备必须符合设计和规范要求，必须向采购人提供厂家批号、出厂合格证、质量检验书等资料证明（需待采购人认可后，方可进场使用）；采购人可随时对成交供应商所购买的材料、设备进行监督、检查。</w:t>
            </w:r>
          </w:p>
          <w:p>
            <w:pPr>
              <w:pStyle w:val="null3"/>
              <w:ind w:firstLine="420"/>
              <w:jc w:val="both"/>
            </w:pPr>
            <w:r>
              <w:rPr>
                <w:sz w:val="21"/>
              </w:rPr>
              <w:t>1</w:t>
            </w:r>
            <w:r>
              <w:rPr>
                <w:sz w:val="21"/>
              </w:rPr>
              <w:t>.3施工组织方案需列明保证施工进度计划实施及保证质量、安全生产、文明施工、环境保护的措施；响应供应商应结合自身的实际情况制定合理的施工进度计划，成交后按施工合同的约定提交给监理单位和采购人确认。成交供应商必须按监理单位和采购人确认的施工进度计划组织施工，接受监理工程师对进度的检查、监督。</w:t>
            </w:r>
          </w:p>
          <w:p>
            <w:pPr>
              <w:pStyle w:val="null3"/>
              <w:ind w:firstLine="420"/>
              <w:jc w:val="both"/>
            </w:pPr>
            <w:r>
              <w:rPr>
                <w:sz w:val="21"/>
              </w:rPr>
              <w:t>1</w:t>
            </w:r>
            <w:r>
              <w:rPr>
                <w:sz w:val="21"/>
              </w:rPr>
              <w:t>.4结合施工现场的实际情况进行施工组织设计（如须采用较复杂的施工技术的施工方案），施工中因施工方案及施工措施所引起的费用由成交供应商负责。</w:t>
            </w:r>
          </w:p>
          <w:p>
            <w:pPr>
              <w:pStyle w:val="null3"/>
              <w:ind w:firstLine="420"/>
              <w:jc w:val="both"/>
            </w:pPr>
            <w:r>
              <w:rPr>
                <w:sz w:val="21"/>
              </w:rPr>
              <w:t>2</w:t>
            </w:r>
            <w:r>
              <w:rPr>
                <w:sz w:val="21"/>
              </w:rPr>
              <w:t>.成交供应商义务：</w:t>
            </w:r>
          </w:p>
          <w:p>
            <w:pPr>
              <w:pStyle w:val="null3"/>
              <w:ind w:firstLine="420"/>
              <w:jc w:val="both"/>
            </w:pPr>
            <w:r>
              <w:rPr>
                <w:sz w:val="21"/>
              </w:rPr>
              <w:t>2</w:t>
            </w:r>
            <w:r>
              <w:rPr>
                <w:sz w:val="21"/>
              </w:rPr>
              <w:t>.1在安装期间，成交供应商自行提供发电机发电解决用电问题，并承担所有相关费用；</w:t>
            </w:r>
          </w:p>
          <w:p>
            <w:pPr>
              <w:pStyle w:val="null3"/>
              <w:ind w:firstLine="420"/>
              <w:jc w:val="both"/>
            </w:pPr>
            <w:r>
              <w:rPr>
                <w:sz w:val="21"/>
              </w:rPr>
              <w:t>2</w:t>
            </w:r>
            <w:r>
              <w:rPr>
                <w:sz w:val="21"/>
              </w:rPr>
              <w:t>.2电力电缆及电缆热熔中间头等采购、安装调试、电缆采购敷设调试，设备材料技术条件需满足采购文件内技术要求，还必须满足国家及行业的相关技术规范要求，当国家标准与行业标准有不一致的，按最高标准执行；</w:t>
            </w:r>
          </w:p>
          <w:p>
            <w:pPr>
              <w:pStyle w:val="null3"/>
              <w:ind w:firstLine="420"/>
              <w:jc w:val="both"/>
            </w:pPr>
            <w:r>
              <w:rPr>
                <w:sz w:val="21"/>
              </w:rPr>
              <w:t>2</w:t>
            </w:r>
            <w:r>
              <w:rPr>
                <w:sz w:val="21"/>
              </w:rPr>
              <w:t>.3成交供应商应按照图纸要求结合现场实际情况，做好施工方案并提交采购人审核。如成交供应商未经采购人同意或未根据现场实际情况擅自采购的，所造成的损失由成交供应商自行负责；</w:t>
            </w:r>
          </w:p>
          <w:p>
            <w:pPr>
              <w:pStyle w:val="null3"/>
              <w:ind w:firstLine="420"/>
              <w:jc w:val="both"/>
            </w:pPr>
            <w:r>
              <w:rPr>
                <w:sz w:val="21"/>
              </w:rPr>
              <w:t>2</w:t>
            </w:r>
            <w:r>
              <w:rPr>
                <w:sz w:val="21"/>
              </w:rPr>
              <w:t>.4成交供应商负责办理好市政、企业停电/送电的许可相关手续，并按企业的要求进行设备的安装、直到本项目通过用电企业的验收并送电；</w:t>
            </w:r>
          </w:p>
          <w:p>
            <w:pPr>
              <w:pStyle w:val="null3"/>
              <w:ind w:firstLine="420"/>
              <w:jc w:val="both"/>
            </w:pPr>
            <w:r>
              <w:rPr>
                <w:sz w:val="21"/>
              </w:rPr>
              <w:t>2</w:t>
            </w:r>
            <w:r>
              <w:rPr>
                <w:sz w:val="21"/>
              </w:rPr>
              <w:t>.5成交供应商必须完善安健环挂牌及必需配置的安全绝缘工具；</w:t>
            </w:r>
          </w:p>
          <w:p>
            <w:pPr>
              <w:pStyle w:val="null3"/>
              <w:ind w:firstLine="420"/>
              <w:jc w:val="both"/>
            </w:pPr>
            <w:r>
              <w:rPr>
                <w:sz w:val="21"/>
              </w:rPr>
              <w:t>2</w:t>
            </w:r>
            <w:r>
              <w:rPr>
                <w:sz w:val="21"/>
              </w:rPr>
              <w:t>.6设备在未通电前，成交供应商应负责对设备、材料的保管，包括从设备到场、安装及通电前期间，成交供应商自行安排人员对现场的设备和材料进行保管和保护，如在此期间发生设备被盗或破坏的，由成交供应商自行承担损失。同时，不得以此为由延误工期；</w:t>
            </w:r>
          </w:p>
          <w:p>
            <w:pPr>
              <w:pStyle w:val="null3"/>
              <w:ind w:firstLine="420"/>
              <w:jc w:val="both"/>
            </w:pPr>
            <w:r>
              <w:rPr>
                <w:sz w:val="21"/>
              </w:rPr>
              <w:t>7</w:t>
            </w:r>
            <w:r>
              <w:rPr>
                <w:sz w:val="21"/>
              </w:rPr>
              <w:t>.7涉及拆除电缆的，成交供应商负责把电缆拆除后送至采购人指定的地点存放，并明确拆除数量的长度和重量，以书面形式移交给采购人签收。如在未移交前，电缆被盗或被毁的，由成交供应商赔偿损失。</w:t>
            </w:r>
          </w:p>
          <w:p>
            <w:pPr>
              <w:pStyle w:val="null3"/>
              <w:jc w:val="both"/>
              <w:outlineLvl w:val="3"/>
            </w:pPr>
            <w:r>
              <w:rPr>
                <w:sz w:val="24"/>
                <w:b/>
              </w:rPr>
              <w:t>二、实施条件及管理要求</w:t>
            </w:r>
          </w:p>
          <w:p>
            <w:pPr>
              <w:pStyle w:val="null3"/>
              <w:ind w:firstLine="420"/>
              <w:jc w:val="both"/>
            </w:pPr>
            <w:r>
              <w:rPr>
                <w:sz w:val="21"/>
              </w:rPr>
              <w:t>1、本项目中成交供应商须负责整个项目所有的施工任务,包括材料设备的采购、施工、保护及保修,不论是永久性质的或是临时性质的。</w:t>
            </w:r>
          </w:p>
          <w:p>
            <w:pPr>
              <w:pStyle w:val="null3"/>
              <w:ind w:firstLine="420"/>
              <w:jc w:val="both"/>
            </w:pPr>
            <w:r>
              <w:rPr>
                <w:sz w:val="21"/>
              </w:rPr>
              <w:t>2、采购人不提供施工所需的临时食宿、办公、材料加工场地,均由成交供应商自行解决,其费用由成交供应商自理。</w:t>
            </w:r>
          </w:p>
          <w:p>
            <w:pPr>
              <w:pStyle w:val="null3"/>
              <w:ind w:firstLine="420"/>
              <w:jc w:val="both"/>
            </w:pPr>
            <w:r>
              <w:rPr>
                <w:sz w:val="21"/>
              </w:rPr>
              <w:t>3、成交供应商自行解决施工临时用水、用电、通讯设施,相关费用已包含在响应报价内。</w:t>
            </w:r>
          </w:p>
          <w:p>
            <w:pPr>
              <w:pStyle w:val="null3"/>
              <w:ind w:firstLine="420"/>
              <w:jc w:val="both"/>
            </w:pPr>
            <w:r>
              <w:rPr>
                <w:sz w:val="21"/>
              </w:rPr>
              <w:t>4、成交供应商应确保施工现场的清洁卫生,建筑垃圾须当日清理干净,不得留在现场过夜， 成交供应商在施工组织设计中必须有专项干扰噪声及环保措施、安全文明措施,须符合东莞市相关规定。</w:t>
            </w:r>
          </w:p>
          <w:p>
            <w:pPr>
              <w:pStyle w:val="null3"/>
              <w:ind w:firstLine="420"/>
              <w:jc w:val="both"/>
            </w:pPr>
            <w:r>
              <w:rPr>
                <w:sz w:val="21"/>
              </w:rPr>
              <w:t>5、成交供应商在施工时须对各施工场地内的其它设备、设施有良好保护措施。</w:t>
            </w:r>
          </w:p>
          <w:p>
            <w:pPr>
              <w:pStyle w:val="null3"/>
              <w:ind w:firstLine="420"/>
              <w:jc w:val="both"/>
            </w:pPr>
            <w:r>
              <w:rPr>
                <w:sz w:val="21"/>
              </w:rPr>
              <w:t>6、成交供应商一且进场施工,须严格遵守采购人的各项规章制度,包括但不限于:</w:t>
            </w:r>
          </w:p>
          <w:p>
            <w:pPr>
              <w:pStyle w:val="null3"/>
              <w:ind w:firstLine="420"/>
              <w:jc w:val="both"/>
            </w:pPr>
            <w:r>
              <w:rPr>
                <w:sz w:val="21"/>
              </w:rPr>
              <w:t>(1)在规定的地域施工和活动；</w:t>
            </w:r>
          </w:p>
          <w:p>
            <w:pPr>
              <w:pStyle w:val="null3"/>
              <w:ind w:firstLine="420"/>
              <w:jc w:val="both"/>
            </w:pPr>
            <w:r>
              <w:rPr>
                <w:sz w:val="21"/>
              </w:rPr>
              <w:t>(2)项目经理和管理人员须坚守岗位,因事需离开施工现场的,须提前向采购人请假,经采购人同意方可离开。</w:t>
            </w:r>
          </w:p>
          <w:p>
            <w:pPr>
              <w:pStyle w:val="null3"/>
              <w:ind w:firstLine="420"/>
              <w:jc w:val="both"/>
            </w:pPr>
            <w:r>
              <w:rPr>
                <w:sz w:val="21"/>
              </w:rPr>
              <w:t>7、成交供应商在施工期间应严格遵守国家、省、市有关防水、防爆破,施工安全以及文明施工、深夜施工、环卫等规定,建立规章制度和防护措施，施工期间严格管理施工人员,保护好已完工工程成品，否则,由此造成的损失或被有关部门处罚,均由成交供应商负责。成交供应商须严格加强管理,如发生盗窃、斗毁等现象,根据情节轻重,追究当事人责任。</w:t>
            </w:r>
          </w:p>
          <w:p>
            <w:pPr>
              <w:pStyle w:val="null3"/>
              <w:jc w:val="both"/>
              <w:outlineLvl w:val="3"/>
            </w:pPr>
            <w:r>
              <w:rPr>
                <w:sz w:val="24"/>
                <w:b/>
              </w:rPr>
              <w:t>三、项目质量要求</w:t>
            </w:r>
          </w:p>
          <w:p>
            <w:pPr>
              <w:pStyle w:val="null3"/>
              <w:ind w:firstLine="420"/>
              <w:jc w:val="both"/>
            </w:pPr>
            <w:r>
              <w:rPr>
                <w:sz w:val="21"/>
              </w:rPr>
              <w:t>1、成交供应商须严格按照国家、地方和行业现行施工验收规范、标准及采购人提供的技术资料要求进行施工。</w:t>
            </w:r>
          </w:p>
          <w:p>
            <w:pPr>
              <w:pStyle w:val="null3"/>
              <w:ind w:firstLine="420"/>
              <w:jc w:val="both"/>
            </w:pPr>
            <w:r>
              <w:rPr>
                <w:sz w:val="21"/>
              </w:rPr>
              <w:t>2、图纸和文本文件必须做到清晰、完整,尺寸齐全、准确,度量采用国际通用的公制度量标准。</w:t>
            </w:r>
          </w:p>
          <w:p>
            <w:pPr>
              <w:pStyle w:val="null3"/>
              <w:ind w:firstLine="420"/>
              <w:jc w:val="both"/>
            </w:pPr>
            <w:r>
              <w:rPr>
                <w:sz w:val="21"/>
              </w:rPr>
              <w:t>3、各施工段要协调到位,施工队伍须具备机械化施工设备和能力,实行事故责任追究制度,严把工程质量关,确保工程质量和进度。</w:t>
            </w:r>
          </w:p>
          <w:p>
            <w:pPr>
              <w:pStyle w:val="null3"/>
              <w:ind w:firstLine="420"/>
              <w:jc w:val="both"/>
            </w:pPr>
            <w:r>
              <w:rPr>
                <w:sz w:val="21"/>
              </w:rPr>
              <w:t>4、本项目所用材料由成交供应商负责采购运输,必须有产品合格证明,严禁使用不合格产品，所用材料均要符合国家规定的相应的环保标准,无毒、无害、无污染,对使用不合格材料造成的经济损失由成交供应商自行承担。</w:t>
            </w:r>
          </w:p>
          <w:p>
            <w:pPr>
              <w:pStyle w:val="null3"/>
              <w:jc w:val="both"/>
              <w:outlineLvl w:val="3"/>
            </w:pPr>
            <w:r>
              <w:rPr>
                <w:sz w:val="24"/>
                <w:b/>
              </w:rPr>
              <w:t>四、人员要求</w:t>
            </w:r>
          </w:p>
          <w:p>
            <w:pPr>
              <w:pStyle w:val="null3"/>
              <w:ind w:firstLine="420"/>
              <w:jc w:val="both"/>
            </w:pPr>
            <w:r>
              <w:rPr>
                <w:sz w:val="21"/>
              </w:rPr>
              <w:t>1、成交供应商全面负责项目的技术工作,对本次项目负全部的责任,包括前期调研和施工方案制定、项目的实施和成果的提交。</w:t>
            </w:r>
          </w:p>
          <w:p>
            <w:pPr>
              <w:pStyle w:val="null3"/>
              <w:ind w:firstLine="420"/>
              <w:jc w:val="both"/>
            </w:pPr>
            <w:r>
              <w:rPr>
                <w:sz w:val="21"/>
              </w:rPr>
              <w:t>2、为使项目按质、按量、按时及有序实施,拟派施工管理架构人员的设置必须满足工程施工需要,配备项目负责人、技术负责人,拟委派的施工架构人员必须是本公司的正式员工。</w:t>
            </w:r>
          </w:p>
          <w:p>
            <w:pPr>
              <w:pStyle w:val="null3"/>
              <w:ind w:firstLine="420"/>
              <w:jc w:val="both"/>
            </w:pPr>
            <w:r>
              <w:rPr>
                <w:sz w:val="21"/>
              </w:rPr>
              <w:t>3、项目负责人必须执行经办所有与本项目相关的事项。</w:t>
            </w:r>
          </w:p>
          <w:p>
            <w:pPr>
              <w:pStyle w:val="null3"/>
              <w:ind w:firstLine="420"/>
              <w:jc w:val="both"/>
            </w:pPr>
            <w:r>
              <w:rPr>
                <w:sz w:val="21"/>
              </w:rPr>
              <w:t>4、人员安全:</w:t>
            </w:r>
          </w:p>
          <w:p>
            <w:pPr>
              <w:pStyle w:val="null3"/>
              <w:ind w:firstLine="420"/>
              <w:jc w:val="both"/>
            </w:pPr>
            <w:r>
              <w:rPr>
                <w:sz w:val="21"/>
              </w:rPr>
              <w:t>(1)成交供应商须对自身的人员安全负完全责任,采购人不对成交供应商的人员安全负任何责任。</w:t>
            </w:r>
          </w:p>
          <w:p>
            <w:pPr>
              <w:pStyle w:val="null3"/>
              <w:ind w:firstLine="420"/>
              <w:jc w:val="both"/>
            </w:pPr>
            <w:r>
              <w:rPr>
                <w:sz w:val="21"/>
              </w:rPr>
              <w:t>(2)成交供应商须根据相关规范制定人员安全措施,须为参与本项目的工作人员购买人身意外保险,保险期须涵盖整个项目工期。</w:t>
            </w:r>
          </w:p>
          <w:p>
            <w:pPr>
              <w:pStyle w:val="null3"/>
              <w:ind w:firstLine="420"/>
              <w:jc w:val="both"/>
            </w:pPr>
            <w:r>
              <w:rPr>
                <w:sz w:val="21"/>
              </w:rPr>
              <w:t>(3)若成交供应商发生安全事故,期间因发生安全整顿而带来的工期延误或无法按期完成的责任由成交供应商负责,因此而造成的损失由成交供应商赔偿。</w:t>
            </w:r>
          </w:p>
          <w:p>
            <w:pPr>
              <w:pStyle w:val="null3"/>
              <w:ind w:firstLine="420"/>
              <w:jc w:val="both"/>
            </w:pPr>
            <w:r>
              <w:rPr>
                <w:sz w:val="21"/>
              </w:rPr>
              <w:t>5、成交供应商在作业期间造成人员伤亡事故(包括成交供应商自身人员和其它人员伤亡等)以及财产损害的,由成交供应商负责事故上报、经济赔偿和善后处理。由于事故所造成的损失和善后处理费用均由成交供应商承担。</w:t>
            </w:r>
          </w:p>
          <w:p>
            <w:pPr>
              <w:pStyle w:val="null3"/>
              <w:jc w:val="both"/>
              <w:outlineLvl w:val="3"/>
            </w:pPr>
            <w:r>
              <w:rPr>
                <w:sz w:val="24"/>
                <w:b/>
              </w:rPr>
              <w:t>五、承包方式</w:t>
            </w:r>
          </w:p>
          <w:p>
            <w:pPr>
              <w:pStyle w:val="null3"/>
              <w:ind w:firstLine="420"/>
              <w:jc w:val="both"/>
            </w:pPr>
            <w:r>
              <w:rPr>
                <w:sz w:val="21"/>
              </w:rPr>
              <w:t>根据采购人提供的预算等相关资料及说明</w:t>
            </w:r>
            <w:r>
              <w:rPr>
                <w:sz w:val="21"/>
              </w:rPr>
              <w:t>,由成交供应商包材料、包施工、包质量、包工期、包安全进行总承包。</w:t>
            </w:r>
          </w:p>
          <w:p>
            <w:pPr>
              <w:pStyle w:val="null3"/>
              <w:ind w:firstLine="420"/>
              <w:jc w:val="both"/>
            </w:pPr>
            <w:r>
              <w:rPr>
                <w:sz w:val="21"/>
              </w:rPr>
              <w:t>本项目最终结算价不得超过中标合同价，经镇相关部门审批同意的情况除外。</w:t>
            </w:r>
          </w:p>
          <w:p>
            <w:pPr>
              <w:pStyle w:val="null3"/>
              <w:jc w:val="both"/>
              <w:outlineLvl w:val="3"/>
            </w:pPr>
            <w:r>
              <w:rPr>
                <w:sz w:val="24"/>
                <w:b/>
              </w:rPr>
              <w:t>六、其他要求</w:t>
            </w:r>
          </w:p>
          <w:p>
            <w:pPr>
              <w:pStyle w:val="null3"/>
              <w:ind w:firstLine="420"/>
              <w:jc w:val="both"/>
            </w:pPr>
            <w:r>
              <w:rPr>
                <w:sz w:val="21"/>
              </w:rPr>
              <w:t>1、供应商须对项目实施提供必要的技术支持和服务保证。</w:t>
            </w:r>
          </w:p>
          <w:p>
            <w:pPr>
              <w:pStyle w:val="null3"/>
              <w:ind w:firstLine="420"/>
              <w:jc w:val="both"/>
            </w:pPr>
            <w:r>
              <w:rPr>
                <w:sz w:val="21"/>
              </w:rPr>
              <w:t>2、最终成果要求:成交供应商提交的项目成果质量必须符合项目要求且通过采购人的验收。</w:t>
            </w:r>
          </w:p>
          <w:p>
            <w:pPr>
              <w:pStyle w:val="null3"/>
              <w:ind w:firstLine="420"/>
              <w:jc w:val="both"/>
            </w:pPr>
            <w:r>
              <w:rPr>
                <w:sz w:val="21"/>
              </w:rPr>
              <w:t>3、供应商须提供保修期不少于2年,保修期自项目竣工验收合格之日起计算,在保修期内成交供应商须承担因施工质量问题而造成的返修,其费用由成交供应商负责。在工程保修期内,成交供应商须在接到采购人通知《或电话或传真或信函等方式)后2小时内响应,12小时内进场维修,并在24小时内修复,若因成交供应商原因给用户或第三方造成损失,成交供应商须承担赔偿责任,成交供应商须在采购人要求的期限内完成采购人通知要求更换或维修的任务,并达到合格标准,若成交供应商未满足对采购人的维修承诺,或不在的定期限内派人更换、维修,采购人不再另行通知,有权委托其他施工队伍更换,维修,发生的费用及成交供应商为此应承担的违约责任按合同违约责任条款执行,采购人因成交供应商违约而委托他人对工程进行维修,不解除成交供应商对本工程的保修责任,返修费用由成交供应商承担。</w:t>
            </w:r>
          </w:p>
          <w:p>
            <w:pPr>
              <w:pStyle w:val="null3"/>
              <w:ind w:firstLine="420"/>
              <w:jc w:val="both"/>
            </w:pPr>
            <w:r>
              <w:rPr>
                <w:sz w:val="21"/>
              </w:rPr>
              <w:t>4、工程质量不合格、不符合设计标准、达不到设计要求,或施工程序不按施工规范的,采购人有权要求成交供应商停工和返工,因停工和返工造成的一切损失由成交供应商自行承担,工期不予顺延。</w:t>
            </w:r>
          </w:p>
          <w:p>
            <w:pPr>
              <w:pStyle w:val="null3"/>
              <w:ind w:firstLine="420"/>
              <w:jc w:val="both"/>
            </w:pPr>
            <w:r>
              <w:rPr>
                <w:sz w:val="21"/>
              </w:rPr>
              <w:t>5、发生须紧急抢修事故的,成交供应商在接到事故通知后,应当立即到达事故现场抢修。</w:t>
            </w:r>
          </w:p>
          <w:p>
            <w:pPr>
              <w:pStyle w:val="null3"/>
              <w:ind w:firstLine="420"/>
              <w:jc w:val="both"/>
            </w:pPr>
            <w:r>
              <w:rPr>
                <w:sz w:val="21"/>
              </w:rPr>
              <w:t>6、因成交供应商原因致使工程在国家规定的工程合理使用期限内造成人身和财产损害的,成交供应商应承担赔偿责任。</w:t>
            </w:r>
          </w:p>
          <w:p>
            <w:pPr>
              <w:pStyle w:val="null3"/>
              <w:ind w:firstLine="420"/>
              <w:jc w:val="both"/>
            </w:pPr>
            <w:r>
              <w:rPr>
                <w:sz w:val="21"/>
              </w:rPr>
              <w:t>7、供应商需根据本项目需求，在响应文件中提供切实可行性的</w:t>
            </w:r>
            <w:r>
              <w:rPr>
                <w:sz w:val="21"/>
              </w:rPr>
              <w:t>对施工现场重点、难点熟悉程度</w:t>
            </w:r>
            <w:r>
              <w:rPr>
                <w:sz w:val="21"/>
              </w:rPr>
              <w:t>分析</w:t>
            </w:r>
            <w:r>
              <w:rPr>
                <w:sz w:val="21"/>
              </w:rPr>
              <w:t>、</w:t>
            </w:r>
            <w:r>
              <w:rPr>
                <w:sz w:val="21"/>
              </w:rPr>
              <w:t>项目实施组织方案</w:t>
            </w:r>
            <w:r>
              <w:rPr>
                <w:sz w:val="21"/>
              </w:rPr>
              <w:t>、</w:t>
            </w:r>
            <w:r>
              <w:rPr>
                <w:sz w:val="21"/>
              </w:rPr>
              <w:t>项目施工进度计划</w:t>
            </w:r>
            <w:r>
              <w:rPr>
                <w:sz w:val="21"/>
              </w:rPr>
              <w:t>、</w:t>
            </w:r>
            <w:r>
              <w:rPr>
                <w:sz w:val="21"/>
              </w:rPr>
              <w:t>安全生产措施</w:t>
            </w:r>
            <w:r>
              <w:rPr>
                <w:sz w:val="21"/>
              </w:rPr>
              <w:t>、</w:t>
            </w:r>
            <w:r>
              <w:rPr>
                <w:sz w:val="21"/>
              </w:rPr>
              <w:t>应急措施与维保方案</w:t>
            </w:r>
            <w:r>
              <w:rPr>
                <w:sz w:val="21"/>
              </w:rPr>
              <w:t>等。</w:t>
            </w:r>
          </w:p>
          <w:p>
            <w:pPr>
              <w:pStyle w:val="null3"/>
              <w:jc w:val="both"/>
              <w:outlineLvl w:val="3"/>
            </w:pPr>
            <w:r>
              <w:rPr>
                <w:sz w:val="24"/>
                <w:b/>
              </w:rPr>
              <w:t>七</w:t>
            </w:r>
            <w:r>
              <w:rPr>
                <w:sz w:val="24"/>
                <w:b/>
              </w:rPr>
              <w:t>、项目清单及图纸（详见采购公告附件）</w:t>
            </w:r>
          </w:p>
          <w:p>
            <w:pPr>
              <w:pStyle w:val="null3"/>
              <w:ind w:firstLine="420"/>
              <w:jc w:val="both"/>
            </w:pPr>
            <w:r>
              <w:rPr>
                <w:sz w:val="21"/>
              </w:rPr>
              <w:t>1、具体实施以图纸为准，采购人有变更需求的，需按采购人最终通知的图纸为准。</w:t>
            </w:r>
          </w:p>
          <w:p>
            <w:pPr>
              <w:pStyle w:val="null3"/>
              <w:jc w:val="both"/>
            </w:pPr>
            <w:r>
              <w:rPr>
                <w:sz w:val="21"/>
              </w:rPr>
              <w:t>2、图纸与清单不一致时，以图纸为准。</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东莞市石龙镇工程建设中心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现场电子开标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成交）服务费根据国家计委[计价格[2002]1980号]文和国家发改委[发改价格[2011]534号]文及相关规定向中标（成交）单位收取，按差额定率累进法计算，以中标（成交）通知书中确定的中标（成交）总金额作为收费的计算依据。</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；请各供应商在响应文件递交截止时间前按须知前附表规定的金额递交至</w:t>
      </w:r>
      <w:r>
        <w:rPr/>
        <w:t>广东政通招标有限公司</w:t>
      </w:r>
      <w:r>
        <w:rPr/>
        <w:t>，到账情况以开启时</w:t>
      </w:r>
      <w:r>
        <w:rPr/>
        <w:t>广东政通招标有限公司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东莞市南城街道鸿福路199号（市民服务中心）411室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石龙汇联片区老旧小区全民健身中心（小型体育综合体）项目--配电系统升级改造)：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广东政通招标有限公司</w:t>
      </w:r>
      <w:r>
        <w:rPr/>
        <w:t>统一对外发布。</w:t>
      </w:r>
    </w:p>
    <w:p>
      <w:pPr>
        <w:pStyle w:val="null3"/>
        <w:ind w:firstLine="480"/>
      </w:pPr>
      <w:r>
        <w:rPr/>
        <w:t>（2）对</w:t>
      </w:r>
      <w:r>
        <w:rPr/>
        <w:t>广东政通招标有限公司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采购包1（石龙汇联片区老旧小区全民健身中心（小型体育综合体）项目--配电系统升级改造）：</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采购包1（石龙汇联片区老旧小区全民健身中心（小型体育综合体）项目--配电系统升级改造）：</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特殊资质</w:t>
            </w:r>
          </w:p>
        </w:tc>
        <w:tc>
          <w:tcPr>
            <w:tcW w:type="dxa" w:w="4238"/>
          </w:tcPr>
          <w:p>
            <w:pPr>
              <w:pStyle w:val="null3"/>
            </w:pPr>
            <w:r>
              <w:rPr/>
              <w:t>供应商须满足以下要求，并提供有效证书复印件加盖供应商公章：（1）供应商须具有有效期内的以下其中一种资质：①电力工程施工总承包乙级（或以上）资质；②机电工程施工总承包乙级（或以上）资质；③输变电工程专业承包乙级（或以上）资质；【或更换资质证书前有效期内：①电力工程施工总承包三级（或以上）资质；②机电工程施工总承包三级（或以上）资质；③输变电工程专业承包三级（或以上）资质】。（2）供应商须具有有效期内的《承装（修、试）电力设施许可证》承装类别五级或以上资质。（3）供应商须具有有效期内的《安全生产许可证》。</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本项目整体专门面向中小企业采购。供应商须符合本项目采购标的对应行业（本项目行业为：建筑业）的政策划分标准。监狱企业、残疾人福利单位视同小型、微型企业。（注：中小企业以供应商填写的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采购包1（石龙汇联片区老旧小区全民健身中心（小型体育综合体）项目--配电系统升级改造）：</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响应承诺函</w:t>
            </w:r>
          </w:p>
        </w:tc>
        <w:tc>
          <w:tcPr>
            <w:tcW w:type="dxa" w:w="4238"/>
          </w:tcPr>
          <w:p>
            <w:pPr>
              <w:pStyle w:val="null3"/>
            </w:pPr>
            <w:r>
              <w:rPr/>
              <w:t>已按规定格式编制及盖章、签署，磋商有效期满足磋商文件要求。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响应文件内容、签署、盖章</w:t>
            </w:r>
          </w:p>
        </w:tc>
        <w:tc>
          <w:tcPr>
            <w:tcW w:type="dxa" w:w="4238"/>
          </w:tcPr>
          <w:p>
            <w:pPr>
              <w:pStyle w:val="null3"/>
            </w:pPr>
            <w:r>
              <w:rPr/>
              <w:t>响应文件内容完整，无重大错漏，并已按磋商文件要求盖章、签署。</w:t>
            </w:r>
          </w:p>
        </w:tc>
      </w:tr>
      <w:tr>
        <w:tc>
          <w:tcPr>
            <w:tcW w:type="dxa" w:w="890"/>
          </w:tcPr>
          <w:p>
            <w:pPr>
              <w:pStyle w:val="null3"/>
            </w:pPr>
            <w:r>
              <w:rPr/>
              <w:t>4</w:t>
            </w:r>
          </w:p>
        </w:tc>
        <w:tc>
          <w:tcPr>
            <w:tcW w:type="dxa" w:w="3178"/>
          </w:tcPr>
          <w:p>
            <w:pPr>
              <w:pStyle w:val="null3"/>
            </w:pPr>
            <w:r>
              <w:rPr/>
              <w:t>响应报价</w:t>
            </w:r>
          </w:p>
        </w:tc>
        <w:tc>
          <w:tcPr>
            <w:tcW w:type="dxa" w:w="4238"/>
          </w:tcPr>
          <w:p>
            <w:pPr>
              <w:pStyle w:val="null3"/>
            </w:pPr>
            <w:r>
              <w:rPr/>
              <w:t>供应商的响应报价无超出项目预算金额。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商务条款满足磋商文件要求。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技术条款满足磋商文件要求。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响应文件未含有采购人不能接受的附加条件。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响应文件中未有法律、法规和磋商文件规定的其他无效情形。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采购包1(石龙汇联片区老旧小区全民健身中心（小型体育综合体）项目--配电系统升级改造):</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对施工现场重点、难点熟悉程度分析 (10.0分)</w:t>
            </w:r>
            <w:r>
              <w:rPr/>
              <w:t>，（等次分值选择：</w:t>
            </w:r>
            <w:r>
              <w:rPr/>
              <w:t>0.0;</w:t>
            </w:r>
            <w:r>
              <w:rPr/>
              <w:t>2.0;</w:t>
            </w:r>
            <w:r>
              <w:rPr/>
              <w:t>6.0;</w:t>
            </w:r>
            <w:r>
              <w:rPr/>
              <w:t>10.0;</w:t>
            </w:r>
            <w:r>
              <w:rPr/>
              <w:t>）</w:t>
            </w:r>
          </w:p>
        </w:tc>
        <w:tc>
          <w:tcPr>
            <w:tcW w:type="dxa" w:w="5076"/>
          </w:tcPr>
          <w:p>
            <w:pPr>
              <w:pStyle w:val="null3"/>
              <w:jc w:val="left"/>
            </w:pPr>
            <w:r>
              <w:rPr/>
              <w:t>根据供应商对施工现场的重点、难点熟悉程度分析进行评审： 对项目重点、难点认识非常深刻，表述非常全面准确，保障措施得力有效，关键技术、工艺把握非常准确，应用到位，阐述非常清晰，得10分； 对项目重点、难点认识较深刻，表述较全面准确，保障措施较有效，关键技术、工艺把握较准确，应用到位，阐述较清晰，得6分； 对项目重点、难点认识一般深刻，表述一般全面准确，保障措施一般有效，关键技术、工艺把握一般准确，应用到位，阐述一般清晰，得2分； 没有提供的得0分。</w:t>
            </w:r>
          </w:p>
        </w:tc>
      </w:tr>
      <w:tr>
        <w:tc>
          <w:tcPr>
            <w:tcW w:type="dxa" w:w="922"/>
            <w:gridSpan w:val="2"/>
            <w:vMerge/>
          </w:tcPr>
          <w:p/>
        </w:tc>
        <w:tc>
          <w:tcPr>
            <w:tcW w:type="dxa" w:w="2307"/>
          </w:tcPr>
          <w:p>
            <w:pPr>
              <w:pStyle w:val="null3"/>
              <w:jc w:val="left"/>
            </w:pPr>
            <w:r>
              <w:rPr/>
              <w:t>项目实施组织方案 (10.0分)</w:t>
            </w:r>
            <w:r>
              <w:rPr/>
              <w:t>，（等次分值选择：</w:t>
            </w:r>
            <w:r>
              <w:rPr/>
              <w:t>0.0;</w:t>
            </w:r>
            <w:r>
              <w:rPr/>
              <w:t>2.0;</w:t>
            </w:r>
            <w:r>
              <w:rPr/>
              <w:t>6.0;</w:t>
            </w:r>
            <w:r>
              <w:rPr/>
              <w:t>10.0;</w:t>
            </w:r>
            <w:r>
              <w:rPr/>
              <w:t>）</w:t>
            </w:r>
          </w:p>
        </w:tc>
        <w:tc>
          <w:tcPr>
            <w:tcW w:type="dxa" w:w="5076"/>
          </w:tcPr>
          <w:p>
            <w:pPr>
              <w:pStyle w:val="null3"/>
              <w:jc w:val="left"/>
            </w:pPr>
            <w:r>
              <w:rPr/>
              <w:t>根据供应商对项目实施组织计划、方法及技术措施、保障措施、人员、材料、机械保障计划等进行评审： 方法及技术措施考虑全面、具体、可行、可靠，针对性好，质量措施可行有重点保障措施具体，人员、材料、机械保障计划切实可行，得10分； 方法及技术措施考虑较全面、较可行、较可靠，质量措施可行，有保障措施，人员、材料、机械保障计划可行的，得6分； 方法及技术措施考虑不全面，一般可行的，得2分。 没有提供的得0分。</w:t>
            </w:r>
          </w:p>
        </w:tc>
      </w:tr>
      <w:tr>
        <w:tc>
          <w:tcPr>
            <w:tcW w:type="dxa" w:w="922"/>
            <w:gridSpan w:val="2"/>
            <w:vMerge/>
          </w:tcPr>
          <w:p/>
        </w:tc>
        <w:tc>
          <w:tcPr>
            <w:tcW w:type="dxa" w:w="2307"/>
          </w:tcPr>
          <w:p>
            <w:pPr>
              <w:pStyle w:val="null3"/>
              <w:jc w:val="left"/>
            </w:pPr>
            <w:r>
              <w:rPr/>
              <w:t>项目施工进度计划 (10.0分)</w:t>
            </w:r>
            <w:r>
              <w:rPr/>
              <w:t>，（等次分值选择：</w:t>
            </w:r>
            <w:r>
              <w:rPr/>
              <w:t>0.0;</w:t>
            </w:r>
            <w:r>
              <w:rPr/>
              <w:t>2.0;</w:t>
            </w:r>
            <w:r>
              <w:rPr/>
              <w:t>6.0;</w:t>
            </w:r>
            <w:r>
              <w:rPr/>
              <w:t>10.0;</w:t>
            </w:r>
            <w:r>
              <w:rPr/>
              <w:t>）</w:t>
            </w:r>
          </w:p>
        </w:tc>
        <w:tc>
          <w:tcPr>
            <w:tcW w:type="dxa" w:w="5076"/>
          </w:tcPr>
          <w:p>
            <w:pPr>
              <w:pStyle w:val="null3"/>
              <w:jc w:val="left"/>
            </w:pPr>
            <w:r>
              <w:rPr/>
              <w:t>根据供应商对本项目提出的施工进度计划进行评审，包括施工过程工期计划安排和保障措施进行评审： 项目施工进度计划满足磋商文件工期要求，保障措施全面、科学、合理可行的，得10分； 项目施工进度计划满足磋商文件工期要求，保障措施基本全面可行的，得6分； 项目施工进度计划满足磋商文件工期要求，保障措施一般可行的，得2分； 没有提供的得0分。</w:t>
            </w:r>
          </w:p>
        </w:tc>
      </w:tr>
      <w:tr>
        <w:tc>
          <w:tcPr>
            <w:tcW w:type="dxa" w:w="922"/>
            <w:gridSpan w:val="2"/>
            <w:vMerge/>
          </w:tcPr>
          <w:p/>
        </w:tc>
        <w:tc>
          <w:tcPr>
            <w:tcW w:type="dxa" w:w="2307"/>
          </w:tcPr>
          <w:p>
            <w:pPr>
              <w:pStyle w:val="null3"/>
              <w:jc w:val="left"/>
            </w:pPr>
            <w:r>
              <w:rPr/>
              <w:t>安全生产措施 (10.0分)</w:t>
            </w:r>
            <w:r>
              <w:rPr/>
              <w:t>，（等次分值选择：</w:t>
            </w:r>
            <w:r>
              <w:rPr/>
              <w:t>0.0;</w:t>
            </w:r>
            <w:r>
              <w:rPr/>
              <w:t>2.0;</w:t>
            </w:r>
            <w:r>
              <w:rPr/>
              <w:t>6.0;</w:t>
            </w:r>
            <w:r>
              <w:rPr/>
              <w:t>10.0;</w:t>
            </w:r>
            <w:r>
              <w:rPr/>
              <w:t>）</w:t>
            </w:r>
          </w:p>
        </w:tc>
        <w:tc>
          <w:tcPr>
            <w:tcW w:type="dxa" w:w="5076"/>
          </w:tcPr>
          <w:p>
            <w:pPr>
              <w:pStyle w:val="null3"/>
              <w:jc w:val="left"/>
            </w:pPr>
            <w:r>
              <w:rPr/>
              <w:t>根据供应商对本项目提出的安全生产措施完善性、合理性、具体性、重点把握等进行评审： 保证措施方案全面、完整、科学合理、实施方法施切实可行的得10分； 保证措施方案基本合理、实施方法一般可行，基本全面、完整的得6分； 保证措施方案不完整、实施方法一般可行2分； 没有提供的得0分。</w:t>
            </w:r>
          </w:p>
        </w:tc>
      </w:tr>
      <w:tr>
        <w:tc>
          <w:tcPr>
            <w:tcW w:type="dxa" w:w="922"/>
            <w:gridSpan w:val="2"/>
            <w:vMerge/>
          </w:tcPr>
          <w:p/>
        </w:tc>
        <w:tc>
          <w:tcPr>
            <w:tcW w:type="dxa" w:w="2307"/>
          </w:tcPr>
          <w:p>
            <w:pPr>
              <w:pStyle w:val="null3"/>
              <w:jc w:val="left"/>
            </w:pPr>
            <w:r>
              <w:rPr/>
              <w:t>应急措施与维保方案 (10.0分)</w:t>
            </w:r>
            <w:r>
              <w:rPr/>
              <w:t>，（等次分值选择：</w:t>
            </w:r>
            <w:r>
              <w:rPr/>
              <w:t>0.0;</w:t>
            </w:r>
            <w:r>
              <w:rPr/>
              <w:t>2.0;</w:t>
            </w:r>
            <w:r>
              <w:rPr/>
              <w:t>6.0;</w:t>
            </w:r>
            <w:r>
              <w:rPr/>
              <w:t>10.0;</w:t>
            </w:r>
            <w:r>
              <w:rPr/>
              <w:t>）</w:t>
            </w:r>
          </w:p>
        </w:tc>
        <w:tc>
          <w:tcPr>
            <w:tcW w:type="dxa" w:w="5076"/>
          </w:tcPr>
          <w:p>
            <w:pPr>
              <w:pStyle w:val="null3"/>
              <w:jc w:val="left"/>
            </w:pPr>
            <w:r>
              <w:rPr/>
              <w:t>根据供应商对本项目提出的应急措施及维保方案进行评审： 应急措施全面、科学、合理可行，保障措施完善，可操作性强，服务团队及技术支持保障能力充足得10分； 应急措施基本合理可行，保障措施基本完善，具有可操作性，服务团队及技术支持保障能力一般得6分； 应急措施一般，保障措施较简单，有服务团队及技术支持保障能力得2分； 没有提供的得0分。</w:t>
            </w:r>
          </w:p>
        </w:tc>
      </w:tr>
      <w:tr>
        <w:tc>
          <w:tcPr>
            <w:tcW w:type="dxa" w:w="922"/>
            <w:gridSpan w:val="2"/>
            <w:vMerge w:val="restart"/>
          </w:tcPr>
          <w:p>
            <w:pPr>
              <w:pStyle w:val="null3"/>
              <w:jc w:val="center"/>
            </w:pPr>
            <w:r>
              <w:rPr/>
              <w:t>商务部分</w:t>
            </w:r>
          </w:p>
        </w:tc>
        <w:tc>
          <w:tcPr>
            <w:tcW w:type="dxa" w:w="2307"/>
          </w:tcPr>
          <w:p>
            <w:pPr>
              <w:pStyle w:val="null3"/>
              <w:jc w:val="left"/>
            </w:pPr>
            <w:r>
              <w:rPr/>
              <w:t>业绩情况 (16.0分)</w:t>
            </w:r>
          </w:p>
        </w:tc>
        <w:tc>
          <w:tcPr>
            <w:tcW w:type="dxa" w:w="5076"/>
          </w:tcPr>
          <w:p>
            <w:pPr>
              <w:pStyle w:val="null3"/>
              <w:jc w:val="left"/>
            </w:pPr>
            <w:r>
              <w:rPr/>
              <w:t>供应商具有电力工程（或电气工程）施工类项目业绩，每提供一个得2分，本项最高得16分。 注：须提供合同复印件加盖供应商公章，否则不得分。</w:t>
            </w:r>
          </w:p>
        </w:tc>
      </w:tr>
      <w:tr>
        <w:tc>
          <w:tcPr>
            <w:tcW w:type="dxa" w:w="922"/>
            <w:gridSpan w:val="2"/>
            <w:vMerge/>
          </w:tcPr>
          <w:p/>
        </w:tc>
        <w:tc>
          <w:tcPr>
            <w:tcW w:type="dxa" w:w="2307"/>
          </w:tcPr>
          <w:p>
            <w:pPr>
              <w:pStyle w:val="null3"/>
              <w:jc w:val="left"/>
            </w:pPr>
            <w:r>
              <w:rPr/>
              <w:t>投入人员情况 (4.0分)</w:t>
            </w:r>
          </w:p>
        </w:tc>
        <w:tc>
          <w:tcPr>
            <w:tcW w:type="dxa" w:w="5076"/>
          </w:tcPr>
          <w:p>
            <w:pPr>
              <w:pStyle w:val="null3"/>
              <w:jc w:val="left"/>
            </w:pPr>
            <w:r>
              <w:rPr/>
              <w:t>根据供应商拟投入本项目团队人员进行评审： 具备电力（或电气）类中级（或以上）职称的，每提供一人得2分；本项最高得4分。 注：须提供人员证书复印件及供应商为其缴纳的距开标前六个月内（不含开标当月）任意一个月社保证明复印件加盖供应商公章，否则不得分。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6"/>
          <w:b/>
        </w:rPr>
        <w:t>合同文本（以实际签订为准）</w:t>
      </w:r>
    </w:p>
    <w:p>
      <w:pPr>
        <w:pStyle w:val="null3"/>
        <w:ind w:left="210"/>
        <w:jc w:val="center"/>
      </w:pPr>
      <w:r>
        <w:rPr>
          <w:sz w:val="48"/>
          <w:b/>
        </w:rPr>
        <w:t>广东省政府采购</w:t>
      </w:r>
    </w:p>
    <w:p>
      <w:pPr>
        <w:pStyle w:val="null3"/>
        <w:ind w:left="210"/>
        <w:jc w:val="center"/>
        <w:outlineLvl w:val="2"/>
      </w:pPr>
      <w:r>
        <w:rPr>
          <w:sz w:val="40"/>
          <w:b/>
        </w:rPr>
        <w:t>合　同　书</w:t>
      </w:r>
    </w:p>
    <w:p>
      <w:pPr>
        <w:pStyle w:val="null3"/>
        <w:jc w:val="center"/>
      </w:pPr>
      <w:r>
        <w:br/>
      </w:r>
      <w:r>
        <w:br/>
      </w:r>
      <w:r>
        <w:br/>
      </w:r>
      <w:r>
        <w:br/>
      </w:r>
    </w:p>
    <w:p>
      <w:pPr>
        <w:pStyle w:val="null3"/>
        <w:jc w:val="center"/>
      </w:pPr>
      <w:r>
        <w:br/>
      </w:r>
      <w:r>
        <w:rPr>
          <w:sz w:val="21"/>
        </w:rPr>
        <w:t xml:space="preserve">  </w:t>
      </w:r>
    </w:p>
    <w:p>
      <w:pPr>
        <w:pStyle w:val="null3"/>
        <w:ind w:firstLine="1540"/>
        <w:jc w:val="both"/>
      </w:pPr>
      <w:r>
        <w:rPr>
          <w:sz w:val="28"/>
        </w:rPr>
        <w:t>采购计划编号：</w:t>
      </w:r>
      <w:r>
        <w:rPr>
          <w:sz w:val="21"/>
          <w:u w:val="single"/>
        </w:rPr>
        <w:t xml:space="preserve">                          </w:t>
      </w:r>
    </w:p>
    <w:p>
      <w:pPr>
        <w:pStyle w:val="null3"/>
        <w:ind w:firstLine="1155"/>
        <w:jc w:val="both"/>
      </w:pPr>
      <w:r>
        <w:rPr>
          <w:sz w:val="28"/>
        </w:rPr>
        <w:t>项目编号：</w:t>
      </w:r>
      <w:r>
        <w:rPr>
          <w:sz w:val="21"/>
          <w:u w:val="single"/>
        </w:rPr>
        <w:t xml:space="preserve">                               </w:t>
      </w:r>
    </w:p>
    <w:p>
      <w:pPr>
        <w:pStyle w:val="null3"/>
        <w:ind w:firstLine="1485"/>
        <w:jc w:val="both"/>
      </w:pPr>
      <w:r>
        <w:rPr>
          <w:sz w:val="21"/>
        </w:rPr>
        <w:t xml:space="preserve"> </w:t>
      </w:r>
    </w:p>
    <w:p>
      <w:pPr>
        <w:pStyle w:val="null3"/>
        <w:ind w:firstLine="1540"/>
        <w:jc w:val="both"/>
      </w:pPr>
      <w:r>
        <w:rPr>
          <w:sz w:val="28"/>
        </w:rPr>
        <w:t>项目名称：</w:t>
      </w:r>
      <w:r>
        <w:rPr>
          <w:sz w:val="21"/>
          <w:u w:val="single"/>
        </w:rPr>
        <w:t xml:space="preserve">                             </w:t>
      </w:r>
    </w:p>
    <w:p>
      <w:pPr>
        <w:pStyle w:val="null3"/>
        <w:jc w:val="center"/>
      </w:pPr>
      <w:r>
        <w:rPr>
          <w:sz w:val="21"/>
        </w:rPr>
        <w:t xml:space="preserve"> </w:t>
      </w:r>
    </w:p>
    <w:p>
      <w:pPr>
        <w:pStyle w:val="null3"/>
      </w:pPr>
      <w:r>
        <w:rPr/>
        <w:t xml:space="preserve"> </w:t>
      </w:r>
    </w:p>
    <w:p>
      <w:pPr>
        <w:pStyle w:val="null3"/>
        <w:ind w:firstLine="422"/>
        <w:jc w:val="both"/>
      </w:pPr>
      <w:r>
        <w:rPr>
          <w:sz w:val="21"/>
        </w:rPr>
        <w:t>甲方：</w:t>
      </w:r>
      <w:r>
        <w:rPr>
          <w:sz w:val="21"/>
          <w:u w:val="single"/>
        </w:rPr>
        <w:t xml:space="preserve">               </w:t>
      </w:r>
    </w:p>
    <w:p>
      <w:pPr>
        <w:pStyle w:val="null3"/>
        <w:jc w:val="both"/>
      </w:pPr>
      <w:r>
        <w:rPr>
          <w:sz w:val="21"/>
        </w:rPr>
        <w:t>电话：</w:t>
      </w:r>
      <w:r>
        <w:rPr>
          <w:sz w:val="21"/>
          <w:u w:val="single"/>
        </w:rPr>
        <w:t xml:space="preserve">               </w:t>
      </w:r>
      <w:r>
        <w:rPr>
          <w:sz w:val="21"/>
        </w:rPr>
        <w:t>传真：</w:t>
      </w:r>
      <w:r>
        <w:rPr>
          <w:sz w:val="21"/>
          <w:u w:val="single"/>
        </w:rPr>
        <w:t xml:space="preserve">            </w:t>
      </w:r>
      <w:r>
        <w:rPr>
          <w:sz w:val="21"/>
        </w:rPr>
        <w:t>地址：</w:t>
      </w:r>
      <w:r>
        <w:rPr>
          <w:sz w:val="21"/>
          <w:u w:val="single"/>
        </w:rPr>
        <w:t xml:space="preserve">            </w:t>
      </w:r>
    </w:p>
    <w:p>
      <w:pPr>
        <w:pStyle w:val="null3"/>
        <w:jc w:val="both"/>
      </w:pPr>
      <w:r>
        <w:rPr>
          <w:sz w:val="21"/>
        </w:rPr>
        <w:t>乙方：</w:t>
      </w:r>
      <w:r>
        <w:rPr>
          <w:sz w:val="21"/>
          <w:u w:val="single"/>
        </w:rPr>
        <w:t xml:space="preserve">               </w:t>
      </w:r>
    </w:p>
    <w:p>
      <w:pPr>
        <w:pStyle w:val="null3"/>
        <w:jc w:val="both"/>
      </w:pPr>
      <w:r>
        <w:rPr>
          <w:sz w:val="21"/>
        </w:rPr>
        <w:t>电话：</w:t>
      </w:r>
      <w:r>
        <w:rPr>
          <w:sz w:val="21"/>
          <w:u w:val="single"/>
        </w:rPr>
        <w:t xml:space="preserve">               </w:t>
      </w:r>
      <w:r>
        <w:rPr>
          <w:sz w:val="21"/>
        </w:rPr>
        <w:t>传真：</w:t>
      </w:r>
      <w:r>
        <w:rPr>
          <w:sz w:val="21"/>
          <w:u w:val="single"/>
        </w:rPr>
        <w:t xml:space="preserve">               </w:t>
      </w:r>
      <w:r>
        <w:rPr>
          <w:sz w:val="21"/>
        </w:rPr>
        <w:t>地址：</w:t>
      </w:r>
      <w:r>
        <w:rPr>
          <w:sz w:val="21"/>
          <w:u w:val="single"/>
        </w:rPr>
        <w:t xml:space="preserve">               </w:t>
      </w:r>
    </w:p>
    <w:p>
      <w:pPr>
        <w:pStyle w:val="null3"/>
        <w:jc w:val="both"/>
      </w:pPr>
      <w:r>
        <w:rPr>
          <w:sz w:val="21"/>
        </w:rPr>
        <w:t>根据</w:t>
      </w:r>
      <w:r>
        <w:rPr>
          <w:sz w:val="21"/>
          <w:u w:val="single"/>
        </w:rPr>
        <w:t xml:space="preserve">     </w:t>
      </w:r>
      <w:r>
        <w:rPr>
          <w:sz w:val="21"/>
        </w:rPr>
        <w:t>的采购结果，按照《中华人民共和国政府采购法》、《中华人民共和国民法典（合同编）》的规定，经双方协商，本着平等互利和诚实信用的原则，一致同意遵守本合同如下。</w:t>
      </w:r>
    </w:p>
    <w:p>
      <w:pPr>
        <w:pStyle w:val="null3"/>
        <w:jc w:val="both"/>
      </w:pPr>
      <w:r>
        <w:rPr>
          <w:sz w:val="21"/>
          <w:b/>
        </w:rPr>
        <w:t>一、</w:t>
      </w:r>
      <w:r>
        <w:rPr>
          <w:sz w:val="21"/>
          <w:b/>
        </w:rPr>
        <w:t>合同组成</w:t>
      </w:r>
    </w:p>
    <w:p>
      <w:pPr>
        <w:pStyle w:val="null3"/>
        <w:ind w:firstLine="420"/>
        <w:jc w:val="both"/>
      </w:pPr>
      <w:r>
        <w:rPr>
          <w:sz w:val="21"/>
        </w:rPr>
        <w:t>本合同文件组成内容包括：（</w:t>
      </w:r>
      <w:r>
        <w:rPr>
          <w:sz w:val="21"/>
        </w:rPr>
        <w:t>1</w:t>
      </w:r>
      <w:r>
        <w:rPr>
          <w:sz w:val="21"/>
        </w:rPr>
        <w:t>）本合同书及附件；（</w:t>
      </w:r>
      <w:r>
        <w:rPr>
          <w:sz w:val="21"/>
        </w:rPr>
        <w:t>2</w:t>
      </w:r>
      <w:r>
        <w:rPr>
          <w:sz w:val="21"/>
        </w:rPr>
        <w:t>）补充协议或者双方签订的备忘录、会议纪要；（</w:t>
      </w:r>
      <w:r>
        <w:rPr>
          <w:sz w:val="21"/>
        </w:rPr>
        <w:t>3</w:t>
      </w:r>
      <w:r>
        <w:rPr>
          <w:sz w:val="21"/>
        </w:rPr>
        <w:t>）</w:t>
      </w:r>
      <w:r>
        <w:rPr>
          <w:sz w:val="21"/>
        </w:rPr>
        <w:t>成交</w:t>
      </w:r>
      <w:r>
        <w:rPr>
          <w:sz w:val="21"/>
        </w:rPr>
        <w:t>通知书；（</w:t>
      </w:r>
      <w:r>
        <w:rPr>
          <w:sz w:val="21"/>
        </w:rPr>
        <w:t>4</w:t>
      </w:r>
      <w:r>
        <w:rPr>
          <w:sz w:val="21"/>
        </w:rPr>
        <w:t>）</w:t>
      </w:r>
      <w:r>
        <w:rPr>
          <w:sz w:val="21"/>
        </w:rPr>
        <w:t>响应</w:t>
      </w:r>
      <w:r>
        <w:rPr>
          <w:sz w:val="21"/>
        </w:rPr>
        <w:t>文件（含澄清内容，下同）；（</w:t>
      </w:r>
      <w:r>
        <w:rPr>
          <w:sz w:val="21"/>
        </w:rPr>
        <w:t>5</w:t>
      </w:r>
      <w:r>
        <w:rPr>
          <w:sz w:val="21"/>
        </w:rPr>
        <w:t>）</w:t>
      </w:r>
      <w:r>
        <w:rPr>
          <w:sz w:val="21"/>
        </w:rPr>
        <w:t>竞争性磋商</w:t>
      </w:r>
      <w:r>
        <w:rPr>
          <w:sz w:val="21"/>
        </w:rPr>
        <w:t>文件（含</w:t>
      </w:r>
      <w:r>
        <w:rPr>
          <w:sz w:val="21"/>
        </w:rPr>
        <w:t>竞争性磋商</w:t>
      </w:r>
      <w:r>
        <w:rPr>
          <w:sz w:val="21"/>
        </w:rPr>
        <w:t>文件澄清通知，下同）等。</w:t>
      </w:r>
    </w:p>
    <w:p>
      <w:pPr>
        <w:pStyle w:val="null3"/>
        <w:jc w:val="both"/>
      </w:pPr>
      <w:r>
        <w:rPr>
          <w:sz w:val="21"/>
          <w:b/>
        </w:rPr>
        <w:t>二、</w:t>
      </w:r>
      <w:r>
        <w:rPr>
          <w:sz w:val="21"/>
          <w:b/>
        </w:rPr>
        <w:t>合同价款</w:t>
      </w:r>
    </w:p>
    <w:p>
      <w:pPr>
        <w:pStyle w:val="null3"/>
        <w:ind w:firstLine="420"/>
        <w:jc w:val="both"/>
      </w:pPr>
      <w:r>
        <w:rPr>
          <w:sz w:val="21"/>
        </w:rPr>
        <w:t>1.</w:t>
      </w:r>
      <w:r>
        <w:rPr>
          <w:sz w:val="21"/>
        </w:rPr>
        <w:t>本合同金额为：          元。</w:t>
      </w:r>
    </w:p>
    <w:p>
      <w:pPr>
        <w:pStyle w:val="null3"/>
        <w:ind w:firstLine="420"/>
        <w:jc w:val="both"/>
      </w:pPr>
      <w:r>
        <w:rPr>
          <w:sz w:val="21"/>
        </w:rPr>
        <w:t>2.</w:t>
      </w:r>
      <w:r>
        <w:rPr>
          <w:sz w:val="21"/>
        </w:rPr>
        <w:t>本项目采用总价包干合同模式，包安装、包工期、包报批报建、包验收、包通电、包移交等。</w:t>
      </w:r>
      <w:r>
        <w:rPr>
          <w:sz w:val="21"/>
        </w:rPr>
        <w:t>价格</w:t>
      </w:r>
      <w:r>
        <w:rPr>
          <w:sz w:val="21"/>
        </w:rPr>
        <w:t>应是项目内容及技术要求全部工作内容的价格体现，是磋商文件所确定的项目范围内的全部工作内容的价格总和，包括所需的人工、材料、机械使用、综合（管理费和利润）、安全文明措施、安装用水电、停电期间发电、安装费、保险费、安装调试费、送检费、税金、运输、保管、交通及食宿等费用，还包括开挖及原状恢复费用、售后服务费及合同实施过程中的不可预见费用，并考虑风险因素，完成本项目所需的一切费用。实施过程中风险、市场风险、政策调整风险等因素</w:t>
      </w:r>
      <w:r>
        <w:rPr>
          <w:sz w:val="21"/>
        </w:rPr>
        <w:t>,</w:t>
      </w:r>
      <w:r>
        <w:rPr>
          <w:sz w:val="21"/>
        </w:rPr>
        <w:t>并计入</w:t>
      </w:r>
      <w:r>
        <w:rPr>
          <w:sz w:val="21"/>
        </w:rPr>
        <w:t>合同价格</w:t>
      </w:r>
      <w:r>
        <w:rPr>
          <w:sz w:val="21"/>
        </w:rPr>
        <w:t>中。以上项目范围未尽事宜，请详见设计图纸，并满足设计图纸的要求。</w:t>
      </w:r>
    </w:p>
    <w:p>
      <w:pPr>
        <w:pStyle w:val="null3"/>
        <w:jc w:val="both"/>
      </w:pPr>
      <w:r>
        <w:rPr>
          <w:sz w:val="21"/>
          <w:b/>
        </w:rPr>
        <w:t>三、</w:t>
      </w:r>
      <w:r>
        <w:rPr>
          <w:sz w:val="21"/>
          <w:b/>
        </w:rPr>
        <w:t>合同履行期限</w:t>
      </w:r>
    </w:p>
    <w:p>
      <w:pPr>
        <w:pStyle w:val="null3"/>
        <w:ind w:firstLine="420"/>
        <w:jc w:val="both"/>
      </w:pPr>
      <w:r>
        <w:rPr>
          <w:sz w:val="21"/>
        </w:rPr>
        <w:t>完工期：自合同签订之日起</w:t>
      </w:r>
      <w:r>
        <w:rPr>
          <w:sz w:val="21"/>
        </w:rPr>
        <w:t>90</w:t>
      </w:r>
      <w:r>
        <w:rPr>
          <w:sz w:val="21"/>
        </w:rPr>
        <w:t>日历天内完成。</w:t>
      </w:r>
    </w:p>
    <w:p>
      <w:pPr>
        <w:pStyle w:val="null3"/>
        <w:ind w:firstLine="420"/>
        <w:jc w:val="both"/>
      </w:pPr>
      <w:r>
        <w:rPr>
          <w:sz w:val="21"/>
        </w:rPr>
        <w:t>工程质保期：自工程验收合格之日起</w:t>
      </w:r>
      <w:r>
        <w:rPr>
          <w:sz w:val="21"/>
        </w:rPr>
        <w:t>2</w:t>
      </w:r>
      <w:r>
        <w:rPr>
          <w:sz w:val="21"/>
        </w:rPr>
        <w:t>年。</w:t>
      </w:r>
    </w:p>
    <w:p>
      <w:pPr>
        <w:pStyle w:val="null3"/>
        <w:jc w:val="both"/>
      </w:pPr>
      <w:r>
        <w:rPr>
          <w:sz w:val="21"/>
          <w:b/>
        </w:rPr>
        <w:t>四、</w:t>
      </w:r>
      <w:r>
        <w:rPr>
          <w:sz w:val="21"/>
          <w:b/>
        </w:rPr>
        <w:t>合同标的提供的地点</w:t>
      </w:r>
    </w:p>
    <w:p>
      <w:pPr>
        <w:pStyle w:val="null3"/>
        <w:ind w:firstLine="420"/>
        <w:jc w:val="both"/>
      </w:pPr>
      <w:r>
        <w:rPr>
          <w:sz w:val="21"/>
          <w:u w:val="single"/>
        </w:rPr>
        <w:t>东莞市</w:t>
      </w:r>
      <w:r>
        <w:rPr>
          <w:sz w:val="21"/>
          <w:u w:val="single"/>
        </w:rPr>
        <w:t>石龙</w:t>
      </w:r>
      <w:r>
        <w:rPr>
          <w:sz w:val="21"/>
          <w:u w:val="single"/>
        </w:rPr>
        <w:t>镇（甲方指定地点）</w:t>
      </w:r>
    </w:p>
    <w:p>
      <w:pPr>
        <w:pStyle w:val="null3"/>
        <w:jc w:val="both"/>
      </w:pPr>
      <w:r>
        <w:rPr>
          <w:sz w:val="21"/>
          <w:b/>
        </w:rPr>
        <w:t>五、付款方式</w:t>
      </w:r>
    </w:p>
    <w:p>
      <w:pPr>
        <w:pStyle w:val="null3"/>
        <w:ind w:firstLine="420"/>
        <w:jc w:val="both"/>
      </w:pPr>
      <w:r>
        <w:rPr>
          <w:sz w:val="21"/>
        </w:rPr>
        <w:t>1</w:t>
      </w:r>
      <w:r>
        <w:rPr>
          <w:sz w:val="21"/>
        </w:rPr>
        <w:t>期：支付比例</w:t>
      </w:r>
      <w:r>
        <w:rPr>
          <w:sz w:val="21"/>
        </w:rPr>
        <w:t>30%</w:t>
      </w:r>
      <w:r>
        <w:rPr>
          <w:sz w:val="21"/>
        </w:rPr>
        <w:t>，合同签订后，财政款项拨入甲方账户</w:t>
      </w:r>
      <w:r>
        <w:rPr>
          <w:sz w:val="21"/>
        </w:rPr>
        <w:t>10</w:t>
      </w:r>
      <w:r>
        <w:rPr>
          <w:sz w:val="21"/>
        </w:rPr>
        <w:t>个工作日内，甲方向乙方支付合同总额</w:t>
      </w:r>
      <w:r>
        <w:rPr>
          <w:sz w:val="21"/>
        </w:rPr>
        <w:t>30%</w:t>
      </w:r>
      <w:r>
        <w:rPr>
          <w:sz w:val="21"/>
        </w:rPr>
        <w:t>的预付款；同时乙方在申请预付款时，需向甲方提供预付款保函，保函形式为银行保函或保险公司保函等。</w:t>
      </w:r>
    </w:p>
    <w:p>
      <w:pPr>
        <w:pStyle w:val="null3"/>
        <w:ind w:firstLine="420"/>
        <w:jc w:val="both"/>
      </w:pPr>
      <w:r>
        <w:rPr>
          <w:sz w:val="21"/>
        </w:rPr>
        <w:t>2</w:t>
      </w:r>
      <w:r>
        <w:rPr>
          <w:sz w:val="21"/>
        </w:rPr>
        <w:t>期：支付比例</w:t>
      </w:r>
      <w:r>
        <w:rPr>
          <w:sz w:val="21"/>
        </w:rPr>
        <w:t>25%</w:t>
      </w:r>
      <w:r>
        <w:rPr>
          <w:sz w:val="21"/>
        </w:rPr>
        <w:t>，施工完成至总量的</w:t>
      </w:r>
      <w:r>
        <w:rPr>
          <w:sz w:val="21"/>
        </w:rPr>
        <w:t>70%</w:t>
      </w:r>
      <w:r>
        <w:rPr>
          <w:sz w:val="21"/>
        </w:rPr>
        <w:t>时，财政款项拨入甲方账户</w:t>
      </w:r>
      <w:r>
        <w:rPr>
          <w:sz w:val="21"/>
        </w:rPr>
        <w:t>10</w:t>
      </w:r>
      <w:r>
        <w:rPr>
          <w:sz w:val="21"/>
        </w:rPr>
        <w:t>个工作日内，甲方向乙方支付至合同总额的</w:t>
      </w:r>
      <w:r>
        <w:rPr>
          <w:sz w:val="21"/>
        </w:rPr>
        <w:t>55%</w:t>
      </w:r>
      <w:r>
        <w:rPr>
          <w:sz w:val="21"/>
        </w:rPr>
        <w:t>；</w:t>
      </w:r>
    </w:p>
    <w:p>
      <w:pPr>
        <w:pStyle w:val="null3"/>
        <w:ind w:firstLine="420"/>
        <w:jc w:val="both"/>
      </w:pPr>
      <w:r>
        <w:rPr>
          <w:sz w:val="21"/>
        </w:rPr>
        <w:t>3</w:t>
      </w:r>
      <w:r>
        <w:rPr>
          <w:sz w:val="21"/>
        </w:rPr>
        <w:t>期：支付比例</w:t>
      </w:r>
      <w:r>
        <w:rPr>
          <w:sz w:val="21"/>
        </w:rPr>
        <w:t>25%</w:t>
      </w:r>
      <w:r>
        <w:rPr>
          <w:sz w:val="21"/>
        </w:rPr>
        <w:t>，工程全部完工后，财政款项拨入甲方账户</w:t>
      </w:r>
      <w:r>
        <w:rPr>
          <w:sz w:val="21"/>
        </w:rPr>
        <w:t>10</w:t>
      </w:r>
      <w:r>
        <w:rPr>
          <w:sz w:val="21"/>
        </w:rPr>
        <w:t>个工作日内甲方向乙方支付至合同总额的</w:t>
      </w:r>
      <w:r>
        <w:rPr>
          <w:sz w:val="21"/>
        </w:rPr>
        <w:t>80%</w:t>
      </w:r>
      <w:r>
        <w:rPr>
          <w:sz w:val="21"/>
        </w:rPr>
        <w:t>；</w:t>
      </w:r>
    </w:p>
    <w:p>
      <w:pPr>
        <w:pStyle w:val="null3"/>
        <w:ind w:firstLine="420"/>
        <w:jc w:val="both"/>
      </w:pPr>
      <w:r>
        <w:rPr>
          <w:sz w:val="21"/>
        </w:rPr>
        <w:t>4</w:t>
      </w:r>
      <w:r>
        <w:rPr>
          <w:sz w:val="21"/>
        </w:rPr>
        <w:t>期：支付比例</w:t>
      </w:r>
      <w:r>
        <w:rPr>
          <w:sz w:val="21"/>
        </w:rPr>
        <w:t>17%</w:t>
      </w:r>
      <w:r>
        <w:rPr>
          <w:sz w:val="21"/>
        </w:rPr>
        <w:t>，经甲方验收合格及财审结算后，财政款项拨入甲方账户</w:t>
      </w:r>
      <w:r>
        <w:rPr>
          <w:sz w:val="21"/>
        </w:rPr>
        <w:t>10</w:t>
      </w:r>
      <w:r>
        <w:rPr>
          <w:sz w:val="21"/>
        </w:rPr>
        <w:t>个工作日内，甲方向乙方支付至合同总价的</w:t>
      </w:r>
      <w:r>
        <w:rPr>
          <w:sz w:val="21"/>
        </w:rPr>
        <w:t>97%</w:t>
      </w:r>
      <w:r>
        <w:rPr>
          <w:sz w:val="21"/>
        </w:rPr>
        <w:t>；</w:t>
      </w:r>
    </w:p>
    <w:p>
      <w:pPr>
        <w:pStyle w:val="null3"/>
        <w:ind w:firstLine="420"/>
        <w:jc w:val="both"/>
      </w:pPr>
      <w:r>
        <w:rPr>
          <w:sz w:val="21"/>
        </w:rPr>
        <w:t>5</w:t>
      </w:r>
      <w:r>
        <w:rPr>
          <w:sz w:val="21"/>
        </w:rPr>
        <w:t>期：支付比例</w:t>
      </w:r>
      <w:r>
        <w:rPr>
          <w:sz w:val="21"/>
        </w:rPr>
        <w:t>3%</w:t>
      </w:r>
      <w:r>
        <w:rPr>
          <w:sz w:val="21"/>
        </w:rPr>
        <w:t>，剩余合同总价的</w:t>
      </w:r>
      <w:r>
        <w:rPr>
          <w:sz w:val="21"/>
        </w:rPr>
        <w:t>3%</w:t>
      </w:r>
      <w:r>
        <w:rPr>
          <w:sz w:val="21"/>
        </w:rPr>
        <w:t>作为质保金，在质保期结束后财政款项拨入甲方账户</w:t>
      </w:r>
      <w:r>
        <w:rPr>
          <w:sz w:val="21"/>
        </w:rPr>
        <w:t>10</w:t>
      </w:r>
      <w:r>
        <w:rPr>
          <w:sz w:val="21"/>
        </w:rPr>
        <w:t>个工作日内，甲方支付给乙方。</w:t>
      </w:r>
    </w:p>
    <w:p>
      <w:pPr>
        <w:pStyle w:val="null3"/>
        <w:ind w:firstLine="420"/>
        <w:jc w:val="both"/>
      </w:pPr>
      <w:r>
        <w:rPr>
          <w:sz w:val="21"/>
        </w:rPr>
        <w:t>注：本项目资金来源为财政资金，相关付款程序严格遵守东莞市（或项目所在镇街）政府财政资金支付程序规定，成交供应商收取款项前应向甲方开具或提交合法有效的等额发票，否则甲方有权暂缓支付款项并不构成违约。因财政请款原因或供应商原因导致付款迟延的，甲方不以违约论。</w:t>
      </w:r>
    </w:p>
    <w:p>
      <w:pPr>
        <w:pStyle w:val="null3"/>
        <w:jc w:val="both"/>
      </w:pPr>
      <w:r>
        <w:rPr>
          <w:sz w:val="21"/>
          <w:b/>
        </w:rPr>
        <w:t>六、</w:t>
      </w:r>
      <w:r>
        <w:rPr>
          <w:sz w:val="21"/>
          <w:b/>
        </w:rPr>
        <w:t>技术标准与要求</w:t>
      </w:r>
    </w:p>
    <w:p>
      <w:pPr>
        <w:pStyle w:val="null3"/>
        <w:ind w:firstLine="420"/>
        <w:jc w:val="both"/>
      </w:pPr>
      <w:r>
        <w:rPr>
          <w:sz w:val="21"/>
        </w:rPr>
        <w:t>详见本项目磋商文件</w:t>
      </w:r>
      <w:r>
        <w:rPr>
          <w:sz w:val="21"/>
        </w:rPr>
        <w:t>第二章</w:t>
      </w:r>
      <w:r>
        <w:rPr>
          <w:sz w:val="21"/>
        </w:rPr>
        <w:t>《</w:t>
      </w:r>
      <w:r>
        <w:rPr>
          <w:sz w:val="21"/>
        </w:rPr>
        <w:t>采购需求</w:t>
      </w:r>
      <w:r>
        <w:rPr>
          <w:sz w:val="21"/>
        </w:rPr>
        <w:t>》中的技术标准与要求</w:t>
      </w:r>
    </w:p>
    <w:p>
      <w:pPr>
        <w:pStyle w:val="null3"/>
        <w:jc w:val="both"/>
      </w:pPr>
      <w:r>
        <w:rPr>
          <w:sz w:val="21"/>
          <w:b/>
        </w:rPr>
        <w:t>七、</w:t>
      </w:r>
      <w:r>
        <w:rPr>
          <w:sz w:val="21"/>
          <w:b/>
        </w:rPr>
        <w:t>验收要求</w:t>
      </w:r>
    </w:p>
    <w:p>
      <w:pPr>
        <w:pStyle w:val="null3"/>
        <w:ind w:firstLine="420"/>
        <w:jc w:val="both"/>
      </w:pPr>
      <w:r>
        <w:rPr>
          <w:sz w:val="21"/>
        </w:rPr>
        <w:t>1</w:t>
      </w:r>
      <w:r>
        <w:rPr>
          <w:sz w:val="21"/>
        </w:rPr>
        <w:t>、验收应在</w:t>
      </w:r>
      <w:r>
        <w:rPr>
          <w:sz w:val="21"/>
        </w:rPr>
        <w:t>甲方</w:t>
      </w:r>
      <w:r>
        <w:rPr>
          <w:sz w:val="21"/>
        </w:rPr>
        <w:t>和</w:t>
      </w:r>
      <w:r>
        <w:rPr>
          <w:sz w:val="21"/>
        </w:rPr>
        <w:t>乙方</w:t>
      </w:r>
      <w:r>
        <w:rPr>
          <w:sz w:val="21"/>
        </w:rPr>
        <w:t>双方共同参加下进行。</w:t>
      </w:r>
      <w:r>
        <w:rPr>
          <w:sz w:val="21"/>
        </w:rPr>
        <w:t>2</w:t>
      </w:r>
      <w:r>
        <w:rPr>
          <w:sz w:val="21"/>
        </w:rPr>
        <w:t>、按照国家颁布的现行相关行业规定标准进行验收，如验收不合格的必须返工，返工费由</w:t>
      </w:r>
      <w:r>
        <w:rPr>
          <w:sz w:val="21"/>
        </w:rPr>
        <w:t>乙方</w:t>
      </w:r>
      <w:r>
        <w:rPr>
          <w:sz w:val="21"/>
        </w:rPr>
        <w:t>负责。</w:t>
      </w:r>
      <w:r>
        <w:rPr>
          <w:sz w:val="21"/>
        </w:rPr>
        <w:t>3</w:t>
      </w:r>
      <w:r>
        <w:rPr>
          <w:sz w:val="21"/>
        </w:rPr>
        <w:t>、各项技术经济指标先进</w:t>
      </w:r>
      <w:r>
        <w:rPr>
          <w:sz w:val="21"/>
        </w:rPr>
        <w:t>,</w:t>
      </w:r>
      <w:r>
        <w:rPr>
          <w:sz w:val="21"/>
        </w:rPr>
        <w:t>应结合当前的施工技术水平，建设方案</w:t>
      </w:r>
      <w:r>
        <w:rPr>
          <w:sz w:val="21"/>
        </w:rPr>
        <w:t>,</w:t>
      </w:r>
      <w:r>
        <w:rPr>
          <w:sz w:val="21"/>
        </w:rPr>
        <w:t>具有可实施性。</w:t>
      </w:r>
      <w:r>
        <w:rPr>
          <w:sz w:val="21"/>
        </w:rPr>
        <w:t>4</w:t>
      </w:r>
      <w:r>
        <w:rPr>
          <w:sz w:val="21"/>
        </w:rPr>
        <w:t>、按工程规划要点和工程建设的要求，在满足主要功能的前提下</w:t>
      </w:r>
      <w:r>
        <w:rPr>
          <w:sz w:val="21"/>
        </w:rPr>
        <w:t>,</w:t>
      </w:r>
      <w:r>
        <w:rPr>
          <w:sz w:val="21"/>
        </w:rPr>
        <w:t>应优先采用科学、先进的设计理念和方法。</w:t>
      </w:r>
      <w:r>
        <w:rPr>
          <w:sz w:val="21"/>
        </w:rPr>
        <w:t>5</w:t>
      </w:r>
      <w:r>
        <w:rPr>
          <w:sz w:val="21"/>
        </w:rPr>
        <w:t>、当项目性能无法达到</w:t>
      </w:r>
      <w:r>
        <w:rPr>
          <w:sz w:val="21"/>
        </w:rPr>
        <w:t>甲方</w:t>
      </w:r>
      <w:r>
        <w:rPr>
          <w:sz w:val="21"/>
        </w:rPr>
        <w:t>的要求时，</w:t>
      </w:r>
      <w:r>
        <w:rPr>
          <w:sz w:val="21"/>
        </w:rPr>
        <w:t>甲方</w:t>
      </w:r>
      <w:r>
        <w:rPr>
          <w:sz w:val="21"/>
        </w:rPr>
        <w:t>可拒绝验收，由此造成的损失全部由</w:t>
      </w:r>
      <w:r>
        <w:rPr>
          <w:sz w:val="21"/>
        </w:rPr>
        <w:t>乙方</w:t>
      </w:r>
      <w:r>
        <w:rPr>
          <w:sz w:val="21"/>
        </w:rPr>
        <w:t>承担。</w:t>
      </w:r>
      <w:r>
        <w:rPr>
          <w:sz w:val="21"/>
        </w:rPr>
        <w:t>6</w:t>
      </w:r>
      <w:r>
        <w:rPr>
          <w:sz w:val="21"/>
        </w:rPr>
        <w:t>、所有验收文件，测试报告，资料要提交给</w:t>
      </w:r>
      <w:r>
        <w:rPr>
          <w:sz w:val="21"/>
        </w:rPr>
        <w:t>甲方</w:t>
      </w:r>
      <w:r>
        <w:rPr>
          <w:sz w:val="21"/>
        </w:rPr>
        <w:t>以作留档备案。</w:t>
      </w:r>
      <w:r>
        <w:rPr>
          <w:sz w:val="21"/>
        </w:rPr>
        <w:t>7</w:t>
      </w:r>
      <w:r>
        <w:rPr>
          <w:sz w:val="21"/>
        </w:rPr>
        <w:t>、</w:t>
      </w:r>
      <w:r>
        <w:rPr>
          <w:sz w:val="21"/>
        </w:rPr>
        <w:t>乙方</w:t>
      </w:r>
      <w:r>
        <w:rPr>
          <w:sz w:val="21"/>
        </w:rPr>
        <w:t>若违反相关规定，发生重大安全事故的，</w:t>
      </w:r>
      <w:r>
        <w:rPr>
          <w:sz w:val="21"/>
        </w:rPr>
        <w:t>甲方</w:t>
      </w:r>
      <w:r>
        <w:rPr>
          <w:sz w:val="21"/>
        </w:rPr>
        <w:t>有权单方终止合同。</w:t>
      </w:r>
    </w:p>
    <w:p>
      <w:pPr>
        <w:pStyle w:val="null3"/>
      </w:pPr>
      <w:r>
        <w:rPr>
          <w:sz w:val="21"/>
          <w:b/>
        </w:rPr>
        <w:t>八、</w:t>
      </w:r>
      <w:r>
        <w:rPr>
          <w:sz w:val="21"/>
          <w:b/>
        </w:rPr>
        <w:t>知识产权归属</w:t>
      </w:r>
    </w:p>
    <w:p>
      <w:pPr>
        <w:pStyle w:val="null3"/>
        <w:ind w:firstLine="420"/>
        <w:jc w:val="both"/>
      </w:pPr>
      <w:r>
        <w:rPr>
          <w:sz w:val="21"/>
        </w:rPr>
        <w:t>1.</w:t>
      </w:r>
      <w:r>
        <w:rPr>
          <w:sz w:val="21"/>
        </w:rPr>
        <w:t>乙方必须保证甲方在接受其所提供服务期的任何时候不受到知识产权或版权的纠纷，否则，由此产生的任何责任完全由乙方承担。</w:t>
      </w:r>
    </w:p>
    <w:p>
      <w:pPr>
        <w:pStyle w:val="null3"/>
        <w:ind w:firstLine="420"/>
        <w:jc w:val="both"/>
      </w:pPr>
      <w:r>
        <w:rPr>
          <w:sz w:val="21"/>
        </w:rPr>
        <w:t>2.</w:t>
      </w:r>
      <w:r>
        <w:rPr>
          <w:sz w:val="21"/>
        </w:rPr>
        <w:t>本合同过程中形成的所有服务内容，包括但不限于技术成果及其知识产权归甲方所有。同时，未经甲方许可，乙方不得将甲方相关资料提供给第三方。</w:t>
      </w:r>
    </w:p>
    <w:p>
      <w:pPr>
        <w:pStyle w:val="null3"/>
        <w:ind w:firstLine="420"/>
        <w:jc w:val="both"/>
      </w:pPr>
      <w:r>
        <w:rPr>
          <w:sz w:val="21"/>
        </w:rPr>
        <w:t>3.</w:t>
      </w:r>
      <w:r>
        <w:rPr>
          <w:sz w:val="21"/>
        </w:rPr>
        <w:t>甲方委托乙方为其提供服务所产生的成果，甲方独立拥有完整的知识产权及其他权益。</w:t>
      </w:r>
    </w:p>
    <w:p>
      <w:pPr>
        <w:pStyle w:val="null3"/>
        <w:jc w:val="both"/>
      </w:pPr>
      <w:r>
        <w:rPr>
          <w:sz w:val="21"/>
          <w:b/>
        </w:rPr>
        <w:t>九</w:t>
      </w:r>
      <w:r>
        <w:rPr>
          <w:sz w:val="21"/>
          <w:b/>
        </w:rPr>
        <w:t>、保密</w:t>
      </w:r>
    </w:p>
    <w:p>
      <w:pPr>
        <w:pStyle w:val="null3"/>
        <w:ind w:firstLine="420"/>
        <w:jc w:val="both"/>
      </w:pPr>
      <w:r>
        <w:rPr>
          <w:sz w:val="21"/>
        </w:rPr>
        <w:t>1.</w:t>
      </w:r>
      <w:r>
        <w:rPr>
          <w:sz w:val="21"/>
        </w:rPr>
        <w:t>项目实施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pStyle w:val="null3"/>
        <w:ind w:firstLine="420"/>
        <w:jc w:val="both"/>
      </w:pPr>
      <w:r>
        <w:rPr>
          <w:sz w:val="21"/>
        </w:rPr>
        <w:t>2.</w:t>
      </w:r>
      <w:r>
        <w:rPr>
          <w:sz w:val="21"/>
        </w:rPr>
        <w:t>未经乙方事先书面同意，甲方不得将由乙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ind w:firstLine="420"/>
        <w:jc w:val="both"/>
      </w:pPr>
      <w:r>
        <w:rPr>
          <w:sz w:val="21"/>
        </w:rPr>
        <w:t>3.</w:t>
      </w:r>
      <w:r>
        <w:rPr>
          <w:sz w:val="21"/>
        </w:rPr>
        <w:t>除了合同本身之外，上款所列举的任何物件均是乙方的财产。如果乙方有要求，甲方在完成合同后应将这些物件及全部复制件还给乙方。</w:t>
      </w:r>
    </w:p>
    <w:p>
      <w:pPr>
        <w:pStyle w:val="null3"/>
        <w:jc w:val="both"/>
      </w:pPr>
      <w:r>
        <w:rPr>
          <w:sz w:val="21"/>
          <w:b/>
        </w:rPr>
        <w:t>十</w:t>
      </w:r>
      <w:r>
        <w:rPr>
          <w:sz w:val="21"/>
          <w:b/>
        </w:rPr>
        <w:t>、违约责任与赔偿损失</w:t>
      </w:r>
    </w:p>
    <w:p>
      <w:pPr>
        <w:pStyle w:val="null3"/>
        <w:ind w:firstLine="420"/>
        <w:jc w:val="both"/>
      </w:pPr>
      <w:r>
        <w:rPr>
          <w:sz w:val="21"/>
        </w:rPr>
        <w:t>1.</w:t>
      </w:r>
      <w:r>
        <w:rPr>
          <w:sz w:val="21"/>
        </w:rPr>
        <w:t>乙方提供的服务不符合本合同规定的，甲方有权拒收，并且乙方须向甲方方支付本合同总价</w:t>
      </w:r>
      <w:r>
        <w:rPr>
          <w:sz w:val="21"/>
        </w:rPr>
        <w:t>5%</w:t>
      </w:r>
      <w:r>
        <w:rPr>
          <w:sz w:val="21"/>
        </w:rPr>
        <w:t>的违约金。</w:t>
      </w:r>
    </w:p>
    <w:p>
      <w:pPr>
        <w:pStyle w:val="null3"/>
        <w:ind w:firstLine="420"/>
        <w:jc w:val="both"/>
      </w:pPr>
      <w:r>
        <w:rPr>
          <w:sz w:val="21"/>
        </w:rPr>
        <w:t>2.</w:t>
      </w:r>
      <w:r>
        <w:rPr>
          <w:sz w:val="21"/>
        </w:rPr>
        <w:t>乙方未能按本合同规定的时间提供服务，从逾期之日起每日按本合同总价</w:t>
      </w:r>
      <w:r>
        <w:rPr>
          <w:sz w:val="21"/>
        </w:rPr>
        <w:t>3</w:t>
      </w:r>
      <w:r>
        <w:rPr>
          <w:sz w:val="21"/>
        </w:rPr>
        <w:t>‰的数额向甲方支付违约金；逾期半个月以上的，甲方有权终止合同，由此造成的甲方经济损失由乙方承担。</w:t>
      </w:r>
    </w:p>
    <w:p>
      <w:pPr>
        <w:pStyle w:val="null3"/>
        <w:ind w:firstLine="420"/>
        <w:jc w:val="both"/>
      </w:pPr>
      <w:r>
        <w:rPr>
          <w:sz w:val="21"/>
        </w:rPr>
        <w:t>3.</w:t>
      </w:r>
      <w:r>
        <w:rPr>
          <w:sz w:val="21"/>
        </w:rPr>
        <w:t>其它违约责任按《中华人民共和国民法典（合同编）》处理。</w:t>
      </w:r>
    </w:p>
    <w:p>
      <w:pPr>
        <w:pStyle w:val="null3"/>
        <w:jc w:val="both"/>
      </w:pPr>
      <w:r>
        <w:rPr>
          <w:sz w:val="21"/>
          <w:b/>
        </w:rPr>
        <w:t>十</w:t>
      </w:r>
      <w:r>
        <w:rPr>
          <w:sz w:val="21"/>
          <w:b/>
        </w:rPr>
        <w:t>一</w:t>
      </w:r>
      <w:r>
        <w:rPr>
          <w:sz w:val="21"/>
          <w:b/>
        </w:rPr>
        <w:t>、争议的解决</w:t>
      </w:r>
    </w:p>
    <w:p>
      <w:pPr>
        <w:pStyle w:val="null3"/>
        <w:ind w:firstLine="420"/>
        <w:jc w:val="both"/>
      </w:pPr>
      <w:r>
        <w:rPr>
          <w:sz w:val="21"/>
        </w:rPr>
        <w:t>合同执行过程中发生的任何争议，如双方不能通过友好协商解决，按相关法律法规处理。</w:t>
      </w:r>
    </w:p>
    <w:p>
      <w:pPr>
        <w:pStyle w:val="null3"/>
        <w:jc w:val="both"/>
      </w:pPr>
      <w:r>
        <w:rPr>
          <w:sz w:val="21"/>
          <w:b/>
        </w:rPr>
        <w:t>十</w:t>
      </w:r>
      <w:r>
        <w:rPr>
          <w:sz w:val="21"/>
          <w:b/>
        </w:rPr>
        <w:t>二</w:t>
      </w:r>
      <w:r>
        <w:rPr>
          <w:sz w:val="21"/>
          <w:b/>
        </w:rPr>
        <w:t>、不可抗力</w:t>
      </w:r>
    </w:p>
    <w:p>
      <w:pPr>
        <w:pStyle w:val="null3"/>
        <w:ind w:firstLine="420"/>
        <w:jc w:val="both"/>
      </w:pPr>
      <w:r>
        <w:rPr>
          <w:sz w:val="21"/>
        </w:rPr>
        <w:t>任何一方由于不可抗力原因不能履行合同时，应在不可抗力事件结束后</w:t>
      </w:r>
      <w:r>
        <w:rPr>
          <w:sz w:val="21"/>
        </w:rPr>
        <w:t>1</w:t>
      </w:r>
      <w:r>
        <w:rPr>
          <w:sz w:val="21"/>
        </w:rPr>
        <w:t>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十</w:t>
      </w:r>
      <w:r>
        <w:rPr>
          <w:sz w:val="21"/>
          <w:b/>
        </w:rPr>
        <w:t>三</w:t>
      </w:r>
      <w:r>
        <w:rPr>
          <w:sz w:val="21"/>
          <w:b/>
        </w:rPr>
        <w:t>、税费</w:t>
      </w:r>
    </w:p>
    <w:p>
      <w:pPr>
        <w:pStyle w:val="null3"/>
        <w:ind w:firstLine="420"/>
        <w:jc w:val="both"/>
      </w:pPr>
      <w:r>
        <w:rPr>
          <w:sz w:val="21"/>
        </w:rPr>
        <w:t>在中国境内、外发生的与本合同执行有关的一切税费均由乙方负担。</w:t>
      </w:r>
    </w:p>
    <w:p>
      <w:pPr>
        <w:pStyle w:val="null3"/>
        <w:jc w:val="both"/>
      </w:pPr>
      <w:r>
        <w:rPr>
          <w:sz w:val="21"/>
          <w:b/>
        </w:rPr>
        <w:t>十</w:t>
      </w:r>
      <w:r>
        <w:rPr>
          <w:sz w:val="21"/>
          <w:b/>
        </w:rPr>
        <w:t>四</w:t>
      </w:r>
      <w:r>
        <w:rPr>
          <w:sz w:val="21"/>
          <w:b/>
        </w:rPr>
        <w:t>、其它</w:t>
      </w:r>
    </w:p>
    <w:p>
      <w:pPr>
        <w:pStyle w:val="null3"/>
        <w:ind w:firstLine="420"/>
        <w:jc w:val="both"/>
      </w:pPr>
      <w:r>
        <w:rPr>
          <w:sz w:val="21"/>
        </w:rPr>
        <w:t>1.</w:t>
      </w:r>
      <w:r>
        <w:rPr>
          <w:sz w:val="21"/>
        </w:rPr>
        <w:t>本合同所有附件、</w:t>
      </w:r>
      <w:r>
        <w:rPr>
          <w:sz w:val="21"/>
        </w:rPr>
        <w:t>竞争性磋商</w:t>
      </w:r>
      <w:r>
        <w:rPr>
          <w:sz w:val="21"/>
        </w:rPr>
        <w:t>文件、</w:t>
      </w:r>
      <w:r>
        <w:rPr>
          <w:sz w:val="21"/>
        </w:rPr>
        <w:t>响应</w:t>
      </w:r>
      <w:r>
        <w:rPr>
          <w:sz w:val="21"/>
        </w:rPr>
        <w:t>文件。</w:t>
      </w:r>
      <w:r>
        <w:rPr>
          <w:sz w:val="21"/>
        </w:rPr>
        <w:t>成</w:t>
      </w:r>
      <w:r>
        <w:rPr>
          <w:sz w:val="21"/>
        </w:rPr>
        <w:t>标通知书均为合同的有效组成部分，与本合具有同等法律效力。</w:t>
      </w:r>
    </w:p>
    <w:p>
      <w:pPr>
        <w:pStyle w:val="null3"/>
        <w:ind w:firstLine="420"/>
        <w:jc w:val="both"/>
      </w:pPr>
      <w:r>
        <w:rPr>
          <w:sz w:val="21"/>
        </w:rPr>
        <w:t>2.</w:t>
      </w:r>
      <w:r>
        <w:rPr>
          <w:sz w:val="21"/>
        </w:rPr>
        <w:t>在执行本合同的过程中，所有经双方签署确认的文件（包括会议纪要、补充协议、往来信函）即成为本合同的有效组成部分。</w:t>
      </w:r>
    </w:p>
    <w:p>
      <w:pPr>
        <w:pStyle w:val="null3"/>
        <w:ind w:firstLine="420"/>
        <w:jc w:val="both"/>
      </w:pPr>
      <w:r>
        <w:rPr>
          <w:sz w:val="21"/>
        </w:rPr>
        <w:t>3.</w:t>
      </w:r>
      <w:r>
        <w:rPr>
          <w:sz w:val="21"/>
        </w:rPr>
        <w:t>如一方地址、电话、传真号码有变更，应在变更当日内书面通知对方，否则，应承担相应责任。</w:t>
      </w:r>
    </w:p>
    <w:p>
      <w:pPr>
        <w:pStyle w:val="null3"/>
        <w:ind w:firstLine="420"/>
        <w:jc w:val="both"/>
      </w:pPr>
      <w:r>
        <w:rPr>
          <w:sz w:val="21"/>
        </w:rPr>
        <w:t>4.</w:t>
      </w:r>
      <w:r>
        <w:rPr>
          <w:sz w:val="21"/>
        </w:rPr>
        <w:t>除甲方事先书面同意外，乙方不得部分或全部转让其应履行的合同项下的义务。</w:t>
      </w:r>
    </w:p>
    <w:p>
      <w:pPr>
        <w:pStyle w:val="null3"/>
        <w:jc w:val="both"/>
      </w:pPr>
      <w:r>
        <w:rPr>
          <w:sz w:val="21"/>
          <w:b/>
        </w:rPr>
        <w:t>十</w:t>
      </w:r>
      <w:r>
        <w:rPr>
          <w:sz w:val="21"/>
          <w:b/>
        </w:rPr>
        <w:t>五</w:t>
      </w:r>
      <w:r>
        <w:rPr>
          <w:sz w:val="21"/>
          <w:b/>
        </w:rPr>
        <w:t>、合同生效</w:t>
      </w:r>
    </w:p>
    <w:p>
      <w:pPr>
        <w:pStyle w:val="null3"/>
        <w:ind w:firstLine="420"/>
        <w:jc w:val="both"/>
      </w:pPr>
      <w:r>
        <w:rPr>
          <w:sz w:val="21"/>
        </w:rPr>
        <w:t>1.</w:t>
      </w:r>
      <w:r>
        <w:rPr>
          <w:sz w:val="21"/>
        </w:rPr>
        <w:t>本合同在甲乙双方法人代表或其授权代表签字盖章后生效。</w:t>
      </w:r>
    </w:p>
    <w:p>
      <w:pPr>
        <w:pStyle w:val="null3"/>
        <w:spacing w:before="45"/>
        <w:ind w:left="105" w:right="150" w:firstLine="384"/>
        <w:jc w:val="both"/>
      </w:pPr>
      <w:r>
        <w:rPr>
          <w:sz w:val="21"/>
          <w:color w:val="000000"/>
        </w:rPr>
        <w:t>2.</w:t>
      </w:r>
      <w:r>
        <w:rPr>
          <w:sz w:val="21"/>
          <w:color w:val="000000"/>
        </w:rPr>
        <w:t>合同一式</w:t>
      </w:r>
      <w:r>
        <w:rPr>
          <w:sz w:val="21"/>
          <w:color w:val="000000"/>
          <w:u w:val="single"/>
        </w:rPr>
        <w:t xml:space="preserve">    </w:t>
      </w:r>
      <w:r>
        <w:rPr>
          <w:sz w:val="21"/>
          <w:color w:val="000000"/>
        </w:rPr>
        <w:t>份，其中甲方执</w:t>
      </w:r>
      <w:r>
        <w:rPr>
          <w:sz w:val="21"/>
          <w:color w:val="000000"/>
          <w:u w:val="single"/>
        </w:rPr>
        <w:t xml:space="preserve">   </w:t>
      </w:r>
      <w:r>
        <w:rPr>
          <w:sz w:val="21"/>
          <w:color w:val="000000"/>
          <w:u w:val="single"/>
        </w:rPr>
        <w:t>份</w:t>
      </w:r>
      <w:r>
        <w:rPr>
          <w:sz w:val="21"/>
          <w:color w:val="000000"/>
        </w:rPr>
        <w:t>，乙方执</w:t>
      </w:r>
      <w:r>
        <w:rPr>
          <w:sz w:val="21"/>
          <w:color w:val="000000"/>
          <w:u w:val="single"/>
        </w:rPr>
        <w:t xml:space="preserve">    </w:t>
      </w:r>
      <w:r>
        <w:rPr>
          <w:sz w:val="21"/>
          <w:color w:val="000000"/>
        </w:rPr>
        <w:t>份，招标代理执</w:t>
      </w:r>
      <w:r>
        <w:rPr>
          <w:sz w:val="21"/>
          <w:color w:val="000000"/>
          <w:u w:val="single"/>
        </w:rPr>
        <w:t xml:space="preserve"> </w:t>
      </w:r>
      <w:r>
        <w:rPr>
          <w:sz w:val="21"/>
          <w:color w:val="000000"/>
          <w:u w:val="single"/>
        </w:rPr>
        <w:t>壹</w:t>
      </w:r>
      <w:r>
        <w:rPr>
          <w:sz w:val="21"/>
          <w:color w:val="000000"/>
        </w:rPr>
        <w:t>份。</w:t>
      </w:r>
      <w:r>
        <w:rPr>
          <w:sz w:val="21"/>
          <w:color w:val="000000"/>
        </w:rPr>
        <w:t xml:space="preserve"> </w:t>
      </w:r>
    </w:p>
    <w:p>
      <w:pPr>
        <w:pStyle w:val="null3"/>
        <w:ind w:firstLine="420"/>
        <w:jc w:val="both"/>
      </w:pPr>
      <w:r>
        <w:rPr>
          <w:sz w:val="21"/>
        </w:rPr>
        <w:t>附件</w:t>
      </w:r>
      <w:r>
        <w:rPr>
          <w:sz w:val="21"/>
        </w:rPr>
        <w:t>:1.</w:t>
      </w:r>
      <w:r>
        <w:rPr>
          <w:sz w:val="21"/>
        </w:rPr>
        <w:t>技术标准与要求（注：签订合同时，按招标文件采购需求中要求后附）；</w:t>
      </w:r>
      <w:r>
        <w:rPr>
          <w:sz w:val="21"/>
        </w:rPr>
        <w:t>2.</w:t>
      </w:r>
      <w:r>
        <w:rPr>
          <w:sz w:val="21"/>
        </w:rPr>
        <w:t>中标（成交）通知书</w:t>
      </w:r>
      <w:r>
        <w:rPr>
          <w:sz w:val="21"/>
        </w:rPr>
        <w:t>；</w:t>
      </w:r>
      <w:r>
        <w:rPr>
          <w:sz w:val="21"/>
        </w:rPr>
        <w:t>3.</w:t>
      </w:r>
      <w:r>
        <w:rPr>
          <w:sz w:val="21"/>
        </w:rPr>
        <w:t>工程量清单</w:t>
      </w:r>
    </w:p>
    <w:p>
      <w:pPr>
        <w:pStyle w:val="null3"/>
        <w:ind w:left="480"/>
        <w:jc w:val="both"/>
      </w:pPr>
      <w:r>
        <w:rPr>
          <w:sz w:val="21"/>
          <w:b/>
        </w:rPr>
        <w:t>甲方（盖章</w:t>
      </w:r>
      <w:r>
        <w:rPr>
          <w:sz w:val="21"/>
          <w:b/>
        </w:rPr>
        <w:t>）：</w:t>
      </w:r>
      <w:r>
        <w:rPr>
          <w:sz w:val="21"/>
          <w:b/>
        </w:rPr>
        <w:t>乙方（盖章</w:t>
      </w:r>
      <w:r>
        <w:rPr>
          <w:sz w:val="21"/>
          <w:b/>
        </w:rPr>
        <w:t>）：</w:t>
      </w:r>
    </w:p>
    <w:p>
      <w:pPr>
        <w:pStyle w:val="null3"/>
        <w:ind w:left="480"/>
        <w:jc w:val="both"/>
      </w:pPr>
      <w:r>
        <w:rPr>
          <w:sz w:val="21"/>
          <w:b/>
        </w:rPr>
        <w:t>代表</w:t>
      </w:r>
      <w:r>
        <w:rPr>
          <w:sz w:val="21"/>
          <w:b/>
        </w:rPr>
        <w:t>：</w:t>
      </w:r>
      <w:r>
        <w:rPr>
          <w:sz w:val="21"/>
          <w:b/>
        </w:rPr>
        <w:t xml:space="preserve">    </w:t>
      </w:r>
      <w:r>
        <w:rPr>
          <w:sz w:val="21"/>
          <w:b/>
        </w:rPr>
        <w:t>代表</w:t>
      </w:r>
      <w:r>
        <w:rPr>
          <w:sz w:val="21"/>
          <w:b/>
        </w:rPr>
        <w:t>：</w:t>
      </w:r>
    </w:p>
    <w:p>
      <w:pPr>
        <w:pStyle w:val="null3"/>
        <w:ind w:left="495"/>
        <w:jc w:val="both"/>
      </w:pPr>
      <w:r>
        <w:rPr>
          <w:sz w:val="21"/>
          <w:color w:val="000000"/>
        </w:rPr>
        <w:t>签定地点：</w:t>
      </w:r>
    </w:p>
    <w:p>
      <w:pPr>
        <w:pStyle w:val="null3"/>
        <w:spacing w:before="45"/>
        <w:ind w:left="105" w:right="150" w:firstLine="384"/>
        <w:jc w:val="both"/>
      </w:pPr>
      <w:r>
        <w:rPr>
          <w:sz w:val="21"/>
          <w:color w:val="000000"/>
        </w:rPr>
        <w:t>签定日期：</w:t>
      </w:r>
    </w:p>
    <w:p>
      <w:pPr>
        <w:pStyle w:val="null3"/>
        <w:spacing w:before="45"/>
        <w:ind w:left="105" w:right="150" w:firstLine="384"/>
        <w:jc w:val="both"/>
      </w:pPr>
      <w:r>
        <w:rPr>
          <w:sz w:val="21"/>
          <w:color w:val="000000"/>
        </w:rPr>
        <w:t>开户名称：</w:t>
      </w:r>
    </w:p>
    <w:p>
      <w:pPr>
        <w:pStyle w:val="null3"/>
        <w:spacing w:before="45"/>
        <w:ind w:left="105" w:right="150" w:firstLine="384"/>
        <w:jc w:val="both"/>
      </w:pPr>
      <w:r>
        <w:rPr>
          <w:sz w:val="21"/>
          <w:color w:val="000000"/>
        </w:rPr>
        <w:t>银行帐号：</w:t>
      </w:r>
    </w:p>
    <w:p>
      <w:pPr>
        <w:pStyle w:val="null3"/>
        <w:spacing w:before="45"/>
        <w:ind w:left="105" w:right="150" w:firstLine="384"/>
        <w:jc w:val="both"/>
      </w:pPr>
      <w:r>
        <w:rPr>
          <w:sz w:val="21"/>
          <w:color w:val="000000"/>
        </w:rPr>
        <w:t>开</w:t>
      </w:r>
      <w:r>
        <w:rPr>
          <w:sz w:val="21"/>
          <w:color w:val="000000"/>
        </w:rPr>
        <w:t>户</w:t>
      </w:r>
      <w:r>
        <w:rPr>
          <w:sz w:val="21"/>
          <w:color w:val="000000"/>
        </w:rPr>
        <w:t>行：</w:t>
      </w:r>
    </w:p>
    <w:p>
      <w:pPr>
        <w:pStyle w:val="null3"/>
        <w:ind w:firstLine="422"/>
        <w:jc w:val="both"/>
      </w:pPr>
      <w:r>
        <w:rPr>
          <w:sz w:val="21"/>
          <w:b/>
        </w:rPr>
        <w:t>此仅为合同书样本，以实际签订合同为准，中标人需根据实际情况和甲方签订相应的合同！</w:t>
      </w:r>
    </w:p>
    <w:p>
      <w:pPr>
        <w:pStyle w:val="null3"/>
        <w:spacing w:before="0" w:after="0"/>
        <w:ind w:left="0" w:right="0"/>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441900007-2025-00009</w:t>
      </w:r>
    </w:p>
    <w:p>
      <w:pPr>
        <w:pStyle w:val="null3"/>
        <w:jc w:val="center"/>
        <w:outlineLvl w:val="3"/>
      </w:pPr>
      <w:r>
        <w:rPr>
          <w:sz w:val="24"/>
          <w:b/>
        </w:rPr>
        <w:t>采购项目编号：</w:t>
      </w:r>
      <w:r>
        <w:rPr>
          <w:sz w:val="24"/>
          <w:b/>
        </w:rPr>
        <w:t>441900007-2025-00009</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广东政通招标有限公司</w:t>
      </w:r>
    </w:p>
    <w:p>
      <w:pPr>
        <w:pStyle w:val="null3"/>
        <w:ind w:firstLine="480"/>
      </w:pPr>
      <w:r>
        <w:rPr/>
        <w:t xml:space="preserve"> 你方组织的</w:t>
      </w:r>
      <w:r>
        <w:rPr>
          <w:u w:val="single"/>
        </w:rPr>
        <w:t>“</w:t>
      </w:r>
      <w:r>
        <w:rPr>
          <w:u w:val="single"/>
        </w:rPr>
        <w:t>石龙汇联片区老旧小区全民健身中心（小型体育综合体）项目--配电系统升级改造</w:t>
      </w:r>
      <w:r>
        <w:rPr>
          <w:u w:val="single"/>
        </w:rPr>
        <w:t>”</w:t>
      </w:r>
      <w:r>
        <w:rPr/>
        <w:t>项目的竞争性磋商[采购项目编号为：</w:t>
      </w:r>
      <w:r>
        <w:rPr>
          <w:u w:val="single"/>
        </w:rPr>
        <w:t>441900007-2025-00009</w:t>
      </w:r>
      <w:r>
        <w:rPr/>
        <w:t>]，我方愿参与响应。</w:t>
      </w:r>
    </w:p>
    <w:p>
      <w:pPr>
        <w:pStyle w:val="null3"/>
        <w:ind w:firstLine="480"/>
      </w:pPr>
      <w:r>
        <w:rPr/>
        <w:t>我方确认收到贵方提供的</w:t>
      </w:r>
      <w:r>
        <w:rPr>
          <w:u w:val="single"/>
        </w:rPr>
        <w:t>“</w:t>
      </w:r>
      <w:r>
        <w:rPr>
          <w:u w:val="single"/>
        </w:rPr>
        <w:t>石龙汇联片区老旧小区全民健身中心（小型体育综合体）项目--配电系统升级改造</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石龙汇联片区老旧小区全民健身中心（小型体育综合体）项目--配电系统升级改造</w:t>
      </w:r>
      <w:r>
        <w:rPr/>
        <w:t>”项目采购[采购项目编号为</w:t>
      </w:r>
      <w:r>
        <w:rPr/>
        <w:t>441900007-2025-00009</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东莞市石龙镇工程建设中心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广东政通招标有限公司</w:t>
      </w:r>
    </w:p>
    <w:p>
      <w:pPr>
        <w:pStyle w:val="null3"/>
        <w:ind w:firstLine="480"/>
      </w:pPr>
      <w:r>
        <w:rPr/>
        <w:t>我单位参加贵公司组织的</w:t>
      </w:r>
      <w:r>
        <w:rPr/>
        <w:t>石龙汇联片区老旧小区全民健身中心（小型体育综合体）项目--配电系统升级改造</w:t>
      </w:r>
      <w:r>
        <w:rPr/>
        <w:t>（采购项目编号：</w:t>
      </w:r>
      <w:r>
        <w:rPr/>
        <w:t>441900007-2025-00009</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石龙汇联片区老旧小区全民健身中心（小型体育综合体）项目--配电系统升级改造</w:t>
      </w:r>
      <w:r>
        <w:rPr/>
        <w:t>”项目（采购项目编号：</w:t>
      </w:r>
      <w:r>
        <w:rPr/>
        <w:t>441900007-2025-00009</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