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441900014-2025-00003</w:t>
      </w:r>
    </w:p>
    <w:p>
      <w:pPr>
        <w:pStyle w:val="null3"/>
        <w:jc w:val="center"/>
        <w:outlineLvl w:val="3"/>
      </w:pPr>
      <w:r>
        <w:rPr>
          <w:sz w:val="24"/>
          <w:b/>
        </w:rPr>
        <w:t>采购项目编号：</w:t>
      </w:r>
      <w:r>
        <w:rPr>
          <w:sz w:val="24"/>
          <w:b/>
        </w:rPr>
        <w:t>441900014-2025-00003</w:t>
      </w:r>
    </w:p>
    <w:p>
      <w:pPr>
        <w:pStyle w:val="null3"/>
        <w:jc w:val="center"/>
        <w:outlineLvl w:val="3"/>
      </w:pPr>
      <w:r>
        <w:rPr>
          <w:sz w:val="24"/>
          <w:b/>
        </w:rPr>
        <w:t>项目名称：</w:t>
      </w:r>
      <w:r>
        <w:rPr>
          <w:sz w:val="24"/>
          <w:b/>
        </w:rPr>
        <w:t>增加横沥镇县道、主干道、广深铁路沿线环卫保洁</w:t>
      </w:r>
    </w:p>
    <w:p>
      <w:pPr>
        <w:pStyle w:val="null3"/>
        <w:jc w:val="center"/>
        <w:outlineLvl w:val="3"/>
      </w:pPr>
      <w:r>
        <w:rPr>
          <w:sz w:val="24"/>
          <w:b/>
        </w:rPr>
        <w:t>采购人：</w:t>
      </w:r>
      <w:r>
        <w:rPr>
          <w:sz w:val="24"/>
          <w:b/>
        </w:rPr>
        <w:t>东莞市横沥镇公用事业服务中心</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广东政通招标有限公司</w:t>
      </w:r>
      <w:r>
        <w:rPr/>
        <w:t>受</w:t>
      </w:r>
      <w:r>
        <w:rPr/>
        <w:t>东莞市横沥镇公用事业服务中心</w:t>
      </w:r>
      <w:r>
        <w:rPr/>
        <w:t>的委托，采用</w:t>
      </w:r>
      <w:r>
        <w:rPr/>
        <w:t>公开招标</w:t>
      </w:r>
      <w:r>
        <w:rPr/>
        <w:t>方式组织采购</w:t>
      </w:r>
      <w:r>
        <w:rPr/>
        <w:t>增加横沥镇县道、主干道、广深铁路沿线环卫保洁</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增加横沥镇县道、主干道、广深铁路沿线环卫保洁</w:t>
      </w:r>
    </w:p>
    <w:p>
      <w:pPr>
        <w:pStyle w:val="null3"/>
        <w:ind w:firstLine="480"/>
      </w:pPr>
      <w:r>
        <w:rPr/>
        <w:t>采购计划编号：</w:t>
      </w:r>
      <w:r>
        <w:rPr/>
        <w:t>441900014-2025-00003</w:t>
      </w:r>
    </w:p>
    <w:p>
      <w:pPr>
        <w:pStyle w:val="null3"/>
        <w:ind w:firstLine="480"/>
      </w:pPr>
      <w:r>
        <w:rPr/>
        <w:t>采购项目编号：</w:t>
      </w:r>
      <w:r>
        <w:rPr/>
        <w:t>441900014-2025-00003</w:t>
      </w:r>
    </w:p>
    <w:p>
      <w:pPr>
        <w:pStyle w:val="null3"/>
        <w:ind w:firstLine="480"/>
      </w:pPr>
      <w:r>
        <w:rPr/>
        <w:t>采购方式：</w:t>
      </w:r>
      <w:r>
        <w:rPr/>
        <w:t>公开招标</w:t>
      </w:r>
    </w:p>
    <w:p>
      <w:pPr>
        <w:pStyle w:val="null3"/>
        <w:ind w:firstLine="480"/>
      </w:pPr>
      <w:r>
        <w:rPr/>
        <w:t>预算金额：</w:t>
      </w:r>
      <w:r>
        <w:rPr/>
        <w:t>3,069,196.49</w:t>
      </w:r>
      <w:r>
        <w:rPr/>
        <w:t>元</w:t>
      </w:r>
    </w:p>
    <w:p>
      <w:pPr>
        <w:pStyle w:val="null3"/>
        <w:outlineLvl w:val="3"/>
      </w:pPr>
      <w:r>
        <w:rPr>
          <w:sz w:val="24"/>
          <w:b/>
        </w:rPr>
        <w:t>2.项目内容及需求情况（采购项目技术规格、参数及要求）</w:t>
      </w:r>
    </w:p>
    <w:p>
      <w:pPr>
        <w:pStyle w:val="null3"/>
      </w:pPr>
      <w:r>
        <w:rPr/>
        <w:t>采购包1(增加横沥镇县道、主干道、广深铁路沿线环卫保洁):</w:t>
      </w:r>
    </w:p>
    <w:p>
      <w:pPr>
        <w:pStyle w:val="null3"/>
      </w:pPr>
      <w:r>
        <w:rPr/>
        <w:t>采购包预算金额：3,069,196.49元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清扫服务</w:t>
            </w:r>
          </w:p>
        </w:tc>
        <w:tc>
          <w:tcPr>
            <w:tcW w:type="dxa" w:w="2052"/>
          </w:tcPr>
          <w:p>
            <w:pPr>
              <w:pStyle w:val="null3"/>
            </w:pPr>
            <w:r>
              <w:rPr/>
              <w:t>增加横沥镇县道、主干道、广深铁路沿线环卫保洁</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3,069,196.49</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合同履行期限：自合同签订之日起1年。（具体以合同签订时间为准）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采购包1（增加横沥镇县道、主干道、广深铁路沿线环卫保洁）：</w:t>
      </w:r>
      <w:r>
        <w:rPr/>
        <w:t>本项目不属于专门面向中小企业采购项目。</w:t>
      </w:r>
    </w:p>
    <w:p>
      <w:pPr>
        <w:pStyle w:val="null3"/>
        <w:outlineLvl w:val="3"/>
      </w:pPr>
      <w:r>
        <w:rPr>
          <w:sz w:val="24"/>
          <w:b/>
        </w:rPr>
        <w:t>3.本项目特定的资格要求：</w:t>
      </w:r>
    </w:p>
    <w:p>
      <w:pPr>
        <w:pStyle w:val="null3"/>
      </w:pPr>
      <w:r>
        <w:rPr/>
        <w:t>采购包1（增加横沥镇县道、主干道、广深铁路沿线环卫保洁）：</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东莞市横沥镇公用事业服务中心</w:t>
      </w:r>
    </w:p>
    <w:p>
      <w:pPr>
        <w:pStyle w:val="null3"/>
        <w:ind w:firstLine="480"/>
      </w:pPr>
      <w:r>
        <w:rPr/>
        <w:t xml:space="preserve"> 地址：</w:t>
      </w:r>
      <w:r>
        <w:rPr/>
        <w:t>东莞市横沥镇常乐路26号</w:t>
      </w:r>
    </w:p>
    <w:p>
      <w:pPr>
        <w:pStyle w:val="null3"/>
        <w:ind w:firstLine="480"/>
      </w:pPr>
      <w:r>
        <w:rPr/>
        <w:t xml:space="preserve"> 联系方式：</w:t>
      </w:r>
      <w:r>
        <w:rPr/>
        <w:t>13712521022</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增加横沥镇县道、主干道、广深铁路沿线环卫保洁</w:t>
      </w:r>
      <w:r>
        <w:rPr>
          <w:sz w:val="21"/>
        </w:rPr>
        <w:t>。</w:t>
      </w:r>
    </w:p>
    <w:p>
      <w:pPr>
        <w:pStyle w:val="null3"/>
      </w:pPr>
      <w:r>
        <w:rPr/>
        <w:t>采购包1（增加横沥镇县道、主干道、广深铁路沿线环卫保洁）</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自合同签订之日起1年。（具体以合同签订时间为准）</w:t>
            </w:r>
          </w:p>
        </w:tc>
      </w:tr>
      <w:tr>
        <w:tc>
          <w:tcPr>
            <w:tcW w:type="dxa" w:w="4153"/>
          </w:tcPr>
          <w:p>
            <w:pPr>
              <w:pStyle w:val="null3"/>
            </w:pPr>
            <w:r>
              <w:rPr/>
              <w:t>标的提供的地点</w:t>
            </w:r>
          </w:p>
        </w:tc>
        <w:tc>
          <w:tcPr>
            <w:tcW w:type="dxa" w:w="4153"/>
          </w:tcPr>
          <w:p>
            <w:pPr>
              <w:pStyle w:val="null3"/>
            </w:pPr>
            <w:r>
              <w:rPr/>
              <w:t>东莞市横沥镇。</w:t>
            </w:r>
          </w:p>
        </w:tc>
      </w:tr>
      <w:tr>
        <w:tc>
          <w:tcPr>
            <w:tcW w:type="dxa" w:w="4153"/>
          </w:tcPr>
          <w:p>
            <w:pPr>
              <w:pStyle w:val="null3"/>
            </w:pPr>
            <w:r>
              <w:rPr/>
              <w:t>付款方式</w:t>
            </w:r>
          </w:p>
        </w:tc>
        <w:tc>
          <w:tcPr>
            <w:tcW w:type="dxa" w:w="4153"/>
          </w:tcPr>
          <w:p>
            <w:pPr>
              <w:pStyle w:val="null3"/>
            </w:pPr>
            <w:r>
              <w:rPr/>
              <w:t>1期：支付比例100%,服务开始后从第三个月起每个月15日前（如遇节假日顺延至第1个工作日）采购人向中标人支付第1个月的服务费，以此类推。（每月服务费原则按合同价除以12个月平均计算，每月服务费须经采购人现场考核评分，根据评分结果是否须扣除部分服务费的情形确定实际应付款数额后支付；付款前中标人应出具与实际应付款数额相符的发票，否则造成不能按时付款的责任由中标人自行承担）。 注：因采购人使用的是财政资金，采购人在前款规定的付款时间为向采购支付部门提出办理财政支付申请手续的时间（不含财政支付部门审核的时间），在规定时间内提出支付申请手续后即视为采购人已经按期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1期：按国家及相关行业标准验收。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1，投标报价包括材料、工具、人工、管理费、利润、税金、风险、招标代理费用等一切因素所有应该和可能发生的费用因素。</w:t>
            </w:r>
          </w:p>
          <w:p>
            <w:pPr>
              <w:pStyle w:val="null3"/>
            </w:pPr>
            <w:r>
              <w:rPr/>
              <w:t>2，投标人应充分结合本招标文件上下文了解项目招标需求、采购文件未尽事宜，将在合同签订或项目执行过程中双方协商确定，供应商须无条件满足采购单位的合理要求。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清扫服务</w:t>
            </w:r>
          </w:p>
        </w:tc>
        <w:tc>
          <w:tcPr>
            <w:tcW w:type="dxa" w:w="933"/>
          </w:tcPr>
          <w:p>
            <w:pPr>
              <w:pStyle w:val="null3"/>
              <w:jc w:val="left"/>
            </w:pPr>
            <w:r>
              <w:rPr/>
              <w:t>增加横沥镇县道、主干道、广深铁路沿线环卫保洁</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3,069,196.49</w:t>
            </w:r>
          </w:p>
        </w:tc>
        <w:tc>
          <w:tcPr>
            <w:tcW w:type="dxa" w:w="933"/>
          </w:tcPr>
          <w:p>
            <w:pPr>
              <w:pStyle w:val="null3"/>
              <w:jc w:val="right"/>
            </w:pPr>
            <w:r>
              <w:rPr/>
              <w:t>3,069,196.49</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增加横沥镇县道、主干道、广深铁路沿线环卫保洁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一、采购清单</w:t>
            </w:r>
          </w:p>
          <w:tbl>
            <w:tblPr>
              <w:tblBorders>
                <w:top w:val="none" w:color="000000" w:sz="4"/>
                <w:left w:val="none" w:color="000000" w:sz="4"/>
                <w:bottom w:val="none" w:color="000000" w:sz="4"/>
                <w:right w:val="none" w:color="000000" w:sz="4"/>
                <w:insideH w:val="none"/>
                <w:insideV w:val="none"/>
              </w:tblBorders>
            </w:tblPr>
            <w:tblGrid>
              <w:gridCol w:w="469"/>
              <w:gridCol w:w="1322"/>
              <w:gridCol w:w="1450"/>
              <w:gridCol w:w="1332"/>
              <w:gridCol w:w="1012"/>
            </w:tblGrid>
            <w:tr>
              <w:tc>
                <w:tcPr>
                  <w:tcW w:type="dxa" w:w="4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位置</w:t>
                  </w:r>
                </w:p>
              </w:tc>
              <w:tc>
                <w:tcPr>
                  <w:tcW w:type="dxa" w:w="1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环卫保洁面积（</w:t>
                  </w:r>
                  <w:r>
                    <w:rPr>
                      <w:sz w:val="21"/>
                      <w:b/>
                    </w:rPr>
                    <w:t>平方米</w:t>
                  </w:r>
                  <w:r>
                    <w:rPr>
                      <w:sz w:val="21"/>
                      <w:b/>
                    </w:rPr>
                    <w:t>）</w:t>
                  </w:r>
                </w:p>
              </w:tc>
              <w:tc>
                <w:tcPr>
                  <w:tcW w:type="dxa" w:w="1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★单价最高限价</w:t>
                  </w:r>
                  <w:r>
                    <w:rPr>
                      <w:sz w:val="21"/>
                      <w:b/>
                    </w:rPr>
                    <w:t>（</w:t>
                  </w:r>
                  <w:r>
                    <w:rPr>
                      <w:sz w:val="21"/>
                      <w:b/>
                    </w:rPr>
                    <w:t>元</w:t>
                  </w:r>
                  <w:r>
                    <w:rPr>
                      <w:sz w:val="21"/>
                      <w:b/>
                    </w:rPr>
                    <w:t>/平方米·年</w:t>
                  </w:r>
                  <w:r>
                    <w:rPr>
                      <w:sz w:val="21"/>
                      <w:b/>
                    </w:rPr>
                    <w:t>）</w:t>
                  </w:r>
                </w:p>
              </w:tc>
              <w:tc>
                <w:tcPr>
                  <w:tcW w:type="dxa" w:w="10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合计（元）</w:t>
                  </w: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横沥镇内县道</w:t>
                  </w:r>
                  <w:r>
                    <w:rPr>
                      <w:sz w:val="21"/>
                    </w:rPr>
                    <w:t>X195线路</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153222.7</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5.07</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776839.09</w:t>
                  </w: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横沥镇内县道</w:t>
                  </w:r>
                  <w:r>
                    <w:rPr>
                      <w:sz w:val="21"/>
                    </w:rPr>
                    <w:t>X242线路</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161414</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5.07</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818368.98</w:t>
                  </w: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横沥镇内县道</w:t>
                  </w:r>
                  <w:r>
                    <w:rPr>
                      <w:sz w:val="21"/>
                    </w:rPr>
                    <w:t>X243线路</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166747.3</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5.07</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845408.81</w:t>
                  </w: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广深铁路（横沥段）沿线</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123980.2</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5.07</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628579.61</w:t>
                  </w:r>
                </w:p>
              </w:tc>
            </w:tr>
            <w:tr>
              <w:tc>
                <w:tcPr>
                  <w:tcW w:type="dxa" w:w="179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合计（元）</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605364.2</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5.07</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3069196.49</w:t>
                  </w:r>
                </w:p>
              </w:tc>
            </w:tr>
          </w:tbl>
          <w:p>
            <w:pPr>
              <w:pStyle w:val="null3"/>
              <w:jc w:val="both"/>
              <w:outlineLvl w:val="3"/>
            </w:pPr>
            <w:r>
              <w:rPr>
                <w:sz w:val="24"/>
                <w:b/>
              </w:rPr>
              <w:t>二、人员配置要求</w:t>
            </w:r>
          </w:p>
          <w:p>
            <w:pPr>
              <w:pStyle w:val="null3"/>
              <w:ind w:firstLine="420"/>
              <w:jc w:val="both"/>
            </w:pPr>
            <w:r>
              <w:rPr>
                <w:sz w:val="21"/>
              </w:rPr>
              <w:t>1、</w:t>
            </w:r>
            <w:r>
              <w:rPr>
                <w:sz w:val="21"/>
              </w:rPr>
              <w:t>项目经理</w:t>
            </w:r>
            <w:r>
              <w:rPr>
                <w:sz w:val="21"/>
              </w:rPr>
              <w:t>1人。</w:t>
            </w:r>
          </w:p>
          <w:p>
            <w:pPr>
              <w:pStyle w:val="null3"/>
              <w:ind w:firstLine="420"/>
              <w:jc w:val="both"/>
            </w:pPr>
            <w:r>
              <w:rPr>
                <w:sz w:val="21"/>
              </w:rPr>
              <w:t>2、</w:t>
            </w:r>
            <w:r>
              <w:rPr>
                <w:sz w:val="21"/>
              </w:rPr>
              <w:t>环卫保洁：环卫工人</w:t>
            </w:r>
            <w:r>
              <w:rPr>
                <w:sz w:val="21"/>
              </w:rPr>
              <w:t>25</w:t>
            </w:r>
            <w:r>
              <w:rPr>
                <w:sz w:val="21"/>
              </w:rPr>
              <w:t>人，环卫工人当中至少含有</w:t>
            </w:r>
            <w:r>
              <w:rPr>
                <w:sz w:val="21"/>
              </w:rPr>
              <w:t>11</w:t>
            </w:r>
            <w:r>
              <w:rPr>
                <w:sz w:val="21"/>
              </w:rPr>
              <w:t>名司机。</w:t>
            </w:r>
          </w:p>
          <w:p>
            <w:pPr>
              <w:pStyle w:val="null3"/>
              <w:jc w:val="both"/>
              <w:outlineLvl w:val="3"/>
            </w:pPr>
            <w:r>
              <w:rPr>
                <w:sz w:val="24"/>
                <w:b/>
              </w:rPr>
              <w:t>三</w:t>
            </w:r>
            <w:r>
              <w:rPr>
                <w:sz w:val="24"/>
                <w:b/>
              </w:rPr>
              <w:t>、</w:t>
            </w:r>
            <w:r>
              <w:rPr>
                <w:sz w:val="24"/>
                <w:b/>
              </w:rPr>
              <w:t>器械配置要求</w:t>
            </w:r>
          </w:p>
          <w:p>
            <w:pPr>
              <w:pStyle w:val="null3"/>
              <w:ind w:firstLine="420"/>
              <w:jc w:val="both"/>
            </w:pPr>
            <w:r>
              <w:rPr>
                <w:sz w:val="21"/>
              </w:rPr>
              <w:t>多功能小型冲洗车</w:t>
            </w:r>
            <w:r>
              <w:rPr>
                <w:sz w:val="21"/>
              </w:rPr>
              <w:t>4辆，农用车（平板）1辆，</w:t>
            </w:r>
            <w:r>
              <w:rPr>
                <w:sz w:val="21"/>
              </w:rPr>
              <w:t>中型</w:t>
            </w:r>
            <w:r>
              <w:rPr>
                <w:sz w:val="21"/>
              </w:rPr>
              <w:t>扫路车</w:t>
            </w:r>
            <w:r>
              <w:rPr>
                <w:sz w:val="21"/>
              </w:rPr>
              <w:t>2辆、小型洗扫地车1辆，</w:t>
            </w:r>
            <w:r>
              <w:rPr>
                <w:sz w:val="21"/>
              </w:rPr>
              <w:t>大型</w:t>
            </w:r>
            <w:r>
              <w:rPr>
                <w:sz w:val="21"/>
              </w:rPr>
              <w:t>多功能扬尘</w:t>
            </w:r>
            <w:r>
              <w:rPr>
                <w:sz w:val="21"/>
              </w:rPr>
              <w:t>洒水车</w:t>
            </w:r>
            <w:r>
              <w:rPr>
                <w:sz w:val="21"/>
              </w:rPr>
              <w:t>2辆，</w:t>
            </w:r>
            <w:r>
              <w:rPr>
                <w:sz w:val="21"/>
              </w:rPr>
              <w:t>大型</w:t>
            </w:r>
            <w:r>
              <w:rPr>
                <w:sz w:val="21"/>
              </w:rPr>
              <w:t>洒水车</w:t>
            </w:r>
            <w:r>
              <w:rPr>
                <w:sz w:val="21"/>
              </w:rPr>
              <w:t>1辆，电三轮垃圾车6辆</w:t>
            </w:r>
            <w:r>
              <w:rPr>
                <w:sz w:val="21"/>
              </w:rPr>
              <w:t>，</w:t>
            </w:r>
            <w:r>
              <w:rPr>
                <w:sz w:val="21"/>
              </w:rPr>
              <w:t>工具（吹风机两台打草机两台油锯两台）扫把铲垃圾袋等</w:t>
            </w:r>
            <w:r>
              <w:rPr>
                <w:sz w:val="21"/>
              </w:rPr>
              <w:t>。</w:t>
            </w:r>
          </w:p>
          <w:p>
            <w:pPr>
              <w:pStyle w:val="null3"/>
              <w:jc w:val="both"/>
              <w:outlineLvl w:val="3"/>
            </w:pPr>
            <w:r>
              <w:rPr>
                <w:sz w:val="24"/>
                <w:b/>
              </w:rPr>
              <w:t>四</w:t>
            </w:r>
            <w:r>
              <w:rPr>
                <w:sz w:val="24"/>
                <w:b/>
              </w:rPr>
              <w:t>、</w:t>
            </w:r>
            <w:r>
              <w:rPr>
                <w:sz w:val="24"/>
                <w:b/>
              </w:rPr>
              <w:t>环卫</w:t>
            </w:r>
            <w:r>
              <w:rPr>
                <w:sz w:val="24"/>
                <w:b/>
              </w:rPr>
              <w:t>等级划分</w:t>
            </w:r>
          </w:p>
          <w:p>
            <w:pPr>
              <w:pStyle w:val="null3"/>
              <w:ind w:firstLine="420"/>
              <w:jc w:val="both"/>
            </w:pPr>
            <w:r>
              <w:rPr>
                <w:sz w:val="21"/>
              </w:rPr>
              <w:t>依据《城市环境卫生质量标准》（建城〔</w:t>
            </w:r>
            <w:r>
              <w:rPr>
                <w:sz w:val="21"/>
              </w:rPr>
              <w:t>1997〕21号），参考先进城市环境卫生作业要求，结合东莞清扫保洁作业模式，将城市公共区域清扫保洁划分为四个保洁等级，分别为一级、二级、三级、四级。</w:t>
            </w:r>
          </w:p>
          <w:p>
            <w:pPr>
              <w:pStyle w:val="null3"/>
              <w:ind w:firstLine="422"/>
              <w:jc w:val="both"/>
            </w:pPr>
            <w:r>
              <w:rPr>
                <w:sz w:val="21"/>
                <w:b/>
              </w:rPr>
              <w:t>清扫保洁等级及区域划分如下</w:t>
            </w:r>
            <w:r>
              <w:rPr>
                <w:sz w:val="21"/>
              </w:rPr>
              <w:t>：</w:t>
            </w:r>
          </w:p>
          <w:p>
            <w:pPr>
              <w:pStyle w:val="null3"/>
              <w:ind w:firstLine="422"/>
              <w:jc w:val="both"/>
            </w:pPr>
            <w:r>
              <w:rPr>
                <w:sz w:val="21"/>
                <w:b/>
              </w:rPr>
              <w:t>一级：</w:t>
            </w:r>
            <w:r>
              <w:rPr>
                <w:sz w:val="21"/>
              </w:rPr>
              <w:t>位于党政机关周边和重要商业、文化、教育、卫生、体育、交通场站等公共场所周边的城市道路，主要景观道路，繁华商业步行街，重要城市公园，市、镇街（园区）中心广场等区域；</w:t>
            </w:r>
          </w:p>
          <w:p>
            <w:pPr>
              <w:pStyle w:val="null3"/>
              <w:ind w:firstLine="422"/>
              <w:jc w:val="both"/>
            </w:pPr>
            <w:r>
              <w:rPr>
                <w:sz w:val="21"/>
                <w:b/>
              </w:rPr>
              <w:t>二级：</w:t>
            </w:r>
            <w:r>
              <w:rPr>
                <w:sz w:val="21"/>
              </w:rPr>
              <w:t>位于一般企事业单位周边和一般商业、文化、教育、卫生、体育、交通场站等公共场所周边的城市道路，城市主次干道，一般商业街，位于居住区周边的城市道路，国道、重要省道、重要县道，一般城市公园，村（社区）群众广场等区域；</w:t>
            </w:r>
          </w:p>
          <w:p>
            <w:pPr>
              <w:pStyle w:val="null3"/>
              <w:ind w:firstLine="422"/>
              <w:jc w:val="both"/>
            </w:pPr>
            <w:r>
              <w:rPr>
                <w:sz w:val="21"/>
                <w:b/>
              </w:rPr>
              <w:t>三级：</w:t>
            </w:r>
            <w:r>
              <w:rPr>
                <w:sz w:val="21"/>
              </w:rPr>
              <w:t>一般省道、一般县道，乡村公路，村（社区）中心区域及居住区巷道；</w:t>
            </w:r>
          </w:p>
          <w:p>
            <w:pPr>
              <w:pStyle w:val="null3"/>
              <w:ind w:firstLine="422"/>
              <w:jc w:val="both"/>
            </w:pPr>
            <w:r>
              <w:rPr>
                <w:sz w:val="21"/>
                <w:b/>
              </w:rPr>
              <w:t>四级：</w:t>
            </w:r>
            <w:r>
              <w:rPr>
                <w:sz w:val="21"/>
              </w:rPr>
              <w:t>位于远离居住区、企事业单位和公共场所的人流量、车流量较少的道路，无排水管道、路沿石及人行道未硬化等简陋道路。</w:t>
            </w:r>
          </w:p>
          <w:p>
            <w:pPr>
              <w:pStyle w:val="null3"/>
              <w:ind w:firstLine="420"/>
              <w:jc w:val="both"/>
            </w:pPr>
            <w:r>
              <w:rPr>
                <w:sz w:val="21"/>
              </w:rPr>
              <w:t>城市高架、立交桥、人行天桥、人行地下通道、隧道的清扫保洁等级应与所连接道路清扫保洁等级保持一致。</w:t>
            </w:r>
          </w:p>
          <w:p>
            <w:pPr>
              <w:pStyle w:val="null3"/>
              <w:jc w:val="both"/>
              <w:outlineLvl w:val="3"/>
            </w:pPr>
            <w:r>
              <w:rPr>
                <w:sz w:val="24"/>
                <w:b/>
              </w:rPr>
              <w:t>五</w:t>
            </w:r>
            <w:r>
              <w:rPr>
                <w:sz w:val="24"/>
                <w:b/>
              </w:rPr>
              <w:t>、环境卫生</w:t>
            </w:r>
            <w:r>
              <w:rPr>
                <w:sz w:val="24"/>
                <w:b/>
              </w:rPr>
              <w:t>质量要求</w:t>
            </w:r>
          </w:p>
          <w:p>
            <w:pPr>
              <w:pStyle w:val="null3"/>
              <w:ind w:firstLine="420"/>
              <w:jc w:val="both"/>
            </w:pPr>
            <w:r>
              <w:rPr>
                <w:sz w:val="21"/>
              </w:rPr>
              <w:t>（一）城市道路、广场、步行街清扫保洁的质量要求</w:t>
            </w:r>
          </w:p>
          <w:p>
            <w:pPr>
              <w:pStyle w:val="null3"/>
              <w:ind w:firstLine="420"/>
              <w:jc w:val="both"/>
            </w:pPr>
            <w:r>
              <w:rPr>
                <w:sz w:val="21"/>
              </w:rPr>
              <w:t>1、日间，一至四级清扫保洁区域的路面废弃物总数应符合下表规定。</w:t>
            </w:r>
          </w:p>
          <w:p>
            <w:pPr>
              <w:pStyle w:val="null3"/>
              <w:numPr>
                <w:ilvl w:val="0"/>
                <w:numId w:val="1"/>
              </w:numPr>
            </w:pPr>
            <w:r>
              <w:rPr>
                <w:sz w:val="21"/>
              </w:rPr>
              <w:t>城市道路路面废弃物控制指标</w:t>
            </w:r>
          </w:p>
          <w:tbl>
            <w:tblPr>
              <w:tblBorders>
                <w:top w:val="none" w:color="000000" w:sz="4"/>
                <w:left w:val="none" w:color="000000" w:sz="4"/>
                <w:bottom w:val="none" w:color="000000" w:sz="4"/>
                <w:right w:val="none" w:color="000000" w:sz="4"/>
                <w:insideH w:val="none"/>
                <w:insideV w:val="none"/>
              </w:tblBorders>
            </w:tblPr>
            <w:tblGrid>
              <w:gridCol w:w="640"/>
              <w:gridCol w:w="1609"/>
              <w:gridCol w:w="1063"/>
              <w:gridCol w:w="1195"/>
              <w:gridCol w:w="1091"/>
            </w:tblGrid>
            <w:tr>
              <w:tc>
                <w:tcPr>
                  <w:tcW w:type="dxa" w:w="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保洁等级</w:t>
                  </w:r>
                </w:p>
              </w:tc>
              <w:tc>
                <w:tcPr>
                  <w:tcW w:type="dxa" w:w="16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果皮、纸屑、塑膜及其他杂物</w:t>
                  </w:r>
                </w:p>
                <w:p>
                  <w:pPr>
                    <w:pStyle w:val="null3"/>
                    <w:jc w:val="center"/>
                  </w:pPr>
                  <w:r>
                    <w:rPr>
                      <w:sz w:val="21"/>
                    </w:rPr>
                    <w:t>（件</w:t>
                  </w:r>
                  <w:r>
                    <w:rPr>
                      <w:sz w:val="21"/>
                    </w:rPr>
                    <w:t>/500平方米）</w:t>
                  </w:r>
                </w:p>
              </w:tc>
              <w:tc>
                <w:tcPr>
                  <w:tcW w:type="dxa" w:w="10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烟蒂</w:t>
                  </w:r>
                </w:p>
                <w:p>
                  <w:pPr>
                    <w:pStyle w:val="null3"/>
                    <w:jc w:val="center"/>
                  </w:pPr>
                  <w:r>
                    <w:rPr>
                      <w:sz w:val="21"/>
                    </w:rPr>
                    <w:t>（个</w:t>
                  </w:r>
                  <w:r>
                    <w:rPr>
                      <w:sz w:val="21"/>
                    </w:rPr>
                    <w:t>/500平方米）</w:t>
                  </w:r>
                </w:p>
              </w:tc>
              <w:tc>
                <w:tcPr>
                  <w:tcW w:type="dxa" w:w="1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污水、污渍</w:t>
                  </w:r>
                </w:p>
                <w:p>
                  <w:pPr>
                    <w:pStyle w:val="null3"/>
                    <w:jc w:val="center"/>
                  </w:pPr>
                  <w:r>
                    <w:rPr>
                      <w:sz w:val="21"/>
                    </w:rPr>
                    <w:t>（平方米</w:t>
                  </w:r>
                  <w:r>
                    <w:rPr>
                      <w:sz w:val="21"/>
                    </w:rPr>
                    <w:t>/500平方米）</w:t>
                  </w:r>
                </w:p>
              </w:tc>
              <w:tc>
                <w:tcPr>
                  <w:tcW w:type="dxa" w:w="10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尘土量</w:t>
                  </w:r>
                </w:p>
                <w:p>
                  <w:pPr>
                    <w:pStyle w:val="null3"/>
                    <w:jc w:val="center"/>
                  </w:pPr>
                  <w:r>
                    <w:rPr>
                      <w:sz w:val="21"/>
                    </w:rPr>
                    <w:t>（千克</w:t>
                  </w:r>
                  <w:r>
                    <w:rPr>
                      <w:sz w:val="21"/>
                    </w:rPr>
                    <w:t>/500平方米）</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一级</w:t>
                  </w:r>
                </w:p>
              </w:tc>
              <w:tc>
                <w:tcPr>
                  <w:tcW w:type="dxa" w:w="1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二级</w:t>
                  </w:r>
                </w:p>
              </w:tc>
              <w:tc>
                <w:tcPr>
                  <w:tcW w:type="dxa" w:w="1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三级</w:t>
                  </w:r>
                </w:p>
              </w:tc>
              <w:tc>
                <w:tcPr>
                  <w:tcW w:type="dxa" w:w="1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四级</w:t>
                  </w:r>
                </w:p>
              </w:tc>
              <w:tc>
                <w:tcPr>
                  <w:tcW w:type="dxa" w:w="1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bl>
          <w:p>
            <w:pPr>
              <w:pStyle w:val="null3"/>
              <w:ind w:firstLine="420"/>
              <w:jc w:val="both"/>
            </w:pPr>
            <w:r>
              <w:rPr>
                <w:sz w:val="21"/>
              </w:rPr>
              <w:t>2、夜间保洁时，一级清扫保洁道路的路面垃圾杂物（仅计塑料袋、纸屑、饭盒等超过火柴盒大小的较大垃圾）每500平方米不超过4件，二至四级清扫保洁道路的路面垃圾杂物每500平方米不超过8件。</w:t>
            </w:r>
          </w:p>
          <w:p>
            <w:pPr>
              <w:pStyle w:val="null3"/>
              <w:ind w:firstLine="420"/>
              <w:jc w:val="both"/>
            </w:pPr>
            <w:r>
              <w:rPr>
                <w:sz w:val="21"/>
              </w:rPr>
              <w:t>（二）交通护栏、灯杆保洁质量要求：</w:t>
            </w:r>
          </w:p>
          <w:p>
            <w:pPr>
              <w:pStyle w:val="null3"/>
              <w:ind w:firstLine="420"/>
              <w:jc w:val="both"/>
            </w:pPr>
            <w:r>
              <w:rPr>
                <w:sz w:val="21"/>
              </w:rPr>
              <w:t>1、交通护栏无明显积尘、无明显污迹；</w:t>
            </w:r>
          </w:p>
          <w:p>
            <w:pPr>
              <w:pStyle w:val="null3"/>
              <w:ind w:firstLine="420"/>
              <w:jc w:val="both"/>
            </w:pPr>
            <w:r>
              <w:rPr>
                <w:sz w:val="21"/>
              </w:rPr>
              <w:t>2、护栏、灯杆保持干净整洁，无乱张贴、乱涂写现象；</w:t>
            </w:r>
          </w:p>
          <w:p>
            <w:pPr>
              <w:pStyle w:val="null3"/>
              <w:ind w:firstLine="420"/>
              <w:jc w:val="both"/>
            </w:pPr>
            <w:r>
              <w:rPr>
                <w:sz w:val="21"/>
              </w:rPr>
              <w:t>（三）道路两侧休闲椅、广告牌、路牌等设施的清理应符合以下要求：</w:t>
            </w:r>
          </w:p>
          <w:p>
            <w:pPr>
              <w:pStyle w:val="null3"/>
              <w:ind w:firstLine="420"/>
              <w:jc w:val="both"/>
            </w:pPr>
            <w:r>
              <w:rPr>
                <w:sz w:val="21"/>
              </w:rPr>
              <w:t>1、道路两侧休闲椅、康体娱乐设施、雕塑等无明显积尘、无明显污迹；</w:t>
            </w:r>
          </w:p>
          <w:p>
            <w:pPr>
              <w:pStyle w:val="null3"/>
              <w:ind w:firstLine="420"/>
              <w:jc w:val="both"/>
            </w:pPr>
            <w:r>
              <w:rPr>
                <w:sz w:val="21"/>
              </w:rPr>
              <w:t>2、道路两侧广告牌、路牌、邮筒、读报栏、站亭等设施无污迹、积尘；</w:t>
            </w:r>
          </w:p>
          <w:p>
            <w:pPr>
              <w:pStyle w:val="null3"/>
              <w:ind w:firstLine="420"/>
              <w:jc w:val="both"/>
            </w:pPr>
            <w:r>
              <w:rPr>
                <w:sz w:val="21"/>
              </w:rPr>
              <w:t>（四）人行天桥的保洁应符合以下要求：</w:t>
            </w:r>
          </w:p>
          <w:p>
            <w:pPr>
              <w:pStyle w:val="null3"/>
              <w:ind w:firstLine="420"/>
              <w:jc w:val="both"/>
            </w:pPr>
            <w:r>
              <w:rPr>
                <w:sz w:val="21"/>
              </w:rPr>
              <w:t>1、人行天桥应与所连接的道路保洁质量标准相同，人行天桥桥面应无明显垃圾，注意清理口香糖渣等污垢，做到桥面见本色，阶梯、扶手、栏杆应干净整洁，无乱张贴、乱涂写；</w:t>
            </w:r>
          </w:p>
          <w:p>
            <w:pPr>
              <w:pStyle w:val="null3"/>
              <w:ind w:firstLine="420"/>
              <w:jc w:val="both"/>
            </w:pPr>
            <w:r>
              <w:rPr>
                <w:sz w:val="21"/>
              </w:rPr>
              <w:t>2、人行天桥雨篷应定期进行清理，确保无暴露垃圾；</w:t>
            </w:r>
          </w:p>
          <w:p>
            <w:pPr>
              <w:pStyle w:val="null3"/>
              <w:ind w:firstLine="420"/>
              <w:jc w:val="both"/>
            </w:pPr>
            <w:r>
              <w:rPr>
                <w:sz w:val="21"/>
              </w:rPr>
              <w:t>（五）地下人行通道的保洁应符合以下要求：</w:t>
            </w:r>
          </w:p>
          <w:p>
            <w:pPr>
              <w:pStyle w:val="null3"/>
              <w:ind w:firstLine="420"/>
              <w:jc w:val="both"/>
            </w:pPr>
            <w:r>
              <w:rPr>
                <w:sz w:val="21"/>
              </w:rPr>
              <w:t>地下人行通道应与所连接的道路保洁质量标准相同，地下人行通道地面、阶梯、扶手应干净，注意清理口香糖渣等污垢，做到地面见本色，两侧墙面无乱张贴、乱涂写；</w:t>
            </w:r>
          </w:p>
          <w:p>
            <w:pPr>
              <w:pStyle w:val="null3"/>
              <w:ind w:firstLine="420"/>
              <w:jc w:val="both"/>
            </w:pPr>
            <w:r>
              <w:rPr>
                <w:sz w:val="21"/>
              </w:rPr>
              <w:t>（六）车行隧道的保洁应符合以下要求：</w:t>
            </w:r>
          </w:p>
          <w:p>
            <w:pPr>
              <w:pStyle w:val="null3"/>
              <w:ind w:firstLine="420"/>
              <w:jc w:val="both"/>
            </w:pPr>
            <w:r>
              <w:rPr>
                <w:sz w:val="21"/>
              </w:rPr>
              <w:t>1、车行隧道的路面应干净，无积存污水和垃圾；</w:t>
            </w:r>
          </w:p>
          <w:p>
            <w:pPr>
              <w:pStyle w:val="null3"/>
              <w:ind w:firstLine="420"/>
              <w:jc w:val="both"/>
            </w:pPr>
            <w:r>
              <w:rPr>
                <w:sz w:val="21"/>
              </w:rPr>
              <w:t>2、隧道两壁应无明显污物；</w:t>
            </w:r>
          </w:p>
          <w:p>
            <w:pPr>
              <w:pStyle w:val="null3"/>
              <w:ind w:firstLine="420"/>
              <w:jc w:val="both"/>
            </w:pPr>
            <w:r>
              <w:rPr>
                <w:sz w:val="21"/>
              </w:rPr>
              <w:t>3、隧道进出口保洁质量应与所连接路段保洁质量标准相同。</w:t>
            </w:r>
          </w:p>
          <w:p>
            <w:pPr>
              <w:pStyle w:val="null3"/>
              <w:ind w:firstLine="420"/>
              <w:jc w:val="both"/>
            </w:pPr>
            <w:r>
              <w:rPr>
                <w:sz w:val="21"/>
              </w:rPr>
              <w:t>（七）小广告清理应符合以下要求：</w:t>
            </w:r>
          </w:p>
          <w:p>
            <w:pPr>
              <w:pStyle w:val="null3"/>
              <w:ind w:firstLine="420"/>
              <w:jc w:val="both"/>
            </w:pPr>
            <w:r>
              <w:rPr>
                <w:sz w:val="21"/>
              </w:rPr>
              <w:t>1、一级区域的建筑物外立面高度2米以下部分每日清理2次小广告；</w:t>
            </w:r>
          </w:p>
          <w:p>
            <w:pPr>
              <w:pStyle w:val="null3"/>
              <w:ind w:firstLine="420"/>
              <w:jc w:val="both"/>
            </w:pPr>
            <w:r>
              <w:rPr>
                <w:sz w:val="21"/>
              </w:rPr>
              <w:t>2、二级、三级区域的建筑物外立面高度2米以下部分每日清理1次小广告；</w:t>
            </w:r>
          </w:p>
          <w:p>
            <w:pPr>
              <w:pStyle w:val="null3"/>
              <w:ind w:firstLine="420"/>
              <w:jc w:val="both"/>
            </w:pPr>
            <w:r>
              <w:rPr>
                <w:sz w:val="21"/>
              </w:rPr>
              <w:t>3、其他区域每周清理2次小广告；</w:t>
            </w:r>
          </w:p>
          <w:p>
            <w:pPr>
              <w:pStyle w:val="null3"/>
              <w:ind w:firstLine="420"/>
              <w:jc w:val="both"/>
            </w:pPr>
            <w:r>
              <w:rPr>
                <w:sz w:val="21"/>
              </w:rPr>
              <w:t>4、日常巡回保洁时一经发现小广告，须立即清除。</w:t>
            </w:r>
          </w:p>
          <w:p>
            <w:pPr>
              <w:pStyle w:val="null3"/>
              <w:jc w:val="both"/>
              <w:outlineLvl w:val="3"/>
            </w:pPr>
            <w:r>
              <w:rPr>
                <w:sz w:val="24"/>
                <w:b/>
              </w:rPr>
              <w:t>六</w:t>
            </w:r>
            <w:r>
              <w:rPr>
                <w:sz w:val="24"/>
                <w:b/>
              </w:rPr>
              <w:t>、环卫保洁作业</w:t>
            </w:r>
            <w:r>
              <w:rPr>
                <w:sz w:val="24"/>
                <w:b/>
              </w:rPr>
              <w:t>要求</w:t>
            </w:r>
          </w:p>
          <w:p>
            <w:pPr>
              <w:pStyle w:val="null3"/>
              <w:ind w:firstLine="420"/>
              <w:jc w:val="both"/>
            </w:pPr>
            <w:r>
              <w:rPr>
                <w:sz w:val="21"/>
              </w:rPr>
              <w:t>（一）一级区域</w:t>
            </w:r>
          </w:p>
          <w:p>
            <w:pPr>
              <w:pStyle w:val="null3"/>
              <w:ind w:firstLine="422"/>
              <w:jc w:val="both"/>
            </w:pPr>
            <w:r>
              <w:rPr>
                <w:sz w:val="21"/>
                <w:b/>
              </w:rPr>
              <w:t>1、景观道路、重要道路</w:t>
            </w:r>
          </w:p>
          <w:p>
            <w:pPr>
              <w:pStyle w:val="null3"/>
              <w:ind w:firstLine="420"/>
              <w:jc w:val="both"/>
            </w:pPr>
            <w:r>
              <w:rPr>
                <w:sz w:val="21"/>
              </w:rPr>
              <w:t>（</w:t>
            </w:r>
            <w:r>
              <w:rPr>
                <w:sz w:val="21"/>
              </w:rPr>
              <w:t>1）清扫作业：机动车道机械化清扫率达到100%，每日清扫次数不少于2次；非机动车道及人行道实行小型机械和人工配合清扫或实行人工清扫，每日清扫次数不少于2次。</w:t>
            </w:r>
          </w:p>
          <w:p>
            <w:pPr>
              <w:pStyle w:val="null3"/>
              <w:ind w:firstLine="420"/>
              <w:jc w:val="both"/>
            </w:pPr>
            <w:r>
              <w:rPr>
                <w:sz w:val="21"/>
              </w:rPr>
              <w:t>（</w:t>
            </w:r>
            <w:r>
              <w:rPr>
                <w:sz w:val="21"/>
              </w:rPr>
              <w:t>2）保洁作业：机动车道使用机械化车辆辅以人工保洁方式进行保洁，非机动车道、人行道实行人工保洁作业，保洁时间18小时。</w:t>
            </w:r>
          </w:p>
          <w:p>
            <w:pPr>
              <w:pStyle w:val="null3"/>
              <w:ind w:firstLine="420"/>
              <w:jc w:val="both"/>
            </w:pPr>
            <w:r>
              <w:rPr>
                <w:sz w:val="21"/>
              </w:rPr>
              <w:t>（</w:t>
            </w:r>
            <w:r>
              <w:rPr>
                <w:sz w:val="21"/>
              </w:rPr>
              <w:t>3）清洗作业：机动车道使用高压冲洗车进行冲洗作业，冲洗次数不少于1次/日；路沿石冲洗使用小型冲洗车作业，冲洗次数不少于1次/日；人行道冲刷除尘采用手推式扫（洗）地机进行洗刷或高压水枪进行洗刷，不少于1次/日，果皮箱、垃圾桶、灯杆、护栏清洗频次不少于1次/周。</w:t>
            </w:r>
          </w:p>
          <w:p>
            <w:pPr>
              <w:pStyle w:val="null3"/>
              <w:ind w:firstLine="420"/>
              <w:jc w:val="both"/>
            </w:pPr>
            <w:r>
              <w:rPr>
                <w:sz w:val="21"/>
              </w:rPr>
              <w:t>（</w:t>
            </w:r>
            <w:r>
              <w:rPr>
                <w:sz w:val="21"/>
              </w:rPr>
              <w:t>4）洒水喷雾降尘作业：主干道洒水次数不少于4次/日，辅道洒水次数不少于2次/日，喷雾降尘不少于2次/日，阴雨天气可减少或不进行洒水喷雾降尘。</w:t>
            </w:r>
          </w:p>
          <w:p>
            <w:pPr>
              <w:pStyle w:val="null3"/>
              <w:ind w:firstLine="420"/>
              <w:jc w:val="both"/>
            </w:pPr>
            <w:r>
              <w:rPr>
                <w:sz w:val="21"/>
              </w:rPr>
              <w:t>（</w:t>
            </w:r>
            <w:r>
              <w:rPr>
                <w:sz w:val="21"/>
              </w:rPr>
              <w:t>5）绿化带、树池、背景林清理作业：宜采用鼓风机或低压冲水枪进行清理，配合人工保洁，保洁时间不少于12小时。</w:t>
            </w:r>
          </w:p>
          <w:p>
            <w:pPr>
              <w:pStyle w:val="null3"/>
              <w:ind w:firstLine="420"/>
              <w:jc w:val="both"/>
            </w:pPr>
            <w:r>
              <w:rPr>
                <w:sz w:val="21"/>
              </w:rPr>
              <w:t>（</w:t>
            </w:r>
            <w:r>
              <w:rPr>
                <w:sz w:val="21"/>
              </w:rPr>
              <w:t>6）果皮箱、垃圾桶清掏擦拭作业：清掏果皮箱、垃圾桶频次不少于3次/日，并在清掏后进行擦拭，确保无明显污渍。</w:t>
            </w:r>
          </w:p>
          <w:p>
            <w:pPr>
              <w:pStyle w:val="null3"/>
              <w:ind w:firstLine="420"/>
              <w:jc w:val="both"/>
            </w:pPr>
            <w:r>
              <w:rPr>
                <w:sz w:val="21"/>
              </w:rPr>
              <w:t>（</w:t>
            </w:r>
            <w:r>
              <w:rPr>
                <w:sz w:val="21"/>
              </w:rPr>
              <w:t>7）沉沙井清理作业：采用人工作业方式清理，正常季节（1-4月、9-12月）清理频次为1次/周；雨季（5-8月）清理频次为2次/周；遇暴雨等恶劣天气需及时清理。</w:t>
            </w:r>
          </w:p>
          <w:p>
            <w:pPr>
              <w:pStyle w:val="null3"/>
              <w:ind w:firstLine="422"/>
              <w:jc w:val="both"/>
            </w:pPr>
            <w:r>
              <w:rPr>
                <w:sz w:val="21"/>
                <w:b/>
              </w:rPr>
              <w:t>2、繁华商业步行街</w:t>
            </w:r>
          </w:p>
          <w:p>
            <w:pPr>
              <w:pStyle w:val="null3"/>
              <w:ind w:firstLine="420"/>
              <w:jc w:val="both"/>
            </w:pPr>
            <w:r>
              <w:rPr>
                <w:sz w:val="21"/>
              </w:rPr>
              <w:t>（</w:t>
            </w:r>
            <w:r>
              <w:rPr>
                <w:sz w:val="21"/>
              </w:rPr>
              <w:t>1）清扫作业：实行小型机械和人工配合清扫或实行人工清扫，每日清扫次数不少于2次。</w:t>
            </w:r>
          </w:p>
          <w:p>
            <w:pPr>
              <w:pStyle w:val="null3"/>
              <w:ind w:firstLine="420"/>
              <w:jc w:val="both"/>
            </w:pPr>
            <w:r>
              <w:rPr>
                <w:sz w:val="21"/>
              </w:rPr>
              <w:t>（</w:t>
            </w:r>
            <w:r>
              <w:rPr>
                <w:sz w:val="21"/>
              </w:rPr>
              <w:t>2）保洁作业：使用小型机械化车辆辅以人工保洁方式或采取人工保洁方式作业，保洁时间18小时。</w:t>
            </w:r>
          </w:p>
          <w:p>
            <w:pPr>
              <w:pStyle w:val="null3"/>
              <w:ind w:firstLine="420"/>
              <w:jc w:val="both"/>
            </w:pPr>
            <w:r>
              <w:rPr>
                <w:sz w:val="21"/>
              </w:rPr>
              <w:t>（</w:t>
            </w:r>
            <w:r>
              <w:rPr>
                <w:sz w:val="21"/>
              </w:rPr>
              <w:t>3）清洗作业：使用小型冲洗车或人工使用高压水枪作业，每日冲洗次数不少于1次；果皮箱、垃圾桶、灯杆、护栏清洗频次不少于1次/周。</w:t>
            </w:r>
          </w:p>
          <w:p>
            <w:pPr>
              <w:pStyle w:val="null3"/>
              <w:ind w:firstLine="420"/>
              <w:jc w:val="both"/>
            </w:pPr>
            <w:r>
              <w:rPr>
                <w:sz w:val="21"/>
              </w:rPr>
              <w:t>（</w:t>
            </w:r>
            <w:r>
              <w:rPr>
                <w:sz w:val="21"/>
              </w:rPr>
              <w:t>4）洒水喷雾降尘作业：喷雾降尘不少于4次/日，鼓励采用固定式喷雾机进行喷雾降尘，阴雨天气可减少或不进行洒水喷雾降尘。</w:t>
            </w:r>
          </w:p>
          <w:p>
            <w:pPr>
              <w:pStyle w:val="null3"/>
              <w:ind w:firstLine="420"/>
              <w:jc w:val="both"/>
            </w:pPr>
            <w:r>
              <w:rPr>
                <w:sz w:val="21"/>
              </w:rPr>
              <w:t>（</w:t>
            </w:r>
            <w:r>
              <w:rPr>
                <w:sz w:val="21"/>
              </w:rPr>
              <w:t>5）绿化带、树池清理作业：宜采用人工作业方式进行清理，清理次数不少于3次/日。</w:t>
            </w:r>
          </w:p>
          <w:p>
            <w:pPr>
              <w:pStyle w:val="null3"/>
              <w:ind w:firstLine="420"/>
              <w:jc w:val="both"/>
            </w:pPr>
            <w:r>
              <w:rPr>
                <w:sz w:val="21"/>
              </w:rPr>
              <w:t>（</w:t>
            </w:r>
            <w:r>
              <w:rPr>
                <w:sz w:val="21"/>
              </w:rPr>
              <w:t>6）果皮箱、垃圾桶清掏擦拭作业：清掏果皮箱、垃圾桶频次不少于3次/日，并在清掏后进行擦拭，确保无明显污渍；实行上门收集垃圾，每日上门收集垃圾不少于3次。</w:t>
            </w:r>
          </w:p>
          <w:p>
            <w:pPr>
              <w:pStyle w:val="null3"/>
              <w:ind w:firstLine="420"/>
              <w:jc w:val="both"/>
            </w:pPr>
            <w:r>
              <w:rPr>
                <w:sz w:val="21"/>
              </w:rPr>
              <w:t>（</w:t>
            </w:r>
            <w:r>
              <w:rPr>
                <w:sz w:val="21"/>
              </w:rPr>
              <w:t>7）沉沙井清理作业：采用人工作业方式清理，正常季节（1-4月、9-12月）清理频次为1次/周；雨季（5-8月）清理频次为2次/周；遇暴雨等恶劣天气需及时清理。</w:t>
            </w:r>
          </w:p>
          <w:p>
            <w:pPr>
              <w:pStyle w:val="null3"/>
              <w:ind w:firstLine="422"/>
              <w:jc w:val="both"/>
            </w:pPr>
            <w:r>
              <w:rPr>
                <w:sz w:val="21"/>
                <w:b/>
              </w:rPr>
              <w:t>3、市、镇街（园区）中心广场</w:t>
            </w:r>
          </w:p>
          <w:p>
            <w:pPr>
              <w:pStyle w:val="null3"/>
              <w:ind w:firstLine="420"/>
              <w:jc w:val="both"/>
            </w:pPr>
            <w:r>
              <w:rPr>
                <w:sz w:val="21"/>
              </w:rPr>
              <w:t>（</w:t>
            </w:r>
            <w:r>
              <w:rPr>
                <w:sz w:val="21"/>
              </w:rPr>
              <w:t>1）清扫作业：实行小型机械和人工配合清扫或实行人工清扫，每日清扫次数不少于2次。</w:t>
            </w:r>
          </w:p>
          <w:p>
            <w:pPr>
              <w:pStyle w:val="null3"/>
              <w:ind w:firstLine="420"/>
              <w:jc w:val="both"/>
            </w:pPr>
            <w:r>
              <w:rPr>
                <w:sz w:val="21"/>
              </w:rPr>
              <w:t>（</w:t>
            </w:r>
            <w:r>
              <w:rPr>
                <w:sz w:val="21"/>
              </w:rPr>
              <w:t>2）保洁作业：采取人工保洁方式作业，保洁时间18小时。</w:t>
            </w:r>
          </w:p>
          <w:p>
            <w:pPr>
              <w:pStyle w:val="null3"/>
              <w:ind w:firstLine="420"/>
              <w:jc w:val="both"/>
            </w:pPr>
            <w:r>
              <w:rPr>
                <w:sz w:val="21"/>
              </w:rPr>
              <w:t>（</w:t>
            </w:r>
            <w:r>
              <w:rPr>
                <w:sz w:val="21"/>
              </w:rPr>
              <w:t>3）清洗作业：使用小型冲洗车或人工使用高压水枪作业，每日冲洗次数不少于1次；果皮箱、垃圾桶、灯杆、护栏清洗频次不少于1次/周。</w:t>
            </w:r>
          </w:p>
          <w:p>
            <w:pPr>
              <w:pStyle w:val="null3"/>
              <w:ind w:firstLine="420"/>
              <w:jc w:val="both"/>
            </w:pPr>
            <w:r>
              <w:rPr>
                <w:sz w:val="21"/>
              </w:rPr>
              <w:t>（</w:t>
            </w:r>
            <w:r>
              <w:rPr>
                <w:sz w:val="21"/>
              </w:rPr>
              <w:t>4）洒水喷雾降尘作业：喷雾降尘不少于4次/日，鼓励采用固定式喷雾机进行喷雾降尘，阴雨天气可减少或不进行洒水喷雾降尘。</w:t>
            </w:r>
          </w:p>
          <w:p>
            <w:pPr>
              <w:pStyle w:val="null3"/>
              <w:ind w:firstLine="420"/>
              <w:jc w:val="both"/>
            </w:pPr>
            <w:r>
              <w:rPr>
                <w:sz w:val="21"/>
              </w:rPr>
              <w:t>（</w:t>
            </w:r>
            <w:r>
              <w:rPr>
                <w:sz w:val="21"/>
              </w:rPr>
              <w:t>5）绿化带、树池清理作业：宜采用人工作业方式进行清理，清理次数不少于2次/日。</w:t>
            </w:r>
          </w:p>
          <w:p>
            <w:pPr>
              <w:pStyle w:val="null3"/>
              <w:ind w:firstLine="420"/>
              <w:jc w:val="both"/>
            </w:pPr>
            <w:r>
              <w:rPr>
                <w:sz w:val="21"/>
              </w:rPr>
              <w:t>（</w:t>
            </w:r>
            <w:r>
              <w:rPr>
                <w:sz w:val="21"/>
              </w:rPr>
              <w:t>6）果皮箱、垃圾桶清掏擦拭作业：清掏果皮箱、垃圾桶频次不少于3次/日，并在清掏后进行擦拭，确保无明显污渍。</w:t>
            </w:r>
          </w:p>
          <w:p>
            <w:pPr>
              <w:pStyle w:val="null3"/>
              <w:ind w:firstLine="420"/>
              <w:jc w:val="both"/>
            </w:pPr>
            <w:r>
              <w:rPr>
                <w:sz w:val="21"/>
              </w:rPr>
              <w:t>（</w:t>
            </w:r>
            <w:r>
              <w:rPr>
                <w:sz w:val="21"/>
              </w:rPr>
              <w:t>7）沉沙井清理作业：采用人工作业方式清理，正常季节（1-4月、9-12月）清理频次为1次/周；雨季（5-8月）清理频次为2次/周；遇暴雨等恶劣天气需及时清理。</w:t>
            </w:r>
          </w:p>
          <w:p>
            <w:pPr>
              <w:pStyle w:val="null3"/>
              <w:ind w:firstLine="420"/>
              <w:jc w:val="both"/>
            </w:pPr>
            <w:r>
              <w:rPr>
                <w:sz w:val="21"/>
              </w:rPr>
              <w:t>（二）二级区域</w:t>
            </w:r>
          </w:p>
          <w:p>
            <w:pPr>
              <w:pStyle w:val="null3"/>
              <w:ind w:firstLine="422"/>
              <w:jc w:val="both"/>
            </w:pPr>
            <w:r>
              <w:rPr>
                <w:sz w:val="21"/>
                <w:b/>
              </w:rPr>
              <w:t>1、一般城市道路、国道、重要省道、重要县道</w:t>
            </w:r>
          </w:p>
          <w:p>
            <w:pPr>
              <w:pStyle w:val="null3"/>
              <w:ind w:firstLine="420"/>
              <w:jc w:val="both"/>
            </w:pPr>
            <w:r>
              <w:rPr>
                <w:sz w:val="21"/>
              </w:rPr>
              <w:t>（</w:t>
            </w:r>
            <w:r>
              <w:rPr>
                <w:sz w:val="21"/>
              </w:rPr>
              <w:t>1）清扫作业：机动车道机械化清扫率达到95%以上，不能机械化作业区域采用人工清扫作业，每日清扫次数不少于2次；非机动车道及人行道实行小型机械和人工配合清扫或实行人工清扫，每日清扫次数不少于2次。</w:t>
            </w:r>
          </w:p>
          <w:p>
            <w:pPr>
              <w:pStyle w:val="null3"/>
              <w:ind w:firstLine="420"/>
              <w:jc w:val="both"/>
            </w:pPr>
            <w:r>
              <w:rPr>
                <w:sz w:val="21"/>
              </w:rPr>
              <w:t>（</w:t>
            </w:r>
            <w:r>
              <w:rPr>
                <w:sz w:val="21"/>
              </w:rPr>
              <w:t>2）保洁作业：机动车道使用机械化车辆辅以人工保洁方式进行保洁，非机动车道、人行道实行人工保洁作业，保洁时间16小时。</w:t>
            </w:r>
          </w:p>
          <w:p>
            <w:pPr>
              <w:pStyle w:val="null3"/>
              <w:ind w:firstLine="420"/>
              <w:jc w:val="both"/>
            </w:pPr>
            <w:r>
              <w:rPr>
                <w:sz w:val="21"/>
              </w:rPr>
              <w:t>（</w:t>
            </w:r>
            <w:r>
              <w:rPr>
                <w:sz w:val="21"/>
              </w:rPr>
              <w:t>3）清洗作业：机动车道使用高压冲洗车进行冲洗作业，冲洗次数不少于1次/2日；路沿石冲洗使用小型冲洗车作业，冲洗次数不少于1次/2日；人行道冲刷除尘采用手推式扫（洗）地机进行洗刷或高压水枪进行洗刷，不少于1次/2日，果皮箱、垃圾桶、灯杆、护栏清洗频次不少于1次/周。</w:t>
            </w:r>
          </w:p>
          <w:p>
            <w:pPr>
              <w:pStyle w:val="null3"/>
              <w:ind w:firstLine="420"/>
              <w:jc w:val="both"/>
            </w:pPr>
            <w:r>
              <w:rPr>
                <w:sz w:val="21"/>
              </w:rPr>
              <w:t>（</w:t>
            </w:r>
            <w:r>
              <w:rPr>
                <w:sz w:val="21"/>
              </w:rPr>
              <w:t>4）洒水喷雾降尘作业：主干道洒水次数不少于3次/日，辅道洒水次数不少于1次/日，喷雾降尘不少于2次/日，阴雨天气可减少或不进行洒水喷雾降尘。</w:t>
            </w:r>
          </w:p>
          <w:p>
            <w:pPr>
              <w:pStyle w:val="null3"/>
              <w:ind w:firstLine="420"/>
              <w:jc w:val="both"/>
            </w:pPr>
            <w:r>
              <w:rPr>
                <w:sz w:val="21"/>
              </w:rPr>
              <w:t>（</w:t>
            </w:r>
            <w:r>
              <w:rPr>
                <w:sz w:val="21"/>
              </w:rPr>
              <w:t>5）绿化带、树池、背景林清理作业：宜采用鼓风机或低压冲水枪进行清理，配合人工进行保洁，保洁时间不少于12小时/日。</w:t>
            </w:r>
          </w:p>
          <w:p>
            <w:pPr>
              <w:pStyle w:val="null3"/>
              <w:ind w:firstLine="420"/>
              <w:jc w:val="both"/>
            </w:pPr>
            <w:r>
              <w:rPr>
                <w:sz w:val="21"/>
              </w:rPr>
              <w:t>（</w:t>
            </w:r>
            <w:r>
              <w:rPr>
                <w:sz w:val="21"/>
              </w:rPr>
              <w:t>6）果皮箱、垃圾桶清掏擦拭作业：清掏果皮箱、垃圾桶频次不少于2次/日，并在清掏后进行擦拭，确保无明显污渍。</w:t>
            </w:r>
          </w:p>
          <w:p>
            <w:pPr>
              <w:pStyle w:val="null3"/>
              <w:ind w:firstLine="420"/>
              <w:jc w:val="both"/>
            </w:pPr>
            <w:r>
              <w:rPr>
                <w:sz w:val="21"/>
              </w:rPr>
              <w:t>（</w:t>
            </w:r>
            <w:r>
              <w:rPr>
                <w:sz w:val="21"/>
              </w:rPr>
              <w:t>7）沉沙井清理作业：采用人工作业方式清理，正常季节（1-4月、9-12月）清理频次为1次/周；雨季（5-8月）清理频次为2次/周；遇暴雨等恶劣天气需及时清理。</w:t>
            </w:r>
          </w:p>
          <w:p>
            <w:pPr>
              <w:pStyle w:val="null3"/>
              <w:ind w:firstLine="422"/>
              <w:jc w:val="both"/>
            </w:pPr>
            <w:r>
              <w:rPr>
                <w:sz w:val="21"/>
                <w:b/>
              </w:rPr>
              <w:t>2、一般商业街</w:t>
            </w:r>
          </w:p>
          <w:p>
            <w:pPr>
              <w:pStyle w:val="null3"/>
              <w:ind w:firstLine="420"/>
              <w:jc w:val="both"/>
            </w:pPr>
            <w:r>
              <w:rPr>
                <w:sz w:val="21"/>
              </w:rPr>
              <w:t>（</w:t>
            </w:r>
            <w:r>
              <w:rPr>
                <w:sz w:val="21"/>
              </w:rPr>
              <w:t>1）清扫作业：实行小型机械和人工配合清扫或实行人工清扫，每日清扫次数不少于2次。</w:t>
            </w:r>
          </w:p>
          <w:p>
            <w:pPr>
              <w:pStyle w:val="null3"/>
              <w:ind w:firstLine="420"/>
              <w:jc w:val="both"/>
            </w:pPr>
            <w:r>
              <w:rPr>
                <w:sz w:val="21"/>
              </w:rPr>
              <w:t>（</w:t>
            </w:r>
            <w:r>
              <w:rPr>
                <w:sz w:val="21"/>
              </w:rPr>
              <w:t>2）保洁作业：使用小型机械化车辆辅以人工保洁方式或采取人工保洁方式作业，保洁时间16小时。</w:t>
            </w:r>
          </w:p>
          <w:p>
            <w:pPr>
              <w:pStyle w:val="null3"/>
              <w:ind w:firstLine="420"/>
              <w:jc w:val="both"/>
            </w:pPr>
            <w:r>
              <w:rPr>
                <w:sz w:val="21"/>
              </w:rPr>
              <w:t>（</w:t>
            </w:r>
            <w:r>
              <w:rPr>
                <w:sz w:val="21"/>
              </w:rPr>
              <w:t>3）清洗作业：使用小型冲洗车或人工使用高压水枪作业，冲洗次数不少于1次/2日；果皮箱、垃圾桶、灯杆、护栏清洗频次不少于1次/周。</w:t>
            </w:r>
          </w:p>
          <w:p>
            <w:pPr>
              <w:pStyle w:val="null3"/>
              <w:ind w:firstLine="420"/>
              <w:jc w:val="both"/>
            </w:pPr>
            <w:r>
              <w:rPr>
                <w:sz w:val="21"/>
              </w:rPr>
              <w:t>（</w:t>
            </w:r>
            <w:r>
              <w:rPr>
                <w:sz w:val="21"/>
              </w:rPr>
              <w:t>4）洒水喷雾降尘作业：洒水次数不少于2次/日，喷雾降尘不少于2次/日，阴雨天气可减少或不进行洒水喷雾降尘。</w:t>
            </w:r>
          </w:p>
          <w:p>
            <w:pPr>
              <w:pStyle w:val="null3"/>
              <w:ind w:firstLine="420"/>
              <w:jc w:val="both"/>
            </w:pPr>
            <w:r>
              <w:rPr>
                <w:sz w:val="21"/>
              </w:rPr>
              <w:t>（</w:t>
            </w:r>
            <w:r>
              <w:rPr>
                <w:sz w:val="21"/>
              </w:rPr>
              <w:t>5）绿化带、树池清理作业：宜采用人工作业方式进行清理，清理次数不少于1次/日。</w:t>
            </w:r>
          </w:p>
          <w:p>
            <w:pPr>
              <w:pStyle w:val="null3"/>
              <w:ind w:firstLine="420"/>
              <w:jc w:val="both"/>
            </w:pPr>
            <w:r>
              <w:rPr>
                <w:sz w:val="21"/>
              </w:rPr>
              <w:t>（</w:t>
            </w:r>
            <w:r>
              <w:rPr>
                <w:sz w:val="21"/>
              </w:rPr>
              <w:t>6）果皮箱、垃圾桶清掏擦拭作业：清掏果皮箱、垃圾桶频次不少于3次/日，并在清掏后进行擦拭，确保无明显污渍；实行上门收集垃圾，每日上门收集垃圾不少于2次。</w:t>
            </w:r>
          </w:p>
          <w:p>
            <w:pPr>
              <w:pStyle w:val="null3"/>
              <w:ind w:firstLine="420"/>
              <w:jc w:val="both"/>
            </w:pPr>
            <w:r>
              <w:rPr>
                <w:sz w:val="21"/>
              </w:rPr>
              <w:t>（</w:t>
            </w:r>
            <w:r>
              <w:rPr>
                <w:sz w:val="21"/>
              </w:rPr>
              <w:t>7）沉沙井清理作业：采用人工作业方式清理，正常季节（1-4月、9-12月）清理频次为1次/周；雨季（5-8月）清理频次为2次/周；遇暴雨等恶劣天气需及时清理。</w:t>
            </w:r>
          </w:p>
          <w:p>
            <w:pPr>
              <w:pStyle w:val="null3"/>
              <w:ind w:firstLine="422"/>
              <w:jc w:val="both"/>
            </w:pPr>
            <w:r>
              <w:rPr>
                <w:sz w:val="21"/>
                <w:b/>
              </w:rPr>
              <w:t>3、村（社区）群众广场、一般城市公园</w:t>
            </w:r>
          </w:p>
          <w:p>
            <w:pPr>
              <w:pStyle w:val="null3"/>
              <w:ind w:firstLine="420"/>
              <w:jc w:val="both"/>
            </w:pPr>
            <w:r>
              <w:rPr>
                <w:sz w:val="21"/>
              </w:rPr>
              <w:t>（</w:t>
            </w:r>
            <w:r>
              <w:rPr>
                <w:sz w:val="21"/>
              </w:rPr>
              <w:t>1）清扫作业：实行小型机械和人工配合清扫或实行人工清扫，每日清扫次数不少于2次。</w:t>
            </w:r>
          </w:p>
          <w:p>
            <w:pPr>
              <w:pStyle w:val="null3"/>
              <w:ind w:firstLine="420"/>
              <w:jc w:val="both"/>
            </w:pPr>
            <w:r>
              <w:rPr>
                <w:sz w:val="21"/>
              </w:rPr>
              <w:t>（</w:t>
            </w:r>
            <w:r>
              <w:rPr>
                <w:sz w:val="21"/>
              </w:rPr>
              <w:t>2）保洁作业：采取人工保洁方式作业，保洁时间16小时。</w:t>
            </w:r>
          </w:p>
          <w:p>
            <w:pPr>
              <w:pStyle w:val="null3"/>
              <w:ind w:firstLine="420"/>
              <w:jc w:val="both"/>
            </w:pPr>
            <w:r>
              <w:rPr>
                <w:sz w:val="21"/>
              </w:rPr>
              <w:t>（</w:t>
            </w:r>
            <w:r>
              <w:rPr>
                <w:sz w:val="21"/>
              </w:rPr>
              <w:t>3）清洗作业：使用小型冲洗车或人工使用高压水枪作业，每周冲洗次数不少于3次；果皮箱、垃圾桶、灯杆、护栏清洗频次不少于1次/周。</w:t>
            </w:r>
          </w:p>
          <w:p>
            <w:pPr>
              <w:pStyle w:val="null3"/>
              <w:ind w:firstLine="420"/>
              <w:jc w:val="both"/>
            </w:pPr>
            <w:r>
              <w:rPr>
                <w:sz w:val="21"/>
              </w:rPr>
              <w:t>（</w:t>
            </w:r>
            <w:r>
              <w:rPr>
                <w:sz w:val="21"/>
              </w:rPr>
              <w:t>4）洒水喷雾降尘作业：喷雾降尘不少于2次/日，鼓励采用固定式喷雾机进行喷雾降尘，阴雨天气可减少或不进行洒水喷雾降尘。</w:t>
            </w:r>
          </w:p>
          <w:p>
            <w:pPr>
              <w:pStyle w:val="null3"/>
              <w:ind w:firstLine="420"/>
              <w:jc w:val="both"/>
            </w:pPr>
            <w:r>
              <w:rPr>
                <w:sz w:val="21"/>
              </w:rPr>
              <w:t>（</w:t>
            </w:r>
            <w:r>
              <w:rPr>
                <w:sz w:val="21"/>
              </w:rPr>
              <w:t>5）绿化带、树池清理作业：宜采用人工作业方式进行清理，清理次数不少于1次/日。</w:t>
            </w:r>
          </w:p>
          <w:p>
            <w:pPr>
              <w:pStyle w:val="null3"/>
              <w:ind w:firstLine="420"/>
              <w:jc w:val="both"/>
            </w:pPr>
            <w:r>
              <w:rPr>
                <w:sz w:val="21"/>
              </w:rPr>
              <w:t>（</w:t>
            </w:r>
            <w:r>
              <w:rPr>
                <w:sz w:val="21"/>
              </w:rPr>
              <w:t>6）果皮箱、垃圾桶清掏擦拭作业：清掏果皮箱、垃圾桶频次不少于2次/日，并在清掏后进行擦拭，确保无明显污渍。</w:t>
            </w:r>
          </w:p>
          <w:p>
            <w:pPr>
              <w:pStyle w:val="null3"/>
              <w:ind w:firstLine="420"/>
              <w:jc w:val="both"/>
            </w:pPr>
            <w:r>
              <w:rPr>
                <w:sz w:val="21"/>
              </w:rPr>
              <w:t>（</w:t>
            </w:r>
            <w:r>
              <w:rPr>
                <w:sz w:val="21"/>
              </w:rPr>
              <w:t>7）沉沙井清理作业：采用人工作业方式清理，正常季节（1-4月、9-12月）清理频次为1次/周；雨季（5-8月）清理频次为2次/周；遇暴雨等恶劣天气需及时清理。</w:t>
            </w:r>
          </w:p>
          <w:p>
            <w:pPr>
              <w:pStyle w:val="null3"/>
              <w:ind w:firstLine="420"/>
              <w:jc w:val="both"/>
            </w:pPr>
            <w:r>
              <w:rPr>
                <w:sz w:val="21"/>
              </w:rPr>
              <w:t>（三）三级区域</w:t>
            </w:r>
          </w:p>
          <w:p>
            <w:pPr>
              <w:pStyle w:val="null3"/>
              <w:ind w:firstLine="422"/>
              <w:jc w:val="both"/>
            </w:pPr>
            <w:r>
              <w:rPr>
                <w:sz w:val="21"/>
                <w:b/>
              </w:rPr>
              <w:t>1、一般省道、一般县道、乡村公路</w:t>
            </w:r>
          </w:p>
          <w:p>
            <w:pPr>
              <w:pStyle w:val="null3"/>
              <w:ind w:firstLine="420"/>
              <w:jc w:val="both"/>
            </w:pPr>
            <w:r>
              <w:rPr>
                <w:sz w:val="21"/>
              </w:rPr>
              <w:t>（</w:t>
            </w:r>
            <w:r>
              <w:rPr>
                <w:sz w:val="21"/>
              </w:rPr>
              <w:t>1）清扫作业：机械化清扫率达到90%以上，不能机械化作业区域采用人工进行清扫作业，每日清扫次数不少于1次；人行道实行人工清扫，每日清扫次数不少于1次。</w:t>
            </w:r>
          </w:p>
          <w:p>
            <w:pPr>
              <w:pStyle w:val="null3"/>
              <w:ind w:firstLine="420"/>
              <w:jc w:val="both"/>
            </w:pPr>
            <w:r>
              <w:rPr>
                <w:sz w:val="21"/>
              </w:rPr>
              <w:t>（</w:t>
            </w:r>
            <w:r>
              <w:rPr>
                <w:sz w:val="21"/>
              </w:rPr>
              <w:t>2）保洁作业：机动车道使用机械化车辆辅以人工保洁方式进行保洁，人行道实行人工保洁作业，保洁时间12小时。</w:t>
            </w:r>
          </w:p>
          <w:p>
            <w:pPr>
              <w:pStyle w:val="null3"/>
              <w:ind w:firstLine="420"/>
              <w:jc w:val="both"/>
            </w:pPr>
            <w:r>
              <w:rPr>
                <w:sz w:val="21"/>
              </w:rPr>
              <w:t>（</w:t>
            </w:r>
            <w:r>
              <w:rPr>
                <w:sz w:val="21"/>
              </w:rPr>
              <w:t>3）清洗作业：机动车道使用高压冲洗车进行冲洗作业，冲洗次数不少于1次/3日；路沿石冲洗使用小型冲洗车作业，冲洗次数不少于1次/3日；人行道冲刷除尘采用高压水枪进行洗刷，不少于1次/月，果皮箱、垃圾桶、灯杆、护栏清洗频次不少于1次/周。</w:t>
            </w:r>
          </w:p>
          <w:p>
            <w:pPr>
              <w:pStyle w:val="null3"/>
              <w:ind w:firstLine="420"/>
              <w:jc w:val="both"/>
            </w:pPr>
            <w:r>
              <w:rPr>
                <w:sz w:val="21"/>
              </w:rPr>
              <w:t>（</w:t>
            </w:r>
            <w:r>
              <w:rPr>
                <w:sz w:val="21"/>
              </w:rPr>
              <w:t>4）洒水作业：洒水次数不少于2次/日，阴雨天气可减少或不进行洒水。</w:t>
            </w:r>
          </w:p>
          <w:p>
            <w:pPr>
              <w:pStyle w:val="null3"/>
              <w:ind w:firstLine="420"/>
              <w:jc w:val="both"/>
            </w:pPr>
            <w:r>
              <w:rPr>
                <w:sz w:val="21"/>
              </w:rPr>
              <w:t>（</w:t>
            </w:r>
            <w:r>
              <w:rPr>
                <w:sz w:val="21"/>
              </w:rPr>
              <w:t>5）绿化带、树池、背景林清理作业：宜采用人工对白色垃圾进行清理，保洁时间不少于8小时/日。</w:t>
            </w:r>
          </w:p>
          <w:p>
            <w:pPr>
              <w:pStyle w:val="null3"/>
              <w:ind w:firstLine="420"/>
              <w:jc w:val="both"/>
            </w:pPr>
            <w:r>
              <w:rPr>
                <w:sz w:val="21"/>
              </w:rPr>
              <w:t>（</w:t>
            </w:r>
            <w:r>
              <w:rPr>
                <w:sz w:val="21"/>
              </w:rPr>
              <w:t>6）果皮箱、垃圾桶清掏擦拭作业：清掏果皮箱、垃圾桶频次不少于1次/日，并在清掏后进行擦拭，确保无明显污渍。</w:t>
            </w:r>
          </w:p>
          <w:p>
            <w:pPr>
              <w:pStyle w:val="null3"/>
              <w:ind w:firstLine="420"/>
              <w:jc w:val="both"/>
            </w:pPr>
            <w:r>
              <w:rPr>
                <w:sz w:val="21"/>
              </w:rPr>
              <w:t>（</w:t>
            </w:r>
            <w:r>
              <w:rPr>
                <w:sz w:val="21"/>
              </w:rPr>
              <w:t>7）沉沙井清理作业：采用人工作业方式清理，正常季节（1-4月、9-12月）清理频次为1次/周；雨季（5-8月）清理频次为2次/周；遇暴雨等恶劣天气需及时清理。</w:t>
            </w:r>
          </w:p>
          <w:p>
            <w:pPr>
              <w:pStyle w:val="null3"/>
              <w:ind w:firstLine="422"/>
              <w:jc w:val="both"/>
            </w:pPr>
            <w:r>
              <w:rPr>
                <w:sz w:val="21"/>
                <w:b/>
              </w:rPr>
              <w:t>2、村（社区）中心区域及居住区巷道</w:t>
            </w:r>
          </w:p>
          <w:p>
            <w:pPr>
              <w:pStyle w:val="null3"/>
              <w:ind w:firstLine="420"/>
              <w:jc w:val="both"/>
            </w:pPr>
            <w:r>
              <w:rPr>
                <w:sz w:val="21"/>
              </w:rPr>
              <w:t>（</w:t>
            </w:r>
            <w:r>
              <w:rPr>
                <w:sz w:val="21"/>
              </w:rPr>
              <w:t>1）清扫作业：采用人工进行清扫作业，每日清扫次数不少于2次。</w:t>
            </w:r>
          </w:p>
          <w:p>
            <w:pPr>
              <w:pStyle w:val="null3"/>
              <w:ind w:firstLine="420"/>
              <w:jc w:val="both"/>
            </w:pPr>
            <w:r>
              <w:rPr>
                <w:sz w:val="21"/>
              </w:rPr>
              <w:t>（</w:t>
            </w:r>
            <w:r>
              <w:rPr>
                <w:sz w:val="21"/>
              </w:rPr>
              <w:t>2）保洁作业：实行人工保洁作业，保洁时间16小时。</w:t>
            </w:r>
          </w:p>
          <w:p>
            <w:pPr>
              <w:pStyle w:val="null3"/>
              <w:ind w:firstLine="420"/>
              <w:jc w:val="both"/>
            </w:pPr>
            <w:r>
              <w:rPr>
                <w:sz w:val="21"/>
              </w:rPr>
              <w:t>（</w:t>
            </w:r>
            <w:r>
              <w:rPr>
                <w:sz w:val="21"/>
              </w:rPr>
              <w:t>3）清洗作业：使用高压水枪对明显污渍进行冲洗作业，冲洗次数不少于3次/周；果皮箱、垃圾桶、灯杆、护栏清洗频次不少于1次/周。</w:t>
            </w:r>
          </w:p>
          <w:p>
            <w:pPr>
              <w:pStyle w:val="null3"/>
              <w:ind w:firstLine="420"/>
              <w:jc w:val="both"/>
            </w:pPr>
            <w:r>
              <w:rPr>
                <w:sz w:val="21"/>
              </w:rPr>
              <w:t>（</w:t>
            </w:r>
            <w:r>
              <w:rPr>
                <w:sz w:val="21"/>
              </w:rPr>
              <w:t>4）绿化带、树池清理作业：宜采用人工对白色垃圾进行清理，保洁时间不少于8小时/日；</w:t>
            </w:r>
          </w:p>
          <w:p>
            <w:pPr>
              <w:pStyle w:val="null3"/>
              <w:ind w:firstLine="420"/>
              <w:jc w:val="both"/>
            </w:pPr>
            <w:r>
              <w:rPr>
                <w:sz w:val="21"/>
              </w:rPr>
              <w:t>（</w:t>
            </w:r>
            <w:r>
              <w:rPr>
                <w:sz w:val="21"/>
              </w:rPr>
              <w:t>6）果皮箱、垃圾桶清掏擦拭作业：清掏果皮箱、垃圾桶频次不少于2次/日，并在清掏后进行擦拭，确保无明显污渍。</w:t>
            </w:r>
          </w:p>
          <w:p>
            <w:pPr>
              <w:pStyle w:val="null3"/>
              <w:ind w:firstLine="420"/>
              <w:jc w:val="both"/>
            </w:pPr>
            <w:r>
              <w:rPr>
                <w:sz w:val="21"/>
              </w:rPr>
              <w:t>（</w:t>
            </w:r>
            <w:r>
              <w:rPr>
                <w:sz w:val="21"/>
              </w:rPr>
              <w:t>7）沉沙井清理作业：采用人工作业方式清理，正常季节（1-4月、9-12月）清理频次为1次/周；雨季（5-8月）清理频次为2次/周；遇暴雨等恶劣天气需及时清理。</w:t>
            </w:r>
          </w:p>
          <w:p>
            <w:pPr>
              <w:pStyle w:val="null3"/>
              <w:ind w:firstLine="420"/>
              <w:jc w:val="both"/>
            </w:pPr>
            <w:r>
              <w:rPr>
                <w:sz w:val="21"/>
              </w:rPr>
              <w:t>（四）四级区域</w:t>
            </w:r>
          </w:p>
          <w:p>
            <w:pPr>
              <w:pStyle w:val="null3"/>
              <w:ind w:firstLine="422"/>
              <w:jc w:val="both"/>
            </w:pPr>
            <w:r>
              <w:rPr>
                <w:sz w:val="21"/>
                <w:b/>
              </w:rPr>
              <w:t>位于远离居住区、企事业单位和公共场所的人流量、车流量较少的道路，无排水管道、路沿石及人行道未硬化等简陋道路。</w:t>
            </w:r>
          </w:p>
          <w:p>
            <w:pPr>
              <w:pStyle w:val="null3"/>
              <w:ind w:firstLine="420"/>
              <w:jc w:val="both"/>
            </w:pPr>
            <w:r>
              <w:rPr>
                <w:sz w:val="21"/>
              </w:rPr>
              <w:t>（</w:t>
            </w:r>
            <w:r>
              <w:rPr>
                <w:sz w:val="21"/>
              </w:rPr>
              <w:t>1）清扫作业：实行人工清扫，清扫次数不少于1次。</w:t>
            </w:r>
          </w:p>
          <w:p>
            <w:pPr>
              <w:pStyle w:val="null3"/>
              <w:ind w:firstLine="420"/>
              <w:jc w:val="both"/>
            </w:pPr>
            <w:r>
              <w:rPr>
                <w:sz w:val="21"/>
              </w:rPr>
              <w:t>（</w:t>
            </w:r>
            <w:r>
              <w:rPr>
                <w:sz w:val="21"/>
              </w:rPr>
              <w:t>2）保洁作业：实行人工保洁作业，清理白色垃圾，保洁时间8小时。</w:t>
            </w:r>
          </w:p>
          <w:p>
            <w:pPr>
              <w:pStyle w:val="null3"/>
              <w:ind w:firstLine="420"/>
              <w:jc w:val="both"/>
            </w:pPr>
            <w:r>
              <w:rPr>
                <w:sz w:val="21"/>
              </w:rPr>
              <w:t>（</w:t>
            </w:r>
            <w:r>
              <w:rPr>
                <w:sz w:val="21"/>
              </w:rPr>
              <w:t>3）清洗作业：使用高压水枪对明显污渍进行冲洗作业，冲洗次数不少于2次/月；果皮箱、垃圾桶、灯杆、护栏清洗频次不少于2次/月。</w:t>
            </w:r>
          </w:p>
          <w:p>
            <w:pPr>
              <w:pStyle w:val="null3"/>
              <w:ind w:firstLine="420"/>
              <w:jc w:val="both"/>
            </w:pPr>
            <w:r>
              <w:rPr>
                <w:sz w:val="21"/>
              </w:rPr>
              <w:t>（</w:t>
            </w:r>
            <w:r>
              <w:rPr>
                <w:sz w:val="21"/>
              </w:rPr>
              <w:t>4）绿化带、树池、背景林清理作业：采用人工对白色垃圾进行清理，保洁时间不少于6小时/日；</w:t>
            </w:r>
          </w:p>
          <w:p>
            <w:pPr>
              <w:pStyle w:val="null3"/>
              <w:ind w:firstLine="420"/>
              <w:jc w:val="both"/>
            </w:pPr>
            <w:r>
              <w:rPr>
                <w:sz w:val="21"/>
              </w:rPr>
              <w:t>（</w:t>
            </w:r>
            <w:r>
              <w:rPr>
                <w:sz w:val="21"/>
              </w:rPr>
              <w:t>5）果皮箱、垃圾桶清掏擦拭作业：清掏果皮箱、垃圾桶频次不少于1次/日，并在清掏后进行擦拭，确保无明显污渍。</w:t>
            </w:r>
          </w:p>
          <w:p>
            <w:pPr>
              <w:pStyle w:val="null3"/>
              <w:ind w:firstLine="420"/>
              <w:jc w:val="both"/>
            </w:pPr>
            <w:r>
              <w:rPr>
                <w:sz w:val="21"/>
              </w:rPr>
              <w:t>（</w:t>
            </w:r>
            <w:r>
              <w:rPr>
                <w:sz w:val="21"/>
              </w:rPr>
              <w:t>6）沉沙井清理作业：采用人工作业方式清理，正常季节（1-4月、9-12月）清理频次为1次/周；雨季（5-8月）清理频次为2次/周；遇暴雨等恶劣天气需及时清理。</w:t>
            </w:r>
          </w:p>
          <w:p>
            <w:pPr>
              <w:pStyle w:val="null3"/>
              <w:jc w:val="both"/>
              <w:outlineLvl w:val="3"/>
            </w:pPr>
            <w:r>
              <w:rPr>
                <w:sz w:val="24"/>
                <w:b/>
              </w:rPr>
              <w:t>七、</w:t>
            </w:r>
            <w:r>
              <w:rPr>
                <w:sz w:val="24"/>
                <w:b/>
              </w:rPr>
              <w:t>安全生产要求</w:t>
            </w:r>
          </w:p>
          <w:p>
            <w:pPr>
              <w:pStyle w:val="null3"/>
              <w:ind w:firstLine="478"/>
              <w:jc w:val="both"/>
            </w:pPr>
            <w:r>
              <w:rPr>
                <w:sz w:val="21"/>
              </w:rPr>
              <w:t>1</w:t>
            </w:r>
            <w:r>
              <w:rPr>
                <w:sz w:val="21"/>
              </w:rPr>
              <w:t>、中标人</w:t>
            </w:r>
            <w:r>
              <w:rPr>
                <w:sz w:val="21"/>
              </w:rPr>
              <w:t>必须配备符合相关标准的安全作业用品和劳保用品，落实好安全生产措施，开展职业病防治工作，确保员工劳动保护和人身安全。员工的工伤、意外等的一切经济责任和法律责任由</w:t>
            </w:r>
            <w:r>
              <w:rPr>
                <w:sz w:val="21"/>
              </w:rPr>
              <w:t>中标人</w:t>
            </w:r>
            <w:r>
              <w:rPr>
                <w:sz w:val="21"/>
              </w:rPr>
              <w:t>承担。</w:t>
            </w:r>
          </w:p>
          <w:p>
            <w:pPr>
              <w:pStyle w:val="null3"/>
              <w:ind w:firstLine="478"/>
              <w:jc w:val="both"/>
            </w:pPr>
            <w:r>
              <w:rPr>
                <w:sz w:val="21"/>
              </w:rPr>
              <w:t>2、定期对员工进行安全生产教育，落实责任制，落实有关安全措施</w:t>
            </w:r>
            <w:r>
              <w:rPr>
                <w:sz w:val="21"/>
              </w:rPr>
              <w:t>。</w:t>
            </w:r>
          </w:p>
          <w:p>
            <w:pPr>
              <w:pStyle w:val="null3"/>
              <w:ind w:firstLine="478"/>
              <w:jc w:val="both"/>
            </w:pPr>
            <w:r>
              <w:rPr>
                <w:sz w:val="21"/>
              </w:rPr>
              <w:t>3、车辆行驶必须严格遵守交通规则</w:t>
            </w:r>
            <w:r>
              <w:rPr>
                <w:sz w:val="21"/>
              </w:rPr>
              <w:t>。</w:t>
            </w:r>
          </w:p>
          <w:p>
            <w:pPr>
              <w:pStyle w:val="null3"/>
              <w:ind w:firstLine="478"/>
              <w:jc w:val="both"/>
            </w:pPr>
            <w:r>
              <w:rPr>
                <w:sz w:val="21"/>
              </w:rPr>
              <w:t>4、路面作业人员必须统一穿着带反光标志的工作服（按《东莞市城市管理和综合执法局视觉识别系统》中对环卫服装要求执行）</w:t>
            </w:r>
            <w:r>
              <w:rPr>
                <w:sz w:val="21"/>
              </w:rPr>
              <w:t>。</w:t>
            </w:r>
          </w:p>
          <w:p>
            <w:pPr>
              <w:pStyle w:val="null3"/>
              <w:ind w:firstLine="478"/>
              <w:jc w:val="both"/>
            </w:pPr>
            <w:r>
              <w:rPr>
                <w:sz w:val="21"/>
              </w:rPr>
              <w:t>5、路面作业时必须落实警示标志及防护措施</w:t>
            </w:r>
            <w:r>
              <w:rPr>
                <w:sz w:val="21"/>
              </w:rPr>
              <w:t>。</w:t>
            </w:r>
          </w:p>
          <w:p>
            <w:pPr>
              <w:pStyle w:val="null3"/>
              <w:ind w:firstLine="478"/>
              <w:jc w:val="both"/>
            </w:pPr>
            <w:r>
              <w:rPr>
                <w:sz w:val="21"/>
              </w:rPr>
              <w:t>6、清扫后的斗车、清扫工具</w:t>
            </w:r>
            <w:r>
              <w:rPr>
                <w:sz w:val="21"/>
              </w:rPr>
              <w:t>等</w:t>
            </w:r>
            <w:r>
              <w:rPr>
                <w:sz w:val="21"/>
              </w:rPr>
              <w:t>不得妨碍交通</w:t>
            </w:r>
            <w:r>
              <w:rPr>
                <w:sz w:val="21"/>
              </w:rPr>
              <w:t>。</w:t>
            </w:r>
          </w:p>
          <w:p>
            <w:pPr>
              <w:pStyle w:val="null3"/>
              <w:ind w:firstLine="478"/>
              <w:jc w:val="both"/>
            </w:pPr>
            <w:r>
              <w:rPr>
                <w:sz w:val="21"/>
              </w:rPr>
              <w:t>7、不得存放易燃、易爆、剧毒等危险品</w:t>
            </w:r>
            <w:r>
              <w:rPr>
                <w:sz w:val="21"/>
              </w:rPr>
              <w:t>。</w:t>
            </w:r>
          </w:p>
          <w:p>
            <w:pPr>
              <w:pStyle w:val="null3"/>
              <w:ind w:firstLine="478"/>
              <w:jc w:val="both"/>
            </w:pPr>
            <w:r>
              <w:rPr>
                <w:sz w:val="21"/>
              </w:rPr>
              <w:t>8、落实防火措施，配足性能良好的消防器材</w:t>
            </w:r>
            <w:r>
              <w:rPr>
                <w:sz w:val="21"/>
              </w:rPr>
              <w:t>。</w:t>
            </w:r>
          </w:p>
          <w:p>
            <w:pPr>
              <w:pStyle w:val="null3"/>
              <w:ind w:firstLine="478"/>
              <w:jc w:val="both"/>
            </w:pPr>
            <w:r>
              <w:rPr>
                <w:sz w:val="21"/>
              </w:rPr>
              <w:t>9、落实安全用电措施，不得乱拉、乱挂、乱接电线，不使用非生产性大功率电器，不得超线路负载使用电器</w:t>
            </w:r>
            <w:r>
              <w:rPr>
                <w:sz w:val="21"/>
              </w:rPr>
              <w:t>。</w:t>
            </w:r>
          </w:p>
          <w:p>
            <w:pPr>
              <w:pStyle w:val="null3"/>
              <w:ind w:firstLine="478"/>
              <w:jc w:val="both"/>
            </w:pPr>
            <w:r>
              <w:rPr>
                <w:sz w:val="21"/>
              </w:rPr>
              <w:t>10、在各类作业期间，必须按各工种的操作特性，落实各类的安全、防护措施，确保人员及财产的安全，发生安全生产事故的，必须及时上报。</w:t>
            </w:r>
          </w:p>
          <w:p>
            <w:pPr>
              <w:pStyle w:val="null3"/>
              <w:jc w:val="both"/>
              <w:outlineLvl w:val="3"/>
            </w:pPr>
            <w:r>
              <w:rPr>
                <w:sz w:val="24"/>
                <w:b/>
              </w:rPr>
              <w:t>八、</w:t>
            </w:r>
            <w:r>
              <w:rPr>
                <w:sz w:val="24"/>
                <w:b/>
              </w:rPr>
              <w:t>应急要求</w:t>
            </w:r>
          </w:p>
          <w:p>
            <w:pPr>
              <w:pStyle w:val="null3"/>
              <w:ind w:firstLine="478"/>
              <w:jc w:val="both"/>
            </w:pPr>
            <w:r>
              <w:rPr>
                <w:sz w:val="21"/>
              </w:rPr>
              <w:t>1、突发事件</w:t>
            </w:r>
            <w:r>
              <w:rPr>
                <w:sz w:val="21"/>
              </w:rPr>
              <w:t>（</w:t>
            </w:r>
            <w:r>
              <w:rPr>
                <w:sz w:val="21"/>
              </w:rPr>
              <w:t>如道路污染</w:t>
            </w:r>
            <w:r>
              <w:rPr>
                <w:sz w:val="21"/>
              </w:rPr>
              <w:t>）</w:t>
            </w:r>
            <w:r>
              <w:rPr>
                <w:sz w:val="21"/>
              </w:rPr>
              <w:t>和自然灾害</w:t>
            </w:r>
            <w:r>
              <w:rPr>
                <w:sz w:val="21"/>
              </w:rPr>
              <w:t>（</w:t>
            </w:r>
            <w:r>
              <w:rPr>
                <w:sz w:val="21"/>
              </w:rPr>
              <w:t>如台风等</w:t>
            </w:r>
            <w:r>
              <w:rPr>
                <w:sz w:val="21"/>
              </w:rPr>
              <w:t>）</w:t>
            </w:r>
            <w:r>
              <w:rPr>
                <w:sz w:val="21"/>
              </w:rPr>
              <w:t>要</w:t>
            </w:r>
            <w:r>
              <w:rPr>
                <w:sz w:val="21"/>
              </w:rPr>
              <w:t>在确保安全情况下</w:t>
            </w:r>
            <w:r>
              <w:rPr>
                <w:sz w:val="21"/>
              </w:rPr>
              <w:t>及时清理现场并冲洗路面；如遇强台风、特大暴雨等不适应上路作业时段时，</w:t>
            </w:r>
            <w:r>
              <w:rPr>
                <w:sz w:val="21"/>
              </w:rPr>
              <w:t>中标人</w:t>
            </w:r>
            <w:r>
              <w:rPr>
                <w:sz w:val="21"/>
              </w:rPr>
              <w:t>可以不安排人员上路清扫保洁，但应按照</w:t>
            </w:r>
            <w:r>
              <w:rPr>
                <w:sz w:val="21"/>
              </w:rPr>
              <w:t>采购人</w:t>
            </w:r>
            <w:r>
              <w:rPr>
                <w:sz w:val="21"/>
              </w:rPr>
              <w:t>要求成立一支清扫保洁临时应急队伍，服从</w:t>
            </w:r>
            <w:r>
              <w:rPr>
                <w:sz w:val="21"/>
              </w:rPr>
              <w:t>采购人</w:t>
            </w:r>
            <w:r>
              <w:rPr>
                <w:sz w:val="21"/>
              </w:rPr>
              <w:t>和政府</w:t>
            </w:r>
            <w:r>
              <w:rPr>
                <w:sz w:val="21"/>
              </w:rPr>
              <w:t>相关部门</w:t>
            </w:r>
            <w:r>
              <w:rPr>
                <w:sz w:val="21"/>
              </w:rPr>
              <w:t>的统一指挥和调度。台风、暴雨过后，</w:t>
            </w:r>
            <w:r>
              <w:rPr>
                <w:sz w:val="21"/>
              </w:rPr>
              <w:t>中标人</w:t>
            </w:r>
            <w:r>
              <w:rPr>
                <w:sz w:val="21"/>
              </w:rPr>
              <w:t>应立即组织人员做好清扫保洁工作。特殊情况，如需协助救险救灾工作，</w:t>
            </w:r>
            <w:r>
              <w:rPr>
                <w:sz w:val="21"/>
              </w:rPr>
              <w:t>中标人</w:t>
            </w:r>
            <w:r>
              <w:rPr>
                <w:sz w:val="21"/>
              </w:rPr>
              <w:t>应服从</w:t>
            </w:r>
            <w:r>
              <w:rPr>
                <w:sz w:val="21"/>
              </w:rPr>
              <w:t>采购人</w:t>
            </w:r>
            <w:r>
              <w:rPr>
                <w:sz w:val="21"/>
              </w:rPr>
              <w:t>和政府</w:t>
            </w:r>
            <w:r>
              <w:rPr>
                <w:sz w:val="21"/>
              </w:rPr>
              <w:t>相关部门</w:t>
            </w:r>
            <w:r>
              <w:rPr>
                <w:sz w:val="21"/>
              </w:rPr>
              <w:t>的统一指挥和调度。</w:t>
            </w:r>
          </w:p>
          <w:p>
            <w:pPr>
              <w:pStyle w:val="null3"/>
              <w:ind w:firstLine="478"/>
              <w:jc w:val="both"/>
            </w:pPr>
            <w:r>
              <w:rPr>
                <w:sz w:val="21"/>
              </w:rPr>
              <w:t>2、因城市管理工作</w:t>
            </w:r>
            <w:r>
              <w:rPr>
                <w:sz w:val="21"/>
              </w:rPr>
              <w:t>、</w:t>
            </w:r>
            <w:r>
              <w:rPr>
                <w:sz w:val="21"/>
              </w:rPr>
              <w:t>创建</w:t>
            </w:r>
            <w:r>
              <w:rPr>
                <w:sz w:val="21"/>
              </w:rPr>
              <w:t>工作（如创文、创卫等）以及其他</w:t>
            </w:r>
            <w:r>
              <w:rPr>
                <w:sz w:val="21"/>
              </w:rPr>
              <w:t>临时性重大活动保障要求，</w:t>
            </w:r>
            <w:r>
              <w:rPr>
                <w:sz w:val="21"/>
              </w:rPr>
              <w:t>中标人</w:t>
            </w:r>
            <w:r>
              <w:rPr>
                <w:sz w:val="21"/>
              </w:rPr>
              <w:t>必须无条件配合做好</w:t>
            </w:r>
            <w:r>
              <w:rPr>
                <w:sz w:val="21"/>
              </w:rPr>
              <w:t>考评、检查、创建、活动保障工作，</w:t>
            </w:r>
            <w:r>
              <w:rPr>
                <w:sz w:val="21"/>
              </w:rPr>
              <w:t>加强保洁服务工作，在检查期间及重大活动保障期间所产生的费用全部由</w:t>
            </w:r>
            <w:r>
              <w:rPr>
                <w:sz w:val="21"/>
              </w:rPr>
              <w:t>中标人</w:t>
            </w:r>
            <w:r>
              <w:rPr>
                <w:sz w:val="21"/>
              </w:rPr>
              <w:t>负责。</w:t>
            </w:r>
          </w:p>
          <w:p>
            <w:pPr>
              <w:pStyle w:val="null3"/>
              <w:ind w:firstLine="478"/>
              <w:jc w:val="both"/>
            </w:pPr>
            <w:r>
              <w:rPr>
                <w:sz w:val="21"/>
              </w:rPr>
              <w:t>3、在接到暴雨预警信息后立即组织对道路雨水口周边垃圾进行清扫</w:t>
            </w:r>
            <w:r>
              <w:rPr>
                <w:sz w:val="21"/>
              </w:rPr>
              <w:t>并按要求进行值班值守</w:t>
            </w:r>
            <w:r>
              <w:rPr>
                <w:sz w:val="21"/>
              </w:rPr>
              <w:t>；发现作业区域存在大面积淤泥，需根据</w:t>
            </w:r>
            <w:r>
              <w:rPr>
                <w:sz w:val="21"/>
              </w:rPr>
              <w:t>采购人</w:t>
            </w:r>
            <w:r>
              <w:rPr>
                <w:sz w:val="21"/>
              </w:rPr>
              <w:t>要求及时清理、冲洗污染路面，影响交通安全的，应立即组织清理。如发现化学物品、危险物品后立即报告相关部门处理。</w:t>
            </w:r>
          </w:p>
          <w:p>
            <w:pPr>
              <w:pStyle w:val="null3"/>
              <w:ind w:firstLine="478"/>
              <w:jc w:val="both"/>
            </w:pPr>
            <w:r>
              <w:rPr>
                <w:sz w:val="21"/>
              </w:rPr>
              <w:t>4、作业范围内如出现车辆机油和运输物等撒漏现象，</w:t>
            </w:r>
            <w:r>
              <w:rPr>
                <w:sz w:val="21"/>
              </w:rPr>
              <w:t>中标人</w:t>
            </w:r>
            <w:r>
              <w:rPr>
                <w:sz w:val="21"/>
              </w:rPr>
              <w:t>必须采取应急措施科学处理。</w:t>
            </w:r>
          </w:p>
          <w:p>
            <w:pPr>
              <w:pStyle w:val="null3"/>
              <w:ind w:firstLine="478"/>
              <w:jc w:val="both"/>
            </w:pPr>
            <w:r>
              <w:rPr>
                <w:sz w:val="21"/>
              </w:rPr>
              <w:t>5、</w:t>
            </w:r>
            <w:r>
              <w:rPr>
                <w:sz w:val="21"/>
              </w:rPr>
              <w:t>中标人</w:t>
            </w:r>
            <w:r>
              <w:rPr>
                <w:sz w:val="21"/>
              </w:rPr>
              <w:t>协助监督辖区内施工单位的撒漏问题，督促协助</w:t>
            </w:r>
            <w:r>
              <w:rPr>
                <w:sz w:val="21"/>
              </w:rPr>
              <w:t>撒</w:t>
            </w:r>
            <w:r>
              <w:rPr>
                <w:sz w:val="21"/>
              </w:rPr>
              <w:t>漏方及时清理余泥、垃圾和废弃物，发现不配合且情节恶劣的应及时告知</w:t>
            </w:r>
            <w:r>
              <w:rPr>
                <w:sz w:val="21"/>
              </w:rPr>
              <w:t>采购人</w:t>
            </w:r>
            <w:r>
              <w:rPr>
                <w:sz w:val="21"/>
              </w:rPr>
              <w:t>，并报告相关部门处理。</w:t>
            </w:r>
          </w:p>
          <w:p>
            <w:pPr>
              <w:pStyle w:val="null3"/>
              <w:jc w:val="both"/>
              <w:outlineLvl w:val="3"/>
            </w:pPr>
            <w:r>
              <w:rPr>
                <w:sz w:val="24"/>
                <w:b/>
              </w:rPr>
              <w:t>九</w:t>
            </w:r>
            <w:r>
              <w:rPr>
                <w:sz w:val="24"/>
                <w:b/>
              </w:rPr>
              <w:t>、</w:t>
            </w:r>
            <w:r>
              <w:rPr>
                <w:sz w:val="24"/>
                <w:b/>
              </w:rPr>
              <w:t>其他要求</w:t>
            </w:r>
          </w:p>
          <w:p>
            <w:pPr>
              <w:pStyle w:val="null3"/>
              <w:ind w:firstLine="420"/>
              <w:jc w:val="both"/>
            </w:pPr>
            <w:r>
              <w:rPr>
                <w:sz w:val="21"/>
              </w:rPr>
              <w:t>投标人需根据项目需求，在投标文件中提供切实可行的项目重点难点分析、环卫保洁方案、安全作业措施方案、质量保证措施方案、应急方案、人员管理实施方案、设备投入方案等。</w:t>
            </w:r>
          </w:p>
          <w:p>
            <w:pPr>
              <w:pStyle w:val="null3"/>
              <w:jc w:val="both"/>
              <w:outlineLvl w:val="3"/>
            </w:pPr>
            <w:r>
              <w:rPr>
                <w:sz w:val="24"/>
                <w:b/>
              </w:rPr>
              <w:t>十</w:t>
            </w:r>
            <w:r>
              <w:rPr>
                <w:sz w:val="24"/>
                <w:b/>
              </w:rPr>
              <w:t>、</w:t>
            </w:r>
            <w:r>
              <w:rPr>
                <w:sz w:val="24"/>
                <w:b/>
              </w:rPr>
              <w:t>考核办法</w:t>
            </w:r>
          </w:p>
          <w:p>
            <w:pPr>
              <w:pStyle w:val="null3"/>
              <w:ind w:firstLine="420"/>
              <w:jc w:val="both"/>
            </w:pPr>
            <w:r>
              <w:rPr>
                <w:sz w:val="21"/>
              </w:rPr>
              <w:t>1、</w:t>
            </w:r>
            <w:r>
              <w:rPr>
                <w:sz w:val="21"/>
              </w:rPr>
              <w:t>检查考核工作由考核工作组负责组织实施。考评分为日常考核和月度考核，按百分制打分。每月日常考核评分不少于</w:t>
            </w:r>
            <w:r>
              <w:rPr>
                <w:sz w:val="21"/>
              </w:rPr>
              <w:t>2次，取平均分作为当月日常考核得分；每月月度考核评分</w:t>
            </w:r>
            <w:r>
              <w:rPr>
                <w:sz w:val="21"/>
              </w:rPr>
              <w:t>1</w:t>
            </w:r>
            <w:r>
              <w:rPr>
                <w:sz w:val="21"/>
              </w:rPr>
              <w:t>次，随机抽检，不设立固定时间。日常考核得分占当月综合得分的</w:t>
            </w:r>
            <w:r>
              <w:rPr>
                <w:sz w:val="21"/>
              </w:rPr>
              <w:t>4</w:t>
            </w:r>
            <w:r>
              <w:rPr>
                <w:sz w:val="21"/>
              </w:rPr>
              <w:t>0%，月度考核得分占当月综合得分的</w:t>
            </w:r>
            <w:r>
              <w:rPr>
                <w:sz w:val="21"/>
              </w:rPr>
              <w:t>6</w:t>
            </w:r>
            <w:r>
              <w:rPr>
                <w:sz w:val="21"/>
              </w:rPr>
              <w:t>0%</w:t>
            </w:r>
            <w:r>
              <w:rPr>
                <w:sz w:val="21"/>
              </w:rPr>
              <w:t>。</w:t>
            </w:r>
          </w:p>
          <w:p>
            <w:pPr>
              <w:pStyle w:val="null3"/>
              <w:ind w:firstLine="420"/>
              <w:jc w:val="both"/>
            </w:pPr>
            <w:r>
              <w:rPr>
                <w:sz w:val="21"/>
              </w:rPr>
              <w:t>2、</w:t>
            </w:r>
            <w:r>
              <w:rPr>
                <w:sz w:val="21"/>
              </w:rPr>
              <w:t>月度综合考评得分在</w:t>
            </w:r>
            <w:r>
              <w:rPr>
                <w:sz w:val="21"/>
              </w:rPr>
              <w:t>90分或以上的，全额领取当月养护费：90分以下，按所得分值占总分比例领取当月养护费，如得分89分，则领取当月养护费的89%，如此类推。月度综合考评得分80以下（不含</w:t>
            </w:r>
            <w:r>
              <w:rPr>
                <w:sz w:val="21"/>
              </w:rPr>
              <w:t>80分</w:t>
            </w:r>
            <w:r>
              <w:rPr>
                <w:sz w:val="21"/>
              </w:rPr>
              <w:t>）的属差，</w:t>
            </w:r>
            <w:r>
              <w:rPr>
                <w:sz w:val="21"/>
              </w:rPr>
              <w:t>采购人</w:t>
            </w:r>
            <w:r>
              <w:rPr>
                <w:sz w:val="21"/>
              </w:rPr>
              <w:t>有权不予支付当月的养护费；月度综合考评得分属差（</w:t>
            </w:r>
            <w:r>
              <w:rPr>
                <w:sz w:val="21"/>
              </w:rPr>
              <w:t>80分以下，不含80分</w:t>
            </w:r>
            <w:r>
              <w:rPr>
                <w:sz w:val="21"/>
              </w:rPr>
              <w:t>）的一周年内累计三次或以上的，</w:t>
            </w:r>
            <w:r>
              <w:rPr>
                <w:sz w:val="21"/>
              </w:rPr>
              <w:t>采购人</w:t>
            </w:r>
            <w:r>
              <w:rPr>
                <w:sz w:val="21"/>
              </w:rPr>
              <w:t>有权单方面解除合同。</w:t>
            </w:r>
            <w:r>
              <w:br/>
            </w:r>
          </w:p>
          <w:p>
            <w:pPr>
              <w:pStyle w:val="null3"/>
              <w:jc w:val="both"/>
            </w:pPr>
          </w:p>
        </w:tc>
      </w:tr>
      <w:tr>
        <w:tc>
          <w:tcPr>
            <w:tcW w:type="dxa" w:w="2076"/>
          </w:tcPr>
          <w:p/>
        </w:tc>
        <w:tc>
          <w:tcPr>
            <w:tcW w:type="dxa" w:w="415"/>
          </w:tcPr>
          <w:p>
            <w:pPr>
              <w:pStyle w:val="null3"/>
            </w:pPr>
            <w:r>
              <w:rPr/>
              <w:t>2</w:t>
            </w:r>
          </w:p>
        </w:tc>
        <w:tc>
          <w:tcPr>
            <w:tcW w:type="dxa" w:w="5814"/>
          </w:tcPr>
          <w:p>
            <w:pPr>
              <w:pStyle w:val="null3"/>
              <w:jc w:val="center"/>
              <w:outlineLvl w:val="4"/>
            </w:pPr>
            <w:r>
              <w:rPr>
                <w:sz w:val="21"/>
                <w:b/>
              </w:rPr>
              <w:t>附件：</w:t>
            </w:r>
            <w:r>
              <w:rPr>
                <w:sz w:val="21"/>
                <w:b/>
              </w:rPr>
              <w:t>《</w:t>
            </w:r>
            <w:r>
              <w:rPr>
                <w:sz w:val="21"/>
                <w:b/>
              </w:rPr>
              <w:t>环卫保洁服务</w:t>
            </w:r>
            <w:r>
              <w:rPr>
                <w:sz w:val="21"/>
                <w:b/>
              </w:rPr>
              <w:t>考核评分</w:t>
            </w:r>
            <w:r>
              <w:rPr>
                <w:sz w:val="21"/>
                <w:b/>
              </w:rPr>
              <w:t>表</w:t>
            </w:r>
            <w:r>
              <w:rPr>
                <w:sz w:val="21"/>
                <w:b/>
              </w:rPr>
              <w:t>》</w:t>
            </w:r>
          </w:p>
          <w:p>
            <w:pPr>
              <w:pStyle w:val="null3"/>
              <w:spacing w:before="60"/>
              <w:ind w:left="120"/>
              <w:jc w:val="both"/>
            </w:pPr>
            <w:r>
              <w:rPr>
                <w:sz w:val="19"/>
              </w:rPr>
              <w:t>检查时间：</w:t>
            </w:r>
          </w:p>
          <w:tbl>
            <w:tblPr>
              <w:tblBorders>
                <w:top w:val="none" w:color="000000" w:sz="4"/>
                <w:left w:val="none" w:color="000000" w:sz="4"/>
                <w:bottom w:val="none" w:color="000000" w:sz="4"/>
                <w:right w:val="none" w:color="000000" w:sz="4"/>
                <w:insideH w:val="none"/>
                <w:insideV w:val="none"/>
              </w:tblBorders>
            </w:tblPr>
            <w:tblGrid>
              <w:gridCol w:w="339"/>
              <w:gridCol w:w="767"/>
              <w:gridCol w:w="1616"/>
              <w:gridCol w:w="1499"/>
              <w:gridCol w:w="419"/>
              <w:gridCol w:w="508"/>
              <w:gridCol w:w="419"/>
            </w:tblGrid>
            <w:tr>
              <w:tc>
                <w:tcPr>
                  <w:tcW w:type="dxa" w:w="2722"/>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环卫保洁现场考核</w:t>
                  </w:r>
                </w:p>
              </w:tc>
              <w:tc>
                <w:tcPr>
                  <w:tcW w:type="dxa" w:w="149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扣分办法</w:t>
                  </w:r>
                </w:p>
              </w:tc>
              <w:tc>
                <w:tcPr>
                  <w:tcW w:type="dxa" w:w="41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应得分</w:t>
                  </w:r>
                </w:p>
              </w:tc>
              <w:tc>
                <w:tcPr>
                  <w:tcW w:type="dxa" w:w="50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检查扣分</w:t>
                  </w:r>
                </w:p>
              </w:tc>
              <w:tc>
                <w:tcPr>
                  <w:tcW w:type="dxa" w:w="41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实得分</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总分</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项目</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检查方法及评价依据</w:t>
                  </w:r>
                </w:p>
              </w:tc>
              <w:tc>
                <w:tcPr>
                  <w:tcW w:type="dxa" w:w="1499"/>
                  <w:vMerge/>
                  <w:tcBorders>
                    <w:top w:val="single" w:color="000000" w:sz="4"/>
                    <w:left w:val="none" w:color="000000" w:sz="4"/>
                    <w:bottom w:val="single" w:color="000000" w:sz="4"/>
                    <w:right w:val="single" w:color="000000" w:sz="4"/>
                  </w:tcBorders>
                </w:tcPr>
                <w:p/>
              </w:tc>
              <w:tc>
                <w:tcPr>
                  <w:tcW w:type="dxa" w:w="419"/>
                  <w:vMerge/>
                  <w:tcBorders>
                    <w:top w:val="single" w:color="000000" w:sz="4"/>
                    <w:left w:val="none" w:color="000000" w:sz="4"/>
                    <w:bottom w:val="single" w:color="000000" w:sz="4"/>
                    <w:right w:val="single" w:color="000000" w:sz="4"/>
                  </w:tcBorders>
                </w:tcPr>
                <w:p/>
              </w:tc>
              <w:tc>
                <w:tcPr>
                  <w:tcW w:type="dxa" w:w="508"/>
                  <w:vMerge/>
                  <w:tcBorders>
                    <w:top w:val="single" w:color="000000" w:sz="4"/>
                    <w:left w:val="none" w:color="000000" w:sz="4"/>
                    <w:bottom w:val="single" w:color="000000" w:sz="4"/>
                    <w:right w:val="single" w:color="000000" w:sz="4"/>
                  </w:tcBorders>
                </w:tcPr>
                <w:p/>
              </w:tc>
              <w:tc>
                <w:tcPr>
                  <w:tcW w:type="dxa" w:w="419"/>
                  <w:vMerge/>
                  <w:tcBorders>
                    <w:top w:val="single" w:color="000000" w:sz="4"/>
                    <w:left w:val="none" w:color="000000" w:sz="4"/>
                    <w:bottom w:val="single" w:color="000000" w:sz="4"/>
                    <w:right w:val="single" w:color="000000" w:sz="4"/>
                  </w:tcBorders>
                </w:tcPr>
                <w:p/>
              </w:tc>
            </w:tr>
            <w:tr>
              <w:tc>
                <w:tcPr>
                  <w:tcW w:type="dxa" w:w="3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100</w:t>
                  </w:r>
                </w:p>
              </w:tc>
              <w:tc>
                <w:tcPr>
                  <w:tcW w:type="dxa" w:w="7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路面清扫</w:t>
                  </w:r>
                </w:p>
                <w:p>
                  <w:pPr>
                    <w:pStyle w:val="null3"/>
                  </w:pPr>
                  <w:r>
                    <w:rPr>
                      <w:sz w:val="21"/>
                    </w:rPr>
                    <w:t>（</w:t>
                  </w:r>
                  <w:r>
                    <w:rPr>
                      <w:sz w:val="21"/>
                    </w:rPr>
                    <w:t>40</w:t>
                  </w:r>
                  <w:r>
                    <w:rPr>
                      <w:sz w:val="21"/>
                    </w:rPr>
                    <w:t>分）</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1、每日普扫两次，全天巡回保洁；</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1、在规定时间内道路未扫完，每1000㎡扣0.5分，扣完为止；</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9"/>
                  <w:vMerge/>
                  <w:tcBorders>
                    <w:top w:val="none" w:color="000000" w:sz="4"/>
                    <w:left w:val="single" w:color="000000" w:sz="4"/>
                    <w:bottom w:val="single" w:color="000000" w:sz="4"/>
                    <w:right w:val="single" w:color="000000" w:sz="4"/>
                  </w:tcBorders>
                </w:tcPr>
                <w:p/>
              </w:tc>
              <w:tc>
                <w:tcPr>
                  <w:tcW w:type="dxa" w:w="767"/>
                  <w:vMerge/>
                  <w:tcBorders>
                    <w:top w:val="none" w:color="000000" w:sz="4"/>
                    <w:left w:val="none" w:color="000000" w:sz="4"/>
                    <w:bottom w:val="single" w:color="000000" w:sz="4"/>
                    <w:right w:val="single" w:color="000000" w:sz="4"/>
                  </w:tcBorders>
                </w:tcP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2、每日喷洒马路</w:t>
                  </w:r>
                  <w:r>
                    <w:rPr>
                      <w:sz w:val="21"/>
                    </w:rPr>
                    <w:t>3</w:t>
                  </w:r>
                  <w:r>
                    <w:rPr>
                      <w:sz w:val="21"/>
                    </w:rPr>
                    <w:t>次（雨天除外）；</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2、未按时喷洒的，每次扣0.</w:t>
                  </w:r>
                  <w:r>
                    <w:rPr>
                      <w:sz w:val="21"/>
                    </w:rPr>
                    <w:t>5</w:t>
                  </w:r>
                  <w:r>
                    <w:rPr>
                      <w:sz w:val="21"/>
                    </w:rPr>
                    <w:t>分，扣完为止；</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9"/>
                  <w:vMerge/>
                  <w:tcBorders>
                    <w:top w:val="none" w:color="000000" w:sz="4"/>
                    <w:left w:val="single" w:color="000000" w:sz="4"/>
                    <w:bottom w:val="single" w:color="000000" w:sz="4"/>
                    <w:right w:val="single" w:color="000000" w:sz="4"/>
                  </w:tcBorders>
                </w:tcPr>
                <w:p/>
              </w:tc>
              <w:tc>
                <w:tcPr>
                  <w:tcW w:type="dxa" w:w="767"/>
                  <w:vMerge/>
                  <w:tcBorders>
                    <w:top w:val="none" w:color="000000" w:sz="4"/>
                    <w:left w:val="none" w:color="000000" w:sz="4"/>
                    <w:bottom w:val="single" w:color="000000" w:sz="4"/>
                    <w:right w:val="single" w:color="000000" w:sz="4"/>
                  </w:tcBorders>
                </w:tcP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、范围内不存在卫生黑点的；</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、发现卫生黑点每处扣</w:t>
                  </w:r>
                  <w:r>
                    <w:rPr>
                      <w:sz w:val="21"/>
                    </w:rPr>
                    <w:t>0.</w:t>
                  </w:r>
                  <w:r>
                    <w:rPr>
                      <w:sz w:val="21"/>
                    </w:rPr>
                    <w:t>5</w:t>
                  </w:r>
                  <w:r>
                    <w:rPr>
                      <w:sz w:val="21"/>
                    </w:rPr>
                    <w:t>分，扣完为止；</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9"/>
                  <w:vMerge/>
                  <w:tcBorders>
                    <w:top w:val="none" w:color="000000" w:sz="4"/>
                    <w:left w:val="single" w:color="000000" w:sz="4"/>
                    <w:bottom w:val="single" w:color="000000" w:sz="4"/>
                    <w:right w:val="single" w:color="000000" w:sz="4"/>
                  </w:tcBorders>
                </w:tcPr>
                <w:p/>
              </w:tc>
              <w:tc>
                <w:tcPr>
                  <w:tcW w:type="dxa" w:w="767"/>
                  <w:vMerge/>
                  <w:tcBorders>
                    <w:top w:val="none" w:color="000000" w:sz="4"/>
                    <w:left w:val="none" w:color="000000" w:sz="4"/>
                    <w:bottom w:val="single" w:color="000000" w:sz="4"/>
                    <w:right w:val="single" w:color="000000" w:sz="4"/>
                  </w:tcBorders>
                </w:tcP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4、路面无余泥沙石、车辆泄漏沙石或车辆带泥上路或漏油污等，造成污染影响环境的，要及时清理干净；</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、未按时按要求清理清洗，每处扣</w:t>
                  </w:r>
                  <w:r>
                    <w:rPr>
                      <w:sz w:val="21"/>
                    </w:rPr>
                    <w:t>0.5分；</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9"/>
                  <w:vMerge/>
                  <w:tcBorders>
                    <w:top w:val="none" w:color="000000" w:sz="4"/>
                    <w:left w:val="single" w:color="000000" w:sz="4"/>
                    <w:bottom w:val="single" w:color="000000" w:sz="4"/>
                    <w:right w:val="single" w:color="000000" w:sz="4"/>
                  </w:tcBorders>
                </w:tcPr>
                <w:p/>
              </w:tc>
              <w:tc>
                <w:tcPr>
                  <w:tcW w:type="dxa" w:w="767"/>
                  <w:vMerge/>
                  <w:tcBorders>
                    <w:top w:val="none" w:color="000000" w:sz="4"/>
                    <w:left w:val="none" w:color="000000" w:sz="4"/>
                    <w:bottom w:val="single" w:color="000000" w:sz="4"/>
                    <w:right w:val="single" w:color="000000" w:sz="4"/>
                  </w:tcBorders>
                </w:tcP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、保洁范围内以及人行道和路牙无杂草、少量的余泥垃圾要清理干净；</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、达不到要求的、每处扣</w:t>
                  </w:r>
                  <w:r>
                    <w:rPr>
                      <w:sz w:val="21"/>
                    </w:rPr>
                    <w:t>0.</w:t>
                  </w:r>
                  <w:r>
                    <w:rPr>
                      <w:sz w:val="21"/>
                    </w:rPr>
                    <w:t>5</w:t>
                  </w:r>
                  <w:r>
                    <w:rPr>
                      <w:sz w:val="21"/>
                    </w:rPr>
                    <w:t>分；</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9"/>
                  <w:vMerge/>
                  <w:tcBorders>
                    <w:top w:val="none" w:color="000000" w:sz="4"/>
                    <w:left w:val="single" w:color="000000" w:sz="4"/>
                    <w:bottom w:val="single" w:color="000000" w:sz="4"/>
                    <w:right w:val="single" w:color="000000" w:sz="4"/>
                  </w:tcBorders>
                </w:tcPr>
                <w:p/>
              </w:tc>
              <w:tc>
                <w:tcPr>
                  <w:tcW w:type="dxa" w:w="767"/>
                  <w:vMerge/>
                  <w:tcBorders>
                    <w:top w:val="none" w:color="000000" w:sz="4"/>
                    <w:left w:val="none" w:color="000000" w:sz="4"/>
                    <w:bottom w:val="single" w:color="000000" w:sz="4"/>
                    <w:right w:val="single" w:color="000000" w:sz="4"/>
                  </w:tcBorders>
                </w:tcP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r>
                    <w:rPr>
                      <w:sz w:val="21"/>
                    </w:rPr>
                    <w:t>、严禁将垃圾扫入渠井及下水道。</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r>
                    <w:rPr>
                      <w:sz w:val="21"/>
                    </w:rPr>
                    <w:t>、一旦发现的，每次每处扣</w:t>
                  </w:r>
                  <w:r>
                    <w:rPr>
                      <w:sz w:val="21"/>
                    </w:rPr>
                    <w:t>1分；</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9"/>
                  <w:vMerge/>
                  <w:tcBorders>
                    <w:top w:val="none" w:color="000000" w:sz="4"/>
                    <w:left w:val="single" w:color="000000" w:sz="4"/>
                    <w:bottom w:val="single" w:color="000000" w:sz="4"/>
                    <w:right w:val="single" w:color="000000" w:sz="4"/>
                  </w:tcBorders>
                </w:tcPr>
                <w:p/>
              </w:tc>
              <w:tc>
                <w:tcPr>
                  <w:tcW w:type="dxa" w:w="767"/>
                  <w:vMerge/>
                  <w:tcBorders>
                    <w:top w:val="none" w:color="000000" w:sz="4"/>
                    <w:left w:val="none" w:color="000000" w:sz="4"/>
                    <w:bottom w:val="single" w:color="000000" w:sz="4"/>
                    <w:right w:val="single" w:color="000000" w:sz="4"/>
                  </w:tcBorders>
                </w:tcP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w:t>
                  </w:r>
                  <w:r>
                    <w:rPr>
                      <w:sz w:val="21"/>
                    </w:rPr>
                    <w:t>扫路车作业时，必须使用</w:t>
                  </w:r>
                  <w:r>
                    <w:rPr>
                      <w:sz w:val="21"/>
                    </w:rPr>
                    <w:t>喷雾降尘系统。</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、不使用喷雾降尘系统的，每次扣</w:t>
                  </w:r>
                  <w:r>
                    <w:rPr>
                      <w:sz w:val="21"/>
                    </w:rPr>
                    <w:t>0.</w:t>
                  </w:r>
                  <w:r>
                    <w:rPr>
                      <w:sz w:val="21"/>
                    </w:rPr>
                    <w:t>5</w:t>
                  </w:r>
                  <w:r>
                    <w:rPr>
                      <w:sz w:val="21"/>
                    </w:rPr>
                    <w:t>分；</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9"/>
                  <w:vMerge/>
                  <w:tcBorders>
                    <w:top w:val="none" w:color="000000" w:sz="4"/>
                    <w:left w:val="single" w:color="000000" w:sz="4"/>
                    <w:bottom w:val="single" w:color="000000" w:sz="4"/>
                    <w:right w:val="single" w:color="000000" w:sz="4"/>
                  </w:tcBorders>
                </w:tcPr>
                <w:p/>
              </w:tc>
              <w:tc>
                <w:tcPr>
                  <w:tcW w:type="dxa" w:w="7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沉沙井</w:t>
                  </w:r>
                </w:p>
                <w:p>
                  <w:pPr>
                    <w:pStyle w:val="null3"/>
                  </w:pPr>
                  <w:r>
                    <w:rPr>
                      <w:sz w:val="21"/>
                    </w:rPr>
                    <w:t>（</w:t>
                  </w:r>
                  <w:r>
                    <w:rPr>
                      <w:sz w:val="21"/>
                    </w:rPr>
                    <w:t>10</w:t>
                  </w:r>
                  <w:r>
                    <w:rPr>
                      <w:sz w:val="21"/>
                    </w:rPr>
                    <w:t>分）</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1、沉沙井每月清理一次（如遇特殊情况相应增加清理次数）；</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1、未按时清理的，每处扣0.5分，扣完为止；</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339"/>
                  <w:vMerge/>
                  <w:tcBorders>
                    <w:top w:val="none" w:color="000000" w:sz="4"/>
                    <w:left w:val="single" w:color="000000" w:sz="4"/>
                    <w:bottom w:val="single" w:color="000000" w:sz="4"/>
                    <w:right w:val="single" w:color="000000" w:sz="4"/>
                  </w:tcBorders>
                </w:tcPr>
                <w:p/>
              </w:tc>
              <w:tc>
                <w:tcPr>
                  <w:tcW w:type="dxa" w:w="767"/>
                  <w:vMerge/>
                  <w:tcBorders>
                    <w:top w:val="none" w:color="000000" w:sz="4"/>
                    <w:left w:val="none" w:color="000000" w:sz="4"/>
                    <w:bottom w:val="single" w:color="000000" w:sz="4"/>
                    <w:right w:val="single" w:color="000000" w:sz="4"/>
                  </w:tcBorders>
                </w:tcP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2、沙井口、地漏口无积存垃圾杂物；</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2、发现积存垃圾的，每处扣0.</w:t>
                  </w:r>
                  <w:r>
                    <w:rPr>
                      <w:sz w:val="21"/>
                    </w:rPr>
                    <w:t>5</w:t>
                  </w:r>
                  <w:r>
                    <w:rPr>
                      <w:sz w:val="21"/>
                    </w:rPr>
                    <w:t>分，扣完为止；</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339"/>
                  <w:vMerge/>
                  <w:tcBorders>
                    <w:top w:val="none" w:color="000000" w:sz="4"/>
                    <w:left w:val="single" w:color="000000" w:sz="4"/>
                    <w:bottom w:val="single" w:color="000000" w:sz="4"/>
                    <w:right w:val="single" w:color="000000" w:sz="4"/>
                  </w:tcBorders>
                </w:tcPr>
                <w:p/>
              </w:tc>
              <w:tc>
                <w:tcPr>
                  <w:tcW w:type="dxa" w:w="7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保洁人员</w:t>
                  </w:r>
                </w:p>
                <w:p>
                  <w:pPr>
                    <w:pStyle w:val="null3"/>
                  </w:pPr>
                  <w:r>
                    <w:rPr>
                      <w:sz w:val="21"/>
                    </w:rPr>
                    <w:t>（</w:t>
                  </w:r>
                  <w:r>
                    <w:rPr>
                      <w:sz w:val="21"/>
                    </w:rPr>
                    <w:t>10</w:t>
                  </w:r>
                  <w:r>
                    <w:rPr>
                      <w:sz w:val="21"/>
                    </w:rPr>
                    <w:t>分）</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1、按规定着标志服及佩带工作证上岗，服装上印上公司名称、编号、投诉电话；</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1、发现未着标志服上岗的，每人扣0.</w:t>
                  </w:r>
                  <w:r>
                    <w:rPr>
                      <w:sz w:val="21"/>
                    </w:rPr>
                    <w:t>5</w:t>
                  </w:r>
                  <w:r>
                    <w:rPr>
                      <w:sz w:val="21"/>
                    </w:rPr>
                    <w:t>分，扣完为止；</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339"/>
                  <w:vMerge/>
                  <w:tcBorders>
                    <w:top w:val="none" w:color="000000" w:sz="4"/>
                    <w:left w:val="single" w:color="000000" w:sz="4"/>
                    <w:bottom w:val="single" w:color="000000" w:sz="4"/>
                    <w:right w:val="single" w:color="000000" w:sz="4"/>
                  </w:tcBorders>
                </w:tcPr>
                <w:p/>
              </w:tc>
              <w:tc>
                <w:tcPr>
                  <w:tcW w:type="dxa" w:w="767"/>
                  <w:vMerge/>
                  <w:tcBorders>
                    <w:top w:val="none" w:color="000000" w:sz="4"/>
                    <w:left w:val="none" w:color="000000" w:sz="4"/>
                    <w:bottom w:val="single" w:color="000000" w:sz="4"/>
                    <w:right w:val="single" w:color="000000" w:sz="4"/>
                  </w:tcBorders>
                </w:tcP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2、每日在岗人数达到合同要求，作业工人年龄符合标准。</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2、在岗人数每少1名扣0.</w:t>
                  </w:r>
                  <w:r>
                    <w:rPr>
                      <w:sz w:val="21"/>
                    </w:rPr>
                    <w:t>5</w:t>
                  </w:r>
                  <w:r>
                    <w:rPr>
                      <w:sz w:val="21"/>
                    </w:rPr>
                    <w:t>分；不符合年龄的，每人每次扣</w:t>
                  </w:r>
                  <w:r>
                    <w:rPr>
                      <w:sz w:val="21"/>
                    </w:rPr>
                    <w:t>0.</w:t>
                  </w:r>
                  <w:r>
                    <w:rPr>
                      <w:sz w:val="21"/>
                    </w:rPr>
                    <w:t>5</w:t>
                  </w:r>
                  <w:r>
                    <w:rPr>
                      <w:sz w:val="21"/>
                    </w:rPr>
                    <w:t>分，扣完为止；</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339"/>
                  <w:vMerge/>
                  <w:tcBorders>
                    <w:top w:val="none" w:color="000000" w:sz="4"/>
                    <w:left w:val="single" w:color="000000" w:sz="4"/>
                    <w:bottom w:val="single" w:color="000000" w:sz="4"/>
                    <w:right w:val="single" w:color="000000" w:sz="4"/>
                  </w:tcBorders>
                </w:tcPr>
                <w:p/>
              </w:tc>
              <w:tc>
                <w:tcPr>
                  <w:tcW w:type="dxa" w:w="76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sz w:val="21"/>
                    </w:rPr>
                    <w:t>垃圾处理（</w:t>
                  </w:r>
                  <w:r>
                    <w:rPr>
                      <w:sz w:val="21"/>
                    </w:rPr>
                    <w:t>10</w:t>
                  </w:r>
                  <w:r>
                    <w:rPr>
                      <w:sz w:val="21"/>
                    </w:rPr>
                    <w:t>分）</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、车辆保持车容车貌整洁，不存在污渍和滴漏现象；</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、车容车貌不整、存在污渍和滴漏现象的，每次扣</w:t>
                  </w:r>
                  <w:r>
                    <w:rPr>
                      <w:sz w:val="21"/>
                    </w:rPr>
                    <w:t>0.</w:t>
                  </w:r>
                  <w:r>
                    <w:rPr>
                      <w:sz w:val="21"/>
                    </w:rPr>
                    <w:t>5</w:t>
                  </w:r>
                  <w:r>
                    <w:rPr>
                      <w:sz w:val="21"/>
                    </w:rPr>
                    <w:t>分；</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339"/>
                  <w:vMerge/>
                  <w:tcBorders>
                    <w:top w:val="none" w:color="000000" w:sz="4"/>
                    <w:left w:val="single" w:color="000000" w:sz="4"/>
                    <w:bottom w:val="single" w:color="000000" w:sz="4"/>
                    <w:right w:val="single" w:color="000000" w:sz="4"/>
                  </w:tcBorders>
                </w:tcPr>
                <w:p/>
              </w:tc>
              <w:tc>
                <w:tcPr>
                  <w:tcW w:type="dxa" w:w="767"/>
                  <w:vMerge/>
                  <w:tcBorders>
                    <w:top w:val="none" w:color="000000" w:sz="4"/>
                    <w:left w:val="none" w:color="000000" w:sz="4"/>
                    <w:bottom w:val="none" w:color="000000" w:sz="4"/>
                    <w:right w:val="single" w:color="000000" w:sz="4"/>
                  </w:tcBorders>
                </w:tcP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、要按指定地点倾倒垃圾；</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、未按要求的，扣</w:t>
                  </w:r>
                  <w:r>
                    <w:rPr>
                      <w:sz w:val="21"/>
                    </w:rPr>
                    <w:t>0.</w:t>
                  </w:r>
                  <w:r>
                    <w:rPr>
                      <w:sz w:val="21"/>
                    </w:rPr>
                    <w:t>5</w:t>
                  </w:r>
                  <w:r>
                    <w:rPr>
                      <w:sz w:val="21"/>
                    </w:rPr>
                    <w:t>分；</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339"/>
                  <w:vMerge/>
                  <w:tcBorders>
                    <w:top w:val="none" w:color="000000" w:sz="4"/>
                    <w:left w:val="single" w:color="000000" w:sz="4"/>
                    <w:bottom w:val="single" w:color="000000" w:sz="4"/>
                    <w:right w:val="single" w:color="000000" w:sz="4"/>
                  </w:tcBorders>
                </w:tcPr>
                <w:p/>
              </w:tc>
              <w:tc>
                <w:tcPr>
                  <w:tcW w:type="dxa" w:w="76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其他</w:t>
                  </w:r>
                </w:p>
                <w:p>
                  <w:pPr>
                    <w:pStyle w:val="null3"/>
                  </w:pPr>
                  <w:r>
                    <w:rPr>
                      <w:sz w:val="21"/>
                    </w:rPr>
                    <w:t>（</w:t>
                  </w:r>
                  <w:r>
                    <w:rPr>
                      <w:sz w:val="21"/>
                    </w:rPr>
                    <w:t>30</w:t>
                  </w:r>
                  <w:r>
                    <w:rPr>
                      <w:sz w:val="21"/>
                    </w:rPr>
                    <w:t>分）</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1、政府的大型活动及政治任务须无条件配合，全民清洁活动或突击性的卫生清洁任务，能按时、按标准、按要求完成所分配的工作；</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1、未按时按要求完成的，每次扣0.5分，扣完为止；</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339"/>
                  <w:vMerge/>
                  <w:tcBorders>
                    <w:top w:val="none" w:color="000000" w:sz="4"/>
                    <w:left w:val="single" w:color="000000" w:sz="4"/>
                    <w:bottom w:val="single" w:color="000000" w:sz="4"/>
                    <w:right w:val="single" w:color="000000" w:sz="4"/>
                  </w:tcBorders>
                </w:tcPr>
                <w:p/>
              </w:tc>
              <w:tc>
                <w:tcPr>
                  <w:tcW w:type="dxa" w:w="767"/>
                  <w:vMerge/>
                  <w:tcBorders>
                    <w:top w:val="single" w:color="000000" w:sz="4"/>
                    <w:left w:val="none" w:color="000000" w:sz="4"/>
                    <w:bottom w:val="single" w:color="000000" w:sz="4"/>
                    <w:right w:val="single" w:color="000000" w:sz="4"/>
                  </w:tcBorders>
                </w:tcP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2、遇台风、暴雨必须组织足够人员值班守候，确保下水口畅通及快速应急处置；</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2、未按要求安排人员值班和无快速应急队伍的，每次扣0.5分，扣完为止；</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339"/>
                  <w:vMerge/>
                  <w:tcBorders>
                    <w:top w:val="none" w:color="000000" w:sz="4"/>
                    <w:left w:val="single" w:color="000000" w:sz="4"/>
                    <w:bottom w:val="single" w:color="000000" w:sz="4"/>
                    <w:right w:val="single" w:color="000000" w:sz="4"/>
                  </w:tcBorders>
                </w:tcPr>
                <w:p/>
              </w:tc>
              <w:tc>
                <w:tcPr>
                  <w:tcW w:type="dxa" w:w="767"/>
                  <w:vMerge/>
                  <w:tcBorders>
                    <w:top w:val="single" w:color="000000" w:sz="4"/>
                    <w:left w:val="none" w:color="000000" w:sz="4"/>
                    <w:bottom w:val="single" w:color="000000" w:sz="4"/>
                    <w:right w:val="single" w:color="000000" w:sz="4"/>
                  </w:tcBorders>
                </w:tcP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3、没被市民投诉和市镇电视或其他媒介批评曝光的；</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3、被投诉或曝光，情况属实，扣0.5分，扣完为止；</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339"/>
                  <w:vMerge/>
                  <w:tcBorders>
                    <w:top w:val="none" w:color="000000" w:sz="4"/>
                    <w:left w:val="single" w:color="000000" w:sz="4"/>
                    <w:bottom w:val="single" w:color="000000" w:sz="4"/>
                    <w:right w:val="single" w:color="000000" w:sz="4"/>
                  </w:tcBorders>
                </w:tcPr>
                <w:p/>
              </w:tc>
              <w:tc>
                <w:tcPr>
                  <w:tcW w:type="dxa" w:w="767"/>
                  <w:vMerge/>
                  <w:tcBorders>
                    <w:top w:val="single" w:color="000000" w:sz="4"/>
                    <w:left w:val="none" w:color="000000" w:sz="4"/>
                    <w:bottom w:val="single" w:color="000000" w:sz="4"/>
                    <w:right w:val="single" w:color="000000" w:sz="4"/>
                  </w:tcBorders>
                </w:tcP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4、达到环卫保洁质量其他项目标准。</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4、达不到标准的，每项扣0.</w:t>
                  </w:r>
                  <w:r>
                    <w:rPr>
                      <w:sz w:val="21"/>
                    </w:rPr>
                    <w:t>5</w:t>
                  </w:r>
                  <w:r>
                    <w:rPr>
                      <w:sz w:val="21"/>
                    </w:rPr>
                    <w:t>分，扣完为止；</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339"/>
                  <w:vMerge/>
                  <w:tcBorders>
                    <w:top w:val="none" w:color="000000" w:sz="4"/>
                    <w:left w:val="single" w:color="000000" w:sz="4"/>
                    <w:bottom w:val="single" w:color="000000" w:sz="4"/>
                    <w:right w:val="single" w:color="000000" w:sz="4"/>
                  </w:tcBorders>
                </w:tcPr>
                <w:p/>
              </w:tc>
              <w:tc>
                <w:tcPr>
                  <w:tcW w:type="dxa" w:w="767"/>
                  <w:vMerge/>
                  <w:tcBorders>
                    <w:top w:val="single" w:color="000000" w:sz="4"/>
                    <w:left w:val="none" w:color="000000" w:sz="4"/>
                    <w:bottom w:val="single" w:color="000000" w:sz="4"/>
                    <w:right w:val="single" w:color="000000" w:sz="4"/>
                  </w:tcBorders>
                </w:tcP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、严禁焚烧垃圾。</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、发现每处扣</w:t>
                  </w:r>
                  <w:r>
                    <w:rPr>
                      <w:sz w:val="21"/>
                    </w:rPr>
                    <w:t>0.5分，扣完为止；</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556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合计实得分（</w:t>
                  </w:r>
                  <w:r>
                    <w:rPr>
                      <w:sz w:val="21"/>
                    </w:rPr>
                    <w:t xml:space="preserve">      </w:t>
                  </w:r>
                  <w:r>
                    <w:rPr>
                      <w:sz w:val="21"/>
                    </w:rPr>
                    <w:t>）</w:t>
                  </w:r>
                  <w:r>
                    <w:rPr>
                      <w:sz w:val="21"/>
                    </w:rPr>
                    <w:t>=总分（100）-合计检查扣分（       ）</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东莞市横沥镇公用事业服务中心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增加横沥镇县道、主干道、广深铁路沿线环卫保洁)：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采购包1（增加横沥镇县道、主干道、广深铁路沿线环卫保洁）：</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采购包1（增加横沥镇县道、主干道、广深铁路沿线环卫保洁）：</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w:t>
            </w:r>
          </w:p>
        </w:tc>
      </w:tr>
    </w:tbl>
    <w:p>
      <w:pPr>
        <w:pStyle w:val="null3"/>
        <w:ind w:firstLine="480"/>
      </w:pPr>
      <w:r>
        <w:rPr/>
        <w:t>表二符合性审查表：</w:t>
      </w:r>
    </w:p>
    <w:p>
      <w:pPr>
        <w:pStyle w:val="null3"/>
      </w:pPr>
      <w:r>
        <w:rPr/>
        <w:t>采购包1（增加横沥镇县道、主干道、广深铁路沿线环卫保洁）：</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采购包1(增加横沥镇县道、主干道、广深铁路沿线环卫保洁):</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技术部分70.0分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项目重点难点分析 (10.0分)</w:t>
            </w:r>
            <w:r>
              <w:rPr/>
              <w:t>，（等次分值选择：</w:t>
            </w:r>
            <w:r>
              <w:rPr/>
              <w:t>0.0;</w:t>
            </w:r>
            <w:r>
              <w:rPr/>
              <w:t>1.0;</w:t>
            </w:r>
            <w:r>
              <w:rPr/>
              <w:t>3.0;</w:t>
            </w:r>
            <w:r>
              <w:rPr/>
              <w:t>6.0;</w:t>
            </w:r>
            <w:r>
              <w:rPr/>
              <w:t>10.0;</w:t>
            </w:r>
            <w:r>
              <w:rPr/>
              <w:t>）</w:t>
            </w:r>
          </w:p>
        </w:tc>
        <w:tc>
          <w:tcPr>
            <w:tcW w:type="dxa" w:w="5076"/>
          </w:tcPr>
          <w:p>
            <w:pPr>
              <w:pStyle w:val="null3"/>
              <w:jc w:val="left"/>
            </w:pPr>
            <w:r>
              <w:rPr/>
              <w:t>根据各投标人对本项目的熟悉程度、理解及项目重点和难点的分析，以及根据项目重点和难点所采取的措施等进行综合评审： 对本项目的熟悉程度深入，重点和难点分析清晰具体且对应措施完善详细具体、有针对性、操作性强，得10分； 对本项目的熟悉程度深入，重点和难点分析基本清晰具体且对应措施完善详细具体、有针对性、操作性较强，得6分； 对本项目的熟悉程度一般，重点和难点分析基本合理、对应措施可行性一般，得3分； 对本项目的熟悉程度、重点和难点分析不清晰不具体，得1分； 未提供对应方案，不得分。</w:t>
            </w:r>
          </w:p>
        </w:tc>
      </w:tr>
      <w:tr>
        <w:tc>
          <w:tcPr>
            <w:tcW w:type="dxa" w:w="922"/>
            <w:gridSpan w:val="2"/>
            <w:vMerge/>
          </w:tcPr>
          <w:p/>
        </w:tc>
        <w:tc>
          <w:tcPr>
            <w:tcW w:type="dxa" w:w="2307"/>
          </w:tcPr>
          <w:p>
            <w:pPr>
              <w:pStyle w:val="null3"/>
              <w:jc w:val="left"/>
            </w:pPr>
            <w:r>
              <w:rPr/>
              <w:t>环卫保洁方案 (15.0分)</w:t>
            </w:r>
            <w:r>
              <w:rPr/>
              <w:t>，（等次分值选择：</w:t>
            </w:r>
            <w:r>
              <w:rPr/>
              <w:t>0.0;</w:t>
            </w:r>
            <w:r>
              <w:rPr/>
              <w:t>1.0;</w:t>
            </w:r>
            <w:r>
              <w:rPr/>
              <w:t>5.0;</w:t>
            </w:r>
            <w:r>
              <w:rPr/>
              <w:t>10.0;</w:t>
            </w:r>
            <w:r>
              <w:rPr/>
              <w:t>15.0;</w:t>
            </w:r>
            <w:r>
              <w:rPr/>
              <w:t>）</w:t>
            </w:r>
          </w:p>
        </w:tc>
        <w:tc>
          <w:tcPr>
            <w:tcW w:type="dxa" w:w="5076"/>
          </w:tcPr>
          <w:p>
            <w:pPr>
              <w:pStyle w:val="null3"/>
              <w:jc w:val="left"/>
            </w:pPr>
            <w:r>
              <w:rPr/>
              <w:t>根据投标人提供的环卫保洁方案（包括但不限于作业区域的作业内容、作业时间、作业方法、日常巡查及自检保障措施等）进行综合评审： 方案筹划周全、非常有时效性，有完整规划的操作流程，非常有利于项目实施，得15分； 方案筹划较周全、较有时效性，有较完整规划的操作流程，有利于项目实施，得10分； 方案筹划一般，有基本的时效性，操作流程一般，基本能满足项目要求，得5分； 方案筹划及时效性有所欠缺，操作流程不能完全满足项目要求，得1分； 未提供对应方案，不得分。</w:t>
            </w:r>
          </w:p>
        </w:tc>
      </w:tr>
      <w:tr>
        <w:tc>
          <w:tcPr>
            <w:tcW w:type="dxa" w:w="922"/>
            <w:gridSpan w:val="2"/>
            <w:vMerge/>
          </w:tcPr>
          <w:p/>
        </w:tc>
        <w:tc>
          <w:tcPr>
            <w:tcW w:type="dxa" w:w="2307"/>
          </w:tcPr>
          <w:p>
            <w:pPr>
              <w:pStyle w:val="null3"/>
              <w:jc w:val="left"/>
            </w:pPr>
            <w:r>
              <w:rPr/>
              <w:t>安全作业措施方案 (10.0分)</w:t>
            </w:r>
            <w:r>
              <w:rPr/>
              <w:t>，（等次分值选择：</w:t>
            </w:r>
            <w:r>
              <w:rPr/>
              <w:t>0.0;</w:t>
            </w:r>
            <w:r>
              <w:rPr/>
              <w:t>1.0;</w:t>
            </w:r>
            <w:r>
              <w:rPr/>
              <w:t>3.0;</w:t>
            </w:r>
            <w:r>
              <w:rPr/>
              <w:t>6.0;</w:t>
            </w:r>
            <w:r>
              <w:rPr/>
              <w:t>10.0;</w:t>
            </w:r>
            <w:r>
              <w:rPr/>
              <w:t>）</w:t>
            </w:r>
          </w:p>
        </w:tc>
        <w:tc>
          <w:tcPr>
            <w:tcW w:type="dxa" w:w="5076"/>
          </w:tcPr>
          <w:p>
            <w:pPr>
              <w:pStyle w:val="null3"/>
              <w:jc w:val="left"/>
            </w:pPr>
            <w:r>
              <w:rPr/>
              <w:t>根据投标人对本项目编制的安全作业措施方案进行综合评审： 方案详尽科学、针对性强，相应措施合理可行，有利于项目实施，得10分； 方案较详尽，针对性基本符合要求，相应的措施基本合理可行，得6分； 方案全面性一般，针对性一般，相应的措施可行性一般，得3分； 方案不全面，针对性差，相应的措施可行性差，得1分； 未提供对应方案，不得分。</w:t>
            </w:r>
          </w:p>
        </w:tc>
      </w:tr>
      <w:tr>
        <w:tc>
          <w:tcPr>
            <w:tcW w:type="dxa" w:w="922"/>
            <w:gridSpan w:val="2"/>
            <w:vMerge/>
          </w:tcPr>
          <w:p/>
        </w:tc>
        <w:tc>
          <w:tcPr>
            <w:tcW w:type="dxa" w:w="2307"/>
          </w:tcPr>
          <w:p>
            <w:pPr>
              <w:pStyle w:val="null3"/>
              <w:jc w:val="left"/>
            </w:pPr>
            <w:r>
              <w:rPr/>
              <w:t>质量保证措施方案 (15.0分)</w:t>
            </w:r>
            <w:r>
              <w:rPr/>
              <w:t>，（等次分值选择：</w:t>
            </w:r>
            <w:r>
              <w:rPr/>
              <w:t>0.0;</w:t>
            </w:r>
            <w:r>
              <w:rPr/>
              <w:t>1.0;</w:t>
            </w:r>
            <w:r>
              <w:rPr/>
              <w:t>5.0;</w:t>
            </w:r>
            <w:r>
              <w:rPr/>
              <w:t>10.0;</w:t>
            </w:r>
            <w:r>
              <w:rPr/>
              <w:t>15.0;</w:t>
            </w:r>
            <w:r>
              <w:rPr/>
              <w:t>）</w:t>
            </w:r>
          </w:p>
        </w:tc>
        <w:tc>
          <w:tcPr>
            <w:tcW w:type="dxa" w:w="5076"/>
          </w:tcPr>
          <w:p>
            <w:pPr>
              <w:pStyle w:val="null3"/>
              <w:jc w:val="left"/>
            </w:pPr>
            <w:r>
              <w:rPr/>
              <w:t>根据投标人是否能根据本项目要求提供详细的服务质量方案保证目标及分期目标，并提供具体可行、详细的保证措施等进行综合评审： 措施科学完整，质量保证目标明确及具有合理具体的分期目标，针对性强，可行性强，可操作性强，得15分； 措施基本完整，质量保证目标明确及具有分期目标，针对性一般，可行性一般，可操性一般，得10分； 措施基本完整，质量保证目标不明确，分期目标不具体，针对性差，可行性一般，可操作性一般，得5分； 措施不完整，质量保证目标不明确，分期目标不具体，针对性差，可行性差，可操作性差，得1分； 未提供对应方案，不得分。</w:t>
            </w:r>
          </w:p>
        </w:tc>
      </w:tr>
      <w:tr>
        <w:tc>
          <w:tcPr>
            <w:tcW w:type="dxa" w:w="922"/>
            <w:gridSpan w:val="2"/>
            <w:vMerge/>
          </w:tcPr>
          <w:p/>
        </w:tc>
        <w:tc>
          <w:tcPr>
            <w:tcW w:type="dxa" w:w="2307"/>
          </w:tcPr>
          <w:p>
            <w:pPr>
              <w:pStyle w:val="null3"/>
              <w:jc w:val="left"/>
            </w:pPr>
            <w:r>
              <w:rPr/>
              <w:t>应急方案 (10.0分)</w:t>
            </w:r>
            <w:r>
              <w:rPr/>
              <w:t>，（等次分值选择：</w:t>
            </w:r>
            <w:r>
              <w:rPr/>
              <w:t>0.0;</w:t>
            </w:r>
            <w:r>
              <w:rPr/>
              <w:t>1.0;</w:t>
            </w:r>
            <w:r>
              <w:rPr/>
              <w:t>3.0;</w:t>
            </w:r>
            <w:r>
              <w:rPr/>
              <w:t>6.0;</w:t>
            </w:r>
            <w:r>
              <w:rPr/>
              <w:t>10.0;</w:t>
            </w:r>
            <w:r>
              <w:rPr/>
              <w:t>）</w:t>
            </w:r>
          </w:p>
        </w:tc>
        <w:tc>
          <w:tcPr>
            <w:tcW w:type="dxa" w:w="5076"/>
          </w:tcPr>
          <w:p>
            <w:pPr>
              <w:pStyle w:val="null3"/>
              <w:jc w:val="left"/>
            </w:pPr>
            <w:r>
              <w:rPr/>
              <w:t>根据投标人针对台风、暴雨等天气影响，重大接待任务，重大节假日或活动等特殊情况制定的应急方案（包括传达机制、人员和设备调配、责任分工等）进行综合评审： 应急方案详尽完整、针对性强，相应的应急措施切实有效可行，得10分； 应急方案较详尽完整、针对性较强，相应的应急措施较合理可行，得6分； 应急方案基本满足要求、针对性一般，相应的应急措施基本合理，得3分； 应急方案不能满足要求、针对性差、应急措施不合理，得1分； 未提供对应方案，不得分。</w:t>
            </w:r>
          </w:p>
        </w:tc>
      </w:tr>
      <w:tr>
        <w:tc>
          <w:tcPr>
            <w:tcW w:type="dxa" w:w="922"/>
            <w:gridSpan w:val="2"/>
            <w:vMerge/>
          </w:tcPr>
          <w:p/>
        </w:tc>
        <w:tc>
          <w:tcPr>
            <w:tcW w:type="dxa" w:w="2307"/>
          </w:tcPr>
          <w:p>
            <w:pPr>
              <w:pStyle w:val="null3"/>
              <w:jc w:val="left"/>
            </w:pPr>
            <w:r>
              <w:rPr/>
              <w:t>人员管理实施方案 (5.0分)</w:t>
            </w:r>
            <w:r>
              <w:rPr/>
              <w:t>，（等次分值选择：</w:t>
            </w:r>
            <w:r>
              <w:rPr/>
              <w:t>0.0;</w:t>
            </w:r>
            <w:r>
              <w:rPr/>
              <w:t>1.0;</w:t>
            </w:r>
            <w:r>
              <w:rPr/>
              <w:t>3.0;</w:t>
            </w:r>
            <w:r>
              <w:rPr/>
              <w:t>5.0;</w:t>
            </w:r>
            <w:r>
              <w:rPr/>
              <w:t>）</w:t>
            </w:r>
          </w:p>
        </w:tc>
        <w:tc>
          <w:tcPr>
            <w:tcW w:type="dxa" w:w="5076"/>
          </w:tcPr>
          <w:p>
            <w:pPr>
              <w:pStyle w:val="null3"/>
              <w:jc w:val="left"/>
            </w:pPr>
            <w:r>
              <w:rPr/>
              <w:t>根据投标人所提供的人员管理实施方案(包括但不限于管理组织架构、人员分工、岗位责任、责任监督制度等)进行综合评审: 实施方案规范性、明确性、完整性较强,得5分； 实施方案规范性、明确性、完整性一般,得3分； 实施方案规范性、明确性、完整性较差,得1分； 未提供对应方案，不得分。</w:t>
            </w:r>
          </w:p>
        </w:tc>
      </w:tr>
      <w:tr>
        <w:tc>
          <w:tcPr>
            <w:tcW w:type="dxa" w:w="922"/>
            <w:gridSpan w:val="2"/>
            <w:vMerge/>
          </w:tcPr>
          <w:p/>
        </w:tc>
        <w:tc>
          <w:tcPr>
            <w:tcW w:type="dxa" w:w="2307"/>
          </w:tcPr>
          <w:p>
            <w:pPr>
              <w:pStyle w:val="null3"/>
              <w:jc w:val="left"/>
            </w:pPr>
            <w:r>
              <w:rPr/>
              <w:t>设备投入方案 (5.0分)</w:t>
            </w:r>
            <w:r>
              <w:rPr/>
              <w:t>，（等次分值选择：</w:t>
            </w:r>
            <w:r>
              <w:rPr/>
              <w:t>0.0;</w:t>
            </w:r>
            <w:r>
              <w:rPr/>
              <w:t>1.0;</w:t>
            </w:r>
            <w:r>
              <w:rPr/>
              <w:t>3.0;</w:t>
            </w:r>
            <w:r>
              <w:rPr/>
              <w:t>5.0;</w:t>
            </w:r>
            <w:r>
              <w:rPr/>
              <w:t>）</w:t>
            </w:r>
          </w:p>
        </w:tc>
        <w:tc>
          <w:tcPr>
            <w:tcW w:type="dxa" w:w="5076"/>
          </w:tcPr>
          <w:p>
            <w:pPr>
              <w:pStyle w:val="null3"/>
              <w:jc w:val="left"/>
            </w:pPr>
            <w:r>
              <w:rPr/>
              <w:t>根据投标人本项目的设备投入方案及投标人各种作业设备日常使用、维护保养的保障程度等进行综合评审： 方案完整合理、可行性强，完全满足或优于招标文件要求，得5分； 方案完整、可行性一般，符合招标文件要求，得3分； 方案基本完整、可行性较差，基本符合招标文件要求，得1分。 未提供对应方案，不得分。</w:t>
            </w:r>
          </w:p>
        </w:tc>
      </w:tr>
      <w:tr>
        <w:tc>
          <w:tcPr>
            <w:tcW w:type="dxa" w:w="922"/>
            <w:gridSpan w:val="2"/>
          </w:tcPr>
          <w:p>
            <w:pPr>
              <w:pStyle w:val="null3"/>
              <w:jc w:val="center"/>
            </w:pPr>
            <w:r>
              <w:rPr/>
              <w:t>商务部分</w:t>
            </w:r>
          </w:p>
        </w:tc>
        <w:tc>
          <w:tcPr>
            <w:tcW w:type="dxa" w:w="2307"/>
          </w:tcPr>
          <w:p>
            <w:pPr>
              <w:pStyle w:val="null3"/>
              <w:jc w:val="left"/>
            </w:pPr>
            <w:r>
              <w:rPr/>
              <w:t>业绩 (20.0分)</w:t>
            </w:r>
          </w:p>
        </w:tc>
        <w:tc>
          <w:tcPr>
            <w:tcW w:type="dxa" w:w="5076"/>
          </w:tcPr>
          <w:p>
            <w:pPr>
              <w:pStyle w:val="null3"/>
              <w:jc w:val="left"/>
            </w:pPr>
            <w:r>
              <w:rPr/>
              <w:t>投标人具有环卫保洁（或清扫保洁）类项目业绩，每提供一个业绩得10分，本项最高得20分。 注：须提供合同复印件加盖投标人公章，不符合以上要求不得分。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441900014-2025-00003</w:t>
      </w:r>
    </w:p>
    <w:p>
      <w:pPr>
        <w:pStyle w:val="null3"/>
        <w:jc w:val="center"/>
        <w:outlineLvl w:val="3"/>
      </w:pPr>
      <w:r>
        <w:rPr>
          <w:sz w:val="24"/>
          <w:b/>
        </w:rPr>
        <w:t>采购项目编号：</w:t>
      </w:r>
      <w:r>
        <w:rPr>
          <w:sz w:val="24"/>
          <w:b/>
        </w:rPr>
        <w:t>441900014-2025-00003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增加横沥镇县道、主干道、广深铁路沿线环卫保洁</w:t>
      </w:r>
      <w:r>
        <w:rPr>
          <w:u w:val="single"/>
        </w:rPr>
        <w:t>”</w:t>
      </w:r>
      <w:r>
        <w:rPr/>
        <w:t>项目的招标[采购项目编号为：</w:t>
      </w:r>
      <w:r>
        <w:rPr>
          <w:u w:val="single"/>
        </w:rPr>
        <w:t>441900014-2025-00003</w:t>
      </w:r>
      <w:r>
        <w:rPr/>
        <w:t>]，我方愿参与投标。</w:t>
      </w:r>
    </w:p>
    <w:p>
      <w:pPr>
        <w:pStyle w:val="null3"/>
        <w:ind w:firstLine="480"/>
      </w:pPr>
      <w:r>
        <w:rPr/>
        <w:t>我方确认收到贵方提供的</w:t>
      </w:r>
      <w:r>
        <w:rPr>
          <w:u w:val="single"/>
        </w:rPr>
        <w:t>“</w:t>
      </w:r>
      <w:r>
        <w:rPr>
          <w:u w:val="single"/>
        </w:rPr>
        <w:t>增加横沥镇县道、主干道、广深铁路沿线环卫保洁</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增加横沥镇县道、主干道、广深铁路沿线环卫保洁</w:t>
      </w:r>
      <w:r>
        <w:rPr/>
        <w:t>”项目采购[采购项目编号为</w:t>
      </w:r>
      <w:r>
        <w:rPr/>
        <w:t>441900014-2025-00003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东莞市横沥镇公用事业服务中心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增加横沥镇县道、主干道、广深铁路沿线环卫保洁</w:t>
      </w:r>
      <w:r>
        <w:rPr/>
        <w:t>招标中获中标（采购项目编号：</w:t>
      </w:r>
      <w:r>
        <w:rPr/>
        <w:t>441900014-2025-00003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增加横沥镇县道、主干道、广深铁路沿线环卫保洁</w:t>
      </w:r>
      <w:r>
        <w:rPr/>
        <w:t>”项目（采购项目编号：</w:t>
      </w:r>
      <w:r>
        <w:rPr/>
        <w:t>441900014-2025-00003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