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441900014-2024-00589</w:t>
      </w:r>
    </w:p>
    <w:p>
      <w:pPr>
        <w:pStyle w:val="null3"/>
        <w:jc w:val="center"/>
        <w:outlineLvl w:val="3"/>
      </w:pPr>
      <w:r>
        <w:rPr>
          <w:sz w:val="24"/>
          <w:b/>
        </w:rPr>
        <w:t>采购项目编号：</w:t>
      </w:r>
      <w:r>
        <w:rPr>
          <w:sz w:val="24"/>
          <w:b/>
        </w:rPr>
        <w:t>441900014-2024-00589</w:t>
      </w:r>
    </w:p>
    <w:p>
      <w:pPr>
        <w:pStyle w:val="null3"/>
        <w:jc w:val="center"/>
        <w:outlineLvl w:val="3"/>
      </w:pPr>
      <w:r>
        <w:rPr>
          <w:sz w:val="24"/>
          <w:b/>
        </w:rPr>
        <w:t>项目名称：</w:t>
      </w:r>
      <w:r>
        <w:rPr>
          <w:sz w:val="24"/>
          <w:b/>
        </w:rPr>
        <w:t>横沥镇北部现代化产业园片区统筹规划</w:t>
      </w:r>
    </w:p>
    <w:p>
      <w:pPr>
        <w:pStyle w:val="null3"/>
        <w:jc w:val="center"/>
        <w:outlineLvl w:val="3"/>
      </w:pPr>
      <w:r>
        <w:rPr>
          <w:sz w:val="24"/>
          <w:b/>
        </w:rPr>
        <w:t>采购人：</w:t>
      </w:r>
      <w:r>
        <w:rPr>
          <w:sz w:val="24"/>
          <w:b/>
        </w:rPr>
        <w:t>东莞市横沥镇规划管理所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东莞市横沥镇规划管理所</w:t>
      </w:r>
      <w:r>
        <w:rPr/>
        <w:t>的委托，采用</w:t>
      </w:r>
      <w:r>
        <w:rPr/>
        <w:t>竞争性磋商</w:t>
      </w:r>
      <w:r>
        <w:rPr/>
        <w:t>方式组织采购</w:t>
      </w:r>
      <w:r>
        <w:rPr/>
        <w:t>横沥镇北部现代化产业园片区统筹规划</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横沥镇北部现代化产业园片区统筹规划</w:t>
      </w:r>
    </w:p>
    <w:p>
      <w:pPr>
        <w:pStyle w:val="null3"/>
        <w:ind w:firstLine="480"/>
      </w:pPr>
      <w:r>
        <w:rPr/>
        <w:t>采购计划编号：</w:t>
      </w:r>
      <w:r>
        <w:rPr/>
        <w:t>441900014-2024-00589</w:t>
      </w:r>
    </w:p>
    <w:p>
      <w:pPr>
        <w:pStyle w:val="null3"/>
        <w:ind w:firstLine="480"/>
      </w:pPr>
      <w:r>
        <w:rPr/>
        <w:t>采购项目编号：</w:t>
      </w:r>
      <w:r>
        <w:rPr/>
        <w:t>441900014-2024-00589</w:t>
      </w:r>
    </w:p>
    <w:p>
      <w:pPr>
        <w:pStyle w:val="null3"/>
        <w:ind w:firstLine="480"/>
      </w:pPr>
      <w:r>
        <w:rPr/>
        <w:t>采购方式：</w:t>
      </w:r>
      <w:r>
        <w:rPr/>
        <w:t>竞争性磋商</w:t>
      </w:r>
    </w:p>
    <w:p>
      <w:pPr>
        <w:pStyle w:val="null3"/>
        <w:ind w:firstLine="480"/>
      </w:pPr>
      <w:r>
        <w:rPr/>
        <w:t>预算金额：</w:t>
      </w:r>
      <w:r>
        <w:rPr/>
        <w:t>1,989,700.00</w:t>
      </w:r>
      <w:r>
        <w:rPr/>
        <w:t>元</w:t>
      </w:r>
    </w:p>
    <w:p>
      <w:pPr>
        <w:pStyle w:val="null3"/>
        <w:outlineLvl w:val="3"/>
      </w:pPr>
      <w:r>
        <w:rPr>
          <w:sz w:val="24"/>
          <w:b/>
        </w:rPr>
        <w:t>2.项目内容及需求情况（采购项目技术规格、参数及要求）</w:t>
      </w:r>
    </w:p>
    <w:p>
      <w:pPr>
        <w:pStyle w:val="null3"/>
      </w:pPr>
      <w:r>
        <w:rPr/>
        <w:t>采购包1(横沥镇北部现代化产业园片区统筹规划):</w:t>
      </w:r>
    </w:p>
    <w:p>
      <w:pPr>
        <w:pStyle w:val="null3"/>
      </w:pPr>
      <w:r>
        <w:rPr/>
        <w:t>采购包预算金额：1,989,700.00元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横沥镇北部现代化产业园片区统筹规划</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1,989,700.00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合同履行期限：自合同签订之日起6个月。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采购包1（横沥镇北部现代化产业园片区统筹规划）：</w:t>
      </w:r>
      <w:r>
        <w:rPr/>
        <w:t>本项目不属于专门面向中小企业采购。</w:t>
      </w:r>
    </w:p>
    <w:p>
      <w:pPr>
        <w:pStyle w:val="null3"/>
        <w:outlineLvl w:val="3"/>
      </w:pPr>
      <w:r>
        <w:rPr>
          <w:sz w:val="24"/>
          <w:b/>
        </w:rPr>
        <w:t>3.本项目特定的资格要求：</w:t>
      </w:r>
    </w:p>
    <w:p>
      <w:pPr>
        <w:pStyle w:val="null3"/>
      </w:pPr>
      <w:r>
        <w:rPr/>
        <w:t>采购包1（横沥镇北部现代化产业园片区统筹规划）：</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3)供应商须具备有效期内的城乡规划编制乙级（或以上）资质证书。 （须提供证书复印件加盖供应商公章）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东莞市横沥镇规划管理所</w:t>
      </w:r>
    </w:p>
    <w:p>
      <w:pPr>
        <w:pStyle w:val="null3"/>
        <w:ind w:firstLine="480"/>
      </w:pPr>
      <w:r>
        <w:rPr/>
        <w:t>地址：</w:t>
      </w:r>
      <w:r>
        <w:rPr/>
        <w:t>东莞市横沥镇沿江路1号发展中心三楼314室</w:t>
      </w:r>
    </w:p>
    <w:p>
      <w:pPr>
        <w:pStyle w:val="null3"/>
        <w:ind w:firstLine="480"/>
      </w:pPr>
      <w:r>
        <w:rPr/>
        <w:t>联系方式：</w:t>
      </w:r>
      <w:r>
        <w:rPr/>
        <w:t>0769-83725828</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横沥镇北部现代化产业园片区统筹规划</w:t>
      </w:r>
    </w:p>
    <w:p>
      <w:pPr>
        <w:pStyle w:val="null3"/>
      </w:pPr>
      <w:r>
        <w:rPr/>
        <w:t>采购包1（横沥镇北部现代化产业园片区统筹规划）</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1期：支付比例30%,合同签订后15个工作日内，采购人根据合同向中标人支付合同款（即中标金额）的30%。</w:t>
            </w:r>
          </w:p>
          <w:p>
            <w:pPr>
              <w:pStyle w:val="null3"/>
            </w:pPr>
            <w:r>
              <w:rPr/>
              <w:t>2期：支付比例40%,中标供应商提交项目片区统筹规划概念性方案，征求镇部门审查意见后15个工作日内，采购人根据合同向中标人支付合同款（即中标金额）的40%。</w:t>
            </w:r>
          </w:p>
          <w:p>
            <w:pPr>
              <w:pStyle w:val="null3"/>
            </w:pPr>
            <w:r>
              <w:rPr/>
              <w:t>3期：支付比例30%,中标供应商提交项目成果通过镇领导班子或城规会审议，报市城市更新与城市设计委员会审议，并完成成果备案后15个工作日内，采购人根据合同向中标人支付合同款（即中标金额）的30%。 注：每期付款由中标人提出书面申请并提供该期相应金额的发票，经采购人确认后方可办理支付手续；收款方、出具发票方、合同乙方均必须与中标人名称一致。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1期：1、验收工作由采购人（或采购人指定的单位）和成交人共同进行。 2、验收标准：按磋商文件技术要求和合同条款进行验收，在验收时，成交人向采购人提供本项目服务过程资料及总结资料。 3、由采购人对服务内容进行验收。如发现效果与磋商文件要求规定不符，采购人有权拒绝接受。</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1、报价要求，报价采取打包报价的方式，报价包括材料、工具、人工、管理费、利润、税金、风险、招标代理费用等一切因素所有应该和可能发生的费用因素。</w:t>
            </w:r>
          </w:p>
          <w:p>
            <w:pPr>
              <w:pStyle w:val="null3"/>
            </w:pPr>
            <w:r>
              <w:rPr/>
              <w:t>2、其他要求，供应商应充分结合本招标文件上下文了解项目招标需求、采购文件未尽事宜，将在合同签订或项目执行过程中双方协商确定，供应商须无条件满足采购单位的合理要求。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横沥镇北部现代化产业园片区统筹规划</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1,989,700.00</w:t>
            </w:r>
          </w:p>
        </w:tc>
        <w:tc>
          <w:tcPr>
            <w:tcW w:type="dxa" w:w="933"/>
          </w:tcPr>
          <w:p>
            <w:pPr>
              <w:pStyle w:val="null3"/>
              <w:jc w:val="right"/>
            </w:pPr>
            <w:r>
              <w:rPr/>
              <w:t>1,989,700.00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横沥镇北部现代化产业园片区统筹规划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2"/>
              <w:jc w:val="both"/>
            </w:pPr>
            <w:r>
              <w:rPr>
                <w:sz w:val="21"/>
                <w:b/>
              </w:rPr>
              <w:t>1</w:t>
            </w:r>
            <w:r>
              <w:rPr>
                <w:sz w:val="21"/>
                <w:b/>
              </w:rPr>
              <w:t>、项目范围：</w:t>
            </w:r>
            <w:r>
              <w:rPr>
                <w:sz w:val="21"/>
              </w:rPr>
              <w:t>位于横沥镇北部，涉及新四、月塘、山厦、水边、横沥五个村，整体研究范围约</w:t>
            </w:r>
            <w:r>
              <w:rPr>
                <w:sz w:val="21"/>
              </w:rPr>
              <w:t>403公顷，其中横沥镇域范围约345公顷。</w:t>
            </w:r>
          </w:p>
          <w:p>
            <w:pPr>
              <w:pStyle w:val="null3"/>
              <w:jc w:val="both"/>
            </w:pPr>
            <w:r>
              <w:drawing>
                <wp:inline distT="0" distR="0" distB="0" distL="0">
                  <wp:extent cx="3554730" cy="19839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983900"/>
                          </a:xfrm>
                          <a:prstGeom prst="rect">
                            <a:avLst/>
                          </a:prstGeom>
                        </pic:spPr>
                      </pic:pic>
                    </a:graphicData>
                  </a:graphic>
                </wp:inline>
              </w:drawing>
            </w:r>
          </w:p>
          <w:p>
            <w:pPr>
              <w:pStyle w:val="null3"/>
            </w:pPr>
            <w:r>
              <w:rPr>
                <w:sz w:val="21"/>
                <w:b/>
                <w:color w:val="000000"/>
              </w:rPr>
              <w:t xml:space="preserve">                                                          项目范围图</w:t>
            </w:r>
          </w:p>
          <w:p>
            <w:pPr>
              <w:pStyle w:val="null3"/>
              <w:ind w:firstLine="422"/>
              <w:jc w:val="both"/>
            </w:pPr>
            <w:r>
              <w:rPr>
                <w:sz w:val="21"/>
                <w:b/>
              </w:rPr>
              <w:t>2</w:t>
            </w:r>
            <w:r>
              <w:rPr>
                <w:sz w:val="21"/>
                <w:b/>
              </w:rPr>
              <w:t>、工作目的：</w:t>
            </w:r>
          </w:p>
          <w:p>
            <w:pPr>
              <w:pStyle w:val="null3"/>
              <w:ind w:firstLine="420"/>
              <w:jc w:val="both"/>
            </w:pPr>
            <w:r>
              <w:rPr>
                <w:sz w:val="21"/>
              </w:rPr>
              <w:t>横沥镇经全方位资源梳理盘整将聚焦北环路北侧新四村、山厦村、月塘村等产业发展潜力区，通过启动编制片区统筹规划，以片区统筹规划为载体，强化全流程统筹引导，为横沥打造连片高质量现代化产业园区。</w:t>
            </w:r>
          </w:p>
          <w:p>
            <w:pPr>
              <w:pStyle w:val="null3"/>
              <w:jc w:val="both"/>
              <w:outlineLvl w:val="3"/>
            </w:pPr>
            <w:r>
              <w:rPr>
                <w:sz w:val="24"/>
                <w:b/>
              </w:rPr>
              <w:t>二、工作内容</w:t>
            </w:r>
          </w:p>
          <w:p>
            <w:pPr>
              <w:pStyle w:val="null3"/>
              <w:ind w:firstLine="420"/>
              <w:jc w:val="both"/>
            </w:pPr>
            <w:r>
              <w:rPr>
                <w:sz w:val="21"/>
              </w:rPr>
              <w:t>本项目在整体范围层面重点开展片区统筹规划方案工作，主要包括片区开发策划、概念性城市设计、交通和市政专题规划等内容。</w:t>
            </w:r>
          </w:p>
          <w:p>
            <w:pPr>
              <w:pStyle w:val="null3"/>
              <w:ind w:firstLine="422"/>
              <w:jc w:val="both"/>
            </w:pPr>
            <w:r>
              <w:rPr>
                <w:sz w:val="21"/>
                <w:b/>
              </w:rPr>
              <w:t>（一）片区开发策划</w:t>
            </w:r>
          </w:p>
          <w:p>
            <w:pPr>
              <w:pStyle w:val="null3"/>
              <w:ind w:firstLine="420"/>
              <w:jc w:val="both"/>
            </w:pPr>
            <w:r>
              <w:rPr>
                <w:sz w:val="21"/>
              </w:rPr>
              <w:t>通过调查片区土地利用现状、权属信息、历史文化与生态保护要素，结合国土空间规划、</w:t>
            </w:r>
            <w:r>
              <w:rPr>
                <w:sz w:val="21"/>
              </w:rPr>
              <w:t>“三旧”改造专项规划、控制性详细规划等相关规划，划定“拆改留增”分区，确定改造目标和重点，统筹片区规划布局与利益平衡，合理安排项目改造时序和实施责任。主要工作内容包括：</w:t>
            </w:r>
          </w:p>
          <w:p>
            <w:pPr>
              <w:pStyle w:val="null3"/>
              <w:ind w:firstLine="422"/>
              <w:jc w:val="both"/>
            </w:pPr>
            <w:r>
              <w:rPr>
                <w:sz w:val="21"/>
                <w:b/>
              </w:rPr>
              <w:t>1、规划前期基础工作</w:t>
            </w:r>
          </w:p>
          <w:p>
            <w:pPr>
              <w:pStyle w:val="null3"/>
              <w:ind w:firstLine="420"/>
              <w:jc w:val="both"/>
            </w:pPr>
            <w:r>
              <w:rPr>
                <w:sz w:val="21"/>
              </w:rPr>
              <w:t>（</w:t>
            </w:r>
            <w:r>
              <w:rPr>
                <w:sz w:val="21"/>
              </w:rPr>
              <w:t>1）基础现状：包括土地利用现状、房屋建设现状、道路与交通设施现状、公共设施现状、重点产业与企业情况等。</w:t>
            </w:r>
          </w:p>
          <w:p>
            <w:pPr>
              <w:pStyle w:val="null3"/>
              <w:ind w:firstLine="420"/>
              <w:jc w:val="both"/>
            </w:pPr>
            <w:r>
              <w:rPr>
                <w:sz w:val="21"/>
              </w:rPr>
              <w:t>（</w:t>
            </w:r>
            <w:r>
              <w:rPr>
                <w:sz w:val="21"/>
              </w:rPr>
              <w:t>2）历史文化资源核查与特色村落价值研判：核查范围内历史文化资源名录，研判识别片区内具有保护价值的村庄聚落，明确后续保留保护修缮方针及范围。</w:t>
            </w:r>
          </w:p>
          <w:p>
            <w:pPr>
              <w:pStyle w:val="null3"/>
              <w:ind w:firstLine="420"/>
              <w:jc w:val="both"/>
            </w:pPr>
            <w:r>
              <w:rPr>
                <w:sz w:val="21"/>
              </w:rPr>
              <w:t>（</w:t>
            </w:r>
            <w:r>
              <w:rPr>
                <w:sz w:val="21"/>
              </w:rPr>
              <w:t>3）确定“拆改留增”分区：确定现状地类情况，进行拆改留增分区的划分。</w:t>
            </w:r>
          </w:p>
          <w:p>
            <w:pPr>
              <w:pStyle w:val="null3"/>
              <w:ind w:firstLine="420"/>
              <w:jc w:val="both"/>
            </w:pPr>
            <w:r>
              <w:rPr>
                <w:sz w:val="21"/>
              </w:rPr>
              <w:t>（</w:t>
            </w:r>
            <w:r>
              <w:rPr>
                <w:sz w:val="21"/>
              </w:rPr>
              <w:t>4）拆除范围权籍初查：调查拆除范围内土地及房屋权籍情况，核查是否涉及公有资产。</w:t>
            </w:r>
          </w:p>
          <w:p>
            <w:pPr>
              <w:pStyle w:val="null3"/>
              <w:ind w:firstLine="422"/>
              <w:jc w:val="both"/>
            </w:pPr>
            <w:r>
              <w:rPr>
                <w:sz w:val="21"/>
                <w:b/>
              </w:rPr>
              <w:t>2、产业规划</w:t>
            </w:r>
          </w:p>
          <w:p>
            <w:pPr>
              <w:pStyle w:val="null3"/>
              <w:ind w:firstLine="420"/>
              <w:jc w:val="both"/>
            </w:pPr>
            <w:r>
              <w:rPr>
                <w:sz w:val="21"/>
              </w:rPr>
              <w:t>梳理上层次产业规划要求，整合现有产业基础和周边产业资源优势，提出园区产业定位和重点发展产业，定制产业空间供给。</w:t>
            </w:r>
          </w:p>
          <w:p>
            <w:pPr>
              <w:pStyle w:val="null3"/>
              <w:ind w:firstLine="422"/>
              <w:jc w:val="both"/>
            </w:pPr>
            <w:r>
              <w:rPr>
                <w:sz w:val="21"/>
                <w:b/>
              </w:rPr>
              <w:t>3、用地规划</w:t>
            </w:r>
          </w:p>
          <w:p>
            <w:pPr>
              <w:pStyle w:val="null3"/>
              <w:ind w:firstLine="420"/>
              <w:jc w:val="both"/>
            </w:pPr>
            <w:r>
              <w:rPr>
                <w:sz w:val="21"/>
              </w:rPr>
              <w:t>制定片区规划方案，重点开展功能统筹、单元划分、公共设施统筹、开发容量统筹等工作，处理好地块开发与排洪渠、山体的关系。</w:t>
            </w:r>
          </w:p>
          <w:p>
            <w:pPr>
              <w:pStyle w:val="null3"/>
              <w:ind w:firstLine="422"/>
              <w:jc w:val="both"/>
            </w:pPr>
            <w:r>
              <w:rPr>
                <w:sz w:val="21"/>
                <w:b/>
              </w:rPr>
              <w:t>4、产业运营方案</w:t>
            </w:r>
          </w:p>
          <w:p>
            <w:pPr>
              <w:pStyle w:val="null3"/>
              <w:ind w:firstLine="420"/>
              <w:jc w:val="both"/>
            </w:pPr>
            <w:r>
              <w:rPr>
                <w:sz w:val="21"/>
              </w:rPr>
              <w:t>协助镇街指定拆迁补偿标准，提出政府收储范围及安置方案，开展园区经济测算。</w:t>
            </w:r>
          </w:p>
          <w:p>
            <w:pPr>
              <w:pStyle w:val="null3"/>
              <w:ind w:firstLine="422"/>
              <w:jc w:val="both"/>
            </w:pPr>
            <w:r>
              <w:rPr>
                <w:sz w:val="21"/>
                <w:b/>
              </w:rPr>
              <w:t>（二）概念性城市设计</w:t>
            </w:r>
          </w:p>
          <w:p>
            <w:pPr>
              <w:pStyle w:val="null3"/>
              <w:ind w:firstLine="420"/>
              <w:jc w:val="both"/>
            </w:pPr>
            <w:r>
              <w:rPr>
                <w:sz w:val="21"/>
              </w:rPr>
              <w:t>城市设计阶段，依据上位规划要求，结合改造片区功能和业态需求，以及周边交通、景观要素等条件，提出城市设计的目标定位。通过城市设计手段，塑造见山、望水、显特色的城市风貌，提升城市形象。</w:t>
            </w:r>
          </w:p>
          <w:p>
            <w:pPr>
              <w:pStyle w:val="null3"/>
              <w:ind w:firstLine="422"/>
              <w:jc w:val="both"/>
            </w:pPr>
            <w:r>
              <w:rPr>
                <w:sz w:val="21"/>
                <w:b/>
              </w:rPr>
              <w:t>1、整体形态控制</w:t>
            </w:r>
          </w:p>
          <w:p>
            <w:pPr>
              <w:pStyle w:val="null3"/>
              <w:ind w:firstLine="420"/>
              <w:jc w:val="both"/>
            </w:pPr>
            <w:r>
              <w:rPr>
                <w:sz w:val="21"/>
              </w:rPr>
              <w:t>重点对片区整体形态进行把控，针对建筑高度、街道界面、天际线、主要视廊以及河岸建筑退线等内容制定城市设计指引。</w:t>
            </w:r>
          </w:p>
          <w:p>
            <w:pPr>
              <w:pStyle w:val="null3"/>
              <w:ind w:firstLine="422"/>
              <w:jc w:val="both"/>
            </w:pPr>
            <w:r>
              <w:rPr>
                <w:sz w:val="21"/>
                <w:b/>
              </w:rPr>
              <w:t>2、分区风貌控制</w:t>
            </w:r>
          </w:p>
          <w:p>
            <w:pPr>
              <w:pStyle w:val="null3"/>
              <w:ind w:firstLine="420"/>
              <w:jc w:val="both"/>
            </w:pPr>
            <w:r>
              <w:rPr>
                <w:sz w:val="21"/>
              </w:rPr>
              <w:t>结合功能布局细化风貌分区，并对不同分区的建筑体量、建筑风格、建筑色彩以及建筑退线提出管控要求。</w:t>
            </w:r>
          </w:p>
          <w:p>
            <w:pPr>
              <w:pStyle w:val="null3"/>
              <w:ind w:firstLine="422"/>
              <w:jc w:val="both"/>
            </w:pPr>
            <w:r>
              <w:rPr>
                <w:sz w:val="21"/>
                <w:b/>
              </w:rPr>
              <w:t>3、重要节点及开敞空间控制</w:t>
            </w:r>
          </w:p>
          <w:p>
            <w:pPr>
              <w:pStyle w:val="null3"/>
              <w:ind w:firstLine="420"/>
              <w:jc w:val="both"/>
            </w:pPr>
            <w:r>
              <w:rPr>
                <w:sz w:val="21"/>
              </w:rPr>
              <w:t>明确片区总体空间布局及重要空间节点，对重要城市界面、公共空间开敞空间、慢行系统、街道环境、景观视廊、景观节点等提出设计要求，形成可向下传导的管控要点。</w:t>
            </w:r>
          </w:p>
          <w:p>
            <w:pPr>
              <w:pStyle w:val="null3"/>
              <w:ind w:firstLine="422"/>
              <w:jc w:val="both"/>
            </w:pPr>
            <w:r>
              <w:rPr>
                <w:sz w:val="21"/>
                <w:b/>
              </w:rPr>
              <w:t>4、片区整体城市设计蓝图模拟</w:t>
            </w:r>
          </w:p>
          <w:p>
            <w:pPr>
              <w:pStyle w:val="null3"/>
              <w:ind w:firstLine="420"/>
              <w:jc w:val="both"/>
            </w:pPr>
            <w:r>
              <w:rPr>
                <w:sz w:val="21"/>
              </w:rPr>
              <w:t>结合空间管控策略和管控要求，形成整体概念性方案设计和城市设计管控导则，展现未来建设蓝图，并提出刚弹性相结合的城市设计管控方案；以整体鸟图、透视图，展现片区的整体规划愿景与形象。</w:t>
            </w:r>
          </w:p>
          <w:p>
            <w:pPr>
              <w:pStyle w:val="null3"/>
              <w:ind w:firstLine="422"/>
              <w:jc w:val="both"/>
            </w:pPr>
            <w:r>
              <w:rPr>
                <w:sz w:val="21"/>
                <w:b/>
              </w:rPr>
              <w:t>5、片区控规调整方案</w:t>
            </w:r>
          </w:p>
          <w:p>
            <w:pPr>
              <w:pStyle w:val="null3"/>
              <w:ind w:firstLine="420"/>
              <w:jc w:val="both"/>
            </w:pPr>
            <w:r>
              <w:rPr>
                <w:sz w:val="21"/>
              </w:rPr>
              <w:t>依据片区开发策划和城市设计方案研究，以街坊为基本单位，开展片区整体控规调整说明及可行性论证，最终形成：一是结合片区规划方案，调整控规的用地方案；二是衔接国土空间总体规划、各部门专项规划的底线管控、容量要求，落实至街坊控规；三是统筹评估控规路网、排洪渠等设施的合理性、可实施性，结合动静分区、用地布局等，优化路网、市政设施的配置和布局。最终形成片区管控导则，指导下一阶段各单元和地块开展控规调整工作。</w:t>
            </w:r>
          </w:p>
          <w:p>
            <w:pPr>
              <w:pStyle w:val="null3"/>
              <w:ind w:firstLine="422"/>
              <w:jc w:val="both"/>
            </w:pPr>
            <w:r>
              <w:rPr>
                <w:sz w:val="21"/>
                <w:b/>
              </w:rPr>
              <w:t>（三）交通和市政专题规划：</w:t>
            </w:r>
          </w:p>
          <w:p>
            <w:pPr>
              <w:pStyle w:val="null3"/>
              <w:ind w:firstLine="422"/>
              <w:jc w:val="both"/>
            </w:pPr>
            <w:r>
              <w:rPr>
                <w:sz w:val="21"/>
                <w:b/>
              </w:rPr>
              <w:t>1、交通专题</w:t>
            </w:r>
          </w:p>
          <w:p>
            <w:pPr>
              <w:pStyle w:val="null3"/>
              <w:ind w:firstLine="420"/>
              <w:jc w:val="both"/>
            </w:pPr>
            <w:r>
              <w:rPr>
                <w:sz w:val="21"/>
              </w:rPr>
              <w:t>基于片区的功能定位及交通区位，结合周边交通影响范围，预测交通需求，明确出行结构，进行交通承载力研究。通过综合交通规划专题研究，明确路网承载能力和开发体量关系、交通设施预留和管控要求、交通改善措施和优化建议等关键问题。</w:t>
            </w:r>
          </w:p>
          <w:p>
            <w:pPr>
              <w:pStyle w:val="null3"/>
              <w:ind w:firstLine="422"/>
              <w:jc w:val="both"/>
            </w:pPr>
            <w:r>
              <w:rPr>
                <w:sz w:val="21"/>
                <w:b/>
              </w:rPr>
              <w:t>2、市政专题</w:t>
            </w:r>
          </w:p>
          <w:p>
            <w:pPr>
              <w:pStyle w:val="null3"/>
              <w:ind w:firstLine="420"/>
              <w:jc w:val="both"/>
            </w:pPr>
            <w:r>
              <w:rPr>
                <w:sz w:val="21"/>
              </w:rPr>
              <w:t>评估现状水、电、气、通信等市政设施的设计供给能力和实际运行负荷情况，根据片区发展规模预测设施需求，落实上层次规划和专项规划的相关要求，进行区域市政设施支撑能力分析及市政系统影响评估，并提出相应的改善措施，明确市政基础设施种类、数量、分布、规模，包括场站和管网。</w:t>
            </w:r>
          </w:p>
          <w:p>
            <w:pPr>
              <w:pStyle w:val="null3"/>
              <w:jc w:val="both"/>
              <w:outlineLvl w:val="3"/>
            </w:pPr>
            <w:r>
              <w:rPr>
                <w:sz w:val="24"/>
                <w:b/>
              </w:rPr>
              <w:t>三、服务期及成果要求</w:t>
            </w:r>
          </w:p>
          <w:p>
            <w:pPr>
              <w:pStyle w:val="null3"/>
              <w:ind w:firstLine="420"/>
              <w:jc w:val="both"/>
            </w:pPr>
            <w:r>
              <w:rPr>
                <w:sz w:val="21"/>
              </w:rPr>
              <w:t>服务周期为双方签订合同之日至合同范围内服务事项完成之日止。从签订合同之日开始，</w:t>
            </w:r>
            <w:r>
              <w:rPr>
                <w:sz w:val="21"/>
              </w:rPr>
              <w:t>6个月内提交正式成果通过镇领导班子审议或市相关部门审查。项目工作编制周期分四个阶段（具体审查时间以政府部门需求为准），具体安排如下：</w:t>
            </w:r>
          </w:p>
          <w:p>
            <w:pPr>
              <w:pStyle w:val="null3"/>
              <w:ind w:firstLine="420"/>
              <w:jc w:val="both"/>
            </w:pPr>
            <w:r>
              <w:rPr>
                <w:sz w:val="21"/>
              </w:rPr>
              <w:t>1、前期调研阶段（1个月）</w:t>
            </w:r>
          </w:p>
          <w:p>
            <w:pPr>
              <w:pStyle w:val="null3"/>
              <w:ind w:firstLine="420"/>
              <w:jc w:val="both"/>
            </w:pPr>
            <w:r>
              <w:rPr>
                <w:sz w:val="21"/>
              </w:rPr>
              <w:t>对现代化产业园区开展宏观区位分析，以及基础资料收集和现状调研，形成基础评估判断。</w:t>
            </w:r>
          </w:p>
          <w:p>
            <w:pPr>
              <w:pStyle w:val="null3"/>
              <w:ind w:firstLine="420"/>
              <w:jc w:val="both"/>
            </w:pPr>
            <w:r>
              <w:rPr>
                <w:sz w:val="21"/>
              </w:rPr>
              <w:t>2、概念性方案汇报及沟通阶段（2个月）</w:t>
            </w:r>
          </w:p>
          <w:p>
            <w:pPr>
              <w:pStyle w:val="null3"/>
              <w:ind w:firstLine="420"/>
              <w:jc w:val="both"/>
            </w:pPr>
            <w:r>
              <w:rPr>
                <w:sz w:val="21"/>
              </w:rPr>
              <w:t>结合现状梳理情况形成初步成果，明确片区统筹方案，提交镇主管部门初审，与镇街进行沟通汇报，形成稳定的方案。</w:t>
            </w:r>
          </w:p>
          <w:p>
            <w:pPr>
              <w:pStyle w:val="null3"/>
              <w:ind w:firstLine="420"/>
              <w:jc w:val="both"/>
            </w:pPr>
            <w:r>
              <w:rPr>
                <w:sz w:val="21"/>
              </w:rPr>
              <w:t>3、片区统筹方案汇报与沟通阶段（2个月）</w:t>
            </w:r>
          </w:p>
          <w:p>
            <w:pPr>
              <w:pStyle w:val="null3"/>
              <w:ind w:firstLine="420"/>
              <w:jc w:val="both"/>
            </w:pPr>
            <w:r>
              <w:rPr>
                <w:sz w:val="21"/>
              </w:rPr>
              <w:t>根据镇相关部门意见对初步方案进行深化，开展概念性城市设计、产业规划筹编制，提交镇领导班子审议。</w:t>
            </w:r>
          </w:p>
          <w:p>
            <w:pPr>
              <w:pStyle w:val="null3"/>
              <w:ind w:firstLine="420"/>
              <w:jc w:val="both"/>
            </w:pPr>
            <w:r>
              <w:rPr>
                <w:sz w:val="21"/>
              </w:rPr>
              <w:t>4、正式成果编制（1个月）</w:t>
            </w:r>
          </w:p>
          <w:p>
            <w:pPr>
              <w:pStyle w:val="null3"/>
              <w:ind w:firstLine="420"/>
              <w:jc w:val="both"/>
            </w:pPr>
            <w:r>
              <w:rPr>
                <w:sz w:val="21"/>
              </w:rPr>
              <w:t>根据镇领导班子意见对中期成果进行修改，深化规划内容，并形成正式成果。</w:t>
            </w:r>
          </w:p>
          <w:p>
            <w:pPr>
              <w:pStyle w:val="null3"/>
              <w:jc w:val="both"/>
              <w:outlineLvl w:val="3"/>
            </w:pPr>
            <w:r>
              <w:rPr>
                <w:sz w:val="24"/>
                <w:b/>
              </w:rPr>
              <w:t>四、其他要求</w:t>
            </w:r>
          </w:p>
          <w:p>
            <w:pPr>
              <w:pStyle w:val="null3"/>
              <w:jc w:val="both"/>
            </w:pPr>
            <w:r>
              <w:rPr>
                <w:sz w:val="21"/>
              </w:rPr>
              <w:t>供应商需根据项目需求，在响应文件中提供对项目的理解和认识、</w:t>
            </w:r>
            <w:r>
              <w:rPr>
                <w:sz w:val="21"/>
              </w:rPr>
              <w:t>对项目重难点的分析</w:t>
            </w:r>
            <w:r>
              <w:rPr>
                <w:sz w:val="21"/>
              </w:rPr>
              <w:t>、</w:t>
            </w:r>
            <w:r>
              <w:rPr>
                <w:sz w:val="21"/>
              </w:rPr>
              <w:t>项目工作思路和现状分析</w:t>
            </w:r>
            <w:r>
              <w:rPr>
                <w:sz w:val="21"/>
              </w:rPr>
              <w:t>、</w:t>
            </w:r>
            <w:r>
              <w:rPr>
                <w:sz w:val="21"/>
              </w:rPr>
              <w:t>项目实施方案</w:t>
            </w:r>
            <w:r>
              <w:rPr>
                <w:sz w:val="21"/>
              </w:rPr>
              <w:t>、</w:t>
            </w:r>
            <w:r>
              <w:rPr>
                <w:sz w:val="21"/>
              </w:rPr>
              <w:t>进度安排方案</w:t>
            </w:r>
            <w:r>
              <w:rPr>
                <w:sz w:val="21"/>
              </w:rPr>
              <w:t>、</w:t>
            </w:r>
            <w:r>
              <w:rPr>
                <w:sz w:val="21"/>
              </w:rPr>
              <w:t>质量保证措施及后续方案</w:t>
            </w:r>
            <w:r>
              <w:rPr>
                <w:sz w:val="21"/>
              </w:rPr>
              <w:t>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东莞市横沥镇规划管理所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横沥镇北部现代化产业园片区统筹规划)：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采购包1（横沥镇北部现代化产业园片区统筹规划）：</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采购包1（横沥镇北部现代化产业园片区统筹规划）：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供应商须具备有效期内的城乡规划编制乙级（或以上）资质证书。 （须提供证书复印件加盖供应商公章）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w:t>
            </w:r>
          </w:p>
        </w:tc>
      </w:tr>
    </w:tbl>
    <w:p>
      <w:pPr>
        <w:pStyle w:val="null3"/>
        <w:ind w:firstLine="480"/>
      </w:pPr>
      <w:r>
        <w:rPr/>
        <w:t>表二符合性审查表：</w:t>
      </w:r>
    </w:p>
    <w:p>
      <w:pPr>
        <w:pStyle w:val="null3"/>
      </w:pPr>
      <w:r>
        <w:rPr/>
        <w:t>采购包1（横沥镇北部现代化产业园片区统筹规划）：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采购包1(横沥镇北部现代化产业园片区统筹规划):</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对项目的理解和认识 (5.0分)</w:t>
            </w:r>
            <w:r>
              <w:rPr/>
              <w:t>，（等次分值选择：</w:t>
            </w:r>
            <w:r>
              <w:rPr/>
              <w:t>0.0;</w:t>
            </w:r>
            <w:r>
              <w:rPr/>
              <w:t>1.0;</w:t>
            </w:r>
            <w:r>
              <w:rPr/>
              <w:t>3.0;</w:t>
            </w:r>
            <w:r>
              <w:rPr/>
              <w:t>5.0;</w:t>
            </w:r>
            <w:r>
              <w:rPr/>
              <w:t>）</w:t>
            </w:r>
          </w:p>
        </w:tc>
        <w:tc>
          <w:tcPr>
            <w:tcW w:type="dxa" w:w="5076"/>
          </w:tcPr>
          <w:p>
            <w:pPr>
              <w:pStyle w:val="null3"/>
              <w:jc w:val="left"/>
            </w:pPr>
            <w:r>
              <w:rPr/>
              <w:t>根据投标人对项目背景及任务需求及工作目标等的理解程度进行综合评分： 项目理解全面、深入、清晰的，得5分； 项目理解较为全面、深入、清晰的，得3分； 项目理解不够全面、深入、清晰的，得1分； 无相关内容或其他不得分。</w:t>
            </w:r>
          </w:p>
        </w:tc>
      </w:tr>
      <w:tr>
        <w:tc>
          <w:tcPr>
            <w:tcW w:type="dxa" w:w="922"/>
            <w:gridSpan w:val="2"/>
            <w:vMerge/>
          </w:tcPr>
          <w:p/>
        </w:tc>
        <w:tc>
          <w:tcPr>
            <w:tcW w:type="dxa" w:w="2307"/>
          </w:tcPr>
          <w:p>
            <w:pPr>
              <w:pStyle w:val="null3"/>
              <w:jc w:val="left"/>
            </w:pPr>
            <w:r>
              <w:rPr/>
              <w:t>对项目重难点的分析 (10.0分)</w:t>
            </w:r>
            <w:r>
              <w:rPr/>
              <w:t>，（等次分值选择：</w:t>
            </w:r>
            <w:r>
              <w:rPr/>
              <w:t>0.0;</w:t>
            </w:r>
            <w:r>
              <w:rPr/>
              <w:t>1.0;</w:t>
            </w:r>
            <w:r>
              <w:rPr/>
              <w:t>5.0;</w:t>
            </w:r>
            <w:r>
              <w:rPr/>
              <w:t>10.0;</w:t>
            </w:r>
            <w:r>
              <w:rPr/>
              <w:t>）</w:t>
            </w:r>
          </w:p>
        </w:tc>
        <w:tc>
          <w:tcPr>
            <w:tcW w:type="dxa" w:w="5076"/>
          </w:tcPr>
          <w:p>
            <w:pPr>
              <w:pStyle w:val="null3"/>
              <w:jc w:val="left"/>
            </w:pPr>
            <w:r>
              <w:rPr/>
              <w:t>根据投标人对本项目采购需求的理解程度，规划方案、实施路径等重点、难点及解决措施进行评审： 对招标文件采购需求理解透彻，对项目重点难点分析到位准确，提出的重点难点有利于项目实施，得10分； 对招标文件采购需求理解符合项目实际情况，对项目重点难点分析较为准确，得5分； 对招标文件采购需求理解不太符合项目实际情况，对项目重点难点分析一般，得1分； 无相关内容或其他不得分。</w:t>
            </w:r>
          </w:p>
        </w:tc>
      </w:tr>
      <w:tr>
        <w:tc>
          <w:tcPr>
            <w:tcW w:type="dxa" w:w="922"/>
            <w:gridSpan w:val="2"/>
            <w:vMerge/>
          </w:tcPr>
          <w:p/>
        </w:tc>
        <w:tc>
          <w:tcPr>
            <w:tcW w:type="dxa" w:w="2307"/>
          </w:tcPr>
          <w:p>
            <w:pPr>
              <w:pStyle w:val="null3"/>
              <w:jc w:val="left"/>
            </w:pPr>
            <w:r>
              <w:rPr/>
              <w:t>项目工作思路和现状分析 (10.0分)</w:t>
            </w:r>
            <w:r>
              <w:rPr/>
              <w:t>，（等次分值选择：</w:t>
            </w:r>
            <w:r>
              <w:rPr/>
              <w:t>0.0;</w:t>
            </w:r>
            <w:r>
              <w:rPr/>
              <w:t>1.0;</w:t>
            </w:r>
            <w:r>
              <w:rPr/>
              <w:t>5.0;</w:t>
            </w:r>
            <w:r>
              <w:rPr/>
              <w:t>10.0;</w:t>
            </w:r>
            <w:r>
              <w:rPr/>
              <w:t>）</w:t>
            </w:r>
          </w:p>
        </w:tc>
        <w:tc>
          <w:tcPr>
            <w:tcW w:type="dxa" w:w="5076"/>
          </w:tcPr>
          <w:p>
            <w:pPr>
              <w:pStyle w:val="null3"/>
              <w:jc w:val="left"/>
            </w:pPr>
            <w:r>
              <w:rPr/>
              <w:t>根据投标人对本项目的工作技术路线、现状用地、权属、道路、产业、企业等摸查分析评估情况进行评审： 工作思路清晰合理、有针对性，对现状摸查分析评估准确、可操作性强，且图文并茂及数据说明的，得10分； 工作思路较为清晰合理，对现状分析基本准确、有一定针对性和可操作性，附以部分图纸说明的，得5分； 工作思路基本合理，对现状摸查分析评估存在不足、可操作性较弱，缺乏图纸说明的，得1分； 无相关内容或其他不得分。</w:t>
            </w:r>
          </w:p>
        </w:tc>
      </w:tr>
      <w:tr>
        <w:tc>
          <w:tcPr>
            <w:tcW w:type="dxa" w:w="922"/>
            <w:gridSpan w:val="2"/>
            <w:vMerge/>
          </w:tcPr>
          <w:p/>
        </w:tc>
        <w:tc>
          <w:tcPr>
            <w:tcW w:type="dxa" w:w="2307"/>
          </w:tcPr>
          <w:p>
            <w:pPr>
              <w:pStyle w:val="null3"/>
              <w:jc w:val="left"/>
            </w:pPr>
            <w:r>
              <w:rPr/>
              <w:t>项目实施方案 (10.0分)</w:t>
            </w:r>
            <w:r>
              <w:rPr/>
              <w:t>，（等次分值选择：</w:t>
            </w:r>
            <w:r>
              <w:rPr/>
              <w:t>0.0;</w:t>
            </w:r>
            <w:r>
              <w:rPr/>
              <w:t>1.0;</w:t>
            </w:r>
            <w:r>
              <w:rPr/>
              <w:t>5.0;</w:t>
            </w:r>
            <w:r>
              <w:rPr/>
              <w:t>10.0;</w:t>
            </w:r>
            <w:r>
              <w:rPr/>
              <w:t>）</w:t>
            </w:r>
          </w:p>
        </w:tc>
        <w:tc>
          <w:tcPr>
            <w:tcW w:type="dxa" w:w="5076"/>
          </w:tcPr>
          <w:p>
            <w:pPr>
              <w:pStyle w:val="null3"/>
              <w:jc w:val="left"/>
            </w:pPr>
            <w:r>
              <w:rPr/>
              <w:t>根据投标人对本项目“拆改留增”、改造模式、单元划分、实施时序、利益平衡等实施方案完整度、合理性及可行性进行评分： 充分结合项目特点，片区统筹方案完善、合理且可行性强，图文并茂的，得10分； 能结合项目特点，片区统筹方案较完善、较合理且具备一定可行性的，得5分； 基本能结合项目特点，片区统筹方案基本完善但可行性差的，得1分； 无相关内容或其他不得分。</w:t>
            </w:r>
          </w:p>
        </w:tc>
      </w:tr>
      <w:tr>
        <w:tc>
          <w:tcPr>
            <w:tcW w:type="dxa" w:w="922"/>
            <w:gridSpan w:val="2"/>
            <w:vMerge/>
          </w:tcPr>
          <w:p/>
        </w:tc>
        <w:tc>
          <w:tcPr>
            <w:tcW w:type="dxa" w:w="2307"/>
          </w:tcPr>
          <w:p>
            <w:pPr>
              <w:pStyle w:val="null3"/>
              <w:jc w:val="left"/>
            </w:pPr>
            <w:r>
              <w:rPr/>
              <w:t>进度安排方案 (10.0分)</w:t>
            </w:r>
            <w:r>
              <w:rPr/>
              <w:t>，（等次分值选择：</w:t>
            </w:r>
            <w:r>
              <w:rPr/>
              <w:t>0.0;</w:t>
            </w:r>
            <w:r>
              <w:rPr/>
              <w:t>1.0;</w:t>
            </w:r>
            <w:r>
              <w:rPr/>
              <w:t>5.0;</w:t>
            </w:r>
            <w:r>
              <w:rPr/>
              <w:t>10.0;</w:t>
            </w:r>
            <w:r>
              <w:rPr/>
              <w:t>）</w:t>
            </w:r>
          </w:p>
        </w:tc>
        <w:tc>
          <w:tcPr>
            <w:tcW w:type="dxa" w:w="5076"/>
          </w:tcPr>
          <w:p>
            <w:pPr>
              <w:pStyle w:val="null3"/>
              <w:jc w:val="left"/>
            </w:pPr>
            <w:r>
              <w:rPr/>
              <w:t>根据投标人对本项目工作进度安排方案进行评分： 对工作进度安排非常具体、合理、可行性强的，得10分； 对工作进度安排比较具体、可行性较好的，得5分； 对工作进度安排一般、可行性一般的，得1分； 无相关内容或其他不得分。</w:t>
            </w:r>
          </w:p>
        </w:tc>
      </w:tr>
      <w:tr>
        <w:tc>
          <w:tcPr>
            <w:tcW w:type="dxa" w:w="922"/>
            <w:gridSpan w:val="2"/>
            <w:vMerge/>
          </w:tcPr>
          <w:p/>
        </w:tc>
        <w:tc>
          <w:tcPr>
            <w:tcW w:type="dxa" w:w="2307"/>
          </w:tcPr>
          <w:p>
            <w:pPr>
              <w:pStyle w:val="null3"/>
              <w:jc w:val="left"/>
            </w:pPr>
            <w:r>
              <w:rPr/>
              <w:t>质量保证措施及后续方案 (10.0分)</w:t>
            </w:r>
            <w:r>
              <w:rPr/>
              <w:t>，（等次分值选择：</w:t>
            </w:r>
            <w:r>
              <w:rPr/>
              <w:t>0.0;</w:t>
            </w:r>
            <w:r>
              <w:rPr/>
              <w:t>1.0;</w:t>
            </w:r>
            <w:r>
              <w:rPr/>
              <w:t>5.0;</w:t>
            </w:r>
            <w:r>
              <w:rPr/>
              <w:t>10.0;</w:t>
            </w:r>
            <w:r>
              <w:rPr/>
              <w:t>）</w:t>
            </w:r>
          </w:p>
        </w:tc>
        <w:tc>
          <w:tcPr>
            <w:tcW w:type="dxa" w:w="5076"/>
          </w:tcPr>
          <w:p>
            <w:pPr>
              <w:pStyle w:val="null3"/>
              <w:jc w:val="left"/>
            </w:pPr>
            <w:r>
              <w:rPr/>
              <w:t>根据投标人提供的质量保证措施方案进行综合评分： 措施完善，设计科学合理，可行性强，得10分； 措施较完善，设计基本合理，可行性较好的，得5分； 措施一般，设计合理，可行性一般的，得1分； 无相关内容或其他不得分。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供应商具有由国家认证认可监督管理部门批准设立的认证机构颁发且有效的体系认证证书： 1、质量管理体系认证证书； 2、环境管理体系认证证书； 3、职业健康安全管理体系认证证书； 以上证书每提供一项得2分，本项最高得6分。 注：须提供有效期内证书复印件加盖供应商公章，否则不得分。</w:t>
            </w:r>
          </w:p>
        </w:tc>
      </w:tr>
      <w:tr>
        <w:tc>
          <w:tcPr>
            <w:tcW w:type="dxa" w:w="922"/>
            <w:gridSpan w:val="2"/>
            <w:vMerge/>
          </w:tcPr>
          <w:p/>
        </w:tc>
        <w:tc>
          <w:tcPr>
            <w:tcW w:type="dxa" w:w="2307"/>
          </w:tcPr>
          <w:p>
            <w:pPr>
              <w:pStyle w:val="null3"/>
              <w:jc w:val="left"/>
            </w:pPr>
            <w:r>
              <w:rPr/>
              <w:t>项目业绩 (14.0分)</w:t>
            </w:r>
          </w:p>
        </w:tc>
        <w:tc>
          <w:tcPr>
            <w:tcW w:type="dxa" w:w="5076"/>
          </w:tcPr>
          <w:p>
            <w:pPr>
              <w:pStyle w:val="null3"/>
              <w:jc w:val="left"/>
            </w:pPr>
            <w:r>
              <w:rPr/>
              <w:t>供应商自2020年1月1日至今具有统筹规划类项目业绩或城市更新规划类项目业绩经验的，每提供一个得2分，本项满分14分。 注：须提供项目合同复印件并加盖供应商公章，不提供不得分。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供应商拟投入本项目的项目负责人（仅一人）： 具有城乡规划副高级（或以上）工程师职称的得3分；具有城乡规划中级工程师职称的得2分；具有城乡规划初级工程师职称的得1分；本项最高得3分。 注：须提供证书复印件及供应商为其缴纳的距开标时间（不含开标当月）前6个月内任意1个月的社保证明复印件并加盖供应商公章，不提供不得分。</w:t>
            </w:r>
          </w:p>
        </w:tc>
      </w:tr>
      <w:tr>
        <w:tc>
          <w:tcPr>
            <w:tcW w:type="dxa" w:w="922"/>
            <w:gridSpan w:val="2"/>
            <w:vMerge/>
          </w:tcPr>
          <w:p/>
        </w:tc>
        <w:tc>
          <w:tcPr>
            <w:tcW w:type="dxa" w:w="2307"/>
          </w:tcPr>
          <w:p>
            <w:pPr>
              <w:pStyle w:val="null3"/>
              <w:jc w:val="left"/>
            </w:pPr>
            <w:r>
              <w:rPr/>
              <w:t>项目组人员 (12.0分)</w:t>
            </w:r>
          </w:p>
        </w:tc>
        <w:tc>
          <w:tcPr>
            <w:tcW w:type="dxa" w:w="5076"/>
          </w:tcPr>
          <w:p>
            <w:pPr>
              <w:pStyle w:val="null3"/>
              <w:jc w:val="left"/>
            </w:pPr>
            <w:r>
              <w:rPr/>
              <w:t>供应商拟投入本项目的项目组人员（项目负责人除外）： 1.具有城乡规划副高级（或以上）工程师职称的，每提供一人得3分，本项最高得6分。 2.具有城乡规划中级（或以上）工程师职称的，每提供一人得2分，本项最高得6分； 注：以上人员不重复计分。须提供证书复印件及供应商为其缴纳的距开标时间（不含开标当月）前6个月内任意1个月的社保证明复印件并加盖供应商公章，不提供不得分。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441900014-2024-00589</w:t>
      </w:r>
    </w:p>
    <w:p>
      <w:pPr>
        <w:pStyle w:val="null3"/>
        <w:jc w:val="center"/>
        <w:outlineLvl w:val="3"/>
      </w:pPr>
      <w:r>
        <w:rPr>
          <w:sz w:val="24"/>
          <w:b/>
        </w:rPr>
        <w:t>采购项目编号：</w:t>
      </w:r>
      <w:r>
        <w:rPr>
          <w:sz w:val="24"/>
          <w:b/>
        </w:rPr>
        <w:t>441900014-2024-00589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横沥镇北部现代化产业园片区统筹规划</w:t>
      </w:r>
      <w:r>
        <w:rPr>
          <w:u w:val="single"/>
        </w:rPr>
        <w:t>”</w:t>
      </w:r>
      <w:r>
        <w:rPr/>
        <w:t>项目的竞争性磋商[采购项目编号为：</w:t>
      </w:r>
      <w:r>
        <w:rPr>
          <w:u w:val="single"/>
        </w:rPr>
        <w:t>441900014-2024-00589</w:t>
      </w:r>
      <w:r>
        <w:rPr/>
        <w:t>]，我方愿参与响应。</w:t>
      </w:r>
    </w:p>
    <w:p>
      <w:pPr>
        <w:pStyle w:val="null3"/>
        <w:ind w:firstLine="480"/>
      </w:pPr>
      <w:r>
        <w:rPr/>
        <w:t>我方确认收到贵方提供的</w:t>
      </w:r>
      <w:r>
        <w:rPr>
          <w:u w:val="single"/>
        </w:rPr>
        <w:t>“</w:t>
      </w:r>
      <w:r>
        <w:rPr>
          <w:u w:val="single"/>
        </w:rPr>
        <w:t>横沥镇北部现代化产业园片区统筹规划</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横沥镇北部现代化产业园片区统筹规划</w:t>
      </w:r>
      <w:r>
        <w:rPr/>
        <w:t>”项目采购[采购项目编号为</w:t>
      </w:r>
      <w:r>
        <w:rPr/>
        <w:t>441900014-2024-00589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东莞市横沥镇规划管理所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横沥镇北部现代化产业园片区统筹规划</w:t>
      </w:r>
      <w:r>
        <w:rPr/>
        <w:t>（采购项目编号：</w:t>
      </w:r>
      <w:r>
        <w:rPr/>
        <w:t>441900014-2024-00589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横沥镇北部现代化产业园片区统筹规划</w:t>
      </w:r>
      <w:r>
        <w:rPr/>
        <w:t>”项目（采购项目编号：</w:t>
      </w:r>
      <w:r>
        <w:rPr/>
        <w:t>441900014-2024-00589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