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441900014-2024-00539</w:t>
      </w:r>
    </w:p>
    <w:p>
      <w:pPr>
        <w:pStyle w:val="null3"/>
        <w:jc w:val="center"/>
        <w:outlineLvl w:val="3"/>
      </w:pPr>
      <w:r>
        <w:rPr>
          <w:sz w:val="24"/>
          <w:b/>
        </w:rPr>
        <w:t>采购项目编号：</w:t>
      </w:r>
      <w:r>
        <w:rPr>
          <w:sz w:val="24"/>
          <w:b/>
        </w:rPr>
        <w:t>441900014-2024-00539</w:t>
      </w:r>
    </w:p>
    <w:p>
      <w:pPr>
        <w:pStyle w:val="null3"/>
        <w:jc w:val="center"/>
        <w:outlineLvl w:val="3"/>
      </w:pPr>
      <w:r>
        <w:rPr>
          <w:sz w:val="24"/>
          <w:b/>
        </w:rPr>
        <w:t>项目名称：</w:t>
      </w:r>
      <w:r>
        <w:rPr>
          <w:sz w:val="24"/>
          <w:b/>
        </w:rPr>
        <w:t>2025-2027年横沥镇镇、村两级专职安全生产监督检查员辅助服务项目</w:t>
      </w:r>
    </w:p>
    <w:p>
      <w:pPr>
        <w:pStyle w:val="null3"/>
        <w:jc w:val="center"/>
        <w:outlineLvl w:val="3"/>
      </w:pPr>
      <w:r>
        <w:rPr>
          <w:sz w:val="24"/>
          <w:b/>
        </w:rPr>
        <w:t>采购人：</w:t>
      </w:r>
      <w:r>
        <w:rPr>
          <w:sz w:val="24"/>
          <w:b/>
        </w:rPr>
        <w:t>东莞市应急管理局横沥分局</w:t>
      </w:r>
    </w:p>
    <w:p>
      <w:pPr>
        <w:pStyle w:val="null3"/>
        <w:jc w:val="center"/>
        <w:outlineLvl w:val="3"/>
      </w:pPr>
      <w:r>
        <w:rPr>
          <w:sz w:val="24"/>
          <w:b/>
        </w:rPr>
        <w:t>采购代理机构：</w:t>
      </w:r>
      <w:r>
        <w:rPr>
          <w:sz w:val="24"/>
          <w:b/>
        </w:rPr>
        <w:t>广东政通招标有限公司</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广东政通招标有限公司</w:t>
      </w:r>
      <w:r>
        <w:rPr/>
        <w:t>受</w:t>
      </w:r>
      <w:r>
        <w:rPr/>
        <w:t>东莞市应急管理局横沥分局</w:t>
      </w:r>
      <w:r>
        <w:rPr/>
        <w:t>的委托，采用</w:t>
      </w:r>
      <w:r>
        <w:rPr/>
        <w:t>公开招标</w:t>
      </w:r>
      <w:r>
        <w:rPr/>
        <w:t>方式组织采购</w:t>
      </w:r>
      <w:r>
        <w:rPr/>
        <w:t>2025-2027年横沥镇镇、村两级专职安全生产监督检查员辅助服务项目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2025-2027年横沥镇镇、村两级专职安全生产监督检查员辅助服务项目</w:t>
      </w:r>
    </w:p>
    <w:p>
      <w:pPr>
        <w:pStyle w:val="null3"/>
        <w:ind w:firstLine="480"/>
      </w:pPr>
      <w:r>
        <w:rPr/>
        <w:t>采购计划编号：</w:t>
      </w:r>
      <w:r>
        <w:rPr/>
        <w:t>441900014-2024-00539</w:t>
      </w:r>
    </w:p>
    <w:p>
      <w:pPr>
        <w:pStyle w:val="null3"/>
        <w:ind w:firstLine="480"/>
      </w:pPr>
      <w:r>
        <w:rPr/>
        <w:t>采购项目编号：</w:t>
      </w:r>
      <w:r>
        <w:rPr/>
        <w:t>441900014-2024-00539</w:t>
      </w:r>
    </w:p>
    <w:p>
      <w:pPr>
        <w:pStyle w:val="null3"/>
        <w:ind w:firstLine="480"/>
      </w:pPr>
      <w:r>
        <w:rPr/>
        <w:t>采购方式：</w:t>
      </w:r>
      <w:r>
        <w:rPr/>
        <w:t>公开招标</w:t>
      </w:r>
    </w:p>
    <w:p>
      <w:pPr>
        <w:pStyle w:val="null3"/>
        <w:ind w:firstLine="480"/>
      </w:pPr>
      <w:r>
        <w:rPr/>
        <w:t>预算金额：</w:t>
      </w:r>
      <w:r>
        <w:rPr/>
        <w:t>25,085,400.00</w:t>
      </w:r>
      <w:r>
        <w:rPr/>
        <w:t>元</w:t>
      </w:r>
    </w:p>
    <w:p>
      <w:pPr>
        <w:pStyle w:val="null3"/>
        <w:outlineLvl w:val="3"/>
      </w:pPr>
      <w:r>
        <w:rPr>
          <w:sz w:val="24"/>
          <w:b/>
        </w:rPr>
        <w:t>2.项目内容及需求情况（采购项目技术规格、参数及要求）</w:t>
      </w:r>
    </w:p>
    <w:p>
      <w:pPr>
        <w:pStyle w:val="null3"/>
      </w:pPr>
      <w:r>
        <w:rPr/>
        <w:t>采购包1(2025-2027年镇、村两级专职安全生产监督检查员辅助服务项目):</w:t>
      </w:r>
    </w:p>
    <w:p>
      <w:pPr>
        <w:pStyle w:val="null3"/>
      </w:pPr>
      <w:r>
        <w:rPr/>
        <w:t>采购包预算金额：25,085,400.00元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其他服务</w:t>
            </w:r>
          </w:p>
        </w:tc>
        <w:tc>
          <w:tcPr>
            <w:tcW w:type="dxa" w:w="2052"/>
          </w:tcPr>
          <w:p>
            <w:pPr>
              <w:pStyle w:val="null3"/>
            </w:pPr>
            <w:r>
              <w:rPr/>
              <w:t>2025-2027年镇、村两级专职安全生产监督检查员辅助服务</w:t>
            </w:r>
          </w:p>
        </w:tc>
        <w:tc>
          <w:tcPr>
            <w:tcW w:type="dxa" w:w="977"/>
          </w:tcPr>
          <w:p>
            <w:pPr>
              <w:pStyle w:val="null3"/>
            </w:pPr>
            <w:r>
              <w:rPr/>
              <w:t>3(年)</w:t>
            </w:r>
          </w:p>
        </w:tc>
        <w:tc>
          <w:tcPr>
            <w:tcW w:type="dxa" w:w="977"/>
          </w:tcPr>
          <w:p>
            <w:pPr>
              <w:pStyle w:val="null3"/>
            </w:pPr>
            <w:r>
              <w:rPr/>
              <w:t>详见第二章</w:t>
            </w:r>
          </w:p>
        </w:tc>
        <w:tc>
          <w:tcPr>
            <w:tcW w:type="dxa" w:w="977"/>
          </w:tcPr>
          <w:p>
            <w:pPr>
              <w:pStyle w:val="null3"/>
            </w:pPr>
            <w:r>
              <w:rPr/>
              <w:t>25,085,400.00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合同履行期限：自双方签订合同之日起三年。</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2）有依法缴纳税收和社会保障资金的良好记录：投标（响应）文件中提供《资格条件承诺函》，可参考公告附件格式</w:t>
      </w:r>
    </w:p>
    <w:p>
      <w:pPr>
        <w:pStyle w:val="null3"/>
      </w:pPr>
      <w:r>
        <w:rPr/>
        <w:t>3）具有良好的商业信誉和健全的财务会计制度：投标（响应）文件中提供《资格条件承诺函》，可参考公告附件格式</w:t>
      </w:r>
    </w:p>
    <w:p>
      <w:pPr>
        <w:pStyle w:val="null3"/>
      </w:pPr>
      <w:r>
        <w:rPr/>
        <w:t>4）履行合同所必需的设备和专业技术能力：投标（响应）文件中提供《资格条件承诺函》，可参考公告附件格式</w:t>
      </w:r>
    </w:p>
    <w:p>
      <w:pPr>
        <w:pStyle w:val="null3"/>
      </w:pPr>
      <w:r>
        <w:rPr/>
        <w:t>5）参加采购活动前3年内，在经营活动中没有重大违法记录：投标（响应）文件中提供《资格条件承诺函》，可参考公告附件格式。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采购包1（2025-2027年镇、村两级专职安全生产监督检查员辅助服务项目）：</w:t>
      </w:r>
      <w:r>
        <w:rPr/>
        <w:t>本项目不属于专门面向中小企业采购项目。</w:t>
      </w:r>
    </w:p>
    <w:p>
      <w:pPr>
        <w:pStyle w:val="null3"/>
        <w:outlineLvl w:val="3"/>
      </w:pPr>
      <w:r>
        <w:rPr>
          <w:sz w:val="24"/>
          <w:b/>
        </w:rPr>
        <w:t>3.本项目特定的资格要求：</w:t>
      </w:r>
    </w:p>
    <w:p>
      <w:pPr>
        <w:pStyle w:val="null3"/>
      </w:pPr>
      <w:r>
        <w:rPr/>
        <w:t>采购包1（2025-2027年镇、村两级专职安全生产监督检查员辅助服务项目）：</w:t>
      </w:r>
    </w:p>
    <w:p>
      <w:pPr>
        <w:pStyle w:val="null3"/>
      </w:pPr>
      <w:r>
        <w:rPr/>
        <w:t>1)供应商未被列入“信用中国”网站(www.creditchina.gov.cn)“记录失信被执行人或税收违法黑名单”记录名单；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东莞市应急管理局横沥分局</w:t>
      </w:r>
    </w:p>
    <w:p>
      <w:pPr>
        <w:pStyle w:val="null3"/>
        <w:ind w:firstLine="480"/>
      </w:pPr>
      <w:r>
        <w:rPr/>
        <w:t xml:space="preserve"> 地址：</w:t>
      </w:r>
      <w:r>
        <w:rPr/>
        <w:t>东莞市横沥镇沿江路发展中心五楼</w:t>
      </w:r>
    </w:p>
    <w:p>
      <w:pPr>
        <w:pStyle w:val="null3"/>
        <w:ind w:firstLine="480"/>
      </w:pPr>
      <w:r>
        <w:rPr/>
        <w:t xml:space="preserve"> 联系方式：</w:t>
      </w:r>
      <w:r>
        <w:rPr/>
        <w:t>0769-88086266</w:t>
      </w:r>
    </w:p>
    <w:p>
      <w:pPr>
        <w:pStyle w:val="null3"/>
        <w:outlineLvl w:val="3"/>
      </w:pPr>
      <w:r>
        <w:rPr>
          <w:sz w:val="24"/>
          <w:b/>
        </w:rPr>
        <w:t xml:space="preserve"> 2.采购代理机构信息</w:t>
      </w:r>
    </w:p>
    <w:p>
      <w:pPr>
        <w:pStyle w:val="null3"/>
        <w:ind w:firstLine="480"/>
      </w:pPr>
      <w:r>
        <w:rPr/>
        <w:t xml:space="preserve"> 名称：</w:t>
      </w:r>
      <w:r>
        <w:rPr/>
        <w:t>广东政通招标有限公司</w:t>
      </w:r>
    </w:p>
    <w:p>
      <w:pPr>
        <w:pStyle w:val="null3"/>
        <w:ind w:firstLine="480"/>
      </w:pPr>
      <w:r>
        <w:rPr/>
        <w:t xml:space="preserve"> 地址：</w:t>
      </w:r>
      <w:r>
        <w:rPr/>
        <w:t>广东省东莞市南城街道广东省东莞市南城街道鸿福路199号410、411室</w:t>
      </w:r>
    </w:p>
    <w:p>
      <w:pPr>
        <w:pStyle w:val="null3"/>
        <w:ind w:firstLine="480"/>
      </w:pPr>
      <w:r>
        <w:rPr/>
        <w:t xml:space="preserve"> 联系方式：</w:t>
      </w:r>
      <w:r>
        <w:rPr/>
        <w:t>0769-22881803</w:t>
      </w:r>
    </w:p>
    <w:p>
      <w:pPr>
        <w:pStyle w:val="null3"/>
        <w:outlineLvl w:val="3"/>
      </w:pPr>
      <w:r>
        <w:rPr>
          <w:sz w:val="24"/>
          <w:b/>
        </w:rPr>
        <w:t xml:space="preserve"> 3.项目联系方式</w:t>
      </w:r>
    </w:p>
    <w:p>
      <w:pPr>
        <w:pStyle w:val="null3"/>
        <w:ind w:firstLine="480"/>
      </w:pPr>
      <w:r>
        <w:rPr/>
        <w:t xml:space="preserve"> 项目联系人：</w:t>
      </w:r>
      <w:r>
        <w:rPr/>
        <w:t>杨俊平</w:t>
      </w:r>
    </w:p>
    <w:p>
      <w:pPr>
        <w:pStyle w:val="null3"/>
        <w:ind w:firstLine="480"/>
      </w:pPr>
      <w:r>
        <w:rPr/>
        <w:t xml:space="preserve"> 电话：</w:t>
      </w:r>
      <w:r>
        <w:rPr/>
        <w:t>0769-22881803</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广东政通招标有限公司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t>2025-2027年横沥镇镇、村两级专职安全生产监督检查员辅助服务项目</w:t>
      </w:r>
    </w:p>
    <w:p>
      <w:pPr>
        <w:pStyle w:val="null3"/>
      </w:pPr>
      <w:r>
        <w:rPr/>
        <w:t>采购包1（2025-2027年镇、村两级专职安全生产监督检查员辅助服务项目）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自双方签订合同之日起三年。</w:t>
            </w:r>
          </w:p>
        </w:tc>
      </w:tr>
      <w:tr>
        <w:tc>
          <w:tcPr>
            <w:tcW w:type="dxa" w:w="4153"/>
          </w:tcPr>
          <w:p>
            <w:pPr>
              <w:pStyle w:val="null3"/>
            </w:pPr>
            <w:r>
              <w:rPr/>
              <w:t>标的提供的地点</w:t>
            </w:r>
          </w:p>
        </w:tc>
        <w:tc>
          <w:tcPr>
            <w:tcW w:type="dxa" w:w="4153"/>
          </w:tcPr>
          <w:p>
            <w:pPr>
              <w:pStyle w:val="null3"/>
            </w:pPr>
            <w:r>
              <w:rPr/>
              <w:t>东莞市。</w:t>
            </w:r>
          </w:p>
        </w:tc>
      </w:tr>
      <w:tr>
        <w:tc>
          <w:tcPr>
            <w:tcW w:type="dxa" w:w="4153"/>
          </w:tcPr>
          <w:p>
            <w:pPr>
              <w:pStyle w:val="null3"/>
            </w:pPr>
            <w:r>
              <w:rPr/>
              <w:t>付款方式</w:t>
            </w:r>
          </w:p>
        </w:tc>
        <w:tc>
          <w:tcPr>
            <w:tcW w:type="dxa" w:w="4153"/>
          </w:tcPr>
          <w:p>
            <w:pPr>
              <w:pStyle w:val="null3"/>
            </w:pPr>
            <w:r>
              <w:rPr/>
              <w:t>1期：支付比例100%,①采购人按月度支付服务费给中标人，服务费用将在次月15个工作日内支付完毕。中标人须在采购人办理支付手续前15个工作日内提供等额的正式发票给采购人，以便采购人及时办理支付手续。 ②投标人须充分考虑服务期内物价水平及人员薪金的调整因素，服务期服务费按中标金额支付。 注：因采购方使用的是财政资金，采购方在前款规定的付款时间为向政府采购支付部门提出办理财政支付申请手续的时间（不含政府财政支付部门审核的时间），在规定时间内提出支付申请手续后即视为采购方已经按期支付。</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1期：按国家及相关行业标准进行验收</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其他，★①本项目最终结算价不得超过财政批复总预算25,085,400.00元。 ②投标报价应包含完成本次招标所有服务内容的费用，包含人员工资、劳务管理费、常规招聘服务费、前期招考费用（组织笔试的费用）、残疾人就业保障金、培训、项目管理费、风险管理费、其他管理费和各种税务费及合同实施过程中应预见和不可预见费用等完成合同规定责任和义务、达到合同目的的一切费用。 ③投标人实质响应合同条款。 ④投标人应充分结合本招标文件上下文了解项目招标需求、采购文件未尽事宜，将在合同签订或项目执行过程中双方协商确定，供应商须无条件满足采购单位的合理要求。</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其他服务</w:t>
            </w:r>
          </w:p>
        </w:tc>
        <w:tc>
          <w:tcPr>
            <w:tcW w:type="dxa" w:w="933"/>
          </w:tcPr>
          <w:p>
            <w:pPr>
              <w:pStyle w:val="null3"/>
              <w:jc w:val="left"/>
            </w:pPr>
            <w:r>
              <w:rPr/>
              <w:t>2025-2027年镇、村两级专职安全生产监督检查员辅助服务</w:t>
            </w:r>
          </w:p>
        </w:tc>
        <w:tc>
          <w:tcPr>
            <w:tcW w:type="dxa" w:w="933"/>
          </w:tcPr>
          <w:p>
            <w:pPr>
              <w:pStyle w:val="null3"/>
              <w:jc w:val="left"/>
            </w:pPr>
            <w:r>
              <w:rPr/>
              <w:t>年</w:t>
            </w:r>
          </w:p>
        </w:tc>
        <w:tc>
          <w:tcPr>
            <w:tcW w:type="dxa" w:w="933"/>
          </w:tcPr>
          <w:p>
            <w:pPr>
              <w:pStyle w:val="null3"/>
              <w:jc w:val="right"/>
            </w:pPr>
            <w:r>
              <w:rPr/>
              <w:t>3.00</w:t>
            </w:r>
          </w:p>
        </w:tc>
        <w:tc>
          <w:tcPr>
            <w:tcW w:type="dxa" w:w="933"/>
          </w:tcPr>
          <w:p>
            <w:pPr>
              <w:pStyle w:val="null3"/>
              <w:jc w:val="right"/>
            </w:pPr>
            <w:r>
              <w:rPr/>
              <w:t>8,361,800.00</w:t>
            </w:r>
          </w:p>
        </w:tc>
        <w:tc>
          <w:tcPr>
            <w:tcW w:type="dxa" w:w="933"/>
          </w:tcPr>
          <w:p>
            <w:pPr>
              <w:pStyle w:val="null3"/>
              <w:jc w:val="right"/>
            </w:pPr>
            <w:r>
              <w:rPr/>
              <w:t>25,085,400.00</w:t>
            </w:r>
          </w:p>
        </w:tc>
        <w:tc>
          <w:tcPr>
            <w:tcW w:type="dxa" w:w="840"/>
          </w:tcPr>
          <w:p>
            <w:pPr>
              <w:pStyle w:val="null3"/>
            </w:pPr>
            <w:r>
              <w:rPr/>
              <w:t>租赁和商务服务业</w:t>
            </w:r>
          </w:p>
        </w:tc>
        <w:tc>
          <w:tcPr>
            <w:tcW w:type="dxa" w:w="933"/>
          </w:tcPr>
          <w:p>
            <w:pPr>
              <w:pStyle w:val="null3"/>
            </w:pPr>
            <w:r>
              <w:rPr/>
              <w:t>详见附表一</w:t>
            </w:r>
          </w:p>
        </w:tc>
      </w:tr>
    </w:tbl>
    <w:p>
      <w:pPr>
        <w:pStyle w:val="null3"/>
      </w:pPr>
      <w:r>
        <w:rPr>
          <w:b/>
        </w:rPr>
        <w:t>附表</w:t>
      </w:r>
      <w:r>
        <w:rPr>
          <w:b/>
        </w:rPr>
        <w:t>一</w:t>
      </w:r>
      <w:r>
        <w:rPr>
          <w:b/>
        </w:rPr>
        <w:t>：</w:t>
      </w:r>
      <w:r>
        <w:rPr>
          <w:b/>
        </w:rPr>
        <w:t>2025-2027年镇、村两级专职安全生产监督检查员辅助服务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outlineLvl w:val="3"/>
            </w:pPr>
            <w:r>
              <w:rPr>
                <w:sz w:val="24"/>
                <w:b/>
              </w:rPr>
              <w:t>一、项目概况</w:t>
            </w:r>
          </w:p>
          <w:p>
            <w:pPr>
              <w:pStyle w:val="null3"/>
              <w:ind w:firstLine="420"/>
              <w:jc w:val="both"/>
            </w:pPr>
            <w:r>
              <w:rPr>
                <w:sz w:val="21"/>
              </w:rPr>
              <w:t>东莞市应急管理局横沥分局针对镇、村两级专职安全生产监督检查员采用购买服务方式，通过招标确定第三方服务公司。人员要求由采购人根据所需岗位的性质和行业特点进行设定，采购单位与第三方公司签订《购买辅助人员服务合同》后，由采购人招募选拔确定最终招聘的人员名单（或在取得采购人的同意下，由中标人根据采购人的岗位工作经历筛选等）后将拟录用人员提供给采购人复试确认，最终招聘的人员名单需经采购人方同意），然后再由中标人与员工签订《劳动合同》，并由中标人负责员工的报酬、福利、处理劳动纠纷、发放劳动补偿金等事务。</w:t>
            </w:r>
          </w:p>
          <w:p>
            <w:pPr>
              <w:pStyle w:val="null3"/>
              <w:jc w:val="both"/>
              <w:outlineLvl w:val="3"/>
            </w:pPr>
            <w:r>
              <w:rPr>
                <w:sz w:val="24"/>
                <w:b/>
              </w:rPr>
              <w:t>二、项目服务要求</w:t>
            </w:r>
          </w:p>
          <w:p>
            <w:pPr>
              <w:pStyle w:val="null3"/>
              <w:ind w:firstLine="420"/>
              <w:jc w:val="both"/>
            </w:pPr>
            <w:r>
              <w:rPr>
                <w:sz w:val="21"/>
              </w:rPr>
              <w:t>1</w:t>
            </w:r>
            <w:r>
              <w:rPr>
                <w:sz w:val="21"/>
              </w:rPr>
              <w:t>、</w:t>
            </w:r>
            <w:r>
              <w:rPr>
                <w:sz w:val="21"/>
              </w:rPr>
              <w:t>中标人须</w:t>
            </w:r>
            <w:r>
              <w:rPr>
                <w:sz w:val="21"/>
              </w:rPr>
              <w:t>按照有关法律法规规定与购买服务员工订立书面劳动合同，为</w:t>
            </w:r>
            <w:r>
              <w:rPr>
                <w:sz w:val="21"/>
              </w:rPr>
              <w:t>辅助员工</w:t>
            </w:r>
            <w:r>
              <w:rPr>
                <w:sz w:val="21"/>
              </w:rPr>
              <w:t>在工作所在地办理社会保险手续等，并根据采购人提供的辅助员工考勤、考核、教育培训、奖惩等资料情况建立辅助员工人事信息档案。对新招辅助员工，应在规定时间内办齐所有用工手续，并提供包括但不限于辅助员工档案表、花名册、身份证及学历证复印件等供采购人备案。</w:t>
            </w:r>
          </w:p>
          <w:p>
            <w:pPr>
              <w:pStyle w:val="null3"/>
              <w:ind w:firstLine="420"/>
              <w:jc w:val="both"/>
            </w:pPr>
            <w:r>
              <w:rPr>
                <w:sz w:val="21"/>
              </w:rPr>
              <w:t>2、</w:t>
            </w:r>
            <w:r>
              <w:rPr>
                <w:sz w:val="21"/>
              </w:rPr>
              <w:t>中标人应</w:t>
            </w:r>
            <w:r>
              <w:rPr>
                <w:sz w:val="21"/>
              </w:rPr>
              <w:t>根据辅助员工人数和服务项目配备专门的管理人员，负责辅助员工的日常事务，协调处理辅助员工与采购人之间的关系，向采购人提供政策法规方面的咨询。</w:t>
            </w:r>
          </w:p>
          <w:p>
            <w:pPr>
              <w:pStyle w:val="null3"/>
              <w:ind w:firstLine="420"/>
              <w:jc w:val="both"/>
            </w:pPr>
            <w:r>
              <w:rPr>
                <w:sz w:val="21"/>
              </w:rPr>
              <w:t>3、</w:t>
            </w:r>
            <w:r>
              <w:rPr>
                <w:sz w:val="21"/>
              </w:rPr>
              <w:t>中标人应</w:t>
            </w:r>
            <w:r>
              <w:rPr>
                <w:sz w:val="21"/>
              </w:rPr>
              <w:t>及时掌握国家和省有关劳动标准、劳动条件、工资福利、社会保险等方面的最新政策动态并知会采购人，积极配合采购人对新政策规定的组织实施。</w:t>
            </w:r>
          </w:p>
          <w:p>
            <w:pPr>
              <w:pStyle w:val="null3"/>
              <w:ind w:firstLine="420"/>
              <w:jc w:val="both"/>
            </w:pPr>
            <w:r>
              <w:rPr>
                <w:sz w:val="21"/>
              </w:rPr>
              <w:t>4、</w:t>
            </w:r>
            <w:r>
              <w:rPr>
                <w:sz w:val="21"/>
              </w:rPr>
              <w:t>中标人应</w:t>
            </w:r>
            <w:r>
              <w:rPr>
                <w:sz w:val="21"/>
              </w:rPr>
              <w:t>按采购人要求，教育辅助员工严格遵守采购人的规章制度和管理规范规程、忠于职守、文明礼貌、严格遵守劳动纪律、服从和执行采购人做出的工作安排和调度。</w:t>
            </w:r>
          </w:p>
          <w:p>
            <w:pPr>
              <w:pStyle w:val="null3"/>
              <w:ind w:firstLine="420"/>
              <w:jc w:val="both"/>
            </w:pPr>
            <w:r>
              <w:rPr>
                <w:sz w:val="21"/>
              </w:rPr>
              <w:t>5、</w:t>
            </w:r>
            <w:r>
              <w:rPr>
                <w:sz w:val="21"/>
              </w:rPr>
              <w:t>中标人</w:t>
            </w:r>
            <w:r>
              <w:rPr>
                <w:sz w:val="21"/>
              </w:rPr>
              <w:t>定期会同采购人共同对辅助员工进行考核，并委托采购人进行辅助员工的现场管理和工作考核，相关考核、考勤和奖惩资料由采购人提供。中标人依据采购人提供的考核、考勤和奖惩资料给辅助员工发放相应的工资福利。</w:t>
            </w:r>
          </w:p>
          <w:p>
            <w:pPr>
              <w:pStyle w:val="null3"/>
              <w:ind w:firstLine="420"/>
              <w:jc w:val="both"/>
            </w:pPr>
            <w:r>
              <w:rPr>
                <w:sz w:val="21"/>
              </w:rPr>
              <w:t>6、辅助</w:t>
            </w:r>
            <w:r>
              <w:rPr>
                <w:sz w:val="21"/>
              </w:rPr>
              <w:t>员工</w:t>
            </w:r>
            <w:r>
              <w:rPr>
                <w:sz w:val="21"/>
              </w:rPr>
              <w:t>工资费用由采购人确定，包括基本工资、社会保险费和公积金（五险一金）、津贴、补贴、奖金、人身意外保险、福利及其他费用等。</w:t>
            </w:r>
            <w:r>
              <w:rPr>
                <w:sz w:val="21"/>
              </w:rPr>
              <w:t>中标人</w:t>
            </w:r>
            <w:r>
              <w:rPr>
                <w:sz w:val="21"/>
              </w:rPr>
              <w:t>负责辅助员工的招聘</w:t>
            </w:r>
            <w:r>
              <w:rPr>
                <w:sz w:val="21"/>
              </w:rPr>
              <w:t>/录用</w:t>
            </w:r>
            <w:r>
              <w:rPr>
                <w:sz w:val="21"/>
              </w:rPr>
              <w:t>/退工</w:t>
            </w:r>
            <w:r>
              <w:rPr>
                <w:sz w:val="21"/>
              </w:rPr>
              <w:t>手续办理、薪酬管理、福利发放、各种社保和住房公积金（五险一金：按照当地社会保险缴费标准和规定）办理及个税代扣代缴。</w:t>
            </w:r>
          </w:p>
          <w:p>
            <w:pPr>
              <w:pStyle w:val="null3"/>
              <w:ind w:firstLine="420"/>
              <w:jc w:val="both"/>
            </w:pPr>
            <w:r>
              <w:rPr>
                <w:sz w:val="21"/>
              </w:rPr>
              <w:t>7、</w:t>
            </w:r>
            <w:r>
              <w:rPr>
                <w:sz w:val="21"/>
              </w:rPr>
              <w:t>中标人</w:t>
            </w:r>
            <w:r>
              <w:rPr>
                <w:sz w:val="21"/>
              </w:rPr>
              <w:t>负责辅助员工的档案管理、计生关系管理以及专业技术人员的职称申报、评定等；</w:t>
            </w:r>
          </w:p>
          <w:p>
            <w:pPr>
              <w:pStyle w:val="null3"/>
              <w:ind w:firstLine="420"/>
              <w:jc w:val="both"/>
            </w:pPr>
            <w:r>
              <w:rPr>
                <w:sz w:val="21"/>
              </w:rPr>
              <w:t>8、服务期内发生劳资纠纷由中标人负责处理。</w:t>
            </w:r>
          </w:p>
          <w:p>
            <w:pPr>
              <w:pStyle w:val="null3"/>
              <w:ind w:firstLine="420"/>
              <w:jc w:val="both"/>
            </w:pPr>
            <w:r>
              <w:rPr>
                <w:sz w:val="21"/>
              </w:rPr>
              <w:t>9、辅助员工发生工伤事故，由中标人以雇主身份进行调查及处理，并为员工进行工伤鉴定、工伤待遇申报。</w:t>
            </w:r>
          </w:p>
          <w:p>
            <w:pPr>
              <w:pStyle w:val="null3"/>
              <w:ind w:firstLine="420"/>
              <w:jc w:val="both"/>
            </w:pPr>
            <w:r>
              <w:rPr>
                <w:sz w:val="21"/>
              </w:rPr>
              <w:t>10、辅助员工发生重大疾病、非因工死亡等事故，中标人依照法律法规进行调查处理。</w:t>
            </w:r>
          </w:p>
          <w:p>
            <w:pPr>
              <w:pStyle w:val="null3"/>
              <w:ind w:firstLine="420"/>
              <w:jc w:val="both"/>
            </w:pPr>
            <w:r>
              <w:rPr>
                <w:sz w:val="21"/>
              </w:rPr>
              <w:t>11、中标人负责辅助员工经济赔偿的手续办理。</w:t>
            </w:r>
          </w:p>
          <w:p>
            <w:pPr>
              <w:pStyle w:val="null3"/>
              <w:ind w:firstLine="420"/>
              <w:jc w:val="both"/>
            </w:pPr>
            <w:r>
              <w:rPr>
                <w:sz w:val="21"/>
              </w:rPr>
              <w:t>12、中标人负责处理辅助员工提出的劳动仲裁、诉讼等事宜。</w:t>
            </w:r>
          </w:p>
          <w:p>
            <w:pPr>
              <w:pStyle w:val="null3"/>
              <w:jc w:val="both"/>
              <w:outlineLvl w:val="3"/>
            </w:pPr>
            <w:r>
              <w:rPr>
                <w:sz w:val="24"/>
                <w:b/>
              </w:rPr>
              <w:t>三、辅助员工具体要求</w:t>
            </w:r>
          </w:p>
          <w:p>
            <w:pPr>
              <w:pStyle w:val="null3"/>
              <w:ind w:firstLine="420"/>
              <w:jc w:val="both"/>
            </w:pPr>
            <w:r>
              <w:rPr>
                <w:sz w:val="21"/>
              </w:rPr>
              <w:t>1、遵纪守法。具有良好的思想品德，作风正派，无违法犯罪记录。</w:t>
            </w:r>
          </w:p>
          <w:p>
            <w:pPr>
              <w:pStyle w:val="null3"/>
              <w:ind w:firstLine="420"/>
              <w:jc w:val="both"/>
            </w:pPr>
            <w:r>
              <w:rPr>
                <w:sz w:val="21"/>
              </w:rPr>
              <w:t>2、其中镇一级的</w:t>
            </w:r>
            <w:r>
              <w:rPr>
                <w:sz w:val="21"/>
              </w:rPr>
              <w:t>18</w:t>
            </w:r>
            <w:r>
              <w:rPr>
                <w:sz w:val="21"/>
              </w:rPr>
              <w:t>人，要求具有本科及以上学历，年龄不超过</w:t>
            </w:r>
            <w:r>
              <w:rPr>
                <w:sz w:val="21"/>
              </w:rPr>
              <w:t>3</w:t>
            </w:r>
            <w:r>
              <w:rPr>
                <w:sz w:val="21"/>
              </w:rPr>
              <w:t>6</w:t>
            </w:r>
            <w:r>
              <w:rPr>
                <w:sz w:val="21"/>
              </w:rPr>
              <w:t>周岁（</w:t>
            </w:r>
            <w:r>
              <w:rPr>
                <w:sz w:val="21"/>
              </w:rPr>
              <w:t>1988年8月31日后出生）；</w:t>
            </w:r>
          </w:p>
          <w:p>
            <w:pPr>
              <w:pStyle w:val="null3"/>
              <w:ind w:firstLine="420"/>
              <w:jc w:val="both"/>
            </w:pPr>
            <w:r>
              <w:rPr>
                <w:sz w:val="21"/>
              </w:rPr>
              <w:t>3、其中村一级的</w:t>
            </w:r>
            <w:r>
              <w:rPr>
                <w:sz w:val="21"/>
              </w:rPr>
              <w:t>76</w:t>
            </w:r>
            <w:r>
              <w:rPr>
                <w:sz w:val="21"/>
              </w:rPr>
              <w:t>人，要求具有大专及以上学历，年龄不超过</w:t>
            </w:r>
            <w:r>
              <w:rPr>
                <w:sz w:val="21"/>
              </w:rPr>
              <w:t>42</w:t>
            </w:r>
            <w:r>
              <w:rPr>
                <w:sz w:val="21"/>
              </w:rPr>
              <w:t>周岁（</w:t>
            </w:r>
            <w:r>
              <w:rPr>
                <w:sz w:val="21"/>
              </w:rPr>
              <w:t>1982年8月31日后出生）；</w:t>
            </w:r>
          </w:p>
          <w:p>
            <w:pPr>
              <w:pStyle w:val="null3"/>
              <w:ind w:firstLine="420"/>
              <w:jc w:val="both"/>
            </w:pPr>
            <w:r>
              <w:rPr>
                <w:sz w:val="21"/>
              </w:rPr>
              <w:t>4、品行端正，遵纪守法，思想政治素质好，热爱安全生产工作；</w:t>
            </w:r>
          </w:p>
          <w:p>
            <w:pPr>
              <w:pStyle w:val="null3"/>
              <w:ind w:firstLine="420"/>
              <w:jc w:val="both"/>
            </w:pPr>
            <w:r>
              <w:rPr>
                <w:sz w:val="21"/>
              </w:rPr>
              <w:t>5、具备履行职责的身体条件；</w:t>
            </w:r>
          </w:p>
          <w:p>
            <w:pPr>
              <w:pStyle w:val="null3"/>
              <w:ind w:firstLine="420"/>
              <w:jc w:val="both"/>
            </w:pPr>
            <w:r>
              <w:rPr>
                <w:sz w:val="21"/>
              </w:rPr>
              <w:t>6、涉嫌违法违纪，正在接受审查尚未作出结论的不接受报名；</w:t>
            </w:r>
          </w:p>
          <w:p>
            <w:pPr>
              <w:pStyle w:val="null3"/>
              <w:ind w:firstLine="420"/>
              <w:jc w:val="both"/>
            </w:pPr>
            <w:r>
              <w:rPr>
                <w:sz w:val="21"/>
              </w:rPr>
              <w:t>7、具有安全生产方面资格证书的，在同等条件下，优先聘用。</w:t>
            </w:r>
          </w:p>
          <w:p>
            <w:pPr>
              <w:pStyle w:val="null3"/>
              <w:ind w:firstLine="420"/>
              <w:jc w:val="both"/>
            </w:pPr>
            <w:r>
              <w:rPr>
                <w:sz w:val="21"/>
              </w:rPr>
              <w:t>8、采购人可根据实际情况或需求，对</w:t>
            </w:r>
            <w:r>
              <w:rPr>
                <w:sz w:val="21"/>
              </w:rPr>
              <w:t>辅助</w:t>
            </w:r>
            <w:r>
              <w:rPr>
                <w:sz w:val="21"/>
              </w:rPr>
              <w:t>人员资格条件要求进行调整，中标人必须服从，且</w:t>
            </w:r>
            <w:r>
              <w:rPr>
                <w:sz w:val="21"/>
              </w:rPr>
              <w:t>辅助</w:t>
            </w:r>
            <w:r>
              <w:rPr>
                <w:sz w:val="21"/>
              </w:rPr>
              <w:t>人员必须符合采购人的要求。</w:t>
            </w:r>
          </w:p>
          <w:p>
            <w:pPr>
              <w:pStyle w:val="null3"/>
              <w:ind w:firstLine="420"/>
              <w:jc w:val="both"/>
            </w:pPr>
            <w:r>
              <w:rPr>
                <w:sz w:val="21"/>
              </w:rPr>
              <w:t>★</w:t>
            </w:r>
            <w:r>
              <w:rPr>
                <w:sz w:val="21"/>
              </w:rPr>
              <w:t>9、</w:t>
            </w:r>
            <w:r>
              <w:rPr>
                <w:sz w:val="21"/>
              </w:rPr>
              <w:t>辅助</w:t>
            </w:r>
            <w:r>
              <w:rPr>
                <w:sz w:val="21"/>
              </w:rPr>
              <w:t>员工年度</w:t>
            </w:r>
            <w:r>
              <w:rPr>
                <w:sz w:val="21"/>
              </w:rPr>
              <w:t>综合</w:t>
            </w:r>
            <w:r>
              <w:rPr>
                <w:sz w:val="21"/>
              </w:rPr>
              <w:t>收入</w:t>
            </w:r>
            <w:r>
              <w:rPr>
                <w:sz w:val="21"/>
              </w:rPr>
              <w:t>不能低于</w:t>
            </w:r>
            <w:r>
              <w:rPr>
                <w:sz w:val="21"/>
              </w:rPr>
              <w:t>74500元</w:t>
            </w:r>
            <w:r>
              <w:rPr>
                <w:sz w:val="21"/>
              </w:rPr>
              <w:t>，各投标人不得对此部分费用进行修改或变更，否则视为无效投标。</w:t>
            </w:r>
          </w:p>
          <w:p>
            <w:pPr>
              <w:pStyle w:val="null3"/>
              <w:jc w:val="both"/>
              <w:outlineLvl w:val="3"/>
            </w:pPr>
            <w:r>
              <w:rPr>
                <w:sz w:val="24"/>
                <w:b/>
              </w:rPr>
              <w:t>四、辅助内容</w:t>
            </w:r>
          </w:p>
          <w:p>
            <w:pPr>
              <w:pStyle w:val="null3"/>
              <w:ind w:firstLine="420"/>
              <w:jc w:val="both"/>
            </w:pPr>
            <w:r>
              <w:rPr>
                <w:sz w:val="21"/>
              </w:rPr>
              <w:t>1、宣传贯彻执行安全生产法律法规、方针政策和规范标准，传达落实上级关于安全生产的工作部署，研究制定并实施加强辖区安全生产工作的方案、措施。</w:t>
            </w:r>
          </w:p>
          <w:p>
            <w:pPr>
              <w:pStyle w:val="null3"/>
              <w:ind w:firstLine="420"/>
              <w:jc w:val="both"/>
            </w:pPr>
            <w:r>
              <w:rPr>
                <w:sz w:val="21"/>
              </w:rPr>
              <w:t>2、负责辖区内安全生产巡查工作，督促辖区内生产经营单位严格执行安全生产法律、法规、规章和标准。</w:t>
            </w:r>
          </w:p>
          <w:p>
            <w:pPr>
              <w:pStyle w:val="null3"/>
              <w:ind w:firstLine="420"/>
              <w:jc w:val="both"/>
            </w:pPr>
            <w:r>
              <w:rPr>
                <w:sz w:val="21"/>
              </w:rPr>
              <w:t>3、加强辖区安全生产管理，重点落实对辖区内规模以下企业和小作坊的安全生产巡查全覆盖，建立健全生产经营单位安全生产基本情况动态台账和各类专项台账。</w:t>
            </w:r>
          </w:p>
          <w:p>
            <w:pPr>
              <w:pStyle w:val="null3"/>
              <w:ind w:firstLine="420"/>
              <w:jc w:val="both"/>
            </w:pPr>
            <w:r>
              <w:rPr>
                <w:sz w:val="21"/>
              </w:rPr>
              <w:t>4、建立健全安全生产例会、日常检查和事故隐患排查治理、事故报告、应急救援、宣传教育等各项工作制度，并严格落实。</w:t>
            </w:r>
          </w:p>
          <w:p>
            <w:pPr>
              <w:pStyle w:val="null3"/>
              <w:ind w:firstLine="420"/>
              <w:jc w:val="both"/>
            </w:pPr>
            <w:r>
              <w:rPr>
                <w:sz w:val="21"/>
              </w:rPr>
              <w:t>5、完成上级交办的安全生产各项工作。</w:t>
            </w:r>
          </w:p>
          <w:p>
            <w:pPr>
              <w:pStyle w:val="null3"/>
              <w:jc w:val="both"/>
              <w:outlineLvl w:val="3"/>
            </w:pPr>
            <w:r>
              <w:rPr>
                <w:sz w:val="24"/>
                <w:b/>
              </w:rPr>
              <w:t>五、其他要求</w:t>
            </w:r>
          </w:p>
          <w:p>
            <w:pPr>
              <w:pStyle w:val="null3"/>
              <w:ind w:firstLine="420"/>
              <w:jc w:val="both"/>
            </w:pPr>
            <w:r>
              <w:rPr>
                <w:sz w:val="21"/>
              </w:rPr>
              <w:t>1、中标人应提供所有员工的个人档案资料，经采购人确认后上岗。</w:t>
            </w:r>
          </w:p>
          <w:p>
            <w:pPr>
              <w:pStyle w:val="null3"/>
              <w:ind w:firstLine="420"/>
              <w:jc w:val="both"/>
            </w:pPr>
            <w:r>
              <w:rPr>
                <w:sz w:val="21"/>
              </w:rPr>
              <w:t>2、中标</w:t>
            </w:r>
            <w:r>
              <w:rPr>
                <w:sz w:val="21"/>
              </w:rPr>
              <w:t>人</w:t>
            </w:r>
            <w:r>
              <w:rPr>
                <w:sz w:val="21"/>
              </w:rPr>
              <w:t>签订合同前必须按照国家相关保密规定和采购人签订《保密协议》，对违反《保密协议》相关内容规定的，采购人有权追究其法律责任。</w:t>
            </w:r>
          </w:p>
          <w:p>
            <w:pPr>
              <w:pStyle w:val="null3"/>
              <w:ind w:firstLine="420"/>
              <w:jc w:val="both"/>
            </w:pPr>
            <w:r>
              <w:rPr>
                <w:sz w:val="21"/>
              </w:rPr>
              <w:t>3、服务期内发生各种事故：包括安全、交通、防火和劳资纠纷等事件均由中标人承担相应责任。</w:t>
            </w:r>
          </w:p>
          <w:p>
            <w:pPr>
              <w:pStyle w:val="null3"/>
              <w:ind w:firstLine="420"/>
              <w:jc w:val="both"/>
            </w:pPr>
            <w:r>
              <w:rPr>
                <w:sz w:val="21"/>
              </w:rPr>
              <w:t>4、如因中标人引起的劳资纠纷问题，影响正常工作的，采购人有权另行聘请人员确保正常工作，所产生的费用由中标人承担；</w:t>
            </w:r>
          </w:p>
          <w:p>
            <w:pPr>
              <w:pStyle w:val="null3"/>
              <w:ind w:firstLine="420"/>
              <w:jc w:val="both"/>
            </w:pPr>
            <w:r>
              <w:rPr>
                <w:sz w:val="21"/>
              </w:rPr>
              <w:t>5、如采购人对中标人提供的人员不满意要求更换时，中标人必须及时且无条件的为采购人更换合格的人员。</w:t>
            </w:r>
          </w:p>
          <w:p>
            <w:pPr>
              <w:pStyle w:val="null3"/>
              <w:ind w:firstLine="420"/>
              <w:jc w:val="both"/>
            </w:pPr>
            <w:r>
              <w:rPr>
                <w:sz w:val="21"/>
              </w:rPr>
              <w:t>6、服务期内，采购人按季度对中标人的工作质量、履约情况、社保购买情况、工作配合度等进行综合评价，评价合格则继续履行服务合同。如项目服务未达到要求，则采购人上报监管部门终止服务合同。</w:t>
            </w:r>
          </w:p>
          <w:p>
            <w:pPr>
              <w:pStyle w:val="null3"/>
              <w:ind w:firstLine="420"/>
              <w:jc w:val="both"/>
            </w:pPr>
            <w:r>
              <w:rPr>
                <w:sz w:val="21"/>
              </w:rPr>
              <w:t>7、辅助</w:t>
            </w:r>
            <w:r>
              <w:rPr>
                <w:sz w:val="21"/>
              </w:rPr>
              <w:t>员工</w:t>
            </w:r>
            <w:r>
              <w:rPr>
                <w:sz w:val="21"/>
              </w:rPr>
              <w:t>的工作由采购人进行分配、管理，对</w:t>
            </w:r>
            <w:r>
              <w:rPr>
                <w:sz w:val="21"/>
              </w:rPr>
              <w:t>辅助</w:t>
            </w:r>
            <w:r>
              <w:rPr>
                <w:sz w:val="21"/>
              </w:rPr>
              <w:t>人员的奖惩、撤换或辞退等须经采购人同意认可。</w:t>
            </w:r>
          </w:p>
          <w:p>
            <w:pPr>
              <w:pStyle w:val="null3"/>
              <w:ind w:firstLine="420"/>
              <w:jc w:val="both"/>
            </w:pPr>
            <w:r>
              <w:rPr>
                <w:sz w:val="21"/>
              </w:rPr>
              <w:t>8</w:t>
            </w:r>
            <w:r>
              <w:rPr>
                <w:sz w:val="21"/>
              </w:rPr>
              <w:t>、</w:t>
            </w:r>
            <w:r>
              <w:rPr>
                <w:sz w:val="21"/>
              </w:rPr>
              <w:t>投标人应根据本项目的采购需求，在投标文件中提供切实可行</w:t>
            </w:r>
            <w:r>
              <w:rPr>
                <w:sz w:val="21"/>
              </w:rPr>
              <w:t>日常服务方案</w:t>
            </w:r>
            <w:r>
              <w:rPr>
                <w:sz w:val="21"/>
              </w:rPr>
              <w:t>、</w:t>
            </w:r>
            <w:r>
              <w:rPr>
                <w:sz w:val="21"/>
              </w:rPr>
              <w:t>人员管理方案</w:t>
            </w:r>
            <w:r>
              <w:rPr>
                <w:sz w:val="21"/>
              </w:rPr>
              <w:t>、</w:t>
            </w:r>
            <w:r>
              <w:rPr>
                <w:sz w:val="21"/>
              </w:rPr>
              <w:t>客户服务及关系维护方案</w:t>
            </w:r>
            <w:r>
              <w:rPr>
                <w:sz w:val="21"/>
              </w:rPr>
              <w:t>、</w:t>
            </w:r>
            <w:r>
              <w:rPr>
                <w:sz w:val="21"/>
              </w:rPr>
              <w:t>培训方案</w:t>
            </w:r>
            <w:r>
              <w:rPr>
                <w:sz w:val="21"/>
              </w:rPr>
              <w:t>、</w:t>
            </w:r>
            <w:r>
              <w:rPr>
                <w:sz w:val="21"/>
              </w:rPr>
              <w:t>公司管理制度</w:t>
            </w:r>
            <w:r>
              <w:rPr>
                <w:sz w:val="21"/>
              </w:rPr>
              <w:t>、</w:t>
            </w:r>
            <w:r>
              <w:rPr>
                <w:sz w:val="21"/>
              </w:rPr>
              <w:t>应急响应方案</w:t>
            </w:r>
            <w:r>
              <w:rPr>
                <w:sz w:val="21"/>
              </w:rPr>
              <w:t>等。</w:t>
            </w:r>
          </w:p>
          <w:p>
            <w:pPr>
              <w:pStyle w:val="null3"/>
              <w:jc w:val="both"/>
              <w:outlineLvl w:val="3"/>
            </w:pPr>
            <w:r>
              <w:rPr>
                <w:sz w:val="24"/>
                <w:b/>
              </w:rPr>
              <w:t>六、违约责任</w:t>
            </w:r>
          </w:p>
          <w:p>
            <w:pPr>
              <w:pStyle w:val="null3"/>
              <w:ind w:firstLine="420"/>
              <w:jc w:val="both"/>
            </w:pPr>
            <w:r>
              <w:rPr>
                <w:sz w:val="21"/>
              </w:rPr>
              <w:t>1、未经采购人同意，中标人不得将承包项目发包或转包，否则，视为中标人违约，采购人有权解除服务合同。</w:t>
            </w:r>
          </w:p>
          <w:p>
            <w:pPr>
              <w:pStyle w:val="null3"/>
              <w:ind w:firstLine="420"/>
              <w:jc w:val="both"/>
            </w:pPr>
            <w:r>
              <w:rPr>
                <w:sz w:val="21"/>
              </w:rPr>
              <w:t>2、在服务期间，未经采购人同意，中标人不得随意更换辅助员工。否则，采购人有权终止合同，并有权拒绝支付本期项目服务费。</w:t>
            </w:r>
          </w:p>
          <w:p>
            <w:pPr>
              <w:pStyle w:val="null3"/>
              <w:ind w:firstLine="420"/>
              <w:jc w:val="both"/>
            </w:pPr>
            <w:r>
              <w:rPr>
                <w:sz w:val="21"/>
              </w:rPr>
              <w:t>3、由于中标人工作失误的原因，造成辅助员工的经济损失，所产生的损失及后果由中标人承担。因中标方业务人员蓄意破坏设备设施、违反规程造成重大事故的，一经查实，则视为中标方严重违约，采购人有权终止合同，责令中标人赔偿损失，情节严重的依法追究其法律责任。</w:t>
            </w:r>
          </w:p>
          <w:p>
            <w:pPr>
              <w:pStyle w:val="null3"/>
              <w:jc w:val="both"/>
            </w:pPr>
            <w:r>
              <w:rPr>
                <w:sz w:val="21"/>
              </w:rPr>
              <w:t>4、若中标人在服务某阶段时期内违反其服务承诺或本招标文件的要求三次或以上，则视为中标方违约，采购人有权拒绝支付本期项目服务费。</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1.采购代理机构：本项目是指广东政通招标有限公司，负责整个采购活动的组织，依法负责编制和发布招标文件，对招标文件拥有最终的解释权，不以任何身份出任评标委员会成员。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东莞市应急管理局横沥分局</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中标服务费根据国家计委[计价格[2002]1980号]文和国家发改委[发改价格[2011]534号]文及相关规定向中标单位收取，按差额定率累进法计算，以中标通知书中确定的中标总金额作为收费的计算依据。</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60分钟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广东政通招标有限公司</w:t>
      </w:r>
      <w:r>
        <w:rPr/>
        <w:t>代收。具体操作要求详见</w:t>
      </w:r>
      <w:r>
        <w:rPr/>
        <w:t>广东政通招标有限公司</w:t>
      </w:r>
      <w:r>
        <w:rPr/>
        <w:t>有关指引，递交事宜请自行咨询</w:t>
      </w:r>
      <w:r>
        <w:rPr/>
        <w:t>广东政通招标有限公司</w:t>
      </w:r>
      <w:r>
        <w:rPr/>
        <w:t>；请各投标人在投标文件递交截止时间前按须知前附表规定的金额递交至</w:t>
      </w:r>
      <w:r>
        <w:rPr/>
        <w:t>广东政通招标有限公司</w:t>
      </w:r>
      <w:r>
        <w:rPr/>
        <w:t>，到账情况以开标时</w:t>
      </w:r>
      <w:r>
        <w:rPr/>
        <w:t>广东政通招标有限公司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杨俊平</w:t>
      </w:r>
    </w:p>
    <w:p>
      <w:pPr>
        <w:pStyle w:val="null3"/>
        <w:ind w:firstLine="480"/>
      </w:pPr>
      <w:r>
        <w:rPr/>
        <w:t>电话：</w:t>
      </w:r>
      <w:r>
        <w:rPr/>
        <w:t>0769-22881803</w:t>
      </w:r>
    </w:p>
    <w:p>
      <w:pPr>
        <w:pStyle w:val="null3"/>
        <w:ind w:firstLine="480"/>
      </w:pPr>
      <w:r>
        <w:rPr/>
        <w:t>传真：</w:t>
      </w:r>
      <w:r>
        <w:rPr/>
        <w:t>0769-22881803</w:t>
      </w:r>
    </w:p>
    <w:p>
      <w:pPr>
        <w:pStyle w:val="null3"/>
        <w:ind w:firstLine="480"/>
      </w:pPr>
      <w:r>
        <w:rPr/>
        <w:t>邮箱：</w:t>
      </w:r>
      <w:r>
        <w:rPr/>
        <w:t>471539976@qq.com</w:t>
      </w:r>
    </w:p>
    <w:p>
      <w:pPr>
        <w:pStyle w:val="null3"/>
        <w:ind w:firstLine="480"/>
      </w:pPr>
      <w:r>
        <w:rPr/>
        <w:t>地址：</w:t>
      </w:r>
      <w:r>
        <w:rPr/>
        <w:t>东莞市南城街道鸿福路199号（市民服务中心）411室</w:t>
      </w:r>
    </w:p>
    <w:p>
      <w:pPr>
        <w:pStyle w:val="null3"/>
        <w:ind w:firstLine="480"/>
      </w:pPr>
      <w:r>
        <w:rPr/>
        <w:t>邮编：</w:t>
      </w:r>
      <w:r>
        <w:rPr/>
        <w:t>523000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政府采购监督管理机构名称：东莞市财政局政府采购监管科</w:t>
      </w:r>
    </w:p>
    <w:p>
      <w:pPr>
        <w:pStyle w:val="null3"/>
      </w:pPr>
      <w:r>
        <w:rPr/>
        <w:t>地 址：东莞市南城区鸿福路99号行政办事中心主楼12楼28室</w:t>
      </w:r>
    </w:p>
    <w:p>
      <w:pPr>
        <w:pStyle w:val="null3"/>
      </w:pPr>
      <w:r>
        <w:rPr/>
        <w:t>电 话：0769-22831025、0769-22830161</w:t>
      </w:r>
    </w:p>
    <w:p>
      <w:pPr>
        <w:pStyle w:val="null3"/>
      </w:pPr>
      <w:r>
        <w:rPr/>
        <w:t>邮 编：523000</w:t>
      </w:r>
    </w:p>
    <w:p>
      <w:pPr>
        <w:pStyle w:val="null3"/>
      </w:pPr>
      <w:r>
        <w:rPr/>
        <w:t>传 真：-</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(2025-2027年镇、村两级专职安全生产监督检查员辅助服务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广东政通招标有限公司</w:t>
      </w:r>
      <w:r>
        <w:rPr/>
        <w:t>统一对外发布。</w:t>
      </w:r>
    </w:p>
    <w:p>
      <w:pPr>
        <w:pStyle w:val="null3"/>
        <w:ind w:firstLine="480"/>
      </w:pPr>
      <w:r>
        <w:rPr/>
        <w:t>（2）对</w:t>
      </w:r>
      <w:r>
        <w:rPr/>
        <w:t>广东政通招标有限公司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采购包1（2025-2027年镇、村两级专职安全生产监督检查员辅助服务项目）：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服务由小微企业承接，即提供服务的人员为小微企业依照《中华人民共和国劳动合同法》订立劳动合同的从业人员时，给予价格扣除C1，即：评标价=投标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采购包1（2025-2027年镇、村两级专职安全生产监督检查员辅助服务项目）：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投标（响应）文件中提供《资格条件承诺函》，可参考公告附件格式</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投标（响应）文件中提供《资格条件承诺函》，可参考公告附件格式</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投标（响应）文件中提供《资格条件承诺函》，可参考公告附件格式</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投标（响应）文件中提供《资格条件承诺函》，可参考公告附件格式。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pPr>
              <w:pStyle w:val="null3"/>
            </w:pPr>
            <w:r>
              <w:rPr/>
              <w:t>8</w:t>
            </w:r>
          </w:p>
        </w:tc>
        <w:tc>
          <w:tcPr>
            <w:tcW w:type="dxa" w:w="3178"/>
          </w:tcPr>
          <w:p>
            <w:pPr>
              <w:pStyle w:val="null3"/>
            </w:pPr>
            <w:r>
              <w:rPr/>
              <w:t>落实政府采购政策需满足的资格要求</w:t>
            </w:r>
          </w:p>
        </w:tc>
        <w:tc>
          <w:tcPr>
            <w:tcW w:type="dxa" w:w="4238"/>
          </w:tcPr>
          <w:p>
            <w:pPr>
              <w:pStyle w:val="null3"/>
            </w:pPr>
            <w:r>
              <w:rPr/>
              <w:t>本项目不属于专门面向中小企业采购项目。</w:t>
            </w:r>
          </w:p>
        </w:tc>
      </w:tr>
    </w:tbl>
    <w:p>
      <w:pPr>
        <w:pStyle w:val="null3"/>
        <w:ind w:firstLine="480"/>
      </w:pPr>
      <w:r>
        <w:rPr/>
        <w:t>表二符合性审查表：</w:t>
      </w:r>
    </w:p>
    <w:p>
      <w:pPr>
        <w:pStyle w:val="null3"/>
      </w:pPr>
      <w:r>
        <w:rPr/>
        <w:t>采购包1（2025-2027年镇、村两级专职安全生产监督检查员辅助服务项目）：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投标函</w:t>
            </w:r>
          </w:p>
        </w:tc>
        <w:tc>
          <w:tcPr>
            <w:tcW w:type="dxa" w:w="4238"/>
          </w:tcPr>
          <w:p>
            <w:pPr>
              <w:pStyle w:val="null3"/>
            </w:pPr>
            <w:r>
              <w:rPr/>
              <w:t>已按规定格式编制及盖章、签署，投标有效期满足招标文件要求。</w:t>
            </w:r>
          </w:p>
        </w:tc>
      </w:tr>
      <w:tr>
        <w:tc>
          <w:tcPr>
            <w:tcW w:type="dxa" w:w="890"/>
          </w:tcPr>
          <w:p>
            <w:pPr>
              <w:pStyle w:val="null3"/>
            </w:pPr>
            <w:r>
              <w:rPr/>
              <w:t>2</w:t>
            </w:r>
          </w:p>
        </w:tc>
        <w:tc>
          <w:tcPr>
            <w:tcW w:type="dxa" w:w="3178"/>
          </w:tcPr>
          <w:p>
            <w:pPr>
              <w:pStyle w:val="null3"/>
            </w:pPr>
            <w:r>
              <w:rPr/>
              <w:t>法定代表人证明书及授权委托书</w:t>
            </w:r>
          </w:p>
        </w:tc>
        <w:tc>
          <w:tcPr>
            <w:tcW w:type="dxa" w:w="4238"/>
          </w:tcPr>
          <w:p>
            <w:pPr>
              <w:pStyle w:val="null3"/>
            </w:pPr>
            <w:r>
              <w:rPr/>
              <w:t>已经盖章、签署，授权有效期。</w:t>
            </w:r>
          </w:p>
        </w:tc>
      </w:tr>
      <w:tr>
        <w:tc>
          <w:tcPr>
            <w:tcW w:type="dxa" w:w="890"/>
          </w:tcPr>
          <w:p>
            <w:pPr>
              <w:pStyle w:val="null3"/>
            </w:pPr>
            <w:r>
              <w:rPr/>
              <w:t>3</w:t>
            </w:r>
          </w:p>
        </w:tc>
        <w:tc>
          <w:tcPr>
            <w:tcW w:type="dxa" w:w="3178"/>
          </w:tcPr>
          <w:p>
            <w:pPr>
              <w:pStyle w:val="null3"/>
            </w:pPr>
            <w:r>
              <w:rPr/>
              <w:t>投标文件内容、签署、盖章</w:t>
            </w:r>
          </w:p>
        </w:tc>
        <w:tc>
          <w:tcPr>
            <w:tcW w:type="dxa" w:w="4238"/>
          </w:tcPr>
          <w:p>
            <w:pPr>
              <w:pStyle w:val="null3"/>
            </w:pPr>
            <w:r>
              <w:rPr/>
              <w:t>投标文件内容完整，无重大错漏，并已按招标文件要求盖章、签署。</w:t>
            </w:r>
          </w:p>
        </w:tc>
      </w:tr>
      <w:tr>
        <w:tc>
          <w:tcPr>
            <w:tcW w:type="dxa" w:w="890"/>
          </w:tcPr>
          <w:p>
            <w:pPr>
              <w:pStyle w:val="null3"/>
            </w:pPr>
            <w:r>
              <w:rPr/>
              <w:t>4</w:t>
            </w:r>
          </w:p>
        </w:tc>
        <w:tc>
          <w:tcPr>
            <w:tcW w:type="dxa" w:w="3178"/>
          </w:tcPr>
          <w:p>
            <w:pPr>
              <w:pStyle w:val="null3"/>
            </w:pPr>
            <w:r>
              <w:rPr/>
              <w:t>投标报价</w:t>
            </w:r>
          </w:p>
        </w:tc>
        <w:tc>
          <w:tcPr>
            <w:tcW w:type="dxa" w:w="4238"/>
          </w:tcPr>
          <w:p>
            <w:pPr>
              <w:pStyle w:val="null3"/>
            </w:pPr>
            <w:r>
              <w:rPr/>
              <w:t>投标人的投标报价无超出项目预算金额。</w:t>
            </w:r>
          </w:p>
        </w:tc>
      </w:tr>
      <w:tr>
        <w:tc>
          <w:tcPr>
            <w:tcW w:type="dxa" w:w="890"/>
          </w:tcPr>
          <w:p>
            <w:pPr>
              <w:pStyle w:val="null3"/>
            </w:pPr>
            <w:r>
              <w:rPr/>
              <w:t>5</w:t>
            </w:r>
          </w:p>
        </w:tc>
        <w:tc>
          <w:tcPr>
            <w:tcW w:type="dxa" w:w="3178"/>
          </w:tcPr>
          <w:p>
            <w:pPr>
              <w:pStyle w:val="null3"/>
            </w:pPr>
            <w:r>
              <w:rPr/>
              <w:t>商务审查</w:t>
            </w:r>
          </w:p>
        </w:tc>
        <w:tc>
          <w:tcPr>
            <w:tcW w:type="dxa" w:w="4238"/>
          </w:tcPr>
          <w:p>
            <w:pPr>
              <w:pStyle w:val="null3"/>
            </w:pPr>
            <w:r>
              <w:rPr/>
              <w:t>商务条款满足招标文件要求。</w:t>
            </w:r>
          </w:p>
        </w:tc>
      </w:tr>
      <w:tr>
        <w:tc>
          <w:tcPr>
            <w:tcW w:type="dxa" w:w="890"/>
          </w:tcPr>
          <w:p>
            <w:pPr>
              <w:pStyle w:val="null3"/>
            </w:pPr>
            <w:r>
              <w:rPr/>
              <w:t>6</w:t>
            </w:r>
          </w:p>
        </w:tc>
        <w:tc>
          <w:tcPr>
            <w:tcW w:type="dxa" w:w="3178"/>
          </w:tcPr>
          <w:p>
            <w:pPr>
              <w:pStyle w:val="null3"/>
            </w:pPr>
            <w:r>
              <w:rPr/>
              <w:t>技术审查</w:t>
            </w:r>
          </w:p>
        </w:tc>
        <w:tc>
          <w:tcPr>
            <w:tcW w:type="dxa" w:w="4238"/>
          </w:tcPr>
          <w:p>
            <w:pPr>
              <w:pStyle w:val="null3"/>
            </w:pPr>
            <w:r>
              <w:rPr/>
              <w:t>技术条款满足招标文件要求。</w:t>
            </w:r>
          </w:p>
        </w:tc>
      </w:tr>
      <w:tr>
        <w:tc>
          <w:tcPr>
            <w:tcW w:type="dxa" w:w="890"/>
          </w:tcPr>
          <w:p>
            <w:pPr>
              <w:pStyle w:val="null3"/>
            </w:pPr>
            <w:r>
              <w:rPr/>
              <w:t>7</w:t>
            </w:r>
          </w:p>
        </w:tc>
        <w:tc>
          <w:tcPr>
            <w:tcW w:type="dxa" w:w="3178"/>
          </w:tcPr>
          <w:p>
            <w:pPr>
              <w:pStyle w:val="null3"/>
            </w:pPr>
            <w:r>
              <w:rPr/>
              <w:t>附加条件</w:t>
            </w:r>
          </w:p>
        </w:tc>
        <w:tc>
          <w:tcPr>
            <w:tcW w:type="dxa" w:w="4238"/>
          </w:tcPr>
          <w:p>
            <w:pPr>
              <w:pStyle w:val="null3"/>
            </w:pPr>
            <w:r>
              <w:rPr/>
              <w:t>投标文件未含有采购人不能接受的附加条件。</w:t>
            </w:r>
          </w:p>
        </w:tc>
      </w:tr>
      <w:tr>
        <w:tc>
          <w:tcPr>
            <w:tcW w:type="dxa" w:w="890"/>
          </w:tcPr>
          <w:p>
            <w:pPr>
              <w:pStyle w:val="null3"/>
            </w:pPr>
            <w:r>
              <w:rPr/>
              <w:t>8</w:t>
            </w:r>
          </w:p>
        </w:tc>
        <w:tc>
          <w:tcPr>
            <w:tcW w:type="dxa" w:w="3178"/>
          </w:tcPr>
          <w:p>
            <w:pPr>
              <w:pStyle w:val="null3"/>
            </w:pPr>
            <w:r>
              <w:rPr/>
              <w:t>无效情形</w:t>
            </w:r>
          </w:p>
        </w:tc>
        <w:tc>
          <w:tcPr>
            <w:tcW w:type="dxa" w:w="4238"/>
          </w:tcPr>
          <w:p>
            <w:pPr>
              <w:pStyle w:val="null3"/>
            </w:pPr>
            <w:r>
              <w:rPr/>
              <w:t>投标文件中未有法律、法规和招标文件规定的其他无效情形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采购包1(2025-2027年镇、村两级专职安全生产监督检查员辅助服务项目):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商务部分20.0分</w:t>
            </w:r>
          </w:p>
          <w:p>
            <w:pPr>
              <w:pStyle w:val="null3"/>
            </w:pPr>
            <w:r>
              <w:rPr/>
              <w:t>技术部分70.0分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项目理解及重点难点分析 (10.0分)</w:t>
            </w:r>
            <w:r>
              <w:rPr/>
              <w:t>，（等次分值选择：</w:t>
            </w:r>
            <w:r>
              <w:rPr/>
              <w:t>0.0;</w:t>
            </w:r>
            <w:r>
              <w:rPr/>
              <w:t>1.0;</w:t>
            </w:r>
            <w:r>
              <w:rPr/>
              <w:t>3.0;</w:t>
            </w:r>
            <w:r>
              <w:rPr/>
              <w:t>6.0;</w:t>
            </w:r>
            <w:r>
              <w:rPr/>
              <w:t>10.0;</w:t>
            </w:r>
            <w:r>
              <w:rPr/>
              <w:t>）</w:t>
            </w:r>
          </w:p>
        </w:tc>
        <w:tc>
          <w:tcPr>
            <w:tcW w:type="dxa" w:w="5076"/>
          </w:tcPr>
          <w:p>
            <w:pPr>
              <w:pStyle w:val="null3"/>
              <w:jc w:val="left"/>
            </w:pPr>
            <w:r>
              <w:rPr/>
              <w:t>根据投标人对本项目采购需求的理解程度、重点难点的分析进行综合评价： 对招标文件采购需求理解非常透彻，对项目重点难点的理解十分到位，对项目整体把握非常高，完全满足或优于招标需求的，得10分； 对招标文件采购需求理解比较透彻，符合项目实际情况，对项目重点难点的理解分析比较到位，对项目整体把握较高，满足招标需求的，得6分； 对招标文件采购需求理解基本符合项目实际情况，对项目重点难点的理解分析基本到位，对项目整体把握高，基本符合招标需求的，得3分； 对招标文件采购需求理解一般，对项目重点难点的理解分析不到位，对项目整体把握不太高，不太能满足采购需求，得1分； 未提供相应说明的，不得分。</w:t>
            </w:r>
          </w:p>
        </w:tc>
      </w:tr>
      <w:tr>
        <w:tc>
          <w:tcPr>
            <w:tcW w:type="dxa" w:w="922"/>
            <w:gridSpan w:val="2"/>
            <w:vMerge/>
          </w:tcPr>
          <w:p/>
        </w:tc>
        <w:tc>
          <w:tcPr>
            <w:tcW w:type="dxa" w:w="2307"/>
          </w:tcPr>
          <w:p>
            <w:pPr>
              <w:pStyle w:val="null3"/>
              <w:jc w:val="left"/>
            </w:pPr>
            <w:r>
              <w:rPr/>
              <w:t>日常服务方案 (10.0分)</w:t>
            </w:r>
            <w:r>
              <w:rPr/>
              <w:t>，（等次分值选择：</w:t>
            </w:r>
            <w:r>
              <w:rPr/>
              <w:t>0.0;</w:t>
            </w:r>
            <w:r>
              <w:rPr/>
              <w:t>1.0;</w:t>
            </w:r>
            <w:r>
              <w:rPr/>
              <w:t>3.0;</w:t>
            </w:r>
            <w:r>
              <w:rPr/>
              <w:t>6.0;</w:t>
            </w:r>
            <w:r>
              <w:rPr/>
              <w:t>10.0;</w:t>
            </w:r>
            <w:r>
              <w:rPr/>
              <w:t>）</w:t>
            </w:r>
          </w:p>
        </w:tc>
        <w:tc>
          <w:tcPr>
            <w:tcW w:type="dxa" w:w="5076"/>
          </w:tcPr>
          <w:p>
            <w:pPr>
              <w:pStyle w:val="null3"/>
              <w:jc w:val="left"/>
            </w:pPr>
            <w:r>
              <w:rPr/>
              <w:t>根据投标人所提供的服务内容、服务流程、管理服务架构、方法及人员档案/薪资管理等方案进行综合评价： 服务内容、服务流程、管理服务架构、方法及人员档案/薪资管理等方案非常符合实际、非常具体详细，可行性、科学性非常高，对项目研究的工作思路、方法非常清晰，得10分； 服务内容、服务流程、管理服务架构、方法及人员档案/薪资管理等方案较符合实际、较具体详细，可行性、科学性较高，对项目研究的工作思路、方法较清晰，得6分； 服务内容、服务流程、管理服务架构、方法及人员档案/薪资管理等方案基本符合实际、具体详细，可行性、科学性一般，对项目研究的工作思路、方法清晰，得3分； 服务内容、服务流程、管理服务架构、方法及人员档案/薪资管理等方案不太符合实际、不太具体详细，可行性、科学性较低，对项目研究的工作思路、方法较笼统，得1分； 未提供相应方案的，不得分。</w:t>
            </w:r>
          </w:p>
        </w:tc>
      </w:tr>
      <w:tr>
        <w:tc>
          <w:tcPr>
            <w:tcW w:type="dxa" w:w="922"/>
            <w:gridSpan w:val="2"/>
            <w:vMerge/>
          </w:tcPr>
          <w:p/>
        </w:tc>
        <w:tc>
          <w:tcPr>
            <w:tcW w:type="dxa" w:w="2307"/>
          </w:tcPr>
          <w:p>
            <w:pPr>
              <w:pStyle w:val="null3"/>
              <w:jc w:val="left"/>
            </w:pPr>
            <w:r>
              <w:rPr/>
              <w:t>人员管理方案 (10.0分)</w:t>
            </w:r>
            <w:r>
              <w:rPr/>
              <w:t>，（等次分值选择：</w:t>
            </w:r>
            <w:r>
              <w:rPr/>
              <w:t>0.0;</w:t>
            </w:r>
            <w:r>
              <w:rPr/>
              <w:t>1.0;</w:t>
            </w:r>
            <w:r>
              <w:rPr/>
              <w:t>3.0;</w:t>
            </w:r>
            <w:r>
              <w:rPr/>
              <w:t>6.0;</w:t>
            </w:r>
            <w:r>
              <w:rPr/>
              <w:t>10.0;</w:t>
            </w:r>
            <w:r>
              <w:rPr/>
              <w:t>）</w:t>
            </w:r>
          </w:p>
        </w:tc>
        <w:tc>
          <w:tcPr>
            <w:tcW w:type="dxa" w:w="5076"/>
          </w:tcPr>
          <w:p>
            <w:pPr>
              <w:pStyle w:val="null3"/>
              <w:jc w:val="left"/>
            </w:pPr>
            <w:r>
              <w:rPr/>
              <w:t>根据投标人所提供的的人员管理方案（合理性、科学性、可行性等）进行综合评价： 方案科学完整、合理，可行性强，针对性强，得10分； 方案基本完整、合理，可行性强，针对性一般，得6分； 方案完整，可行性一般，针对性一般，得3分； 方案不完整，可行性查，针对性查，得1分； 未提供相应方案的，不得分。</w:t>
            </w:r>
          </w:p>
        </w:tc>
      </w:tr>
      <w:tr>
        <w:tc>
          <w:tcPr>
            <w:tcW w:type="dxa" w:w="922"/>
            <w:gridSpan w:val="2"/>
            <w:vMerge/>
          </w:tcPr>
          <w:p/>
        </w:tc>
        <w:tc>
          <w:tcPr>
            <w:tcW w:type="dxa" w:w="2307"/>
          </w:tcPr>
          <w:p>
            <w:pPr>
              <w:pStyle w:val="null3"/>
              <w:jc w:val="left"/>
            </w:pPr>
            <w:r>
              <w:rPr/>
              <w:t>客户服务及关系维护方案 (10.0分)</w:t>
            </w:r>
            <w:r>
              <w:rPr/>
              <w:t>，（等次分值选择：</w:t>
            </w:r>
            <w:r>
              <w:rPr/>
              <w:t>0.0;</w:t>
            </w:r>
            <w:r>
              <w:rPr/>
              <w:t>1.0;</w:t>
            </w:r>
            <w:r>
              <w:rPr/>
              <w:t>3.0;</w:t>
            </w:r>
            <w:r>
              <w:rPr/>
              <w:t>6.0;</w:t>
            </w:r>
            <w:r>
              <w:rPr/>
              <w:t>10.0;</w:t>
            </w:r>
            <w:r>
              <w:rPr/>
              <w:t>）</w:t>
            </w:r>
          </w:p>
        </w:tc>
        <w:tc>
          <w:tcPr>
            <w:tcW w:type="dxa" w:w="5076"/>
          </w:tcPr>
          <w:p>
            <w:pPr>
              <w:pStyle w:val="null3"/>
              <w:jc w:val="left"/>
            </w:pPr>
            <w:r>
              <w:rPr/>
              <w:t>根据投标人所提供客户服务及关系维护方案（含劳动争议处理、风险防范、增值服务等）进行综合评价： 客户服务及关系维护方案非常严谨合理、明确，针对性非常强，可行性、有效性非常高，得10分； 客户服务及关系维护方案严谨合理、明确，针对性较强，可行性、有效性较高，得6分； 客户服务及关系维护方案较严谨合理、明确，针对性强，可行性、有效性高，得3分； 客户服务及关系维护方案不太严谨合理、明确，针对性一般，可行性、有效性一般，得1分； 未提供相应方案的，不得分。</w:t>
            </w:r>
          </w:p>
        </w:tc>
      </w:tr>
      <w:tr>
        <w:tc>
          <w:tcPr>
            <w:tcW w:type="dxa" w:w="922"/>
            <w:gridSpan w:val="2"/>
            <w:vMerge/>
          </w:tcPr>
          <w:p/>
        </w:tc>
        <w:tc>
          <w:tcPr>
            <w:tcW w:type="dxa" w:w="2307"/>
          </w:tcPr>
          <w:p>
            <w:pPr>
              <w:pStyle w:val="null3"/>
              <w:jc w:val="left"/>
            </w:pPr>
            <w:r>
              <w:rPr/>
              <w:t>培训方案 (10.0分)</w:t>
            </w:r>
            <w:r>
              <w:rPr/>
              <w:t>，（等次分值选择：</w:t>
            </w:r>
            <w:r>
              <w:rPr/>
              <w:t>0.0;</w:t>
            </w:r>
            <w:r>
              <w:rPr/>
              <w:t>1.0;</w:t>
            </w:r>
            <w:r>
              <w:rPr/>
              <w:t>3.0;</w:t>
            </w:r>
            <w:r>
              <w:rPr/>
              <w:t>6.0;</w:t>
            </w:r>
            <w:r>
              <w:rPr/>
              <w:t>10.0;</w:t>
            </w:r>
            <w:r>
              <w:rPr/>
              <w:t>）</w:t>
            </w:r>
          </w:p>
        </w:tc>
        <w:tc>
          <w:tcPr>
            <w:tcW w:type="dxa" w:w="5076"/>
          </w:tcPr>
          <w:p>
            <w:pPr>
              <w:pStyle w:val="null3"/>
              <w:jc w:val="left"/>
            </w:pPr>
            <w:r>
              <w:rPr/>
              <w:t>根据投标人对本项目服务培训方案进行综合评价： 能为本项目提供良好的人员培训，服务便利性强，既能符合项目服务所在地服务许可的条件，又能及时提供处置情况的快速协调和相关便利条件，得10分； 人员培训质量一般，对项目服务便利性较强，基本符合项目服务所在地服务许可的条件，基本能提供处置情况的快速协调和相关便利条件，得6分； 没有提供人员培训，对项目服务便利性一般，不符合项目服务所在地服务许可的条件，不能提供处置情况的快速协调和相关便利条件，得3分； 没有提供人员培训，对项目服务便利性查， 不符合项目要求和相关便利条件，得1分； 未提供相应方案的，不得分。</w:t>
            </w:r>
          </w:p>
        </w:tc>
      </w:tr>
      <w:tr>
        <w:tc>
          <w:tcPr>
            <w:tcW w:type="dxa" w:w="922"/>
            <w:gridSpan w:val="2"/>
            <w:vMerge/>
          </w:tcPr>
          <w:p/>
        </w:tc>
        <w:tc>
          <w:tcPr>
            <w:tcW w:type="dxa" w:w="2307"/>
          </w:tcPr>
          <w:p>
            <w:pPr>
              <w:pStyle w:val="null3"/>
              <w:jc w:val="left"/>
            </w:pPr>
            <w:r>
              <w:rPr/>
              <w:t>公司管理制度 (10.0分)</w:t>
            </w:r>
            <w:r>
              <w:rPr/>
              <w:t>，（等次分值选择：</w:t>
            </w:r>
            <w:r>
              <w:rPr/>
              <w:t>0.0;</w:t>
            </w:r>
            <w:r>
              <w:rPr/>
              <w:t>1.0;</w:t>
            </w:r>
            <w:r>
              <w:rPr/>
              <w:t>3.0;</w:t>
            </w:r>
            <w:r>
              <w:rPr/>
              <w:t>6.0;</w:t>
            </w:r>
            <w:r>
              <w:rPr/>
              <w:t>10.0;</w:t>
            </w:r>
            <w:r>
              <w:rPr/>
              <w:t>）</w:t>
            </w:r>
          </w:p>
        </w:tc>
        <w:tc>
          <w:tcPr>
            <w:tcW w:type="dxa" w:w="5076"/>
          </w:tcPr>
          <w:p>
            <w:pPr>
              <w:pStyle w:val="null3"/>
              <w:jc w:val="left"/>
            </w:pPr>
            <w:r>
              <w:rPr/>
              <w:t>根据投标人提供的公司管理制度的合理性、科学性、全面性以及是否适用进行综合评价： 制度非常完整合理、科学性、全面性、可行性非常强，完全满足并优于招标文件要求，得10分； 制度完整、科学性、全面性、可行性较强，满足招标文件要求，得6分； 制度基本完整、科学性、全面性、可行性强，基本符合招标文件要求，得3分； 制度不完整、科学性、全面性、可行性一般，不符合招标文件要求，得1分； 未提供相应方案的，不得分。</w:t>
            </w:r>
          </w:p>
        </w:tc>
      </w:tr>
      <w:tr>
        <w:tc>
          <w:tcPr>
            <w:tcW w:type="dxa" w:w="922"/>
            <w:gridSpan w:val="2"/>
            <w:vMerge/>
          </w:tcPr>
          <w:p/>
        </w:tc>
        <w:tc>
          <w:tcPr>
            <w:tcW w:type="dxa" w:w="2307"/>
          </w:tcPr>
          <w:p>
            <w:pPr>
              <w:pStyle w:val="null3"/>
              <w:jc w:val="left"/>
            </w:pPr>
            <w:r>
              <w:rPr/>
              <w:t>应急响应方案 (10.0分)</w:t>
            </w:r>
            <w:r>
              <w:rPr/>
              <w:t>，（等次分值选择：</w:t>
            </w:r>
            <w:r>
              <w:rPr/>
              <w:t>0.0;</w:t>
            </w:r>
            <w:r>
              <w:rPr/>
              <w:t>1.0;</w:t>
            </w:r>
            <w:r>
              <w:rPr/>
              <w:t>3.0;</w:t>
            </w:r>
            <w:r>
              <w:rPr/>
              <w:t>6.0;</w:t>
            </w:r>
            <w:r>
              <w:rPr/>
              <w:t>10.0;</w:t>
            </w:r>
            <w:r>
              <w:rPr/>
              <w:t>）</w:t>
            </w:r>
          </w:p>
        </w:tc>
        <w:tc>
          <w:tcPr>
            <w:tcW w:type="dxa" w:w="5076"/>
          </w:tcPr>
          <w:p>
            <w:pPr>
              <w:pStyle w:val="null3"/>
              <w:jc w:val="left"/>
            </w:pPr>
            <w:r>
              <w:rPr/>
              <w:t>根据投标人提供的应急响应方案（合理性、科学性、可行性等）进行综合评价： 方案科学完整、合理，可行性强，针对性强，得10分； 方案基本完整、合理，可行性强，针对性一般，得6分； 方案完整，可行性一般，针对性一般，得3分； 方案不完整，可行性查，针对性差，得1分； 未提供相应方案的，不得分。</w:t>
            </w:r>
          </w:p>
        </w:tc>
      </w:tr>
      <w:tr>
        <w:tc>
          <w:tcPr>
            <w:tcW w:type="dxa" w:w="922"/>
            <w:gridSpan w:val="2"/>
          </w:tcPr>
          <w:p>
            <w:pPr>
              <w:pStyle w:val="null3"/>
              <w:jc w:val="center"/>
            </w:pPr>
            <w:r>
              <w:rPr/>
              <w:t>商务部分</w:t>
            </w:r>
          </w:p>
        </w:tc>
        <w:tc>
          <w:tcPr>
            <w:tcW w:type="dxa" w:w="2307"/>
          </w:tcPr>
          <w:p>
            <w:pPr>
              <w:pStyle w:val="null3"/>
              <w:jc w:val="left"/>
            </w:pPr>
            <w:r>
              <w:rPr/>
              <w:t>业绩 (20.0分)</w:t>
            </w:r>
          </w:p>
        </w:tc>
        <w:tc>
          <w:tcPr>
            <w:tcW w:type="dxa" w:w="5076"/>
          </w:tcPr>
          <w:p>
            <w:pPr>
              <w:pStyle w:val="null3"/>
              <w:jc w:val="left"/>
            </w:pPr>
            <w:r>
              <w:rPr/>
              <w:t>投标人具有人力资源服务类业绩的，每提供一个业绩合同得4分，本项最高得20分。 注：须提供合同复印件并加盖投标人公章，否则不得分。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rFonts w:ascii="宋体" w:hAnsi="宋体" w:cs="宋体" w:eastAsia="宋体"/>
          <w:sz w:val="48"/>
          <w:b/>
          <w:color w:val="222222"/>
        </w:rPr>
        <w:t xml:space="preserve"> </w:t>
      </w:r>
    </w:p>
    <w:p>
      <w:pPr>
        <w:pStyle w:val="null3"/>
        <w:shd w:fill="FFFFFF"/>
        <w:spacing w:before="0" w:after="0"/>
        <w:ind w:left="0" w:right="0"/>
        <w:jc w:val="center"/>
      </w:pPr>
      <w:r>
        <w:rPr>
          <w:rFonts w:ascii="宋体" w:hAnsi="宋体" w:cs="宋体" w:eastAsia="宋体"/>
          <w:sz w:val="48"/>
          <w:b/>
          <w:color w:val="222222"/>
        </w:rPr>
        <w:t xml:space="preserve"> </w:t>
      </w:r>
    </w:p>
    <w:p>
      <w:pPr>
        <w:pStyle w:val="null3"/>
        <w:shd w:fill="FFFFFF"/>
        <w:spacing w:before="0" w:after="0"/>
        <w:ind w:left="0" w:right="0"/>
        <w:jc w:val="center"/>
      </w:pPr>
      <w:r>
        <w:rPr>
          <w:rFonts w:ascii="宋体" w:hAnsi="宋体" w:cs="宋体" w:eastAsia="宋体"/>
          <w:sz w:val="48"/>
          <w:b/>
          <w:color w:val="222222"/>
        </w:rPr>
        <w:t xml:space="preserve"> </w:t>
      </w:r>
    </w:p>
    <w:p>
      <w:pPr>
        <w:pStyle w:val="null3"/>
        <w:shd w:fill="FFFFFF"/>
        <w:spacing w:before="0" w:after="0"/>
        <w:ind w:left="0" w:right="0"/>
        <w:jc w:val="center"/>
      </w:pPr>
      <w:r>
        <w:rPr>
          <w:rFonts w:ascii="宋体" w:hAnsi="宋体" w:cs="宋体" w:eastAsia="宋体"/>
          <w:sz w:val="48"/>
          <w:b/>
          <w:color w:val="222222"/>
        </w:rPr>
        <w:t xml:space="preserve"> </w:t>
      </w:r>
    </w:p>
    <w:p>
      <w:pPr>
        <w:pStyle w:val="null3"/>
        <w:shd w:fill="FFFFFF"/>
        <w:spacing w:before="0" w:after="0"/>
        <w:ind w:left="0" w:right="0"/>
        <w:jc w:val="center"/>
      </w:pPr>
      <w:r>
        <w:rPr>
          <w:rFonts w:ascii="宋体" w:hAnsi="宋体" w:cs="宋体" w:eastAsia="宋体"/>
          <w:sz w:val="48"/>
          <w:b/>
          <w:color w:val="222222"/>
        </w:rPr>
        <w:t>广东省政府采购</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48"/>
          <w:b/>
          <w:color w:val="222222"/>
        </w:rPr>
        <w:t>合　同　书</w:t>
      </w:r>
    </w:p>
    <w:p>
      <w:pPr>
        <w:pStyle w:val="null3"/>
        <w:shd w:fill="FFFFFF"/>
        <w:spacing w:before="0" w:after="0"/>
        <w:ind w:left="0" w:right="0"/>
        <w:jc w:val="center"/>
      </w:pPr>
      <w:r>
        <w:br/>
      </w:r>
      <w:r>
        <w:br/>
      </w:r>
      <w:r>
        <w:br/>
      </w:r>
      <w:r>
        <w:br/>
      </w:r>
      <w:r>
        <w:br/>
      </w:r>
      <w:r>
        <w:br/>
      </w:r>
      <w:r>
        <w:br/>
      </w:r>
      <w:r>
        <w:br/>
      </w: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28"/>
          <w:color w:val="222222"/>
        </w:rPr>
        <w:t>采购计划编号：</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28"/>
          <w:color w:val="222222"/>
        </w:rPr>
        <w:t>项目编号：</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28"/>
          <w:color w:val="222222"/>
        </w:rPr>
        <w:t>项目名称：</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jc w:val="both"/>
      </w:pPr>
      <w:r>
        <w:br/>
      </w:r>
      <w:r>
        <w:rPr>
          <w:rFonts w:ascii="helvetica" w:hAnsi="helvetica" w:cs="helvetica" w:eastAsia="helvetica"/>
          <w:sz w:val="27"/>
          <w:color w:val="222222"/>
        </w:rPr>
        <w:t xml:space="preserve"> </w:t>
      </w:r>
    </w:p>
    <w:p>
      <w:pPr>
        <w:pStyle w:val="null3"/>
        <w:shd w:fill="FFFFFF"/>
        <w:spacing w:before="0" w:after="0"/>
        <w:ind w:left="0" w:right="0"/>
        <w:jc w:val="both"/>
      </w:pPr>
      <w:r>
        <w:rPr>
          <w:rFonts w:ascii="宋体" w:hAnsi="宋体" w:cs="宋体" w:eastAsia="宋体"/>
          <w:sz w:val="27"/>
          <w:b/>
          <w:color w:val="222222"/>
        </w:rPr>
        <w:t>甲方：</w:t>
      </w:r>
      <w:r>
        <w:rPr>
          <w:rFonts w:ascii="宋体" w:hAnsi="宋体" w:cs="宋体" w:eastAsia="宋体"/>
          <w:sz w:val="27"/>
          <w:b/>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p>
    <w:p>
      <w:pPr>
        <w:pStyle w:val="null3"/>
        <w:shd w:fill="FFFFFF"/>
        <w:spacing w:before="0" w:after="0"/>
        <w:ind w:left="0" w:right="0"/>
        <w:jc w:val="both"/>
      </w:pPr>
      <w:r>
        <w:rPr>
          <w:rFonts w:ascii="宋体" w:hAnsi="宋体" w:cs="宋体" w:eastAsia="宋体"/>
          <w:sz w:val="27"/>
          <w:color w:val="222222"/>
        </w:rPr>
        <w:t>电话：</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color w:val="222222"/>
        </w:rPr>
        <w:t>传真</w:t>
      </w:r>
      <w:r>
        <w:rPr>
          <w:rFonts w:ascii="宋体" w:hAnsi="宋体" w:cs="宋体" w:eastAsia="宋体"/>
          <w:sz w:val="27"/>
          <w:color w:val="222222"/>
        </w:rPr>
        <w:t xml:space="preserve"> </w:t>
      </w:r>
      <w:r>
        <w:rPr>
          <w:rFonts w:ascii="宋体" w:hAnsi="宋体" w:cs="宋体" w:eastAsia="宋体"/>
          <w:sz w:val="27"/>
          <w:color w:val="222222"/>
        </w:rPr>
        <w:t>：</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color w:val="222222"/>
        </w:rPr>
        <w:t>地址：</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p>
    <w:p>
      <w:pPr>
        <w:pStyle w:val="null3"/>
        <w:shd w:fill="FFFFFF"/>
        <w:spacing w:before="0" w:after="0"/>
        <w:ind w:left="0" w:right="0"/>
        <w:jc w:val="both"/>
      </w:pPr>
      <w:r>
        <w:rPr>
          <w:rFonts w:ascii="宋体" w:hAnsi="宋体" w:cs="宋体" w:eastAsia="宋体"/>
          <w:sz w:val="27"/>
          <w:b/>
          <w:color w:val="222222"/>
        </w:rPr>
        <w:t>乙方：</w:t>
      </w:r>
      <w:r>
        <w:rPr>
          <w:rFonts w:ascii="宋体" w:hAnsi="宋体" w:cs="宋体" w:eastAsia="宋体"/>
          <w:sz w:val="27"/>
          <w:b/>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p>
    <w:p>
      <w:pPr>
        <w:pStyle w:val="null3"/>
        <w:shd w:fill="FFFFFF"/>
        <w:spacing w:before="0" w:after="0"/>
        <w:ind w:left="0" w:right="0"/>
        <w:jc w:val="both"/>
      </w:pPr>
      <w:r>
        <w:rPr>
          <w:rFonts w:ascii="宋体" w:hAnsi="宋体" w:cs="宋体" w:eastAsia="宋体"/>
          <w:sz w:val="27"/>
          <w:color w:val="222222"/>
        </w:rPr>
        <w:t>电话：</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color w:val="222222"/>
        </w:rPr>
        <w:t>传真：</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color w:val="222222"/>
        </w:rPr>
        <w:t>地址：</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both"/>
      </w:pPr>
      <w:r>
        <w:rPr>
          <w:rFonts w:ascii="宋体" w:hAnsi="宋体" w:cs="宋体" w:eastAsia="宋体"/>
          <w:sz w:val="27"/>
          <w:color w:val="222222"/>
        </w:rPr>
        <w:t xml:space="preserve"> </w:t>
      </w:r>
      <w:r>
        <w:rPr>
          <w:rFonts w:ascii="宋体" w:hAnsi="宋体" w:cs="宋体" w:eastAsia="宋体"/>
          <w:sz w:val="27"/>
          <w:color w:val="222222"/>
        </w:rPr>
        <w:t xml:space="preserve"> </w:t>
      </w:r>
      <w:r>
        <w:rPr>
          <w:rFonts w:ascii="宋体" w:hAnsi="宋体" w:cs="宋体" w:eastAsia="宋体"/>
          <w:sz w:val="27"/>
          <w:color w:val="222222"/>
        </w:rPr>
        <w:t>根据</w:t>
      </w:r>
      <w:r>
        <w:rPr>
          <w:rFonts w:ascii="宋体" w:hAnsi="宋体" w:cs="宋体" w:eastAsia="宋体"/>
          <w:sz w:val="27"/>
          <w:color w:val="222222"/>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项目</w:t>
      </w:r>
      <w:r>
        <w:rPr>
          <w:rFonts w:ascii="宋体" w:hAnsi="宋体" w:cs="宋体" w:eastAsia="宋体"/>
          <w:sz w:val="27"/>
          <w:color w:val="222222"/>
          <w:u w:val="single"/>
        </w:rPr>
        <w:t xml:space="preserve"> </w:t>
      </w:r>
      <w:r>
        <w:rPr>
          <w:rFonts w:ascii="宋体" w:hAnsi="宋体" w:cs="宋体" w:eastAsia="宋体"/>
          <w:sz w:val="27"/>
          <w:color w:val="222222"/>
        </w:rPr>
        <w:t>的采购结果，按照《中华人民共和国政府采购法》，《</w:t>
      </w:r>
      <w:r>
        <w:rPr>
          <w:rFonts w:ascii="宋体" w:hAnsi="宋体" w:cs="宋体" w:eastAsia="宋体"/>
          <w:sz w:val="27"/>
          <w:color w:val="222222"/>
        </w:rPr>
        <w:t>中华人民共和国民法典(合同编)</w:t>
      </w:r>
      <w:r>
        <w:rPr>
          <w:rFonts w:ascii="宋体" w:hAnsi="宋体" w:cs="宋体" w:eastAsia="宋体"/>
          <w:sz w:val="27"/>
          <w:color w:val="222222"/>
        </w:rPr>
        <w:t>》的规定，经双方协商，本着平等互利和诚实信用的原则，一致同意遵守本合同如下。</w:t>
      </w:r>
    </w:p>
    <w:p>
      <w:pPr>
        <w:pStyle w:val="null3"/>
        <w:shd w:fill="FFFFFF"/>
        <w:spacing w:before="0" w:after="0"/>
        <w:ind w:left="0" w:right="0"/>
        <w:jc w:val="both"/>
      </w:pPr>
      <w:r>
        <w:rPr>
          <w:rFonts w:ascii="宋体" w:hAnsi="宋体" w:cs="宋体" w:eastAsia="宋体"/>
          <w:sz w:val="27"/>
          <w:b/>
          <w:color w:val="222222"/>
        </w:rPr>
        <w:t>一、合同金额</w:t>
      </w:r>
    </w:p>
    <w:p>
      <w:pPr>
        <w:pStyle w:val="null3"/>
        <w:shd w:fill="FFFFFF"/>
        <w:spacing w:before="0" w:after="0"/>
        <w:ind w:left="0" w:right="0"/>
        <w:jc w:val="both"/>
      </w:pPr>
      <w:r>
        <w:rPr>
          <w:rFonts w:ascii="宋体" w:hAnsi="宋体" w:cs="宋体" w:eastAsia="宋体"/>
          <w:sz w:val="27"/>
          <w:color w:val="222222"/>
        </w:rPr>
        <w:t>　　合同金额为（大写）：_____________元（￥_________元）人民币。</w:t>
      </w:r>
    </w:p>
    <w:p>
      <w:pPr>
        <w:pStyle w:val="null3"/>
        <w:shd w:fill="FFFFFF"/>
        <w:spacing w:before="0" w:after="0"/>
        <w:ind w:left="0" w:right="0"/>
        <w:jc w:val="both"/>
      </w:pPr>
      <w:r>
        <w:rPr>
          <w:rFonts w:ascii="宋体" w:hAnsi="宋体" w:cs="宋体" w:eastAsia="宋体"/>
          <w:sz w:val="27"/>
          <w:b/>
          <w:color w:val="222222"/>
        </w:rPr>
        <w:t>二、服务范围</w:t>
      </w:r>
    </w:p>
    <w:p>
      <w:pPr>
        <w:pStyle w:val="null3"/>
        <w:shd w:fill="FFFFFF"/>
        <w:spacing w:before="0" w:after="0"/>
        <w:ind w:left="0" w:right="0"/>
        <w:jc w:val="both"/>
      </w:pPr>
      <w:r>
        <w:rPr>
          <w:rFonts w:ascii="宋体" w:hAnsi="宋体" w:cs="宋体" w:eastAsia="宋体"/>
          <w:sz w:val="27"/>
          <w:color w:val="222222"/>
        </w:rPr>
        <w:t>　　甲方聘请乙方提供以下服务：</w:t>
      </w:r>
    </w:p>
    <w:p>
      <w:pPr>
        <w:pStyle w:val="null3"/>
        <w:shd w:fill="FFFFFF"/>
        <w:spacing w:before="0" w:after="0"/>
        <w:ind w:left="0" w:right="0"/>
        <w:jc w:val="both"/>
      </w:pPr>
      <w:r>
        <w:rPr>
          <w:rFonts w:ascii="宋体" w:hAnsi="宋体" w:cs="宋体" w:eastAsia="宋体"/>
          <w:sz w:val="27"/>
          <w:color w:val="222222"/>
        </w:rPr>
        <w:t>　　1．</w:t>
      </w:r>
      <w:r>
        <w:rPr>
          <w:rFonts w:ascii="宋体" w:hAnsi="宋体" w:cs="宋体" w:eastAsia="宋体"/>
          <w:sz w:val="27"/>
          <w:color w:val="222222"/>
          <w:u w:val="single"/>
        </w:rPr>
        <w:t>　　　　　　　　　　　</w:t>
      </w:r>
      <w:r>
        <w:rPr>
          <w:rFonts w:ascii="宋体" w:hAnsi="宋体" w:cs="宋体" w:eastAsia="宋体"/>
          <w:sz w:val="27"/>
          <w:color w:val="222222"/>
        </w:rPr>
        <w:t>。</w:t>
      </w:r>
    </w:p>
    <w:p>
      <w:pPr>
        <w:pStyle w:val="null3"/>
        <w:shd w:fill="FFFFFF"/>
        <w:spacing w:before="0" w:after="0"/>
        <w:ind w:left="0" w:right="0"/>
        <w:jc w:val="both"/>
      </w:pPr>
      <w:r>
        <w:rPr>
          <w:rFonts w:ascii="宋体" w:hAnsi="宋体" w:cs="宋体" w:eastAsia="宋体"/>
          <w:sz w:val="27"/>
          <w:color w:val="222222"/>
        </w:rPr>
        <w:t>　　2．</w:t>
      </w:r>
      <w:r>
        <w:rPr>
          <w:rFonts w:ascii="宋体" w:hAnsi="宋体" w:cs="宋体" w:eastAsia="宋体"/>
          <w:sz w:val="27"/>
          <w:color w:val="222222"/>
          <w:u w:val="single"/>
        </w:rPr>
        <w:t>　　　　　　　　　　　</w:t>
      </w:r>
    </w:p>
    <w:p>
      <w:pPr>
        <w:pStyle w:val="null3"/>
        <w:shd w:fill="FFFFFF"/>
        <w:spacing w:before="0" w:after="0"/>
        <w:ind w:left="0" w:right="0"/>
        <w:jc w:val="both"/>
      </w:pPr>
      <w:r>
        <w:rPr>
          <w:rFonts w:ascii="宋体" w:hAnsi="宋体" w:cs="宋体" w:eastAsia="宋体"/>
          <w:sz w:val="27"/>
          <w:color w:val="222222"/>
        </w:rPr>
        <w:t>……</w:t>
      </w:r>
    </w:p>
    <w:p>
      <w:pPr>
        <w:pStyle w:val="null3"/>
        <w:shd w:fill="FFFFFF"/>
        <w:spacing w:before="0" w:after="0"/>
        <w:ind w:left="0" w:right="0"/>
        <w:jc w:val="both"/>
      </w:pPr>
      <w:r>
        <w:rPr>
          <w:rFonts w:ascii="宋体" w:hAnsi="宋体" w:cs="宋体" w:eastAsia="宋体"/>
          <w:sz w:val="27"/>
          <w:b/>
          <w:color w:val="222222"/>
        </w:rPr>
        <w:t>三、甲方乙方的权利和义务</w:t>
      </w:r>
    </w:p>
    <w:p>
      <w:pPr>
        <w:pStyle w:val="null3"/>
        <w:shd w:fill="FFFFFF"/>
        <w:spacing w:before="0" w:after="0"/>
        <w:ind w:left="0" w:right="0"/>
        <w:jc w:val="both"/>
      </w:pPr>
      <w:r>
        <w:rPr>
          <w:rFonts w:ascii="宋体" w:hAnsi="宋体" w:cs="宋体" w:eastAsia="宋体"/>
          <w:sz w:val="27"/>
          <w:color w:val="222222"/>
        </w:rPr>
        <w:t>　　1.甲方的权利和义务</w:t>
      </w:r>
    </w:p>
    <w:p>
      <w:pPr>
        <w:pStyle w:val="null3"/>
        <w:shd w:fill="FFFFFF"/>
        <w:spacing w:before="0" w:after="0"/>
        <w:ind w:left="0" w:right="0"/>
        <w:jc w:val="both"/>
      </w:pPr>
      <w:r>
        <w:rPr>
          <w:rFonts w:ascii="宋体" w:hAnsi="宋体" w:cs="宋体" w:eastAsia="宋体"/>
          <w:sz w:val="27"/>
          <w:color w:val="222222"/>
        </w:rPr>
        <w:t>　　2.乙方的权利和义务</w:t>
      </w:r>
    </w:p>
    <w:p>
      <w:pPr>
        <w:pStyle w:val="null3"/>
        <w:shd w:fill="FFFFFF"/>
        <w:spacing w:before="0" w:after="0"/>
        <w:ind w:left="0" w:right="0"/>
        <w:jc w:val="both"/>
      </w:pPr>
      <w:r>
        <w:rPr>
          <w:rFonts w:ascii="宋体" w:hAnsi="宋体" w:cs="宋体" w:eastAsia="宋体"/>
          <w:sz w:val="27"/>
          <w:b/>
          <w:color w:val="222222"/>
        </w:rPr>
        <w:t>四、服务期间（项目完成期限）</w:t>
      </w:r>
    </w:p>
    <w:p>
      <w:pPr>
        <w:pStyle w:val="null3"/>
        <w:shd w:fill="FFFFFF"/>
        <w:spacing w:before="0" w:after="0"/>
        <w:ind w:left="0" w:right="0"/>
        <w:jc w:val="both"/>
      </w:pPr>
      <w:r>
        <w:rPr>
          <w:rFonts w:ascii="宋体" w:hAnsi="宋体" w:cs="宋体" w:eastAsia="宋体"/>
          <w:sz w:val="27"/>
          <w:color w:val="222222"/>
        </w:rPr>
        <w:t>　　1.委托服务期间自______年______月至______年______月止。</w:t>
      </w:r>
    </w:p>
    <w:p>
      <w:pPr>
        <w:pStyle w:val="null3"/>
        <w:shd w:fill="FFFFFF"/>
        <w:spacing w:before="0" w:after="0"/>
        <w:ind w:left="0" w:right="0"/>
        <w:jc w:val="both"/>
      </w:pPr>
      <w:r>
        <w:rPr>
          <w:rFonts w:ascii="宋体" w:hAnsi="宋体" w:cs="宋体" w:eastAsia="宋体"/>
          <w:sz w:val="27"/>
          <w:b/>
          <w:color w:val="222222"/>
        </w:rPr>
        <w:t>五、付款方式</w:t>
      </w:r>
    </w:p>
    <w:p>
      <w:pPr>
        <w:pStyle w:val="null3"/>
        <w:shd w:fill="FFFFFF"/>
        <w:spacing w:before="0" w:after="0"/>
        <w:ind w:left="0" w:right="0"/>
        <w:jc w:val="both"/>
      </w:pPr>
      <w:r>
        <w:rPr>
          <w:rFonts w:ascii="宋体" w:hAnsi="宋体" w:cs="宋体" w:eastAsia="宋体"/>
          <w:sz w:val="27"/>
          <w:color w:val="222222"/>
        </w:rPr>
        <w:t>　　由甲方按下列程序在</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rPr>
        <w:t xml:space="preserve"> </w:t>
      </w:r>
      <w:r>
        <w:rPr>
          <w:rFonts w:ascii="宋体" w:hAnsi="宋体" w:cs="宋体" w:eastAsia="宋体"/>
          <w:sz w:val="27"/>
          <w:color w:val="222222"/>
        </w:rPr>
        <w:t>内付款：</w:t>
      </w:r>
    </w:p>
    <w:p>
      <w:pPr>
        <w:pStyle w:val="null3"/>
        <w:shd w:fill="FFFFFF"/>
        <w:spacing w:before="0" w:after="0"/>
        <w:ind w:left="0" w:right="0"/>
        <w:jc w:val="both"/>
      </w:pPr>
      <w:r>
        <w:rPr>
          <w:rFonts w:ascii="宋体" w:hAnsi="宋体" w:cs="宋体" w:eastAsia="宋体"/>
          <w:sz w:val="27"/>
          <w:color w:val="222222"/>
        </w:rPr>
        <w:t>　　1.在合同实施及服务人员到达服务地后__天内，甲方应将第一次付　　款总服务费的__(-%)付给乙方。</w:t>
      </w:r>
    </w:p>
    <w:p>
      <w:pPr>
        <w:pStyle w:val="null3"/>
        <w:shd w:fill="FFFFFF"/>
        <w:spacing w:before="0" w:after="0"/>
        <w:ind w:left="0" w:right="0"/>
        <w:jc w:val="both"/>
      </w:pPr>
      <w:r>
        <w:rPr>
          <w:rFonts w:ascii="宋体" w:hAnsi="宋体" w:cs="宋体" w:eastAsia="宋体"/>
          <w:sz w:val="27"/>
          <w:color w:val="222222"/>
        </w:rPr>
        <w:t>　　2.第二次付款额应为总服务费的__(-%)，甲方应在乙方已经准备好，并递交了服务报告及其它相关文件，而这些报告和文件符合合同附件上的要求并被甲方验收后付给乙方。</w:t>
      </w:r>
    </w:p>
    <w:p>
      <w:pPr>
        <w:pStyle w:val="null3"/>
        <w:shd w:fill="FFFFFF"/>
        <w:spacing w:before="0" w:after="0"/>
        <w:ind w:left="0" w:right="0"/>
        <w:jc w:val="both"/>
      </w:pPr>
      <w:r>
        <w:rPr>
          <w:rFonts w:ascii="宋体" w:hAnsi="宋体" w:cs="宋体" w:eastAsia="宋体"/>
          <w:sz w:val="27"/>
          <w:color w:val="222222"/>
        </w:rPr>
        <w:t>　　3.最后一次付款额应为总服务费的__(-%)，甲方应在乙方递交了服务总结报告和说明并完全履行合同完毕_________日内付给乙方。</w:t>
      </w:r>
    </w:p>
    <w:p>
      <w:pPr>
        <w:pStyle w:val="null3"/>
        <w:shd w:fill="FFFFFF"/>
        <w:spacing w:before="0" w:after="0"/>
        <w:ind w:left="0" w:right="0"/>
        <w:jc w:val="both"/>
      </w:pPr>
      <w:r>
        <w:rPr>
          <w:rFonts w:ascii="宋体" w:hAnsi="宋体" w:cs="宋体" w:eastAsia="宋体"/>
          <w:sz w:val="27"/>
          <w:color w:val="222222"/>
        </w:rPr>
        <w:t>　　4.对于满足合同约定支付条件的，甲方应当自收到发票后30日内将资金支付到合同约定的乙方账户，不得以机构变动、人员更替、政策调整等为由延迟付款，不得将采购文件和合同中未规定的义务作为向乙方付款的条件。</w:t>
      </w:r>
    </w:p>
    <w:p>
      <w:pPr>
        <w:pStyle w:val="null3"/>
        <w:shd w:fill="FFFFFF"/>
        <w:spacing w:before="0" w:after="0"/>
        <w:ind w:left="0" w:right="0"/>
        <w:jc w:val="both"/>
      </w:pPr>
      <w:r>
        <w:rPr>
          <w:rFonts w:ascii="宋体" w:hAnsi="宋体" w:cs="宋体" w:eastAsia="宋体"/>
          <w:sz w:val="27"/>
          <w:b/>
          <w:color w:val="222222"/>
        </w:rPr>
        <w:t>六、知识产权归属</w:t>
      </w:r>
    </w:p>
    <w:p>
      <w:pPr>
        <w:pStyle w:val="null3"/>
        <w:shd w:fill="FFFFFF"/>
        <w:spacing w:before="0" w:after="0"/>
        <w:ind w:left="0" w:right="0"/>
        <w:jc w:val="both"/>
      </w:pPr>
      <w:r>
        <w:rPr>
          <w:rFonts w:ascii="宋体" w:hAnsi="宋体" w:cs="宋体" w:eastAsia="宋体"/>
          <w:sz w:val="27"/>
          <w:b/>
          <w:color w:val="222222"/>
        </w:rPr>
        <w:t>七、保密</w:t>
      </w:r>
    </w:p>
    <w:p>
      <w:pPr>
        <w:pStyle w:val="null3"/>
        <w:shd w:fill="FFFFFF"/>
        <w:spacing w:before="0" w:after="0"/>
        <w:ind w:left="0" w:right="0"/>
        <w:jc w:val="both"/>
      </w:pPr>
      <w:r>
        <w:rPr>
          <w:rFonts w:ascii="宋体" w:hAnsi="宋体" w:cs="宋体" w:eastAsia="宋体"/>
          <w:sz w:val="27"/>
          <w:b/>
          <w:color w:val="222222"/>
        </w:rPr>
        <w:t>八、违约责任与赔偿损失</w:t>
      </w:r>
    </w:p>
    <w:p>
      <w:pPr>
        <w:pStyle w:val="null3"/>
        <w:shd w:fill="FFFFFF"/>
        <w:spacing w:before="0" w:after="0"/>
        <w:ind w:left="0" w:right="0"/>
        <w:jc w:val="both"/>
      </w:pPr>
      <w:r>
        <w:rPr>
          <w:rFonts w:ascii="宋体" w:hAnsi="宋体" w:cs="宋体" w:eastAsia="宋体"/>
          <w:sz w:val="27"/>
          <w:color w:val="222222"/>
        </w:rPr>
        <w:t>　　1.乙方提供的服务不符合本合同规定的，甲方有权拒收，并且乙方须向甲方方支付本合同总价5%的违约金。</w:t>
      </w:r>
    </w:p>
    <w:p>
      <w:pPr>
        <w:pStyle w:val="null3"/>
        <w:shd w:fill="FFFFFF"/>
        <w:spacing w:before="0" w:after="0"/>
        <w:ind w:left="0" w:right="0"/>
        <w:jc w:val="both"/>
      </w:pPr>
      <w:r>
        <w:rPr>
          <w:rFonts w:ascii="宋体" w:hAnsi="宋体" w:cs="宋体" w:eastAsia="宋体"/>
          <w:sz w:val="27"/>
          <w:color w:val="222222"/>
        </w:rPr>
        <w:t>　　2.乙方未能按本合同规定的交货时间提供服务，从逾期之日起每日按本合同总价3‰的数额向甲方支付违约金；逾期半个月以上的，甲方有权终止合同，由此造成的甲方经济损失由乙方承担。</w:t>
      </w:r>
    </w:p>
    <w:p>
      <w:pPr>
        <w:pStyle w:val="null3"/>
        <w:shd w:fill="FFFFFF"/>
        <w:spacing w:before="0" w:after="0"/>
        <w:ind w:left="0" w:right="0"/>
        <w:jc w:val="both"/>
      </w:pPr>
      <w:r>
        <w:rPr>
          <w:rFonts w:ascii="宋体" w:hAnsi="宋体" w:cs="宋体" w:eastAsia="宋体"/>
          <w:sz w:val="27"/>
          <w:color w:val="222222"/>
        </w:rPr>
        <w:t>　　3.甲方无正当理由拒收接受服务，到期拒付服务款项的，甲方向乙方偿付本合同总的5%的违约金。甲方人逾期付款，则每日按本合同总价的3‰向乙方偿付违约金。</w:t>
      </w:r>
    </w:p>
    <w:p>
      <w:pPr>
        <w:pStyle w:val="null3"/>
        <w:shd w:fill="FFFFFF"/>
        <w:spacing w:before="0" w:after="0"/>
        <w:ind w:left="0" w:right="0"/>
        <w:jc w:val="both"/>
      </w:pPr>
      <w:r>
        <w:rPr>
          <w:rFonts w:ascii="宋体" w:hAnsi="宋体" w:cs="宋体" w:eastAsia="宋体"/>
          <w:sz w:val="27"/>
          <w:color w:val="222222"/>
        </w:rPr>
        <w:t>　　4.对于因甲方原因导致变更、中止或者终止政府采购合同的，甲方应当依照以下合同约定对供应商受到的损失予以赔偿或者补偿：</w:t>
      </w:r>
    </w:p>
    <w:p>
      <w:pPr>
        <w:pStyle w:val="null3"/>
        <w:shd w:fill="FFFFFF"/>
        <w:spacing w:before="0" w:after="0"/>
        <w:ind w:left="0" w:right="0"/>
        <w:jc w:val="both"/>
      </w:pP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p>
    <w:p>
      <w:pPr>
        <w:pStyle w:val="null3"/>
        <w:shd w:fill="FFFFFF"/>
        <w:spacing w:before="0" w:after="0"/>
        <w:ind w:left="0" w:right="0"/>
        <w:jc w:val="both"/>
      </w:pPr>
      <w:r>
        <w:rPr>
          <w:rFonts w:ascii="宋体" w:hAnsi="宋体" w:cs="宋体" w:eastAsia="宋体"/>
          <w:sz w:val="27"/>
          <w:color w:val="222222"/>
        </w:rPr>
        <w:t>　　5.其它违约责任按《</w:t>
      </w:r>
      <w:r>
        <w:rPr>
          <w:rFonts w:ascii="宋体" w:hAnsi="宋体" w:cs="宋体" w:eastAsia="宋体"/>
          <w:sz w:val="27"/>
          <w:color w:val="222222"/>
        </w:rPr>
        <w:t>中华人民共和国民法典(合同编)</w:t>
      </w:r>
      <w:r>
        <w:rPr>
          <w:rFonts w:ascii="宋体" w:hAnsi="宋体" w:cs="宋体" w:eastAsia="宋体"/>
          <w:sz w:val="27"/>
          <w:color w:val="222222"/>
        </w:rPr>
        <w:t>》处理。</w:t>
      </w:r>
    </w:p>
    <w:p>
      <w:pPr>
        <w:pStyle w:val="null3"/>
        <w:shd w:fill="FFFFFF"/>
        <w:spacing w:before="0" w:after="0"/>
        <w:ind w:left="0" w:right="0"/>
        <w:jc w:val="both"/>
      </w:pPr>
      <w:r>
        <w:rPr>
          <w:rFonts w:ascii="宋体" w:hAnsi="宋体" w:cs="宋体" w:eastAsia="宋体"/>
          <w:sz w:val="27"/>
          <w:b/>
          <w:color w:val="222222"/>
        </w:rPr>
        <w:t>九、争议的解决</w:t>
      </w:r>
    </w:p>
    <w:p>
      <w:pPr>
        <w:pStyle w:val="null3"/>
        <w:shd w:fill="FFFFFF"/>
        <w:spacing w:before="0" w:after="0"/>
        <w:ind w:left="0" w:right="0" w:firstLine="400"/>
        <w:jc w:val="both"/>
      </w:pPr>
      <w:r>
        <w:rPr>
          <w:rFonts w:ascii="宋体" w:hAnsi="宋体" w:cs="宋体" w:eastAsia="宋体"/>
          <w:sz w:val="27"/>
          <w:color w:val="222222"/>
        </w:rPr>
        <w:t>合同执行过程中发生的任何争议，如双方不能通过友好协商解决，按相关法律法规处理。</w:t>
      </w:r>
      <w:r>
        <w:rPr>
          <w:rFonts w:ascii="helvetica" w:hAnsi="helvetica" w:cs="helvetica" w:eastAsia="helvetica"/>
          <w:sz w:val="27"/>
          <w:color w:val="222222"/>
        </w:rPr>
        <w:t xml:space="preserve"> </w:t>
      </w:r>
      <w:r>
        <w:rPr>
          <w:rFonts w:ascii="宋体" w:hAnsi="宋体" w:cs="宋体" w:eastAsia="宋体"/>
          <w:sz w:val="27"/>
          <w:color w:val="222222"/>
        </w:rPr>
        <w:t xml:space="preserve"> </w:t>
      </w:r>
      <w:r>
        <w:rPr>
          <w:rFonts w:ascii="helvetica" w:hAnsi="helvetica" w:cs="helvetica" w:eastAsia="helvetica"/>
          <w:sz w:val="27"/>
          <w:color w:val="222222"/>
        </w:rPr>
        <w:t xml:space="preserve"> </w:t>
      </w:r>
      <w:r>
        <w:rPr>
          <w:rFonts w:ascii="helvetica" w:hAnsi="helvetica" w:cs="helvetica" w:eastAsia="helvetica"/>
          <w:sz w:val="27"/>
          <w:color w:val="222222"/>
        </w:rPr>
        <w:t xml:space="preserve"> </w:t>
      </w:r>
      <w:r>
        <w:rPr>
          <w:rFonts w:ascii="helvetica" w:hAnsi="helvetica" w:cs="helvetica" w:eastAsia="helvetica"/>
          <w:sz w:val="27"/>
          <w:color w:val="222222"/>
        </w:rPr>
        <w:t xml:space="preserve"> </w:t>
      </w:r>
    </w:p>
    <w:p>
      <w:pPr>
        <w:pStyle w:val="null3"/>
        <w:shd w:fill="FFFFFF"/>
        <w:spacing w:before="0" w:after="0"/>
        <w:ind w:left="0" w:right="0"/>
        <w:jc w:val="both"/>
      </w:pPr>
      <w:r>
        <w:rPr>
          <w:rFonts w:ascii="宋体" w:hAnsi="宋体" w:cs="宋体" w:eastAsia="宋体"/>
          <w:sz w:val="27"/>
          <w:b/>
          <w:color w:val="222222"/>
        </w:rPr>
        <w:t>十、不可抗力</w:t>
      </w:r>
    </w:p>
    <w:p>
      <w:pPr>
        <w:pStyle w:val="null3"/>
        <w:shd w:fill="FFFFFF"/>
        <w:spacing w:before="0" w:after="0"/>
        <w:ind w:left="0" w:right="0"/>
        <w:jc w:val="both"/>
      </w:pPr>
      <w:r>
        <w:rPr>
          <w:rFonts w:ascii="宋体" w:hAnsi="宋体" w:cs="宋体" w:eastAsia="宋体"/>
          <w:sz w:val="27"/>
          <w:color w:val="222222"/>
        </w:rPr>
        <w:t>　　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pStyle w:val="null3"/>
        <w:shd w:fill="FFFFFF"/>
        <w:spacing w:before="0" w:after="0"/>
        <w:ind w:left="0" w:right="0"/>
        <w:jc w:val="both"/>
      </w:pPr>
      <w:r>
        <w:rPr>
          <w:rFonts w:ascii="宋体" w:hAnsi="宋体" w:cs="宋体" w:eastAsia="宋体"/>
          <w:sz w:val="27"/>
          <w:b/>
          <w:color w:val="222222"/>
        </w:rPr>
        <w:t>十一、税费</w:t>
      </w:r>
    </w:p>
    <w:p>
      <w:pPr>
        <w:pStyle w:val="null3"/>
        <w:shd w:fill="FFFFFF"/>
        <w:spacing w:before="0" w:after="0"/>
        <w:ind w:left="0" w:right="0"/>
        <w:jc w:val="both"/>
      </w:pPr>
      <w:r>
        <w:rPr>
          <w:rFonts w:ascii="宋体" w:hAnsi="宋体" w:cs="宋体" w:eastAsia="宋体"/>
          <w:sz w:val="27"/>
          <w:color w:val="222222"/>
        </w:rPr>
        <w:t>　　在中国境内、外发生的与本合同执行有关的一切税费均由乙方负担。</w:t>
      </w:r>
    </w:p>
    <w:p>
      <w:pPr>
        <w:pStyle w:val="null3"/>
        <w:shd w:fill="FFFFFF"/>
        <w:spacing w:before="0" w:after="0"/>
        <w:ind w:left="0" w:right="0"/>
        <w:jc w:val="both"/>
      </w:pPr>
      <w:r>
        <w:rPr>
          <w:rFonts w:ascii="宋体" w:hAnsi="宋体" w:cs="宋体" w:eastAsia="宋体"/>
          <w:sz w:val="27"/>
          <w:b/>
          <w:color w:val="222222"/>
        </w:rPr>
        <w:t>十二、其它</w:t>
      </w:r>
    </w:p>
    <w:p>
      <w:pPr>
        <w:pStyle w:val="null3"/>
        <w:shd w:fill="FFFFFF"/>
        <w:spacing w:before="0" w:after="0"/>
        <w:ind w:left="0" w:right="0"/>
        <w:jc w:val="both"/>
      </w:pPr>
      <w:r>
        <w:rPr>
          <w:rFonts w:ascii="宋体" w:hAnsi="宋体" w:cs="宋体" w:eastAsia="宋体"/>
          <w:sz w:val="27"/>
          <w:color w:val="222222"/>
        </w:rPr>
        <w:t>　　1.本合同所有附件、招标文件、投标文件、中标通知书均为合同的有效组成部分，与本合同具有同等法律效力。</w:t>
      </w:r>
    </w:p>
    <w:p>
      <w:pPr>
        <w:pStyle w:val="null3"/>
        <w:shd w:fill="FFFFFF"/>
        <w:spacing w:before="0" w:after="0"/>
        <w:ind w:left="0" w:right="0"/>
        <w:jc w:val="both"/>
      </w:pPr>
      <w:r>
        <w:rPr>
          <w:rFonts w:ascii="宋体" w:hAnsi="宋体" w:cs="宋体" w:eastAsia="宋体"/>
          <w:sz w:val="27"/>
          <w:color w:val="222222"/>
        </w:rPr>
        <w:t>　　2.在执行本合同的过程中，所有经双方签署确认的文件（包括会议纪要、补充协议、往来信函）即成为本合同的有效组成部分。</w:t>
      </w:r>
    </w:p>
    <w:p>
      <w:pPr>
        <w:pStyle w:val="null3"/>
        <w:shd w:fill="FFFFFF"/>
        <w:spacing w:before="0" w:after="0"/>
        <w:ind w:left="0" w:right="0"/>
        <w:jc w:val="both"/>
      </w:pPr>
      <w:r>
        <w:rPr>
          <w:rFonts w:ascii="宋体" w:hAnsi="宋体" w:cs="宋体" w:eastAsia="宋体"/>
          <w:sz w:val="27"/>
          <w:color w:val="222222"/>
        </w:rPr>
        <w:t>　　3.如一方地址、电话、传真号码有变更，应在变更当日内书面通知对方，否则，应承担相应责任。</w:t>
      </w:r>
    </w:p>
    <w:p>
      <w:pPr>
        <w:pStyle w:val="null3"/>
        <w:shd w:fill="FFFFFF"/>
        <w:spacing w:before="0" w:after="0"/>
        <w:ind w:left="0" w:right="0"/>
        <w:jc w:val="both"/>
      </w:pPr>
      <w:r>
        <w:rPr>
          <w:rFonts w:ascii="宋体" w:hAnsi="宋体" w:cs="宋体" w:eastAsia="宋体"/>
          <w:sz w:val="27"/>
          <w:color w:val="222222"/>
        </w:rPr>
        <w:t>　　4.除甲方事先书面同意外，乙方不得部分或全部转让其应履行的合同项下的义务。</w:t>
      </w:r>
    </w:p>
    <w:p>
      <w:pPr>
        <w:pStyle w:val="null3"/>
        <w:shd w:fill="FFFFFF"/>
        <w:spacing w:before="0" w:after="0"/>
        <w:ind w:left="0" w:right="0"/>
        <w:jc w:val="both"/>
      </w:pPr>
      <w:r>
        <w:rPr>
          <w:rFonts w:ascii="宋体" w:hAnsi="宋体" w:cs="宋体" w:eastAsia="宋体"/>
          <w:sz w:val="27"/>
          <w:b/>
          <w:color w:val="222222"/>
        </w:rPr>
        <w:t>十三、合同生效</w:t>
      </w:r>
    </w:p>
    <w:p>
      <w:pPr>
        <w:pStyle w:val="null3"/>
        <w:shd w:fill="FFFFFF"/>
        <w:spacing w:before="0" w:after="0"/>
        <w:ind w:left="0" w:right="0"/>
        <w:jc w:val="both"/>
      </w:pPr>
      <w:r>
        <w:rPr>
          <w:rFonts w:ascii="宋体" w:hAnsi="宋体" w:cs="宋体" w:eastAsia="宋体"/>
          <w:sz w:val="27"/>
          <w:color w:val="222222"/>
        </w:rPr>
        <w:t>　　1.本合同在甲乙双方法人代表或其授权代表签字盖章后生效。</w:t>
      </w:r>
    </w:p>
    <w:p>
      <w:pPr>
        <w:pStyle w:val="null3"/>
        <w:shd w:fill="FFFFFF"/>
        <w:spacing w:before="0" w:after="0"/>
        <w:ind w:left="0" w:right="0"/>
        <w:jc w:val="both"/>
      </w:pPr>
      <w:r>
        <w:rPr>
          <w:rFonts w:ascii="宋体" w:hAnsi="宋体" w:cs="宋体" w:eastAsia="宋体"/>
          <w:sz w:val="27"/>
          <w:color w:val="222222"/>
        </w:rPr>
        <w:t>　　2.合同一式</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rPr>
        <w:t xml:space="preserve"> </w:t>
      </w:r>
      <w:r>
        <w:rPr>
          <w:rFonts w:ascii="宋体" w:hAnsi="宋体" w:cs="宋体" w:eastAsia="宋体"/>
          <w:sz w:val="27"/>
          <w:color w:val="222222"/>
        </w:rPr>
        <w:t>份。</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both"/>
      </w:pPr>
      <w:r>
        <w:rPr>
          <w:rFonts w:ascii="宋体" w:hAnsi="宋体" w:cs="宋体" w:eastAsia="宋体"/>
          <w:sz w:val="27"/>
          <w:b/>
          <w:color w:val="222222"/>
        </w:rPr>
        <w:t>甲方（盖章）：</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乙方（盖章）：</w:t>
      </w:r>
    </w:p>
    <w:p>
      <w:pPr>
        <w:pStyle w:val="null3"/>
        <w:shd w:fill="FFFFFF"/>
        <w:spacing w:before="0" w:after="0"/>
        <w:ind w:left="0" w:right="0"/>
        <w:jc w:val="both"/>
      </w:pPr>
      <w:r>
        <w:rPr>
          <w:rFonts w:ascii="宋体" w:hAnsi="宋体" w:cs="宋体" w:eastAsia="宋体"/>
          <w:sz w:val="27"/>
          <w:b/>
          <w:color w:val="222222"/>
        </w:rPr>
        <w:t>代表：</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代表：</w:t>
      </w:r>
    </w:p>
    <w:p>
      <w:pPr>
        <w:pStyle w:val="null3"/>
        <w:shd w:fill="FFFFFF"/>
        <w:spacing w:before="0" w:after="0"/>
        <w:ind w:left="0" w:right="0"/>
        <w:jc w:val="both"/>
      </w:pPr>
      <w:r>
        <w:rPr>
          <w:rFonts w:ascii="宋体" w:hAnsi="宋体" w:cs="宋体" w:eastAsia="宋体"/>
          <w:sz w:val="27"/>
          <w:color w:val="222222"/>
        </w:rPr>
        <w:t>签订地点：</w:t>
      </w:r>
    </w:p>
    <w:p>
      <w:pPr>
        <w:pStyle w:val="null3"/>
        <w:shd w:fill="FFFFFF"/>
        <w:spacing w:before="0" w:after="0"/>
        <w:ind w:left="0" w:right="0"/>
        <w:jc w:val="both"/>
      </w:pPr>
      <w:r>
        <w:rPr>
          <w:rFonts w:ascii="宋体" w:hAnsi="宋体" w:cs="宋体" w:eastAsia="宋体"/>
          <w:sz w:val="27"/>
          <w:color w:val="222222"/>
        </w:rPr>
        <w:t>签订日期：　　　年　　月　　日</w:t>
      </w:r>
      <w:r>
        <w:rPr>
          <w:rFonts w:ascii="宋体" w:hAnsi="宋体" w:cs="宋体" w:eastAsia="宋体"/>
          <w:sz w:val="27"/>
          <w:color w:val="222222"/>
        </w:rPr>
        <w:t xml:space="preserve"> </w:t>
      </w:r>
      <w:r>
        <w:rPr>
          <w:rFonts w:ascii="宋体" w:hAnsi="宋体" w:cs="宋体" w:eastAsia="宋体"/>
          <w:sz w:val="27"/>
          <w:color w:val="222222"/>
        </w:rPr>
        <w:t xml:space="preserve"> 签订日期：　　　年　　月　　日</w:t>
      </w:r>
    </w:p>
    <w:p>
      <w:pPr>
        <w:pStyle w:val="null3"/>
        <w:shd w:fill="FFFFFF"/>
        <w:spacing w:before="0" w:after="0"/>
        <w:ind w:left="0" w:right="0"/>
        <w:jc w:val="both"/>
      </w:pPr>
      <w:r>
        <w:rPr>
          <w:rFonts w:ascii="宋体" w:hAnsi="宋体" w:cs="宋体" w:eastAsia="宋体"/>
          <w:sz w:val="27"/>
          <w:color w:val="222222"/>
        </w:rPr>
        <w:t>开户名称：</w:t>
      </w:r>
    </w:p>
    <w:p>
      <w:pPr>
        <w:pStyle w:val="null3"/>
        <w:shd w:fill="FFFFFF"/>
        <w:spacing w:before="0" w:after="0"/>
        <w:ind w:left="0" w:right="0"/>
        <w:jc w:val="both"/>
      </w:pPr>
      <w:r>
        <w:rPr>
          <w:rFonts w:ascii="宋体" w:hAnsi="宋体" w:cs="宋体" w:eastAsia="宋体"/>
          <w:sz w:val="27"/>
          <w:color w:val="222222"/>
        </w:rPr>
        <w:t>银行帐号：</w:t>
      </w:r>
    </w:p>
    <w:p>
      <w:pPr>
        <w:pStyle w:val="null3"/>
        <w:shd w:fill="FFFFFF"/>
        <w:spacing w:before="0" w:after="0"/>
        <w:ind w:left="0" w:right="0"/>
        <w:jc w:val="both"/>
      </w:pPr>
      <w:r>
        <w:rPr>
          <w:rFonts w:ascii="宋体" w:hAnsi="宋体" w:cs="宋体" w:eastAsia="宋体"/>
          <w:sz w:val="27"/>
          <w:color w:val="222222"/>
        </w:rPr>
        <w:t>开 户 行：</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441900014-2024-00539</w:t>
      </w:r>
    </w:p>
    <w:p>
      <w:pPr>
        <w:pStyle w:val="null3"/>
        <w:jc w:val="center"/>
        <w:outlineLvl w:val="3"/>
      </w:pPr>
      <w:r>
        <w:rPr>
          <w:sz w:val="24"/>
          <w:b/>
        </w:rPr>
        <w:t>采购项目编号：</w:t>
      </w:r>
      <w:r>
        <w:rPr>
          <w:sz w:val="24"/>
          <w:b/>
        </w:rPr>
        <w:t>441900014-2024-00539</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广东政通招标有限公司</w:t>
      </w:r>
    </w:p>
    <w:p>
      <w:pPr>
        <w:pStyle w:val="null3"/>
        <w:ind w:firstLine="480"/>
      </w:pPr>
      <w:r>
        <w:rPr/>
        <w:t xml:space="preserve"> 你方组织的</w:t>
      </w:r>
      <w:r>
        <w:rPr>
          <w:u w:val="single"/>
        </w:rPr>
        <w:t>“</w:t>
      </w:r>
      <w:r>
        <w:rPr>
          <w:u w:val="single"/>
        </w:rPr>
        <w:t>2025-2027年横沥镇镇、村两级专职安全生产监督检查员辅助服务项目</w:t>
      </w:r>
      <w:r>
        <w:rPr>
          <w:u w:val="single"/>
        </w:rPr>
        <w:t>”</w:t>
      </w:r>
      <w:r>
        <w:rPr/>
        <w:t>项目的招标[采购项目编号为：</w:t>
      </w:r>
      <w:r>
        <w:rPr>
          <w:u w:val="single"/>
        </w:rPr>
        <w:t>441900014-2024-00539</w:t>
      </w:r>
      <w:r>
        <w:rPr/>
        <w:t>]，我方愿参与投标。</w:t>
      </w:r>
    </w:p>
    <w:p>
      <w:pPr>
        <w:pStyle w:val="null3"/>
        <w:ind w:firstLine="480"/>
      </w:pPr>
      <w:r>
        <w:rPr/>
        <w:t>我方确认收到贵方提供的</w:t>
      </w:r>
      <w:r>
        <w:rPr>
          <w:u w:val="single"/>
        </w:rPr>
        <w:t>“</w:t>
      </w:r>
      <w:r>
        <w:rPr>
          <w:u w:val="single"/>
        </w:rPr>
        <w:t>2025-2027年横沥镇镇、村两级专职安全生产监督检查员辅助服务项目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广东政通招标有限公司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2025-2027年横沥镇镇、村两级专职安全生产监督检查员辅助服务项目</w:t>
      </w:r>
      <w:r>
        <w:rPr/>
        <w:t>”项目采购[采购项目编号为</w:t>
      </w:r>
      <w:r>
        <w:rPr/>
        <w:t>441900014-2024-00539</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东莞市应急管理局横沥分局</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广东政通招标有限公司</w:t>
      </w:r>
    </w:p>
    <w:p>
      <w:pPr>
        <w:pStyle w:val="null3"/>
        <w:ind w:firstLine="480"/>
      </w:pPr>
      <w:r>
        <w:rPr/>
        <w:t xml:space="preserve"> 如果我方在贵采购代理机构组织的</w:t>
      </w:r>
      <w:r>
        <w:rPr/>
        <w:t>2025-2027年横沥镇镇、村两级专职安全生产监督检查员辅助服务项目</w:t>
      </w:r>
      <w:r>
        <w:rPr/>
        <w:t>招标中获中标（采购项目编号：</w:t>
      </w:r>
      <w:r>
        <w:rPr/>
        <w:t>441900014-2024-00539</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广东政通招标有限公司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广东政通招标有限公司</w:t>
      </w:r>
    </w:p>
    <w:p>
      <w:pPr>
        <w:pStyle w:val="null3"/>
        <w:ind w:firstLine="480"/>
      </w:pPr>
      <w:r>
        <w:rPr/>
        <w:t>我单位已登记并准备参与“</w:t>
      </w:r>
      <w:r>
        <w:rPr/>
        <w:t>2025-2027年横沥镇镇、村两级专职安全生产监督检查员辅助服务项目</w:t>
      </w:r>
      <w:r>
        <w:rPr/>
        <w:t>”项目（采购项目编号：</w:t>
      </w:r>
      <w:r>
        <w:rPr/>
        <w:t>441900014-2024-00539</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