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441900014-2024-00516</w:t>
      </w:r>
    </w:p>
    <w:p>
      <w:pPr>
        <w:pStyle w:val="null3"/>
        <w:jc w:val="center"/>
        <w:outlineLvl w:val="3"/>
      </w:pPr>
      <w:r>
        <w:rPr>
          <w:sz w:val="24"/>
          <w:b/>
        </w:rPr>
        <w:t>采购项目编号：</w:t>
      </w:r>
      <w:r>
        <w:rPr>
          <w:sz w:val="24"/>
          <w:b/>
        </w:rPr>
        <w:t>441900014-2024-00516</w:t>
      </w:r>
    </w:p>
    <w:p>
      <w:pPr>
        <w:pStyle w:val="null3"/>
        <w:jc w:val="center"/>
        <w:outlineLvl w:val="3"/>
      </w:pPr>
      <w:r>
        <w:rPr>
          <w:sz w:val="24"/>
          <w:b/>
        </w:rPr>
        <w:t>项目名称：</w:t>
      </w:r>
      <w:r>
        <w:rPr>
          <w:sz w:val="24"/>
          <w:b/>
        </w:rPr>
        <w:t>横沥镇2024-2026年采购村级消杀药物项目</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横沥镇2024-2026年采购村级消杀药物项目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横沥镇2024-2026年采购村级消杀药物项目</w:t>
      </w:r>
    </w:p>
    <w:p>
      <w:pPr>
        <w:pStyle w:val="null3"/>
        <w:ind w:firstLine="480"/>
      </w:pPr>
      <w:r>
        <w:rPr/>
        <w:t>采购计划编号：</w:t>
      </w:r>
      <w:r>
        <w:rPr/>
        <w:t>441900014-2024-00516</w:t>
      </w:r>
    </w:p>
    <w:p>
      <w:pPr>
        <w:pStyle w:val="null3"/>
        <w:ind w:firstLine="480"/>
      </w:pPr>
      <w:r>
        <w:rPr/>
        <w:t>采购项目编号：</w:t>
      </w:r>
      <w:r>
        <w:rPr/>
        <w:t>441900014-2024-00516</w:t>
      </w:r>
    </w:p>
    <w:p>
      <w:pPr>
        <w:pStyle w:val="null3"/>
        <w:ind w:firstLine="480"/>
      </w:pPr>
      <w:r>
        <w:rPr/>
        <w:t>采购方式：</w:t>
      </w:r>
      <w:r>
        <w:rPr/>
        <w:t>公开招标</w:t>
      </w:r>
    </w:p>
    <w:p>
      <w:pPr>
        <w:pStyle w:val="null3"/>
        <w:ind w:firstLine="480"/>
      </w:pPr>
      <w:r>
        <w:rPr/>
        <w:t>预算金额：</w:t>
      </w:r>
      <w:r>
        <w:rPr/>
        <w:t>1,628,190.00</w:t>
      </w:r>
      <w:r>
        <w:rPr/>
        <w:t>元</w:t>
      </w:r>
    </w:p>
    <w:p>
      <w:pPr>
        <w:pStyle w:val="null3"/>
        <w:outlineLvl w:val="3"/>
      </w:pPr>
      <w:r>
        <w:rPr>
          <w:sz w:val="24"/>
          <w:b/>
        </w:rPr>
        <w:t>2.项目内容及需求情况（采购项目技术规格、参数及要求）</w:t>
      </w:r>
    </w:p>
    <w:p>
      <w:pPr>
        <w:pStyle w:val="null3"/>
      </w:pPr>
      <w:r>
        <w:rPr/>
        <w:t>采购包1(横沥镇2024-2026年采购村级消杀药物项目):</w:t>
      </w:r>
    </w:p>
    <w:p>
      <w:pPr>
        <w:pStyle w:val="null3"/>
      </w:pPr>
      <w:r>
        <w:rPr/>
        <w:t>采购包预算金额：1,628,190.00元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化学农药</w:t>
            </w:r>
          </w:p>
        </w:tc>
        <w:tc>
          <w:tcPr>
            <w:tcW w:type="dxa" w:w="2052"/>
          </w:tcPr>
          <w:p>
            <w:pPr>
              <w:pStyle w:val="null3"/>
            </w:pPr>
            <w:r>
              <w:rPr/>
              <w:t>横沥镇2024-2026年采购村级消杀药物项目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1,628,190.00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合同履行期限：按照采购单位的需求数量分季度分批供货，自合同签订之日起不超过2年。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采购包1（横沥镇2024-2026年采购村级消杀药物项目）：</w:t>
      </w:r>
      <w:r>
        <w:rPr/>
        <w:t>本项目不属于专门面向中小企业采购项目。</w:t>
      </w:r>
    </w:p>
    <w:p>
      <w:pPr>
        <w:pStyle w:val="null3"/>
        <w:outlineLvl w:val="3"/>
      </w:pPr>
      <w:r>
        <w:rPr>
          <w:sz w:val="24"/>
          <w:b/>
        </w:rPr>
        <w:t>3.本项目特定的资格要求：</w:t>
      </w:r>
    </w:p>
    <w:p>
      <w:pPr>
        <w:pStyle w:val="null3"/>
      </w:pPr>
      <w:r>
        <w:rPr/>
        <w:t>采购包1（横沥镇2024-2026年采购村级消杀药物项目）：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0769-83371790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、报价要求：</w:t>
      </w:r>
    </w:p>
    <w:p>
      <w:pPr>
        <w:pStyle w:val="null3"/>
        <w:ind w:firstLine="420"/>
        <w:jc w:val="both"/>
      </w:pPr>
      <w:r>
        <w:rPr>
          <w:sz w:val="21"/>
        </w:rPr>
        <w:t>①本项目为总价报价，报价应包含招标范围内的所有货物，货物运输过程以及现场保管所产生的全部费用，安装调试、验收、培训费以及质保期内的保修费等，设备含关税、商检、增值税等通关费用及应纳的税金。</w:t>
      </w:r>
    </w:p>
    <w:p>
      <w:pPr>
        <w:pStyle w:val="null3"/>
        <w:ind w:firstLine="420"/>
        <w:jc w:val="both"/>
      </w:pPr>
      <w:r>
        <w:rPr>
          <w:sz w:val="21"/>
        </w:rPr>
        <w:t>②投标人应针对以下内容在分项报价表内进行单项单价报价。</w:t>
      </w:r>
    </w:p>
    <w:tbl>
      <w:tblPr>
        <w:tblW w:w="0" w:type="auto"/>
        <w:tblBorders>
          <w:top w:val="none" w:color="000000" w:sz="4"/>
          <w:left w:val="none" w:color="000000" w:sz="4"/>
          <w:bottom w:val="none" w:color="000000" w:sz="4"/>
          <w:right w:val="none" w:color="000000" w:sz="4"/>
          <w:insideH w:val="none"/>
          <w:insideV w:val="none"/>
        </w:tblBorders>
      </w:tblPr>
      <w:tblGrid>
        <w:gridCol w:w="961"/>
        <w:gridCol w:w="2157"/>
        <w:gridCol w:w="3406"/>
        <w:gridCol w:w="1778"/>
      </w:tblGrid>
      <w:tr>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3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规格及数量</w:t>
            </w:r>
          </w:p>
        </w:tc>
        <w:tc>
          <w:tcPr>
            <w:tcW w:type="dxa" w:w="1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热烟雾剂</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w:t>
            </w:r>
            <w:r>
              <w:rPr>
                <w:sz w:val="21"/>
              </w:rPr>
              <w:t>桶</w:t>
            </w:r>
          </w:p>
          <w:p>
            <w:pPr>
              <w:pStyle w:val="null3"/>
              <w:jc w:val="center"/>
            </w:pPr>
            <w:r>
              <w:rPr>
                <w:sz w:val="21"/>
              </w:rPr>
              <w:t>（</w:t>
            </w:r>
            <w:r>
              <w:rPr>
                <w:sz w:val="21"/>
              </w:rPr>
              <w:t>5</w:t>
            </w:r>
            <w:r>
              <w:rPr>
                <w:sz w:val="21"/>
              </w:rPr>
              <w:t>升</w:t>
            </w:r>
            <w:r>
              <w:rPr>
                <w:sz w:val="21"/>
              </w:rPr>
              <w:t>/</w:t>
            </w:r>
            <w:r>
              <w:rPr>
                <w:sz w:val="21"/>
              </w:rPr>
              <w:t>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桶</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高氯毒死蜱乳油</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1034</w:t>
            </w:r>
            <w:r>
              <w:rPr>
                <w:sz w:val="21"/>
              </w:rPr>
              <w:t>箱</w:t>
            </w:r>
          </w:p>
          <w:p>
            <w:pPr>
              <w:pStyle w:val="null3"/>
              <w:jc w:val="center"/>
            </w:pPr>
            <w:r>
              <w:rPr>
                <w:sz w:val="21"/>
              </w:rPr>
              <w:t>（</w:t>
            </w:r>
            <w:r>
              <w:rPr>
                <w:sz w:val="21"/>
              </w:rPr>
              <w:t>10</w:t>
            </w:r>
            <w:r>
              <w:rPr>
                <w:sz w:val="21"/>
              </w:rPr>
              <w:t>升</w:t>
            </w:r>
            <w:r>
              <w:rPr>
                <w:sz w:val="21"/>
              </w:rPr>
              <w:t>/</w:t>
            </w:r>
            <w:r>
              <w:rPr>
                <w:sz w:val="21"/>
              </w:rPr>
              <w:t>箱）</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箱</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鼠饵站</w:t>
            </w:r>
            <w:r>
              <w:rPr>
                <w:sz w:val="21"/>
              </w:rPr>
              <w:t>维护服务</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对各村鼠饵站共</w:t>
            </w:r>
            <w:r>
              <w:rPr>
                <w:sz w:val="21"/>
              </w:rPr>
              <w:t>6254</w:t>
            </w:r>
            <w:r>
              <w:rPr>
                <w:sz w:val="21"/>
              </w:rPr>
              <w:t>个进行投药并维护，共</w:t>
            </w:r>
            <w:r>
              <w:rPr>
                <w:sz w:val="21"/>
              </w:rPr>
              <w:t>12</w:t>
            </w:r>
            <w:r>
              <w:rPr>
                <w:sz w:val="21"/>
              </w:rPr>
              <w:t>次</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次</w:t>
            </w:r>
          </w:p>
        </w:tc>
      </w:tr>
    </w:tbl>
    <w:p>
      <w:pPr>
        <w:pStyle w:val="null3"/>
        <w:jc w:val="both"/>
      </w:pPr>
      <w:r>
        <w:rPr>
          <w:sz w:val="21"/>
        </w:rPr>
        <w:t>注：</w:t>
      </w:r>
      <w:r>
        <w:rPr>
          <w:sz w:val="21"/>
        </w:rPr>
        <w:t>鼠药</w:t>
      </w:r>
      <w:r>
        <w:rPr>
          <w:sz w:val="21"/>
        </w:rPr>
        <w:t>由中标人向具备相应资质的供应商购买。</w:t>
      </w:r>
    </w:p>
    <w:p>
      <w:pPr>
        <w:pStyle w:val="null3"/>
      </w:pPr>
      <w:r>
        <w:rPr/>
        <w:t>采购包1（横沥镇2024-2026年采购村级消杀药物项目）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按照采购单位的需求数量分季度分批供货，自合同签订之日起不超过2年。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1期：支付比例100%,①药品按照采购单位的需求每月或者每季度分批交货,每季度按照交货的实际数量进行结算。 ②横沥各村6254个鼠饵站的维护及鼠药投放按照每季度进行结算。 ③中标人须提供税务部门开具有效发票请款。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1、报价要求，详见项目概况。</w:t>
            </w:r>
          </w:p>
          <w:p>
            <w:pPr>
              <w:pStyle w:val="null3"/>
            </w:pPr>
            <w:r>
              <w:rPr/>
              <w:t>2、质保期，一年，自交货验收后开始计算。</w:t>
            </w:r>
          </w:p>
          <w:p>
            <w:pPr>
              <w:pStyle w:val="null3"/>
            </w:pPr>
            <w:r>
              <w:rPr/>
              <w:t>3、其他要求，投标人应充分结合本招标文件上下文了解项目招标需求、采购文件未尽事宜，将在合同签订或项目执行过程中双方协商确定，供应商须无条件满足采购单位的合理要求。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化学农药</w:t>
            </w:r>
          </w:p>
        </w:tc>
        <w:tc>
          <w:tcPr>
            <w:tcW w:type="dxa" w:w="831"/>
          </w:tcPr>
          <w:p>
            <w:pPr>
              <w:pStyle w:val="null3"/>
              <w:jc w:val="left"/>
            </w:pPr>
            <w:r>
              <w:rPr/>
              <w:t>横沥镇2024-2026年采购村级消杀药物项目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1,628,190.00</w:t>
            </w:r>
          </w:p>
        </w:tc>
        <w:tc>
          <w:tcPr>
            <w:tcW w:type="dxa" w:w="831"/>
          </w:tcPr>
          <w:p>
            <w:pPr>
              <w:pStyle w:val="null3"/>
              <w:jc w:val="right"/>
            </w:pPr>
            <w:r>
              <w:rPr/>
              <w:t>1,628,190.00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横沥镇2024-2026年采购村级消杀药物项目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一、药物</w:t>
            </w:r>
            <w:r>
              <w:rPr>
                <w:sz w:val="24"/>
                <w:b/>
              </w:rPr>
              <w:t>清单</w:t>
            </w:r>
          </w:p>
          <w:tbl>
            <w:tblPr>
              <w:tblBorders>
                <w:top w:val="none" w:color="000000" w:sz="4"/>
                <w:left w:val="none" w:color="000000" w:sz="4"/>
                <w:bottom w:val="none" w:color="000000" w:sz="4"/>
                <w:right w:val="none" w:color="000000" w:sz="4"/>
                <w:insideH w:val="none"/>
                <w:insideV w:val="none"/>
              </w:tblBorders>
            </w:tblPr>
            <w:tblGrid>
              <w:gridCol w:w="494"/>
              <w:gridCol w:w="1322"/>
              <w:gridCol w:w="2025"/>
              <w:gridCol w:w="748"/>
              <w:gridCol w:w="1008"/>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2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有效成份及含量</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剂型</w:t>
                  </w:r>
                </w:p>
              </w:tc>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规格及数量</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药品一</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热烟雾剂</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残杀威含量</w:t>
                  </w:r>
                  <w:r>
                    <w:rPr>
                      <w:sz w:val="21"/>
                    </w:rPr>
                    <w:t>≧1%、氯氰菊酯含量≧1.5%或高效氯氰菊酯≧0.8%，四氟苯菊酯含量≧0.2%）</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热雾剂</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4136桶</w:t>
                  </w:r>
                </w:p>
                <w:p>
                  <w:pPr>
                    <w:pStyle w:val="null3"/>
                    <w:jc w:val="center"/>
                  </w:pPr>
                  <w:r>
                    <w:rPr>
                      <w:sz w:val="21"/>
                    </w:rPr>
                    <w:t>（</w:t>
                  </w:r>
                  <w:r>
                    <w:rPr>
                      <w:sz w:val="21"/>
                    </w:rPr>
                    <w:t>5升/桶）</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药品二</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辛硫</w:t>
                  </w:r>
                  <w:r>
                    <w:rPr>
                      <w:sz w:val="21"/>
                    </w:rPr>
                    <w:t>·高氯氟或</w:t>
                  </w:r>
                </w:p>
                <w:p>
                  <w:pPr>
                    <w:pStyle w:val="null3"/>
                    <w:jc w:val="center"/>
                  </w:pPr>
                  <w:r>
                    <w:rPr>
                      <w:sz w:val="21"/>
                    </w:rPr>
                    <w:t>高氯残杀威</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（高效氯氟氰菊酯含</w:t>
                  </w:r>
                </w:p>
                <w:p>
                  <w:pPr>
                    <w:pStyle w:val="null3"/>
                    <w:jc w:val="center"/>
                  </w:pPr>
                  <w:r>
                    <w:rPr>
                      <w:sz w:val="21"/>
                    </w:rPr>
                    <w:t>量</w:t>
                  </w:r>
                  <w:r>
                    <w:rPr>
                      <w:sz w:val="21"/>
                    </w:rPr>
                    <w:t>≧1%，辛硫磷含量</w:t>
                  </w:r>
                </w:p>
                <w:p>
                  <w:pPr>
                    <w:pStyle w:val="null3"/>
                    <w:jc w:val="center"/>
                  </w:pPr>
                  <w:r>
                    <w:rPr>
                      <w:sz w:val="21"/>
                    </w:rPr>
                    <w:t>≧20%）或（残杀威</w:t>
                  </w:r>
                </w:p>
                <w:p>
                  <w:pPr>
                    <w:pStyle w:val="null3"/>
                    <w:jc w:val="center"/>
                  </w:pPr>
                  <w:r>
                    <w:rPr>
                      <w:sz w:val="21"/>
                    </w:rPr>
                    <w:t>≧6.5%，高效氯氰菊</w:t>
                  </w:r>
                </w:p>
                <w:p>
                  <w:pPr>
                    <w:pStyle w:val="null3"/>
                    <w:jc w:val="center"/>
                  </w:pPr>
                  <w:r>
                    <w:rPr>
                      <w:sz w:val="21"/>
                    </w:rPr>
                    <w:t>酯</w:t>
                  </w:r>
                  <w:r>
                    <w:rPr>
                      <w:sz w:val="21"/>
                    </w:rPr>
                    <w:t>≧8.5%）</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乳油或悬浮剂</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1034箱</w:t>
                  </w:r>
                </w:p>
                <w:p>
                  <w:pPr>
                    <w:pStyle w:val="null3"/>
                    <w:jc w:val="center"/>
                  </w:pPr>
                  <w:r>
                    <w:rPr>
                      <w:sz w:val="21"/>
                    </w:rPr>
                    <w:t>（</w:t>
                  </w:r>
                  <w:r>
                    <w:rPr>
                      <w:sz w:val="21"/>
                    </w:rPr>
                    <w:t>10升/箱）</w:t>
                  </w:r>
                </w:p>
              </w:tc>
            </w:tr>
          </w:tbl>
          <w:p>
            <w:pPr>
              <w:pStyle w:val="null3"/>
              <w:jc w:val="both"/>
              <w:outlineLvl w:val="3"/>
            </w:pPr>
            <w:r>
              <w:rPr>
                <w:sz w:val="24"/>
                <w:b/>
              </w:rPr>
              <w:t>二、产品技术要求</w:t>
            </w:r>
          </w:p>
          <w:p>
            <w:pPr>
              <w:pStyle w:val="null3"/>
              <w:ind w:firstLine="420"/>
              <w:jc w:val="both"/>
            </w:pPr>
            <w:r>
              <w:rPr>
                <w:sz w:val="21"/>
              </w:rPr>
              <w:t>（</w:t>
            </w:r>
            <w:r>
              <w:rPr>
                <w:sz w:val="21"/>
              </w:rPr>
              <w:t>1）供应商所投药品均为卫生杀虫剂，农药登记证编号是“WP”开头的产品，有效成分及含量、剂型应满足药物要求；</w:t>
            </w:r>
          </w:p>
          <w:p>
            <w:pPr>
              <w:pStyle w:val="null3"/>
              <w:ind w:firstLine="420"/>
              <w:jc w:val="both"/>
            </w:pPr>
            <w:r>
              <w:rPr>
                <w:sz w:val="21"/>
              </w:rPr>
              <w:t>★（2）</w:t>
            </w:r>
            <w:r>
              <w:rPr>
                <w:sz w:val="21"/>
              </w:rPr>
              <w:t>投标人须承诺投标产品</w:t>
            </w:r>
            <w:r>
              <w:rPr>
                <w:sz w:val="21"/>
              </w:rPr>
              <w:t>必须具</w:t>
            </w:r>
            <w:r>
              <w:rPr>
                <w:sz w:val="21"/>
              </w:rPr>
              <w:t>备以下</w:t>
            </w:r>
            <w:r>
              <w:rPr>
                <w:sz w:val="21"/>
              </w:rPr>
              <w:t>“三证”</w:t>
            </w:r>
            <w:r>
              <w:rPr>
                <w:sz w:val="21"/>
              </w:rPr>
              <w:t>（</w:t>
            </w:r>
            <w:r>
              <w:rPr>
                <w:sz w:val="21"/>
              </w:rPr>
              <w:t>须提供承诺函并加盖投标人公章，</w:t>
            </w:r>
            <w:r>
              <w:rPr>
                <w:sz w:val="21"/>
              </w:rPr>
              <w:t>否则作投标无效处理）</w:t>
            </w:r>
            <w:r>
              <w:rPr>
                <w:sz w:val="21"/>
              </w:rPr>
              <w:t>：</w:t>
            </w:r>
          </w:p>
          <w:p>
            <w:pPr>
              <w:pStyle w:val="null3"/>
              <w:ind w:firstLine="420"/>
              <w:jc w:val="both"/>
            </w:pPr>
            <w:r>
              <w:rPr>
                <w:sz w:val="21"/>
              </w:rPr>
              <w:t xml:space="preserve">① </w:t>
            </w:r>
            <w:r>
              <w:rPr>
                <w:sz w:val="21"/>
              </w:rPr>
              <w:t>真实且在有效期内</w:t>
            </w:r>
            <w:r>
              <w:rPr>
                <w:sz w:val="21"/>
              </w:rPr>
              <w:t>农药登记证；</w:t>
            </w:r>
          </w:p>
          <w:p>
            <w:pPr>
              <w:pStyle w:val="null3"/>
              <w:ind w:firstLine="420"/>
              <w:jc w:val="both"/>
            </w:pPr>
            <w:r>
              <w:rPr>
                <w:sz w:val="21"/>
              </w:rPr>
              <w:t xml:space="preserve">② </w:t>
            </w:r>
            <w:r>
              <w:rPr>
                <w:sz w:val="21"/>
              </w:rPr>
              <w:t>真实且在有效期内</w:t>
            </w:r>
            <w:r>
              <w:rPr>
                <w:sz w:val="21"/>
              </w:rPr>
              <w:t>的</w:t>
            </w:r>
            <w:r>
              <w:rPr>
                <w:sz w:val="21"/>
              </w:rPr>
              <w:t>农药生产批准证书或农业部门颁发的农药生产许可证（生产范围包括所投产品剂型）</w:t>
            </w:r>
            <w:r>
              <w:rPr>
                <w:sz w:val="21"/>
              </w:rPr>
              <w:t>，委托加工的还需提供委托加工协议；</w:t>
            </w:r>
          </w:p>
          <w:p>
            <w:pPr>
              <w:pStyle w:val="null3"/>
              <w:ind w:firstLine="420"/>
              <w:jc w:val="both"/>
            </w:pPr>
            <w:r>
              <w:rPr>
                <w:sz w:val="21"/>
              </w:rPr>
              <w:t xml:space="preserve">③ </w:t>
            </w:r>
            <w:r>
              <w:rPr>
                <w:sz w:val="21"/>
              </w:rPr>
              <w:t>真实且在有效期内的质量技术监督部门或</w:t>
            </w:r>
            <w:r>
              <w:rPr>
                <w:sz w:val="21"/>
              </w:rPr>
              <w:t>企业标准信息公共服务平台备案的产品企业标准封面。</w:t>
            </w:r>
          </w:p>
          <w:p>
            <w:pPr>
              <w:pStyle w:val="null3"/>
              <w:ind w:firstLine="420"/>
              <w:jc w:val="both"/>
            </w:pPr>
            <w:r>
              <w:rPr>
                <w:sz w:val="21"/>
              </w:rPr>
              <w:t>（</w:t>
            </w:r>
            <w:r>
              <w:rPr>
                <w:sz w:val="21"/>
              </w:rPr>
              <w:t>3）药物标签、第三方检测报告、产品安全数据表（MSDS）以上三种资料复印件加盖供应商公章，以证明拟供药物的合理使用、产品质量、安全储存等。</w:t>
            </w:r>
          </w:p>
          <w:p>
            <w:pPr>
              <w:pStyle w:val="null3"/>
              <w:ind w:firstLine="420"/>
              <w:jc w:val="both"/>
            </w:pPr>
            <w:r>
              <w:rPr>
                <w:sz w:val="21"/>
              </w:rPr>
              <w:t>（</w:t>
            </w:r>
            <w:r>
              <w:rPr>
                <w:sz w:val="21"/>
              </w:rPr>
              <w:t>4）横沥镇各村已于2019年安装毒饵屋6254个，合同期内对所有各村的鼠饵站进行投药并且定时更换维护共12次。</w:t>
            </w:r>
          </w:p>
          <w:p>
            <w:pPr>
              <w:pStyle w:val="null3"/>
              <w:ind w:firstLine="420"/>
              <w:jc w:val="both"/>
            </w:pPr>
            <w:r>
              <w:rPr>
                <w:sz w:val="21"/>
              </w:rPr>
              <w:t>（</w:t>
            </w:r>
            <w:r>
              <w:rPr>
                <w:sz w:val="21"/>
              </w:rPr>
              <w:t>5）完善做好每处毒鼠屋的警示标识，避免幼儿、儿童触摸、误食。</w:t>
            </w:r>
          </w:p>
          <w:p>
            <w:pPr>
              <w:pStyle w:val="null3"/>
              <w:ind w:firstLine="420"/>
              <w:jc w:val="both"/>
            </w:pPr>
            <w:r>
              <w:rPr>
                <w:sz w:val="21"/>
              </w:rPr>
              <w:t>（</w:t>
            </w:r>
            <w:r>
              <w:rPr>
                <w:sz w:val="21"/>
              </w:rPr>
              <w:t>6）中标供应商免费上门提供药物使用技术指导。</w:t>
            </w:r>
          </w:p>
          <w:p>
            <w:pPr>
              <w:pStyle w:val="null3"/>
              <w:jc w:val="both"/>
              <w:outlineLvl w:val="3"/>
            </w:pPr>
            <w:r>
              <w:rPr>
                <w:sz w:val="24"/>
                <w:b/>
              </w:rPr>
              <w:t>三、质量保证及售后服务：</w:t>
            </w:r>
          </w:p>
          <w:p>
            <w:pPr>
              <w:pStyle w:val="null3"/>
              <w:ind w:firstLine="420"/>
              <w:jc w:val="both"/>
            </w:pPr>
            <w:r>
              <w:rPr>
                <w:sz w:val="21"/>
              </w:rPr>
              <w:t>1、必须确保货物及所有配套件的完整性，对于</w:t>
            </w:r>
            <w:r>
              <w:rPr>
                <w:sz w:val="21"/>
              </w:rPr>
              <w:t>采购文件</w:t>
            </w:r>
            <w:r>
              <w:rPr>
                <w:sz w:val="21"/>
              </w:rPr>
              <w:t>没有列出，而对货物的正常使用和维护必不可少的且应属于货物需求配带的部件、配件等，</w:t>
            </w:r>
            <w:r>
              <w:rPr>
                <w:sz w:val="21"/>
              </w:rPr>
              <w:t>中标人</w:t>
            </w:r>
            <w:r>
              <w:rPr>
                <w:sz w:val="21"/>
              </w:rPr>
              <w:t>有责任给予补充；</w:t>
            </w:r>
          </w:p>
          <w:p>
            <w:pPr>
              <w:pStyle w:val="null3"/>
              <w:ind w:firstLine="420"/>
              <w:jc w:val="both"/>
            </w:pPr>
            <w:r>
              <w:rPr>
                <w:sz w:val="21"/>
              </w:rPr>
              <w:t>2、</w:t>
            </w:r>
            <w:r>
              <w:rPr>
                <w:sz w:val="21"/>
              </w:rPr>
              <w:t>中标人</w:t>
            </w:r>
            <w:r>
              <w:rPr>
                <w:sz w:val="21"/>
              </w:rPr>
              <w:t>提供的所有药品都应是满足</w:t>
            </w:r>
            <w:r>
              <w:rPr>
                <w:sz w:val="21"/>
              </w:rPr>
              <w:t>采购人</w:t>
            </w:r>
            <w:r>
              <w:rPr>
                <w:sz w:val="21"/>
              </w:rPr>
              <w:t>要求的中标日期后原厂生产的产品。产品如有质量问题（如破损、变质、过期等非预期情况），供应商须无条件（在</w:t>
            </w:r>
            <w:r>
              <w:rPr>
                <w:sz w:val="21"/>
              </w:rPr>
              <w:t>24小时内）给予退换。</w:t>
            </w:r>
          </w:p>
          <w:p>
            <w:pPr>
              <w:pStyle w:val="null3"/>
              <w:ind w:firstLine="420"/>
              <w:jc w:val="both"/>
            </w:pPr>
            <w:r>
              <w:rPr>
                <w:sz w:val="21"/>
              </w:rPr>
              <w:t>3、可通过电话或书面方式解答产品使用方面的疑问，必要时派驻技术人员专门服务。日间4小时到达现场，夜间12小时内到达现场，若不能解决问题，须24小时内提供相同规格的产品作为替代品。</w:t>
            </w:r>
          </w:p>
          <w:p>
            <w:pPr>
              <w:pStyle w:val="null3"/>
              <w:jc w:val="both"/>
              <w:outlineLvl w:val="3"/>
            </w:pPr>
            <w:r>
              <w:rPr>
                <w:sz w:val="24"/>
                <w:b/>
              </w:rPr>
              <w:t>四</w:t>
            </w:r>
            <w:r>
              <w:rPr>
                <w:sz w:val="24"/>
                <w:b/>
              </w:rPr>
              <w:t>、</w:t>
            </w:r>
            <w:r>
              <w:rPr>
                <w:sz w:val="24"/>
                <w:b/>
              </w:rPr>
              <w:t>其他要求</w:t>
            </w:r>
          </w:p>
          <w:p>
            <w:pPr>
              <w:pStyle w:val="null3"/>
              <w:jc w:val="both"/>
            </w:pPr>
            <w:r>
              <w:rPr>
                <w:sz w:val="21"/>
              </w:rPr>
              <w:t>投标人应根据本项目的采购需求，在投标文件中提供切实可行的项目供货方案、产品使用培训方案、质量保证措施方案、售后服务方案、技术力量等。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2024-2026年采购村级消杀药物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项目供货方案 (12.0分)</w:t>
            </w:r>
            <w:r>
              <w:rPr/>
              <w:t>，（等次分值选择：</w:t>
            </w:r>
            <w:r>
              <w:rPr/>
              <w:t>0.0;</w:t>
            </w:r>
            <w:r>
              <w:rPr/>
              <w:t>1.0;</w:t>
            </w:r>
            <w:r>
              <w:rPr/>
              <w:t>4.0;</w:t>
            </w:r>
            <w:r>
              <w:rPr/>
              <w:t>8.0;</w:t>
            </w:r>
            <w:r>
              <w:rPr/>
              <w:t>12.0;</w:t>
            </w:r>
            <w:r>
              <w:rPr/>
              <w:t>）</w:t>
            </w:r>
          </w:p>
        </w:tc>
        <w:tc>
          <w:tcPr>
            <w:tcW w:type="dxa" w:w="5076"/>
          </w:tcPr>
          <w:p>
            <w:pPr>
              <w:pStyle w:val="null3"/>
              <w:jc w:val="left"/>
            </w:pPr>
            <w:r>
              <w:rPr/>
              <w:t>根据项目方案进行综合评分，包括但不限于供货方案、进度安排等情况进行综合评审： 供货方案科学完整、合理、可行，得12分； 供货方案较完整、较合理、较可行，得8分； 供货方案基本完整、基本合理、基本可行，得4分； 供货方案简单，可行性差，得1分； 未提供对应方案的不得分。</w:t>
            </w:r>
          </w:p>
        </w:tc>
      </w:tr>
      <w:tr>
        <w:tc>
          <w:tcPr>
            <w:tcW w:type="dxa" w:w="922"/>
            <w:gridSpan w:val="2"/>
            <w:vMerge/>
          </w:tcPr>
          <w:p/>
        </w:tc>
        <w:tc>
          <w:tcPr>
            <w:tcW w:type="dxa" w:w="2307"/>
          </w:tcPr>
          <w:p>
            <w:pPr>
              <w:pStyle w:val="null3"/>
              <w:jc w:val="left"/>
            </w:pPr>
            <w:r>
              <w:rPr/>
              <w:t>产品使用培训方案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根据投标人提供的产品使用培训方案进行综合评审： 方案科学合理完整，可操作性强，针对性强，得10分； 方案科学较合理完整，可操作性较强，针对性较强，得6分； 方案基本完整，可操作性一般，针对性一般，得3分； 方案不完整，可操作性差，针对性差，得1分； 未提供对应方案不得分。</w:t>
            </w:r>
          </w:p>
        </w:tc>
      </w:tr>
      <w:tr>
        <w:tc>
          <w:tcPr>
            <w:tcW w:type="dxa" w:w="922"/>
            <w:gridSpan w:val="2"/>
            <w:vMerge/>
          </w:tcPr>
          <w:p/>
        </w:tc>
        <w:tc>
          <w:tcPr>
            <w:tcW w:type="dxa" w:w="2307"/>
          </w:tcPr>
          <w:p>
            <w:pPr>
              <w:pStyle w:val="null3"/>
              <w:jc w:val="left"/>
            </w:pPr>
            <w:r>
              <w:rPr/>
              <w:t>质量保证措施方案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根据投标人提供的质量保证措施方案进行综合评审： 1、方案详细具体，质量保证措施科学合理，具有针对性的，完全满足采购需求，得12分； 2、方案较详细，质量保证措施较合理，较具有针对性的，比较满足采购需求，得8分； 3、方案基本详细，质量保证措施基本合理，基本有针对性的，基本满足采购需求，得4分； 4、有提供方案，但较简单，质量保证措施有一定合理性，但缺乏针对性，部分满足采购需求，得1分。 未提供对应方案不得分。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根据售后服务方案、售后点技术力量、出现紧急情况时的服务措施等进行综合评审： 售后服务方案科学完整、合理、可行，得10分； 售后服务方案较完整、较合理、较可行，得6分； 售后服务方案基本完整、基本合理、基本可行，得3分； 售后服务方案简单，可行性差，得1分； 未提供对应方案的不得分。</w:t>
            </w:r>
          </w:p>
        </w:tc>
      </w:tr>
      <w:tr>
        <w:tc>
          <w:tcPr>
            <w:tcW w:type="dxa" w:w="922"/>
            <w:gridSpan w:val="2"/>
            <w:vMerge/>
          </w:tcPr>
          <w:p/>
        </w:tc>
        <w:tc>
          <w:tcPr>
            <w:tcW w:type="dxa" w:w="2307"/>
          </w:tcPr>
          <w:p>
            <w:pPr>
              <w:pStyle w:val="null3"/>
              <w:jc w:val="left"/>
            </w:pPr>
            <w:r>
              <w:rPr/>
              <w:t>技术力量 (6.0分)</w:t>
            </w:r>
            <w:r>
              <w:rPr/>
              <w:t>，（等次分值选择：</w:t>
            </w:r>
            <w:r>
              <w:rPr/>
              <w:t>0.0;</w:t>
            </w:r>
            <w:r>
              <w:rPr/>
              <w:t>2.0;</w:t>
            </w:r>
            <w:r>
              <w:rPr/>
              <w:t>4.0;</w:t>
            </w:r>
            <w:r>
              <w:rPr/>
              <w:t>6.0;</w:t>
            </w:r>
            <w:r>
              <w:rPr/>
              <w:t>）</w:t>
            </w:r>
          </w:p>
        </w:tc>
        <w:tc>
          <w:tcPr>
            <w:tcW w:type="dxa" w:w="5076"/>
          </w:tcPr>
          <w:p>
            <w:pPr>
              <w:pStyle w:val="null3"/>
              <w:jc w:val="left"/>
            </w:pPr>
            <w:r>
              <w:rPr/>
              <w:t>投标人具有有害生物防制员中级/四级（或以上）证书，每提供一人得2分，最高得6分。 注：以上人员须提供有效证书复印件及距开标前6个月（不含开标当月）中任意1个月投标人为其购买的社保证明复印件加盖投标人公章，否则不得分。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管理认证 (10.0分)</w:t>
            </w:r>
          </w:p>
        </w:tc>
        <w:tc>
          <w:tcPr>
            <w:tcW w:type="dxa" w:w="5076"/>
          </w:tcPr>
          <w:p>
            <w:pPr>
              <w:pStyle w:val="null3"/>
              <w:jc w:val="left"/>
            </w:pPr>
            <w:r>
              <w:rPr/>
              <w:t>投标人具有国家认证认可监督管理部门批准设立的认证机构颁发并在有效期内的质量管理体系认证证书、环境管理体系认证证书、职业健康安全管理体系认证证书、售后服务认证证书，每个得2.5分，最高得10分。 注：须提供有效证书复印件加盖投标人公章，否则不得分。</w:t>
            </w:r>
          </w:p>
        </w:tc>
      </w:tr>
      <w:tr>
        <w:tc>
          <w:tcPr>
            <w:tcW w:type="dxa" w:w="922"/>
            <w:gridSpan w:val="2"/>
            <w:vMerge/>
          </w:tcPr>
          <w:p/>
        </w:tc>
        <w:tc>
          <w:tcPr>
            <w:tcW w:type="dxa" w:w="2307"/>
          </w:tcPr>
          <w:p>
            <w:pPr>
              <w:pStyle w:val="null3"/>
              <w:jc w:val="left"/>
            </w:pPr>
            <w:r>
              <w:rPr/>
              <w:t>项目业绩 (10.0分)</w:t>
            </w:r>
          </w:p>
        </w:tc>
        <w:tc>
          <w:tcPr>
            <w:tcW w:type="dxa" w:w="5076"/>
          </w:tcPr>
          <w:p>
            <w:pPr>
              <w:pStyle w:val="null3"/>
              <w:jc w:val="left"/>
            </w:pPr>
            <w:r>
              <w:rPr/>
              <w:t>投标人具有有害生物防制药品供货（或销售）类项目业绩的，每提供一个业绩得2.5分，最高得10分。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441900014-2024-00516</w:t>
      </w:r>
    </w:p>
    <w:p>
      <w:pPr>
        <w:pStyle w:val="null3"/>
        <w:jc w:val="center"/>
        <w:outlineLvl w:val="3"/>
      </w:pPr>
      <w:r>
        <w:rPr>
          <w:sz w:val="24"/>
          <w:b/>
        </w:rPr>
        <w:t>采购项目编号：</w:t>
      </w:r>
      <w:r>
        <w:rPr>
          <w:sz w:val="24"/>
          <w:b/>
        </w:rPr>
        <w:t>441900014-2024-00516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横沥镇2024-2026年采购村级消杀药物项目</w:t>
      </w:r>
      <w:r>
        <w:rPr>
          <w:u w:val="single"/>
        </w:rPr>
        <w:t>”</w:t>
      </w:r>
      <w:r>
        <w:rPr/>
        <w:t>项目的招标[采购项目编号为：</w:t>
      </w:r>
      <w:r>
        <w:rPr>
          <w:u w:val="single"/>
        </w:rPr>
        <w:t>441900014-2024-00516</w:t>
      </w:r>
      <w:r>
        <w:rPr/>
        <w:t>]，我方愿参与投标。</w:t>
      </w:r>
    </w:p>
    <w:p>
      <w:pPr>
        <w:pStyle w:val="null3"/>
        <w:ind w:firstLine="480"/>
      </w:pPr>
      <w:r>
        <w:rPr/>
        <w:t>我方确认收到贵方提供的</w:t>
      </w:r>
      <w:r>
        <w:rPr>
          <w:u w:val="single"/>
        </w:rPr>
        <w:t>“</w:t>
      </w:r>
      <w:r>
        <w:rPr>
          <w:u w:val="single"/>
        </w:rPr>
        <w:t>横沥镇2024-2026年采购村级消杀药物项目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横沥镇2024-2026年采购村级消杀药物项目</w:t>
      </w:r>
      <w:r>
        <w:rPr/>
        <w:t>”项目采购[采购项目编号为</w:t>
      </w:r>
      <w:r>
        <w:rPr/>
        <w:t>441900014-2024-00516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横沥镇2024-2026年采购村级消杀药物项目</w:t>
      </w:r>
      <w:r>
        <w:rPr/>
        <w:t>招标中获中标（采购项目编号：</w:t>
      </w:r>
      <w:r>
        <w:rPr/>
        <w:t>441900014-2024-00516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横沥镇2024-2026年采购村级消杀药物项目</w:t>
      </w:r>
      <w:r>
        <w:rPr/>
        <w:t>”项目（采购项目编号：</w:t>
      </w:r>
      <w:r>
        <w:rPr/>
        <w:t>441900014-2024-00516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