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highlight w:val="none"/>
          <w:lang w:val="en-US" w:eastAsia="zh-CN"/>
        </w:rPr>
      </w:pPr>
    </w:p>
    <w:p>
      <w:pPr>
        <w:jc w:val="center"/>
        <w:rPr>
          <w:b/>
          <w:color w:val="auto"/>
          <w:sz w:val="72"/>
          <w:szCs w:val="32"/>
          <w:highlight w:val="none"/>
        </w:rPr>
      </w:pPr>
      <w:r>
        <w:rPr>
          <w:rFonts w:hint="eastAsia" w:ascii="黑体" w:eastAsia="黑体"/>
          <w:b/>
          <w:color w:val="auto"/>
          <w:sz w:val="72"/>
          <w:szCs w:val="32"/>
          <w:highlight w:val="none"/>
          <w:lang w:val="en-US" w:eastAsia="zh-CN"/>
        </w:rPr>
        <w:t>公开招标</w:t>
      </w:r>
      <w:r>
        <w:rPr>
          <w:rFonts w:hint="eastAsia" w:ascii="黑体" w:eastAsia="黑体"/>
          <w:b/>
          <w:color w:val="auto"/>
          <w:sz w:val="72"/>
          <w:szCs w:val="32"/>
          <w:highlight w:val="none"/>
        </w:rPr>
        <w:t>文件</w:t>
      </w:r>
    </w:p>
    <w:p>
      <w:pPr>
        <w:pStyle w:val="7"/>
        <w:jc w:val="center"/>
        <w:rPr>
          <w:rFonts w:hint="eastAsia" w:ascii="黑体" w:eastAsia="黑体"/>
          <w:color w:val="auto"/>
          <w:szCs w:val="21"/>
          <w:highlight w:val="none"/>
          <w:lang w:eastAsia="zh-CN"/>
        </w:rPr>
      </w:pPr>
      <w:r>
        <w:rPr>
          <w:rFonts w:hint="eastAsia" w:ascii="黑体" w:eastAsia="黑体"/>
          <w:color w:val="auto"/>
          <w:szCs w:val="21"/>
          <w:highlight w:val="none"/>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3"/>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p>
      <w:pPr>
        <w:pStyle w:val="23"/>
        <w:ind w:left="0" w:leftChars="0" w:firstLine="0" w:firstLineChars="0"/>
        <w:rPr>
          <w:rFonts w:hint="eastAsia" w:ascii="黑体" w:eastAsia="黑体"/>
          <w:color w:val="auto"/>
          <w:szCs w:val="21"/>
          <w:highlight w:val="none"/>
          <w:lang w:eastAsia="zh-CN"/>
        </w:rPr>
      </w:pPr>
    </w:p>
    <w:tbl>
      <w:tblPr>
        <w:tblStyle w:val="25"/>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lang w:val="en-US" w:eastAsia="zh-CN"/>
              </w:rPr>
              <w:t>项目编号</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GDZT2024161C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虎门镇南栅现代化产业园首期收储区（补充地块）评估项目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lang w:val="en-US" w:eastAsia="zh-CN"/>
              </w:rPr>
              <w:t>盖章</w:t>
            </w:r>
            <w:r>
              <w:rPr>
                <w:rFonts w:hint="eastAsia" w:ascii="黑体" w:hAnsi="黑体" w:eastAsia="黑体" w:cs="黑体"/>
                <w:bCs/>
                <w:color w:val="auto"/>
                <w:sz w:val="32"/>
                <w:szCs w:val="24"/>
                <w:highlight w:val="none"/>
                <w:lang w:eastAsia="zh-CN"/>
              </w:rPr>
              <w:t>）</w:t>
            </w:r>
            <w:r>
              <w:rPr>
                <w:rFonts w:hint="eastAsia" w:ascii="黑体" w:hAnsi="黑体" w:eastAsia="黑体" w:cs="黑体"/>
                <w:bCs/>
                <w:color w:val="auto"/>
                <w:sz w:val="32"/>
                <w:szCs w:val="24"/>
                <w:highlight w:val="none"/>
              </w:rPr>
              <w:t>：</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东莞市虎门镇南栅股份经济联合社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highlight w:val="none"/>
                <w:lang w:val="en-US" w:eastAsia="zh-CN"/>
              </w:rPr>
            </w:pPr>
            <w:r>
              <w:rPr>
                <w:rFonts w:hint="eastAsia" w:ascii="黑体" w:hAnsi="黑体" w:eastAsia="黑体" w:cs="黑体"/>
                <w:bCs/>
                <w:color w:val="auto"/>
                <w:sz w:val="32"/>
                <w:szCs w:val="24"/>
                <w:highlight w:val="none"/>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广东政通招标有限公司</w:t>
            </w:r>
          </w:p>
        </w:tc>
      </w:tr>
    </w:tbl>
    <w:p>
      <w:pPr>
        <w:jc w:val="both"/>
        <w:rPr>
          <w:rFonts w:ascii="黑体" w:eastAsia="黑体"/>
          <w:color w:val="auto"/>
          <w:szCs w:val="21"/>
          <w:highlight w:val="none"/>
        </w:rPr>
      </w:pPr>
    </w:p>
    <w:p>
      <w:pPr>
        <w:pStyle w:val="21"/>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rPr>
        <w:t>（本提示内容非招标文件的组成部分，仅</w:t>
      </w:r>
      <w:r>
        <w:rPr>
          <w:rFonts w:hint="eastAsia" w:ascii="宋体" w:hAnsi="宋体" w:eastAsia="宋体" w:cs="宋体"/>
          <w:b/>
          <w:bCs w:val="0"/>
          <w:color w:val="auto"/>
          <w:sz w:val="21"/>
          <w:szCs w:val="21"/>
          <w:highlight w:val="none"/>
          <w:u w:val="none"/>
          <w:lang w:val="en-US" w:eastAsia="zh-CN"/>
        </w:rPr>
        <w:t>起</w:t>
      </w:r>
      <w:r>
        <w:rPr>
          <w:rFonts w:hint="eastAsia" w:ascii="宋体" w:hAnsi="宋体" w:eastAsia="宋体" w:cs="宋体"/>
          <w:b/>
          <w:bCs w:val="0"/>
          <w:color w:val="auto"/>
          <w:sz w:val="21"/>
          <w:szCs w:val="21"/>
          <w:highlight w:val="none"/>
          <w:u w:val="none"/>
        </w:rPr>
        <w:t>提醒</w:t>
      </w:r>
      <w:r>
        <w:rPr>
          <w:rFonts w:hint="eastAsia" w:ascii="宋体" w:hAnsi="宋体" w:eastAsia="宋体" w:cs="宋体"/>
          <w:b/>
          <w:bCs w:val="0"/>
          <w:color w:val="auto"/>
          <w:sz w:val="21"/>
          <w:szCs w:val="21"/>
          <w:highlight w:val="none"/>
          <w:u w:val="none"/>
          <w:lang w:val="en-US" w:eastAsia="zh-CN"/>
        </w:rPr>
        <w:t>作用</w:t>
      </w:r>
      <w:r>
        <w:rPr>
          <w:rFonts w:hint="eastAsia" w:ascii="宋体" w:hAnsi="宋体" w:eastAsia="宋体" w:cs="宋体"/>
          <w:b/>
          <w:bCs w:val="0"/>
          <w:color w:val="auto"/>
          <w:sz w:val="21"/>
          <w:szCs w:val="21"/>
          <w:highlight w:val="none"/>
          <w:u w:val="none"/>
        </w:rPr>
        <w:t>；如有不一致，以招标文件为准）</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highlight w:val="none"/>
          <w:u w:val="none"/>
        </w:rPr>
      </w:pPr>
      <w:r>
        <w:rPr>
          <w:rFonts w:hint="eastAsia" w:ascii="宋体" w:hAnsi="宋体" w:eastAsia="宋体" w:cs="宋体"/>
          <w:b/>
          <w:bCs w:val="0"/>
          <w:color w:val="auto"/>
          <w:sz w:val="21"/>
          <w:szCs w:val="21"/>
          <w:highlight w:val="none"/>
          <w:u w:val="none"/>
          <w:lang w:val="en-US" w:eastAsia="zh-CN"/>
        </w:rPr>
        <w:t>1、</w:t>
      </w:r>
      <w:r>
        <w:rPr>
          <w:rFonts w:hint="eastAsia" w:ascii="宋体" w:hAnsi="宋体" w:eastAsia="宋体" w:cs="宋体"/>
          <w:b/>
          <w:bCs w:val="0"/>
          <w:color w:val="auto"/>
          <w:sz w:val="21"/>
          <w:szCs w:val="21"/>
          <w:highlight w:val="none"/>
          <w:u w:val="none"/>
        </w:rPr>
        <w:t>请各投标供应商在制作投标文件时认真阅读本招标文件的内容。</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建议投标供应商将投标文件正本、副本、唱标信封分别密封包装，并按照招标文件“第</w:t>
      </w:r>
      <w:r>
        <w:rPr>
          <w:rFonts w:hint="eastAsia" w:ascii="宋体" w:hAnsi="宋体" w:cs="宋体"/>
          <w:b/>
          <w:bCs w:val="0"/>
          <w:color w:val="auto"/>
          <w:sz w:val="21"/>
          <w:szCs w:val="21"/>
          <w:highlight w:val="none"/>
          <w:u w:val="none"/>
          <w:lang w:val="en-US" w:eastAsia="zh-CN"/>
        </w:rPr>
        <w:t>四</w:t>
      </w:r>
      <w:r>
        <w:rPr>
          <w:rFonts w:hint="eastAsia" w:ascii="宋体" w:hAnsi="宋体" w:eastAsia="宋体" w:cs="宋体"/>
          <w:b/>
          <w:bCs w:val="0"/>
          <w:color w:val="auto"/>
          <w:sz w:val="21"/>
          <w:szCs w:val="21"/>
          <w:highlight w:val="none"/>
          <w:u w:val="none"/>
          <w:lang w:val="en-US" w:eastAsia="zh-CN"/>
        </w:rPr>
        <w:t>部分</w:t>
      </w:r>
      <w:r>
        <w:rPr>
          <w:rFonts w:hint="eastAsia" w:ascii="宋体" w:hAnsi="宋体" w:eastAsia="宋体" w:cs="宋体"/>
          <w:b/>
          <w:bCs w:val="0"/>
          <w:color w:val="auto"/>
          <w:sz w:val="21"/>
          <w:szCs w:val="21"/>
          <w:highlight w:val="none"/>
          <w:u w:val="none"/>
        </w:rPr>
        <w:t xml:space="preserve"> 投标人须知 </w:t>
      </w:r>
      <w:r>
        <w:rPr>
          <w:rFonts w:hint="eastAsia" w:ascii="宋体" w:hAnsi="宋体" w:eastAsia="宋体" w:cs="宋体"/>
          <w:b/>
          <w:bCs w:val="0"/>
          <w:color w:val="auto"/>
          <w:sz w:val="21"/>
          <w:szCs w:val="21"/>
          <w:highlight w:val="none"/>
          <w:u w:val="none"/>
          <w:lang w:val="en-US" w:eastAsia="zh-CN"/>
        </w:rPr>
        <w:t>第四章</w:t>
      </w:r>
      <w:r>
        <w:rPr>
          <w:rFonts w:hint="eastAsia" w:ascii="宋体" w:hAnsi="宋体" w:eastAsia="宋体" w:cs="宋体"/>
          <w:b/>
          <w:bCs w:val="0"/>
          <w:color w:val="auto"/>
          <w:sz w:val="21"/>
          <w:szCs w:val="21"/>
          <w:highlight w:val="none"/>
          <w:u w:val="none"/>
        </w:rPr>
        <w:t>投标文件的递交”中相关要求进行提交，避免因密封包装不符合要求而导致投标文件被退回。</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3</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请正确填写《</w:t>
      </w:r>
      <w:r>
        <w:rPr>
          <w:rFonts w:hint="eastAsia" w:ascii="宋体" w:hAnsi="宋体" w:eastAsia="宋体" w:cs="宋体"/>
          <w:b/>
          <w:bCs w:val="0"/>
          <w:color w:val="auto"/>
          <w:sz w:val="21"/>
          <w:szCs w:val="21"/>
          <w:highlight w:val="none"/>
          <w:u w:val="none"/>
          <w:lang w:val="en-US" w:eastAsia="zh-CN"/>
        </w:rPr>
        <w:t>唱标</w:t>
      </w:r>
      <w:r>
        <w:rPr>
          <w:rFonts w:hint="eastAsia" w:ascii="宋体" w:hAnsi="宋体" w:eastAsia="宋体" w:cs="宋体"/>
          <w:b/>
          <w:bCs w:val="0"/>
          <w:color w:val="auto"/>
          <w:sz w:val="21"/>
          <w:szCs w:val="21"/>
          <w:highlight w:val="none"/>
          <w:u w:val="none"/>
        </w:rPr>
        <w:t>一览表》。多包项目请仔细检查包组号，包组号跟包组名称必须一致。</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4</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投标文件应</w:t>
      </w:r>
      <w:r>
        <w:rPr>
          <w:rFonts w:hint="eastAsia" w:ascii="宋体" w:hAnsi="宋体" w:eastAsia="宋体" w:cs="宋体"/>
          <w:b/>
          <w:bCs w:val="0"/>
          <w:color w:val="auto"/>
          <w:sz w:val="21"/>
          <w:szCs w:val="21"/>
          <w:highlight w:val="none"/>
          <w:u w:val="none"/>
          <w:lang w:val="en-US" w:eastAsia="zh-CN"/>
        </w:rPr>
        <w:t>编制目录及</w:t>
      </w:r>
      <w:r>
        <w:rPr>
          <w:rFonts w:hint="eastAsia" w:ascii="宋体" w:hAnsi="宋体" w:eastAsia="宋体" w:cs="宋体"/>
          <w:b/>
          <w:bCs w:val="0"/>
          <w:color w:val="auto"/>
          <w:sz w:val="21"/>
          <w:szCs w:val="21"/>
          <w:highlight w:val="none"/>
          <w:u w:val="none"/>
        </w:rPr>
        <w:t>按顺序编制页码。</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5</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请仔细检查投标文件是否已按招标文件盖章、签名(或盖私章)、签署日期。</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6</w:t>
      </w:r>
      <w:r>
        <w:rPr>
          <w:rFonts w:hint="eastAsia" w:ascii="宋体" w:hAnsi="宋体" w:eastAsia="宋体" w:cs="宋体"/>
          <w:b/>
          <w:bCs w:val="0"/>
          <w:color w:val="auto"/>
          <w:sz w:val="21"/>
          <w:szCs w:val="21"/>
          <w:highlight w:val="none"/>
          <w:u w:val="none"/>
          <w:lang w:val="en-US" w:eastAsia="zh-CN"/>
        </w:rPr>
        <w:t>、加</w:t>
      </w:r>
      <w:r>
        <w:rPr>
          <w:rFonts w:hint="eastAsia" w:ascii="宋体" w:hAnsi="宋体" w:eastAsia="宋体" w:cs="宋体"/>
          <w:b/>
          <w:bCs w:val="0"/>
          <w:color w:val="auto"/>
          <w:sz w:val="21"/>
          <w:szCs w:val="21"/>
          <w:highlight w:val="none"/>
          <w:u w:val="none"/>
        </w:rPr>
        <w:t>★号</w:t>
      </w:r>
      <w:r>
        <w:rPr>
          <w:rFonts w:hint="eastAsia" w:ascii="宋体" w:hAnsi="宋体" w:eastAsia="宋体" w:cs="宋体"/>
          <w:b/>
          <w:bCs w:val="0"/>
          <w:color w:val="auto"/>
          <w:sz w:val="21"/>
          <w:szCs w:val="21"/>
          <w:highlight w:val="none"/>
          <w:u w:val="none"/>
          <w:lang w:val="en-US" w:eastAsia="zh-CN"/>
        </w:rPr>
        <w:t>条款</w:t>
      </w:r>
      <w:r>
        <w:rPr>
          <w:rFonts w:hint="eastAsia" w:ascii="宋体" w:hAnsi="宋体" w:eastAsia="宋体" w:cs="宋体"/>
          <w:b/>
          <w:bCs w:val="0"/>
          <w:color w:val="auto"/>
          <w:sz w:val="21"/>
          <w:szCs w:val="21"/>
          <w:highlight w:val="none"/>
          <w:u w:val="none"/>
        </w:rPr>
        <w:t>必须完全响应，不响应或负偏离将导致投标无效</w:t>
      </w:r>
      <w:r>
        <w:rPr>
          <w:rFonts w:hint="eastAsia" w:ascii="宋体" w:hAnsi="宋体" w:eastAsia="宋体" w:cs="宋体"/>
          <w:b/>
          <w:bCs w:val="0"/>
          <w:color w:val="auto"/>
          <w:sz w:val="21"/>
          <w:szCs w:val="21"/>
          <w:highlight w:val="none"/>
          <w:u w:val="none"/>
          <w:lang w:eastAsia="zh-CN"/>
        </w:rPr>
        <w:t>。</w:t>
      </w:r>
    </w:p>
    <w:p>
      <w:pPr>
        <w:pStyle w:val="35"/>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highlight w:val="none"/>
          <w:u w:val="none"/>
          <w:lang w:val="en-US" w:eastAsia="zh-CN"/>
        </w:rPr>
      </w:pPr>
      <w:r>
        <w:rPr>
          <w:rFonts w:hint="eastAsia" w:ascii="宋体" w:hAnsi="宋体" w:cs="宋体"/>
          <w:b/>
          <w:bCs w:val="0"/>
          <w:color w:val="auto"/>
          <w:sz w:val="21"/>
          <w:szCs w:val="21"/>
          <w:highlight w:val="none"/>
          <w:u w:val="none"/>
          <w:lang w:val="en-US" w:eastAsia="zh-CN"/>
        </w:rPr>
        <w:t>7</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为避免因迟到而无法按时递交投标文件，投标供应商</w:t>
      </w:r>
      <w:r>
        <w:rPr>
          <w:rFonts w:hint="eastAsia" w:ascii="宋体" w:hAnsi="宋体" w:eastAsia="宋体" w:cs="宋体"/>
          <w:b/>
          <w:bCs w:val="0"/>
          <w:color w:val="auto"/>
          <w:sz w:val="21"/>
          <w:szCs w:val="21"/>
          <w:highlight w:val="none"/>
          <w:u w:val="none"/>
          <w:lang w:val="en-US" w:eastAsia="zh-CN"/>
        </w:rPr>
        <w:t>应自行计算路途可能出现塞车的时间，建议</w:t>
      </w:r>
      <w:r>
        <w:rPr>
          <w:rFonts w:hint="eastAsia" w:ascii="宋体" w:hAnsi="宋体" w:eastAsia="宋体" w:cs="宋体"/>
          <w:b/>
          <w:bCs w:val="0"/>
          <w:color w:val="auto"/>
          <w:sz w:val="21"/>
          <w:szCs w:val="21"/>
          <w:highlight w:val="none"/>
          <w:u w:val="none"/>
        </w:rPr>
        <w:t>在投标文件递交截止时间之前30分钟内到达开标地点</w:t>
      </w:r>
      <w:r>
        <w:rPr>
          <w:rFonts w:hint="eastAsia" w:ascii="宋体" w:hAnsi="宋体" w:eastAsia="宋体" w:cs="宋体"/>
          <w:b/>
          <w:bCs w:val="0"/>
          <w:color w:val="auto"/>
          <w:sz w:val="21"/>
          <w:szCs w:val="21"/>
          <w:highlight w:val="none"/>
          <w:u w:val="none"/>
          <w:lang w:eastAsia="zh-CN"/>
        </w:rPr>
        <w:t>，投标截止时间一到，本公司不接收任何投标文件。</w:t>
      </w:r>
    </w:p>
    <w:p>
      <w:pPr>
        <w:pStyle w:val="35"/>
        <w:spacing w:line="480" w:lineRule="auto"/>
        <w:ind w:firstLine="0" w:firstLineChars="0"/>
        <w:rPr>
          <w:rFonts w:hint="eastAsia" w:ascii="宋体" w:hAnsi="宋体" w:eastAsia="宋体" w:cs="宋体"/>
          <w:b/>
          <w:bCs w:val="0"/>
          <w:color w:val="auto"/>
          <w:sz w:val="21"/>
          <w:szCs w:val="21"/>
          <w:highlight w:val="none"/>
          <w:u w:val="none"/>
        </w:rPr>
      </w:pPr>
      <w:r>
        <w:rPr>
          <w:rFonts w:hint="eastAsia" w:ascii="宋体" w:hAnsi="宋体" w:cs="宋体"/>
          <w:b/>
          <w:bCs w:val="0"/>
          <w:color w:val="auto"/>
          <w:sz w:val="21"/>
          <w:szCs w:val="21"/>
          <w:highlight w:val="none"/>
          <w:u w:val="none"/>
          <w:lang w:val="en-US" w:eastAsia="zh-CN"/>
        </w:rPr>
        <w:t>8</w:t>
      </w:r>
      <w:r>
        <w:rPr>
          <w:rFonts w:hint="eastAsia" w:ascii="宋体" w:hAnsi="宋体" w:eastAsia="宋体" w:cs="宋体"/>
          <w:b/>
          <w:bCs w:val="0"/>
          <w:color w:val="auto"/>
          <w:sz w:val="21"/>
          <w:szCs w:val="21"/>
          <w:highlight w:val="none"/>
          <w:u w:val="none"/>
          <w:lang w:val="en-US" w:eastAsia="zh-CN"/>
        </w:rPr>
        <w:t>、</w:t>
      </w:r>
      <w:r>
        <w:rPr>
          <w:rFonts w:hint="eastAsia" w:ascii="宋体" w:hAnsi="宋体" w:eastAsia="宋体" w:cs="宋体"/>
          <w:b/>
          <w:bCs w:val="0"/>
          <w:color w:val="auto"/>
          <w:sz w:val="21"/>
          <w:szCs w:val="21"/>
          <w:highlight w:val="none"/>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highlight w:val="none"/>
          <w:u w:val="none"/>
          <w:lang w:val="en-US" w:eastAsia="zh-CN"/>
        </w:rPr>
        <w:t>2</w:t>
      </w:r>
      <w:r>
        <w:rPr>
          <w:rFonts w:hint="eastAsia" w:ascii="宋体" w:hAnsi="宋体" w:eastAsia="宋体" w:cs="宋体"/>
          <w:b/>
          <w:bCs w:val="0"/>
          <w:color w:val="auto"/>
          <w:sz w:val="21"/>
          <w:szCs w:val="21"/>
          <w:highlight w:val="none"/>
          <w:u w:val="none"/>
        </w:rPr>
        <w:t>日前，按《投标邀请函》中的联系方式，以书面形式告知采购代理机构。对您的支持与配合，谨此致谢。</w:t>
      </w:r>
    </w:p>
    <w:p>
      <w:pPr>
        <w:pStyle w:val="35"/>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highlight w:val="none"/>
          <w:lang w:eastAsia="zh-CN"/>
        </w:rPr>
      </w:pPr>
      <w:r>
        <w:rPr>
          <w:rFonts w:hint="eastAsia"/>
          <w:color w:val="auto"/>
          <w:sz w:val="40"/>
          <w:szCs w:val="40"/>
          <w:highlight w:val="none"/>
        </w:rPr>
        <w:drawing>
          <wp:inline distT="0" distB="0" distL="114300" distR="114300">
            <wp:extent cx="5266690" cy="2573655"/>
            <wp:effectExtent l="0" t="0" r="10160" b="17145"/>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73655"/>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highlight w:val="none"/>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highlight w:val="none"/>
        </w:rPr>
      </w:pPr>
      <w:r>
        <w:rPr>
          <w:rFonts w:hint="eastAsia"/>
          <w:color w:val="auto"/>
          <w:sz w:val="40"/>
          <w:szCs w:val="40"/>
          <w:highlight w:val="none"/>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商务技术评分及价格权重细则表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_Toc21613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w:t>
      </w:r>
      <w:r>
        <w:rPr>
          <w:rFonts w:hint="eastAsia" w:ascii="宋体" w:hAnsi="宋体" w:eastAsia="宋体" w:cs="宋体"/>
          <w:color w:val="auto"/>
          <w:sz w:val="21"/>
          <w:szCs w:val="21"/>
          <w:highlight w:val="none"/>
        </w:rPr>
        <w:t>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_Toc11105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_Toc21002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_Toc12536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_Toc19094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_Toc8432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_Toc13811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w:t>
      </w:r>
      <w:r>
        <w:rPr>
          <w:rFonts w:hint="eastAsia" w:ascii="宋体" w:hAnsi="宋体" w:eastAsia="宋体" w:cs="宋体"/>
          <w:color w:val="auto"/>
          <w:sz w:val="21"/>
          <w:szCs w:val="21"/>
          <w:highlight w:val="none"/>
        </w:rPr>
        <w:t>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_Toc27045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_Toc7997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w:t>
      </w:r>
      <w:r>
        <w:rPr>
          <w:rFonts w:hint="eastAsia" w:ascii="宋体" w:hAnsi="宋体" w:eastAsia="宋体" w:cs="宋体"/>
          <w:color w:val="auto"/>
          <w:sz w:val="21"/>
          <w:szCs w:val="21"/>
          <w:highlight w:val="none"/>
        </w:rPr>
        <w:t>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_Toc7434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_Toc7728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_Toc30815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_Toc25817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w:t>
      </w:r>
      <w:r>
        <w:rPr>
          <w:rFonts w:hint="eastAsia" w:ascii="宋体" w:hAnsi="宋体" w:eastAsia="宋体" w:cs="宋体"/>
          <w:color w:val="auto"/>
          <w:sz w:val="21"/>
          <w:szCs w:val="21"/>
          <w:highlight w:val="none"/>
        </w:rPr>
        <w:t>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_Toc24109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_Toc473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_Toc17417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_Toc8526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_Toc23477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w:t>
      </w:r>
      <w:r>
        <w:rPr>
          <w:rFonts w:hint="eastAsia" w:ascii="宋体" w:hAnsi="宋体" w:eastAsia="宋体" w:cs="宋体"/>
          <w:color w:val="auto"/>
          <w:sz w:val="21"/>
          <w:szCs w:val="21"/>
          <w:highlight w:val="none"/>
        </w:rPr>
        <w:t>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_Toc5049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_Toc24251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_Toc26402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_Toc16745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_Toc12115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第六章</w:t>
      </w:r>
      <w:r>
        <w:rPr>
          <w:rFonts w:hint="eastAsia" w:ascii="宋体" w:hAnsi="宋体" w:eastAsia="宋体" w:cs="宋体"/>
          <w:color w:val="auto"/>
          <w:sz w:val="21"/>
          <w:szCs w:val="21"/>
          <w:highlight w:val="none"/>
        </w:rPr>
        <w:t>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_Toc5528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_Toc12440 </w:instrText>
      </w:r>
      <w:r>
        <w:rPr>
          <w:rFonts w:hint="eastAsia" w:ascii="宋体" w:hAnsi="宋体" w:eastAsia="宋体" w:cs="宋体"/>
          <w:color w:val="auto"/>
          <w:sz w:val="21"/>
          <w:szCs w:val="21"/>
          <w:highlight w:val="none"/>
        </w:rPr>
        <w:fldChar w:fldCharType="separate"/>
      </w:r>
      <w:r>
        <w:rPr>
          <w:rFonts w:hint="eastAsia" w:ascii="宋体" w:hAnsi="宋体" w:cs="宋体"/>
          <w:color w:val="auto"/>
          <w:sz w:val="21"/>
          <w:szCs w:val="21"/>
          <w:highlight w:val="none"/>
          <w:lang w:val="en-US" w:eastAsia="zh-CN"/>
        </w:rPr>
        <w:t>29</w:t>
      </w:r>
      <w:r>
        <w:rPr>
          <w:rFonts w:hint="eastAsia" w:ascii="宋体" w:hAnsi="宋体" w:eastAsia="宋体" w:cs="宋体"/>
          <w:color w:val="auto"/>
          <w:sz w:val="21"/>
          <w:szCs w:val="21"/>
          <w:highlight w:val="none"/>
        </w:rPr>
        <w:t>.发布采购结果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_Toc12440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0</w:t>
      </w:r>
      <w:r>
        <w:rPr>
          <w:rFonts w:hint="eastAsia" w:ascii="宋体" w:hAnsi="宋体" w:eastAsia="宋体" w:cs="宋体"/>
          <w:color w:val="auto"/>
          <w:sz w:val="21"/>
          <w:szCs w:val="21"/>
          <w:highlight w:val="none"/>
        </w:rPr>
        <w:t>.合同的签订与履行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_Toc22262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_Toc25756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第七章</w:t>
      </w:r>
      <w:r>
        <w:rPr>
          <w:rFonts w:hint="eastAsia" w:ascii="宋体" w:hAnsi="宋体" w:eastAsia="宋体" w:cs="宋体"/>
          <w:color w:val="auto"/>
          <w:sz w:val="21"/>
          <w:szCs w:val="21"/>
          <w:highlight w:val="none"/>
        </w:rPr>
        <w:t>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_Toc20699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_Toc17974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第八章</w:t>
      </w:r>
      <w:r>
        <w:rPr>
          <w:rFonts w:hint="eastAsia" w:ascii="宋体" w:hAnsi="宋体" w:eastAsia="宋体" w:cs="宋体"/>
          <w:color w:val="auto"/>
          <w:sz w:val="21"/>
          <w:szCs w:val="21"/>
          <w:highlight w:val="none"/>
        </w:rPr>
        <w:t>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_Toc21187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_Toc1593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_Toc19316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_Toc12014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_Toc5794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_Toc8194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_Toc19750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_Toc6471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_Toc28616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三、在参与采购活动前三年未有重大违法记录、没有不良信用记录的声明函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_Toc32742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_Toc3894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_Toc28067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_Toc21638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w:t>
      </w:r>
      <w:r>
        <w:rPr>
          <w:rFonts w:hint="eastAsia" w:ascii="宋体" w:hAnsi="宋体" w:eastAsia="宋体" w:cs="宋体"/>
          <w:color w:val="auto"/>
          <w:sz w:val="21"/>
          <w:szCs w:val="21"/>
          <w:highlight w:val="none"/>
        </w:rPr>
        <w:t>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_Toc14263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_Toc13955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十一、</w:t>
      </w:r>
      <w:r>
        <w:rPr>
          <w:rFonts w:hint="eastAsia" w:ascii="宋体" w:hAnsi="宋体" w:eastAsia="宋体" w:cs="宋体"/>
          <w:color w:val="auto"/>
          <w:sz w:val="21"/>
          <w:szCs w:val="21"/>
          <w:highlight w:val="none"/>
        </w:rPr>
        <w:t>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_Toc12598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十二、</w:t>
      </w:r>
      <w:r>
        <w:rPr>
          <w:rFonts w:hint="eastAsia" w:ascii="宋体" w:hAnsi="宋体" w:eastAsia="宋体" w:cs="宋体"/>
          <w:color w:val="auto"/>
          <w:sz w:val="21"/>
          <w:szCs w:val="21"/>
          <w:highlight w:val="none"/>
        </w:rPr>
        <w:t>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_Toc19276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_Toc20520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一、</w:t>
      </w:r>
      <w:r>
        <w:rPr>
          <w:rFonts w:hint="eastAsia" w:ascii="宋体" w:hAnsi="宋体" w:eastAsia="宋体" w:cs="宋体"/>
          <w:color w:val="auto"/>
          <w:sz w:val="21"/>
          <w:szCs w:val="21"/>
          <w:highlight w:val="none"/>
        </w:rPr>
        <w:t>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_Toc13097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二、</w:t>
      </w:r>
      <w:r>
        <w:rPr>
          <w:rFonts w:hint="eastAsia" w:ascii="宋体" w:hAnsi="宋体" w:eastAsia="宋体" w:cs="宋体"/>
          <w:color w:val="auto"/>
          <w:sz w:val="21"/>
          <w:szCs w:val="21"/>
          <w:highlight w:val="none"/>
        </w:rPr>
        <w:t>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_Toc13461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三、</w:t>
      </w:r>
      <w:r>
        <w:rPr>
          <w:rFonts w:hint="eastAsia" w:ascii="宋体" w:hAnsi="宋体" w:eastAsia="宋体" w:cs="宋体"/>
          <w:color w:val="auto"/>
          <w:sz w:val="21"/>
          <w:szCs w:val="21"/>
          <w:highlight w:val="none"/>
        </w:rPr>
        <w:t>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项目</w:t>
      </w:r>
      <w:r>
        <w:rPr>
          <w:rFonts w:hint="eastAsia" w:ascii="宋体" w:hAnsi="宋体" w:eastAsia="宋体" w:cs="宋体"/>
          <w:color w:val="auto"/>
          <w:sz w:val="21"/>
          <w:szCs w:val="21"/>
          <w:highlight w:val="none"/>
          <w:lang w:val="en-US" w:eastAsia="zh-CN"/>
        </w:rPr>
        <w:t>技术</w:t>
      </w:r>
      <w:r>
        <w:rPr>
          <w:rFonts w:hint="eastAsia" w:ascii="宋体" w:hAnsi="宋体" w:eastAsia="宋体" w:cs="宋体"/>
          <w:color w:val="auto"/>
          <w:sz w:val="21"/>
          <w:szCs w:val="21"/>
          <w:highlight w:val="none"/>
        </w:rPr>
        <w:t>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_Toc21519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_Toc26980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七、投标保证金汇入情况说明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八、采购投标担保函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_Toc26855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九、采购履约担保函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_Toc6961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_Toc26772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8"/>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lang w:val="en-US" w:eastAsia="zh-CN"/>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_Toc2710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pPr>
        <w:pStyle w:val="15"/>
        <w:tabs>
          <w:tab w:val="right" w:leader="dot" w:pos="8306"/>
          <w:tab w:val="clear" w:pos="8296"/>
        </w:tabs>
        <w:spacing w:after="0" w:line="360" w:lineRule="auto"/>
        <w:ind w:left="0" w:leftChars="0"/>
        <w:jc w:val="both"/>
        <w:rPr>
          <w:rFonts w:cs="宋体"/>
          <w:color w:val="auto"/>
          <w:szCs w:val="21"/>
          <w:highlight w:val="none"/>
        </w:rPr>
      </w:pPr>
      <w:r>
        <w:rPr>
          <w:rFonts w:cs="宋体"/>
          <w:color w:val="auto"/>
          <w:szCs w:val="21"/>
          <w:highlight w:val="none"/>
        </w:rPr>
        <w:fldChar w:fldCharType="end"/>
      </w:r>
    </w:p>
    <w:p>
      <w:pPr>
        <w:rPr>
          <w:rFonts w:ascii="宋体" w:hAnsi="宋体" w:eastAsia="宋体" w:cs="宋体"/>
          <w:color w:val="auto"/>
          <w:szCs w:val="21"/>
          <w:highlight w:val="none"/>
        </w:rPr>
      </w:pPr>
      <w:r>
        <w:rPr>
          <w:rFonts w:hint="eastAsia" w:ascii="宋体" w:hAnsi="宋体" w:eastAsia="宋体" w:cs="宋体"/>
          <w:color w:val="auto"/>
          <w:szCs w:val="21"/>
          <w:highlight w:val="none"/>
        </w:rPr>
        <w:br w:type="page"/>
      </w:r>
      <w:bookmarkStart w:id="324" w:name="_GoBack"/>
      <w:bookmarkEnd w:id="324"/>
    </w:p>
    <w:p>
      <w:pPr>
        <w:pStyle w:val="2"/>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4"/>
        <w:spacing w:before="0" w:after="0" w:line="360" w:lineRule="auto"/>
        <w:jc w:val="center"/>
        <w:rPr>
          <w:rFonts w:ascii="宋体" w:hAnsi="宋体" w:eastAsia="宋体" w:cs="宋体"/>
          <w:color w:val="auto"/>
          <w:highlight w:val="none"/>
        </w:rPr>
      </w:pPr>
      <w:bookmarkStart w:id="2" w:name="_Toc7123"/>
      <w:bookmarkStart w:id="3" w:name="_Toc8850"/>
      <w:bookmarkStart w:id="4" w:name="_Toc1420"/>
      <w:r>
        <w:rPr>
          <w:rFonts w:hint="eastAsia" w:ascii="宋体" w:hAnsi="宋体" w:eastAsia="宋体" w:cs="宋体"/>
          <w:color w:val="auto"/>
          <w:highlight w:val="none"/>
        </w:rPr>
        <w:t>投标邀请书</w:t>
      </w:r>
      <w:bookmarkEnd w:id="2"/>
      <w:bookmarkEnd w:id="3"/>
      <w:bookmarkEnd w:id="4"/>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lang w:eastAsia="zh-CN"/>
        </w:rPr>
        <w:t>广东政通招标有限公司</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）受</w:t>
      </w:r>
      <w:r>
        <w:rPr>
          <w:rFonts w:hint="eastAsia" w:ascii="宋体" w:hAnsi="宋体" w:cs="宋体"/>
          <w:b/>
          <w:bCs/>
          <w:color w:val="auto"/>
          <w:sz w:val="21"/>
          <w:szCs w:val="21"/>
          <w:highlight w:val="none"/>
          <w:u w:val="single"/>
          <w:lang w:val="en-US" w:eastAsia="zh-CN"/>
        </w:rPr>
        <w:t>东莞市虎门镇南栅股份经济联合社</w:t>
      </w:r>
      <w:r>
        <w:rPr>
          <w:rFonts w:ascii="宋体" w:hAnsi="宋体" w:eastAsia="宋体"/>
          <w:color w:val="auto"/>
          <w:sz w:val="21"/>
          <w:szCs w:val="21"/>
          <w:highlight w:val="none"/>
        </w:rPr>
        <w:t>（以下简称</w:t>
      </w: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）委托，</w:t>
      </w:r>
      <w:r>
        <w:rPr>
          <w:rFonts w:hint="eastAsia" w:ascii="宋体" w:hAnsi="宋体" w:eastAsia="宋体"/>
          <w:color w:val="auto"/>
          <w:sz w:val="21"/>
          <w:szCs w:val="21"/>
          <w:highlight w:val="none"/>
        </w:rPr>
        <w:t>现</w:t>
      </w:r>
      <w:r>
        <w:rPr>
          <w:rFonts w:ascii="宋体" w:hAnsi="宋体" w:eastAsia="宋体"/>
          <w:color w:val="auto"/>
          <w:sz w:val="21"/>
          <w:szCs w:val="21"/>
          <w:highlight w:val="none"/>
        </w:rPr>
        <w:t>就</w:t>
      </w:r>
      <w:r>
        <w:rPr>
          <w:rFonts w:hint="eastAsia" w:ascii="宋体" w:hAnsi="宋体" w:cs="宋体"/>
          <w:b/>
          <w:bCs/>
          <w:color w:val="auto"/>
          <w:sz w:val="21"/>
          <w:szCs w:val="21"/>
          <w:highlight w:val="none"/>
          <w:u w:val="single"/>
          <w:lang w:val="en-US" w:eastAsia="zh-CN"/>
        </w:rPr>
        <w:t>虎门镇南栅现代化产业园首期收储区（补充地块）评估项目</w:t>
      </w:r>
      <w:r>
        <w:rPr>
          <w:rFonts w:hint="eastAsia" w:ascii="宋体" w:hAnsi="宋体" w:eastAsia="宋体" w:cs="Times New Roman"/>
          <w:color w:val="auto"/>
          <w:sz w:val="21"/>
          <w:szCs w:val="21"/>
          <w:highlight w:val="none"/>
        </w:rPr>
        <w:t>进行国内公开招标采购</w:t>
      </w:r>
      <w:r>
        <w:rPr>
          <w:rFonts w:hint="eastAsia" w:ascii="宋体" w:hAnsi="宋体" w:eastAsia="宋体"/>
          <w:color w:val="auto"/>
          <w:sz w:val="21"/>
          <w:szCs w:val="21"/>
          <w:highlight w:val="none"/>
        </w:rPr>
        <w:t>，欢迎符合招标文件要求的国内投标人参加投标</w:t>
      </w:r>
      <w:r>
        <w:rPr>
          <w:rFonts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highlight w:val="none"/>
        </w:rPr>
      </w:pPr>
    </w:p>
    <w:p>
      <w:pPr>
        <w:numPr>
          <w:ilvl w:val="0"/>
          <w:numId w:val="1"/>
        </w:numPr>
        <w:spacing w:after="0" w:line="360" w:lineRule="auto"/>
        <w:ind w:firstLine="413" w:firstLineChars="196"/>
        <w:rPr>
          <w:rFonts w:hint="eastAsia" w:ascii="宋体" w:hAnsi="宋体" w:eastAsia="宋体"/>
          <w:b/>
          <w:color w:val="auto"/>
          <w:sz w:val="21"/>
          <w:szCs w:val="21"/>
          <w:highlight w:val="none"/>
          <w:lang w:val="en-US" w:eastAsia="zh-CN"/>
        </w:rPr>
      </w:pPr>
      <w:r>
        <w:rPr>
          <w:rFonts w:hint="eastAsia" w:ascii="宋体" w:hAnsi="宋体" w:eastAsia="宋体"/>
          <w:b/>
          <w:color w:val="auto"/>
          <w:sz w:val="21"/>
          <w:szCs w:val="21"/>
          <w:highlight w:val="none"/>
        </w:rPr>
        <w:t>招标项目</w:t>
      </w:r>
      <w:r>
        <w:rPr>
          <w:rFonts w:hint="eastAsia" w:ascii="宋体" w:hAnsi="宋体" w:eastAsia="宋体"/>
          <w:b/>
          <w:color w:val="auto"/>
          <w:sz w:val="21"/>
          <w:szCs w:val="21"/>
          <w:highlight w:val="none"/>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编号：</w:t>
      </w:r>
      <w:r>
        <w:rPr>
          <w:rFonts w:hint="eastAsia" w:ascii="宋体" w:hAnsi="宋体"/>
          <w:color w:val="auto"/>
          <w:sz w:val="21"/>
          <w:szCs w:val="21"/>
          <w:highlight w:val="none"/>
          <w:lang w:val="en-US" w:eastAsia="zh-CN"/>
        </w:rPr>
        <w:t>GDZT2024161C</w:t>
      </w:r>
      <w:r>
        <w:rPr>
          <w:rFonts w:hint="eastAsia" w:ascii="宋体" w:hAnsi="宋体" w:eastAsia="宋体"/>
          <w:color w:val="auto"/>
          <w:sz w:val="21"/>
          <w:szCs w:val="21"/>
          <w:highlight w:val="none"/>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项目</w:t>
      </w:r>
      <w:r>
        <w:rPr>
          <w:rFonts w:hint="eastAsia" w:ascii="宋体" w:hAnsi="宋体" w:eastAsia="宋体"/>
          <w:color w:val="auto"/>
          <w:sz w:val="21"/>
          <w:szCs w:val="21"/>
          <w:highlight w:val="none"/>
          <w:lang w:val="en-US" w:eastAsia="zh-CN"/>
        </w:rPr>
        <w:t>名称：</w:t>
      </w:r>
      <w:r>
        <w:rPr>
          <w:rFonts w:hint="eastAsia" w:ascii="宋体" w:hAnsi="宋体"/>
          <w:color w:val="auto"/>
          <w:sz w:val="21"/>
          <w:szCs w:val="21"/>
          <w:highlight w:val="none"/>
          <w:lang w:val="en-US" w:eastAsia="zh-CN"/>
        </w:rPr>
        <w:t>虎门镇南栅现代化产业园首期收储区（补充地块）评估项目</w:t>
      </w:r>
      <w:r>
        <w:rPr>
          <w:rFonts w:hint="eastAsia" w:ascii="宋体" w:hAnsi="宋体" w:eastAsia="宋体"/>
          <w:color w:val="auto"/>
          <w:sz w:val="21"/>
          <w:szCs w:val="21"/>
          <w:highlight w:val="none"/>
          <w:lang w:val="en-US" w:eastAsia="zh-CN"/>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、项目内容：</w:t>
      </w:r>
    </w:p>
    <w:tbl>
      <w:tblPr>
        <w:tblStyle w:val="24"/>
        <w:tblW w:w="45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60"/>
        <w:gridCol w:w="3543"/>
        <w:gridCol w:w="1470"/>
        <w:gridCol w:w="1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内容</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val="en-US" w:eastAsia="zh-CN"/>
              </w:rPr>
              <w:t>采购</w:t>
            </w:r>
            <w:r>
              <w:rPr>
                <w:rFonts w:hint="eastAsia" w:ascii="宋体" w:hAnsi="宋体" w:eastAsia="宋体"/>
                <w:color w:val="auto"/>
                <w:sz w:val="21"/>
                <w:szCs w:val="21"/>
                <w:highlight w:val="none"/>
                <w:lang w:val="en-US" w:eastAsia="zh-CN"/>
              </w:rPr>
              <w:t>数量</w:t>
            </w:r>
          </w:p>
        </w:tc>
        <w:tc>
          <w:tcPr>
            <w:tcW w:w="1142"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rPr>
                <w:rFonts w:hint="default" w:ascii="宋体" w:hAnsi="宋体"/>
                <w:color w:val="auto"/>
                <w:sz w:val="21"/>
                <w:szCs w:val="21"/>
                <w:highlight w:val="none"/>
                <w:lang w:val="en-US" w:eastAsia="zh-CN"/>
              </w:rPr>
            </w:pPr>
            <w:r>
              <w:rPr>
                <w:rFonts w:hint="eastAsia" w:ascii="宋体" w:hAnsi="宋体"/>
                <w:color w:val="auto"/>
                <w:sz w:val="21"/>
                <w:szCs w:val="21"/>
                <w:highlight w:val="none"/>
                <w:lang w:val="en-US" w:eastAsia="zh-CN"/>
              </w:rPr>
              <w:t>预算金额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64"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1</w:t>
            </w:r>
          </w:p>
        </w:tc>
        <w:tc>
          <w:tcPr>
            <w:tcW w:w="2326"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cs="宋体"/>
                <w:b/>
                <w:bCs/>
                <w:color w:val="auto"/>
                <w:sz w:val="21"/>
                <w:szCs w:val="21"/>
                <w:highlight w:val="none"/>
                <w:u w:val="single"/>
                <w:lang w:val="en-US" w:eastAsia="zh-CN"/>
              </w:rPr>
              <w:t>虎门镇南栅现代化产业园首期收储区（补充地块）评估项目</w:t>
            </w:r>
          </w:p>
        </w:tc>
        <w:tc>
          <w:tcPr>
            <w:tcW w:w="965" w:type="pct"/>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center"/>
              <w:rPr>
                <w:rFonts w:hint="default" w:ascii="宋体" w:hAnsi="宋体" w:eastAsia="宋体" w:cs="宋体"/>
                <w:color w:val="auto"/>
                <w:sz w:val="21"/>
                <w:szCs w:val="21"/>
                <w:highlight w:val="none"/>
                <w:u w:val="none"/>
                <w:lang w:val="en-US" w:eastAsia="zh-CN"/>
              </w:rPr>
            </w:pPr>
            <w:r>
              <w:rPr>
                <w:rFonts w:hint="eastAsia" w:ascii="宋体" w:hAnsi="宋体"/>
                <w:b/>
                <w:color w:val="auto"/>
                <w:sz w:val="21"/>
                <w:szCs w:val="21"/>
                <w:highlight w:val="none"/>
                <w:u w:val="none"/>
                <w:lang w:val="en-US" w:eastAsia="zh-CN"/>
              </w:rPr>
              <w:t>1家</w:t>
            </w:r>
          </w:p>
        </w:tc>
        <w:tc>
          <w:tcPr>
            <w:tcW w:w="1142" w:type="pct"/>
            <w:noWrap/>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eastAsia="zh-CN" w:bidi="ar-SA"/>
              </w:rPr>
            </w:pPr>
            <w:r>
              <w:rPr>
                <w:rFonts w:hint="eastAsia" w:ascii="宋体" w:hAnsi="宋体" w:cs="宋体"/>
                <w:b/>
                <w:bCs/>
                <w:color w:val="auto"/>
                <w:sz w:val="21"/>
                <w:szCs w:val="21"/>
                <w:highlight w:val="none"/>
                <w:u w:val="none"/>
                <w:lang w:val="en-US" w:eastAsia="zh-CN"/>
              </w:rPr>
              <w:t>489,700.00元</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二、投标人资格要求</w:t>
      </w:r>
    </w:p>
    <w:p>
      <w:pPr>
        <w:spacing w:after="0" w:line="360" w:lineRule="auto"/>
        <w:ind w:firstLine="411" w:firstLineChars="196"/>
        <w:rPr>
          <w:rFonts w:ascii="宋体" w:hAnsi="宋体" w:eastAsia="宋体"/>
          <w:color w:val="auto"/>
          <w:sz w:val="21"/>
          <w:szCs w:val="21"/>
          <w:highlight w:val="none"/>
        </w:rPr>
      </w:pPr>
      <w:r>
        <w:rPr>
          <w:rFonts w:hint="eastAsia" w:ascii="宋体" w:hAnsi="宋体" w:eastAsia="宋体"/>
          <w:color w:val="auto"/>
          <w:sz w:val="21"/>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（2）参加采购活动前三年内，在经营活动中没有重大违法记录（提供书面声明）；</w:t>
      </w:r>
      <w:r>
        <w:rPr>
          <w:rFonts w:hint="eastAsia" w:ascii="宋体" w:hAnsi="宋体"/>
          <w:color w:val="auto"/>
          <w:szCs w:val="21"/>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（4）未被列入“信用中国”网站(www.creditchina.gov.cn )“记录失信被执行人或</w:t>
      </w:r>
      <w:r>
        <w:rPr>
          <w:rFonts w:hint="eastAsia" w:ascii="宋体" w:hAnsi="宋体"/>
          <w:color w:val="auto"/>
          <w:sz w:val="21"/>
          <w:szCs w:val="21"/>
          <w:highlight w:val="none"/>
          <w:lang w:eastAsia="zh-CN"/>
        </w:rPr>
        <w:t>税收违法黑名单</w:t>
      </w:r>
      <w:r>
        <w:rPr>
          <w:rFonts w:hint="eastAsia" w:ascii="宋体" w:hAnsi="宋体" w:eastAsia="宋体"/>
          <w:color w:val="auto"/>
          <w:sz w:val="21"/>
          <w:szCs w:val="21"/>
          <w:highlight w:val="none"/>
        </w:rPr>
        <w:t>或政府采购严重违法失信行为”记录名单；不处于中国政府采购网(www.ccgp.gov.cn )“政府采购严重违法失信行为信息记录”中的禁止参加采购活动期间。以代理机构于投标截止日当天在“信用中国”网站及中国政府采购网查询结果为准，如相关失信记录已失效，投标人需提供相关证明资料。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5</w:t>
      </w:r>
      <w:r>
        <w:rPr>
          <w:rFonts w:hint="eastAsia" w:ascii="宋体" w:hAnsi="宋体" w:eastAsia="宋体"/>
          <w:color w:val="auto"/>
          <w:sz w:val="21"/>
          <w:szCs w:val="21"/>
          <w:highlight w:val="none"/>
        </w:rPr>
        <w:t>）本项目（是/否）接受联合体投标：否</w:t>
      </w:r>
    </w:p>
    <w:p>
      <w:pPr>
        <w:ind w:firstLine="411" w:firstLineChars="196"/>
        <w:rPr>
          <w:rFonts w:ascii="宋体" w:hAnsi="宋体"/>
          <w:color w:val="auto"/>
          <w:szCs w:val="21"/>
          <w:highlight w:val="none"/>
        </w:rPr>
      </w:pPr>
      <w:r>
        <w:rPr>
          <w:rFonts w:hint="eastAsia" w:ascii="宋体" w:hAnsi="宋体"/>
          <w:color w:val="auto"/>
          <w:szCs w:val="21"/>
          <w:highlight w:val="none"/>
        </w:rPr>
        <w:t>2、特殊要求：</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1</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投标人须具有</w:t>
      </w:r>
      <w:r>
        <w:rPr>
          <w:rFonts w:hint="eastAsia" w:ascii="宋体" w:hAnsi="宋体" w:eastAsia="宋体"/>
          <w:color w:val="auto"/>
          <w:sz w:val="21"/>
          <w:szCs w:val="21"/>
          <w:highlight w:val="none"/>
        </w:rPr>
        <w:t>住房和城乡建设部门出具的房地产估价机构备案证书（二级或以上），投标人若为广东省外机构须提供广东省内房地产估价机构分支机构备案证明；</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2</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投标人须具有</w:t>
      </w:r>
      <w:r>
        <w:rPr>
          <w:rFonts w:hint="eastAsia" w:ascii="宋体" w:hAnsi="宋体" w:eastAsia="宋体"/>
          <w:color w:val="auto"/>
          <w:sz w:val="21"/>
          <w:szCs w:val="21"/>
          <w:highlight w:val="none"/>
        </w:rPr>
        <w:t>自然资源管理部门出具的土地估价机构备案函或备案证明，同时具备土地估价机构备案与信用等级二级（或以上）证书或土地评估中介机构资信等级B级（或以上）资质证书；</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lang w:eastAsia="zh-CN"/>
        </w:rPr>
        <w:t>）</w:t>
      </w:r>
      <w:r>
        <w:rPr>
          <w:rFonts w:hint="eastAsia" w:ascii="宋体" w:hAnsi="宋体"/>
          <w:color w:val="auto"/>
          <w:sz w:val="21"/>
          <w:szCs w:val="21"/>
          <w:highlight w:val="none"/>
          <w:lang w:val="en-US" w:eastAsia="zh-CN"/>
        </w:rPr>
        <w:t>投标人须具有</w:t>
      </w:r>
      <w:r>
        <w:rPr>
          <w:rFonts w:hint="eastAsia" w:ascii="宋体" w:hAnsi="宋体" w:eastAsia="宋体"/>
          <w:color w:val="auto"/>
          <w:sz w:val="21"/>
          <w:szCs w:val="21"/>
          <w:highlight w:val="none"/>
        </w:rPr>
        <w:t>财政管理部门出具的资产评估机构的登记备案公告，投标人若为广东省外机构须提供广东省资产评估协会的备案证明。</w:t>
      </w:r>
    </w:p>
    <w:p>
      <w:pPr>
        <w:pStyle w:val="7"/>
        <w:keepNext w:val="0"/>
        <w:keepLines w:val="0"/>
        <w:pageBreakBefore w:val="0"/>
        <w:widowControl/>
        <w:kinsoku/>
        <w:wordWrap/>
        <w:overflowPunct/>
        <w:topLinePunct w:val="0"/>
        <w:autoSpaceDE/>
        <w:autoSpaceDN/>
        <w:bidi w:val="0"/>
        <w:adjustRightInd w:val="0"/>
        <w:snapToGrid w:val="0"/>
        <w:spacing w:before="0" w:after="0" w:line="360" w:lineRule="auto"/>
        <w:ind w:left="0" w:leftChars="0" w:firstLine="0" w:firstLineChars="0"/>
        <w:textAlignment w:val="auto"/>
        <w:rPr>
          <w:color w:val="auto"/>
          <w:sz w:val="21"/>
          <w:szCs w:val="21"/>
          <w:highlight w:val="none"/>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eastAsia="宋体"/>
          <w:b/>
          <w:color w:val="auto"/>
          <w:sz w:val="21"/>
          <w:szCs w:val="21"/>
          <w:highlight w:val="none"/>
        </w:rPr>
        <w:t>三、项目公示时间、招标文件领购时间、地点、方式</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1、项目公示时间：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日。</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2、招标文件领购</w:t>
      </w:r>
      <w:r>
        <w:rPr>
          <w:rFonts w:ascii="宋体" w:hAnsi="宋体" w:eastAsia="宋体"/>
          <w:color w:val="auto"/>
          <w:sz w:val="21"/>
          <w:szCs w:val="21"/>
          <w:highlight w:val="none"/>
        </w:rPr>
        <w:t>时间：</w:t>
      </w:r>
      <w:r>
        <w:rPr>
          <w:rFonts w:hint="eastAsia" w:ascii="宋体" w:hAnsi="宋体"/>
          <w:color w:val="auto"/>
          <w:sz w:val="21"/>
          <w:szCs w:val="21"/>
          <w:highlight w:val="none"/>
          <w:lang w:eastAsia="zh-CN"/>
        </w:rPr>
        <w:t>2024年</w:t>
      </w:r>
      <w:r>
        <w:rPr>
          <w:rFonts w:hint="eastAsia" w:ascii="宋体" w:hAnsi="宋体"/>
          <w:color w:val="auto"/>
          <w:sz w:val="21"/>
          <w:szCs w:val="21"/>
          <w:highlight w:val="none"/>
          <w:lang w:val="en-US" w:eastAsia="zh-CN"/>
        </w:rPr>
        <w:t>10</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30</w:t>
      </w:r>
      <w:r>
        <w:rPr>
          <w:rFonts w:hint="eastAsia" w:ascii="宋体" w:hAnsi="宋体" w:eastAsia="宋体"/>
          <w:color w:val="auto"/>
          <w:sz w:val="21"/>
          <w:szCs w:val="21"/>
          <w:highlight w:val="none"/>
        </w:rPr>
        <w:t>日起至</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color w:val="auto"/>
          <w:sz w:val="21"/>
          <w:szCs w:val="21"/>
          <w:highlight w:val="none"/>
          <w:lang w:val="en-US" w:eastAsia="zh-CN"/>
        </w:rPr>
        <w:t>11</w:t>
      </w:r>
      <w:r>
        <w:rPr>
          <w:rFonts w:hint="eastAsia" w:ascii="宋体" w:hAnsi="宋体" w:eastAsia="宋体"/>
          <w:color w:val="auto"/>
          <w:sz w:val="21"/>
          <w:szCs w:val="21"/>
          <w:highlight w:val="none"/>
        </w:rPr>
        <w:t>月</w:t>
      </w:r>
      <w:r>
        <w:rPr>
          <w:rFonts w:hint="eastAsia" w:ascii="宋体" w:hAnsi="宋体"/>
          <w:color w:val="auto"/>
          <w:sz w:val="21"/>
          <w:szCs w:val="21"/>
          <w:highlight w:val="none"/>
          <w:lang w:val="en-US" w:eastAsia="zh-CN"/>
        </w:rPr>
        <w:t>6</w:t>
      </w:r>
      <w:r>
        <w:rPr>
          <w:rFonts w:hint="eastAsia" w:ascii="宋体" w:hAnsi="宋体" w:eastAsia="宋体"/>
          <w:color w:val="auto"/>
          <w:sz w:val="21"/>
          <w:szCs w:val="21"/>
          <w:highlight w:val="none"/>
        </w:rPr>
        <w:t xml:space="preserve">日（节假日除外），上午9：00～12：00，下午14：30～17：30（北京时间）。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注：（1）投标人可自行打印招标文件</w:t>
      </w:r>
      <w:r>
        <w:rPr>
          <w:rFonts w:hint="eastAsia" w:ascii="宋体" w:hAnsi="宋体" w:eastAsia="宋体"/>
          <w:color w:val="auto"/>
          <w:sz w:val="21"/>
          <w:szCs w:val="21"/>
          <w:highlight w:val="none"/>
          <w:lang w:val="en-US" w:eastAsia="zh-CN"/>
        </w:rPr>
        <w:t>最后1页</w:t>
      </w:r>
      <w:r>
        <w:rPr>
          <w:rFonts w:hint="eastAsia" w:ascii="宋体" w:hAnsi="宋体" w:eastAsia="宋体"/>
          <w:color w:val="auto"/>
          <w:sz w:val="21"/>
          <w:szCs w:val="21"/>
          <w:highlight w:val="none"/>
        </w:rPr>
        <w:t>中的“获取招标文件登记表”进行填写并带到现场进行领购，并现场领取发票。（招标文件领购价：人民币</w:t>
      </w:r>
      <w:r>
        <w:rPr>
          <w:rFonts w:hint="eastAsia" w:ascii="宋体" w:hAnsi="宋体"/>
          <w:color w:val="auto"/>
          <w:sz w:val="21"/>
          <w:szCs w:val="21"/>
          <w:highlight w:val="none"/>
          <w:lang w:val="en-US" w:eastAsia="zh-CN"/>
        </w:rPr>
        <w:t>300元</w:t>
      </w:r>
      <w:r>
        <w:rPr>
          <w:rFonts w:hint="eastAsia" w:ascii="宋体" w:hAnsi="宋体" w:eastAsia="宋体"/>
          <w:color w:val="auto"/>
          <w:sz w:val="21"/>
          <w:szCs w:val="21"/>
          <w:highlight w:val="none"/>
        </w:rPr>
        <w:t>整）</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（2）现场支持现金支付、微信支付、支付宝支付等支付方式，请将相应表格交予我司</w:t>
      </w:r>
      <w:r>
        <w:rPr>
          <w:rFonts w:hint="eastAsia" w:ascii="宋体" w:hAnsi="宋体" w:eastAsia="宋体"/>
          <w:color w:val="auto"/>
          <w:sz w:val="21"/>
          <w:szCs w:val="21"/>
          <w:highlight w:val="none"/>
          <w:lang w:val="en-US" w:eastAsia="zh-CN"/>
        </w:rPr>
        <w:t>简小姐</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rPr>
      </w:pPr>
      <w:r>
        <w:rPr>
          <w:rFonts w:hint="eastAsia" w:ascii="宋体" w:hAnsi="宋体" w:eastAsia="宋体"/>
          <w:color w:val="auto"/>
          <w:sz w:val="21"/>
          <w:szCs w:val="21"/>
          <w:highlight w:val="none"/>
        </w:rPr>
        <w:t>（3）招标文件电子版可在政通招标网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相关招标信息公告下自行下载。</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3、招标文件领购地点：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联系人：</w:t>
      </w:r>
      <w:r>
        <w:rPr>
          <w:rFonts w:hint="eastAsia" w:ascii="宋体" w:hAnsi="宋体"/>
          <w:color w:val="auto"/>
          <w:sz w:val="21"/>
          <w:szCs w:val="21"/>
          <w:highlight w:val="none"/>
          <w:lang w:eastAsia="zh-CN"/>
        </w:rPr>
        <w:t>梁先生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w:t>
      </w:r>
      <w:r>
        <w:rPr>
          <w:rFonts w:hint="eastAsia" w:ascii="宋体" w:hAnsi="宋体" w:eastAsia="宋体"/>
          <w:color w:val="auto"/>
          <w:sz w:val="21"/>
          <w:szCs w:val="21"/>
          <w:highlight w:val="none"/>
          <w:lang w:eastAsia="zh-CN"/>
        </w:rPr>
        <w:t>0769-22881803</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4、招标文件领购方式：现场领购。</w:t>
      </w: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投标人在领购招标文件时</w:t>
      </w:r>
      <w:r>
        <w:rPr>
          <w:rFonts w:hint="eastAsia" w:ascii="宋体" w:hAnsi="宋体"/>
          <w:color w:val="auto"/>
          <w:sz w:val="21"/>
          <w:szCs w:val="21"/>
          <w:highlight w:val="none"/>
          <w:lang w:val="en-US" w:eastAsia="zh-CN"/>
        </w:rPr>
        <w:t>建议</w:t>
      </w:r>
      <w:r>
        <w:rPr>
          <w:rFonts w:hint="eastAsia" w:ascii="宋体" w:hAnsi="宋体" w:eastAsia="宋体"/>
          <w:color w:val="auto"/>
          <w:sz w:val="21"/>
          <w:szCs w:val="21"/>
          <w:highlight w:val="none"/>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highlight w:val="none"/>
          <w:lang w:eastAsia="zh-CN"/>
        </w:rPr>
        <w:t>。</w:t>
      </w:r>
    </w:p>
    <w:p>
      <w:pPr>
        <w:bidi w:val="0"/>
        <w:rPr>
          <w:rFonts w:hint="default"/>
          <w:color w:val="auto"/>
          <w:highlight w:val="none"/>
          <w:lang w:val="en-US" w:eastAsia="zh-CN"/>
        </w:rPr>
      </w:pPr>
    </w:p>
    <w:p>
      <w:pPr>
        <w:spacing w:after="0" w:line="360" w:lineRule="auto"/>
        <w:ind w:firstLine="413" w:firstLineChars="196"/>
        <w:rPr>
          <w:rFonts w:ascii="宋体" w:hAnsi="宋体" w:eastAsia="宋体"/>
          <w:b/>
          <w:color w:val="auto"/>
          <w:sz w:val="21"/>
          <w:szCs w:val="21"/>
          <w:highlight w:val="none"/>
        </w:rPr>
      </w:pPr>
      <w:r>
        <w:rPr>
          <w:rFonts w:hint="eastAsia" w:ascii="宋体" w:hAnsi="宋体"/>
          <w:b/>
          <w:color w:val="auto"/>
          <w:sz w:val="21"/>
          <w:szCs w:val="21"/>
          <w:highlight w:val="none"/>
          <w:lang w:val="en-US" w:eastAsia="zh-CN"/>
        </w:rPr>
        <w:t>四</w:t>
      </w:r>
      <w:r>
        <w:rPr>
          <w:rFonts w:hint="eastAsia" w:ascii="宋体" w:hAnsi="宋体" w:eastAsia="宋体"/>
          <w:b/>
          <w:color w:val="auto"/>
          <w:sz w:val="21"/>
          <w:szCs w:val="21"/>
          <w:highlight w:val="none"/>
        </w:rPr>
        <w:t>、投标截止时间、开标时间及地点</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1、递交投标文件时间：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：30。</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2、</w:t>
      </w:r>
      <w:r>
        <w:rPr>
          <w:rFonts w:ascii="宋体" w:hAnsi="宋体" w:eastAsia="宋体"/>
          <w:bCs/>
          <w:color w:val="auto"/>
          <w:sz w:val="21"/>
          <w:szCs w:val="21"/>
          <w:highlight w:val="none"/>
        </w:rPr>
        <w:t>投标截止</w:t>
      </w:r>
      <w:r>
        <w:rPr>
          <w:rFonts w:hint="eastAsia" w:ascii="宋体" w:hAnsi="宋体" w:eastAsia="宋体"/>
          <w:bCs/>
          <w:color w:val="auto"/>
          <w:sz w:val="21"/>
          <w:szCs w:val="21"/>
          <w:highlight w:val="none"/>
        </w:rPr>
        <w:t>及开标时间：</w:t>
      </w:r>
      <w:r>
        <w:rPr>
          <w:rFonts w:hint="eastAsia" w:ascii="宋体" w:hAnsi="宋体"/>
          <w:color w:val="auto"/>
          <w:sz w:val="21"/>
          <w:szCs w:val="21"/>
          <w:highlight w:val="none"/>
          <w:lang w:eastAsia="zh-CN"/>
        </w:rPr>
        <w:t>202</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lang w:eastAsia="zh-CN"/>
        </w:rPr>
        <w:t>年</w:t>
      </w:r>
      <w:r>
        <w:rPr>
          <w:rFonts w:hint="eastAsia" w:ascii="宋体" w:hAnsi="宋体"/>
          <w:bCs/>
          <w:color w:val="auto"/>
          <w:sz w:val="21"/>
          <w:szCs w:val="21"/>
          <w:highlight w:val="none"/>
          <w:lang w:val="en-US" w:eastAsia="zh-CN"/>
        </w:rPr>
        <w:t>11</w:t>
      </w:r>
      <w:r>
        <w:rPr>
          <w:rFonts w:hint="eastAsia" w:ascii="宋体" w:hAnsi="宋体" w:eastAsia="宋体"/>
          <w:bCs/>
          <w:color w:val="auto"/>
          <w:sz w:val="21"/>
          <w:szCs w:val="21"/>
          <w:highlight w:val="none"/>
        </w:rPr>
        <w:t>月</w:t>
      </w:r>
      <w:r>
        <w:rPr>
          <w:rFonts w:hint="eastAsia" w:ascii="宋体" w:hAnsi="宋体"/>
          <w:bCs/>
          <w:color w:val="auto"/>
          <w:sz w:val="21"/>
          <w:szCs w:val="21"/>
          <w:highlight w:val="none"/>
          <w:lang w:val="en-US" w:eastAsia="zh-CN"/>
        </w:rPr>
        <w:t>21</w:t>
      </w:r>
      <w:r>
        <w:rPr>
          <w:rFonts w:hint="eastAsia" w:ascii="宋体" w:hAnsi="宋体" w:eastAsia="宋体"/>
          <w:bCs/>
          <w:color w:val="auto"/>
          <w:sz w:val="21"/>
          <w:szCs w:val="21"/>
          <w:highlight w:val="none"/>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时30分。</w:t>
      </w:r>
    </w:p>
    <w:p>
      <w:pPr>
        <w:spacing w:after="0" w:line="360" w:lineRule="auto"/>
        <w:ind w:firstLine="420" w:firstLineChars="200"/>
        <w:rPr>
          <w:rFonts w:ascii="宋体" w:hAnsi="宋体" w:eastAsia="宋体"/>
          <w:bCs/>
          <w:color w:val="auto"/>
          <w:sz w:val="21"/>
          <w:szCs w:val="21"/>
          <w:highlight w:val="none"/>
        </w:rPr>
      </w:pPr>
      <w:r>
        <w:rPr>
          <w:rFonts w:hint="eastAsia" w:ascii="宋体" w:hAnsi="宋体" w:eastAsia="宋体"/>
          <w:bCs/>
          <w:color w:val="auto"/>
          <w:sz w:val="21"/>
          <w:szCs w:val="21"/>
          <w:highlight w:val="none"/>
        </w:rPr>
        <w:t>3、</w:t>
      </w:r>
      <w:r>
        <w:rPr>
          <w:rFonts w:ascii="宋体" w:hAnsi="宋体" w:eastAsia="宋体"/>
          <w:bCs/>
          <w:color w:val="auto"/>
          <w:sz w:val="21"/>
          <w:szCs w:val="21"/>
          <w:highlight w:val="none"/>
        </w:rPr>
        <w:t>开标地点：</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bCs/>
          <w:color w:val="auto"/>
          <w:sz w:val="21"/>
          <w:szCs w:val="21"/>
          <w:highlight w:val="none"/>
        </w:rPr>
        <w:t>。</w:t>
      </w:r>
    </w:p>
    <w:p>
      <w:pPr>
        <w:spacing w:after="0" w:line="360" w:lineRule="auto"/>
        <w:ind w:firstLine="411" w:firstLineChars="196"/>
        <w:rPr>
          <w:rFonts w:ascii="宋体" w:hAnsi="宋体" w:eastAsia="宋体"/>
          <w:bCs/>
          <w:color w:val="auto"/>
          <w:sz w:val="21"/>
          <w:szCs w:val="21"/>
          <w:highlight w:val="none"/>
        </w:rPr>
      </w:pPr>
    </w:p>
    <w:p>
      <w:pPr>
        <w:spacing w:after="0" w:line="360" w:lineRule="auto"/>
        <w:ind w:firstLine="413" w:firstLineChars="196"/>
        <w:rPr>
          <w:rFonts w:ascii="宋体" w:hAnsi="宋体" w:eastAsia="宋体"/>
          <w:bCs/>
          <w:color w:val="auto"/>
          <w:sz w:val="21"/>
          <w:szCs w:val="21"/>
          <w:highlight w:val="none"/>
        </w:rPr>
      </w:pPr>
      <w:r>
        <w:rPr>
          <w:rFonts w:hint="eastAsia" w:ascii="宋体" w:hAnsi="宋体"/>
          <w:b/>
          <w:color w:val="auto"/>
          <w:sz w:val="21"/>
          <w:szCs w:val="21"/>
          <w:highlight w:val="none"/>
          <w:lang w:val="en-US" w:eastAsia="zh-CN"/>
        </w:rPr>
        <w:t>五</w:t>
      </w:r>
      <w:r>
        <w:rPr>
          <w:rFonts w:hint="eastAsia" w:ascii="宋体" w:hAnsi="宋体" w:eastAsia="宋体"/>
          <w:b/>
          <w:color w:val="auto"/>
          <w:sz w:val="21"/>
          <w:szCs w:val="21"/>
          <w:highlight w:val="none"/>
        </w:rPr>
        <w:t>、采购人及采购代理机构的名称、地址和联系方法：</w:t>
      </w:r>
    </w:p>
    <w:p>
      <w:pPr>
        <w:spacing w:after="0" w:line="360" w:lineRule="auto"/>
        <w:ind w:firstLine="420" w:firstLineChars="200"/>
        <w:rPr>
          <w:rFonts w:hint="eastAsia"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采购人联系人：谭工</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地址：东莞市虎门镇</w:t>
      </w:r>
    </w:p>
    <w:p>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联系电话：</w:t>
      </w:r>
      <w:r>
        <w:rPr>
          <w:rFonts w:hint="eastAsia" w:ascii="宋体" w:hAnsi="宋体"/>
          <w:color w:val="auto"/>
          <w:szCs w:val="21"/>
          <w:highlight w:val="none"/>
        </w:rPr>
        <w:t>0769-</w:t>
      </w:r>
      <w:r>
        <w:rPr>
          <w:rFonts w:hint="eastAsia" w:ascii="宋体" w:hAnsi="宋体" w:eastAsia="宋体"/>
          <w:bCs/>
          <w:color w:val="auto"/>
          <w:sz w:val="21"/>
          <w:szCs w:val="21"/>
          <w:highlight w:val="none"/>
        </w:rPr>
        <w:t>85561223</w:t>
      </w:r>
    </w:p>
    <w:p>
      <w:pPr>
        <w:spacing w:after="0" w:line="360" w:lineRule="auto"/>
        <w:rPr>
          <w:rFonts w:ascii="宋体" w:hAnsi="宋体" w:eastAsia="宋体"/>
          <w:color w:val="auto"/>
          <w:sz w:val="21"/>
          <w:szCs w:val="21"/>
          <w:highlight w:val="none"/>
        </w:rPr>
      </w:pPr>
    </w:p>
    <w:p>
      <w:pPr>
        <w:spacing w:after="0" w:line="360" w:lineRule="auto"/>
        <w:ind w:firstLine="420" w:firstLineChars="200"/>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rPr>
        <w:t>采购代理机构名称：</w:t>
      </w:r>
      <w:r>
        <w:rPr>
          <w:rFonts w:hint="eastAsia" w:ascii="宋体" w:hAnsi="宋体" w:eastAsia="宋体"/>
          <w:color w:val="auto"/>
          <w:sz w:val="21"/>
          <w:szCs w:val="21"/>
          <w:highlight w:val="none"/>
          <w:lang w:eastAsia="zh-CN"/>
        </w:rPr>
        <w:t>广东政通招标有限公司</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地址：</w:t>
      </w:r>
      <w:r>
        <w:rPr>
          <w:rFonts w:hint="eastAsia" w:ascii="宋体" w:hAnsi="宋体"/>
          <w:color w:val="auto"/>
          <w:sz w:val="21"/>
          <w:szCs w:val="21"/>
          <w:highlight w:val="none"/>
          <w:lang w:eastAsia="zh-CN"/>
        </w:rPr>
        <w:t>东莞市南城街道鸿福路199号（市民服务中心）411室</w:t>
      </w:r>
      <w:r>
        <w:rPr>
          <w:rFonts w:hint="eastAsia" w:ascii="宋体" w:hAnsi="宋体" w:eastAsia="宋体"/>
          <w:color w:val="auto"/>
          <w:sz w:val="21"/>
          <w:szCs w:val="21"/>
          <w:highlight w:val="none"/>
        </w:rPr>
        <w:t>。</w:t>
      </w:r>
    </w:p>
    <w:p>
      <w:pPr>
        <w:spacing w:after="0" w:line="360" w:lineRule="auto"/>
        <w:ind w:firstLine="420" w:firstLineChars="200"/>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采购代理机构联系人：</w:t>
      </w:r>
      <w:r>
        <w:rPr>
          <w:rFonts w:hint="eastAsia" w:ascii="宋体" w:hAnsi="宋体" w:eastAsia="宋体"/>
          <w:color w:val="auto"/>
          <w:sz w:val="21"/>
          <w:szCs w:val="21"/>
          <w:highlight w:val="none"/>
          <w:lang w:val="en-US" w:eastAsia="zh-CN"/>
        </w:rPr>
        <w:t>杨</w:t>
      </w:r>
      <w:r>
        <w:rPr>
          <w:rFonts w:hint="eastAsia" w:ascii="宋体" w:hAnsi="宋体"/>
          <w:color w:val="auto"/>
          <w:sz w:val="21"/>
          <w:szCs w:val="21"/>
          <w:highlight w:val="none"/>
          <w:lang w:val="en-US" w:eastAsia="zh-CN"/>
        </w:rPr>
        <w:t>先生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联系电话：0769-22881803</w:t>
      </w:r>
    </w:p>
    <w:p>
      <w:pPr>
        <w:spacing w:after="0" w:line="360" w:lineRule="auto"/>
        <w:ind w:firstLine="420" w:firstLineChars="200"/>
        <w:rPr>
          <w:color w:val="auto"/>
          <w:highlight w:val="none"/>
        </w:rPr>
      </w:pPr>
      <w:r>
        <w:rPr>
          <w:rFonts w:hint="eastAsia" w:ascii="宋体" w:hAnsi="宋体" w:eastAsia="宋体"/>
          <w:color w:val="auto"/>
          <w:sz w:val="21"/>
          <w:szCs w:val="21"/>
          <w:highlight w:val="none"/>
        </w:rPr>
        <w:t>E－ mail：</w:t>
      </w:r>
      <w:r>
        <w:rPr>
          <w:rFonts w:hint="eastAsia" w:ascii="宋体" w:hAnsi="宋体" w:eastAsia="宋体"/>
          <w:color w:val="auto"/>
          <w:sz w:val="21"/>
          <w:szCs w:val="21"/>
          <w:highlight w:val="none"/>
          <w:lang w:val="en-US" w:eastAsia="zh-CN"/>
        </w:rPr>
        <w:t>471539976@qq.com</w:t>
      </w:r>
    </w:p>
    <w:p>
      <w:pPr>
        <w:ind w:right="752" w:rightChars="358"/>
        <w:jc w:val="righ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 xml:space="preserve">    </w:t>
      </w:r>
      <w:r>
        <w:rPr>
          <w:rFonts w:hint="eastAsia" w:ascii="宋体" w:hAnsi="宋体" w:eastAsia="宋体" w:cs="宋体"/>
          <w:color w:val="auto"/>
          <w:sz w:val="21"/>
          <w:szCs w:val="21"/>
          <w:highlight w:val="none"/>
          <w:lang w:eastAsia="zh-CN"/>
        </w:rPr>
        <w:t>广东政通招标有限公司</w:t>
      </w:r>
    </w:p>
    <w:p>
      <w:pPr>
        <w:ind w:left="6205" w:leftChars="2755" w:hanging="420" w:hangingChars="200"/>
        <w:rPr>
          <w:rFonts w:hint="eastAsia" w:ascii="宋体" w:hAnsi="宋体" w:eastAsia="宋体" w:cs="宋体"/>
          <w:color w:val="auto"/>
          <w:sz w:val="21"/>
          <w:szCs w:val="21"/>
          <w:highlight w:val="none"/>
        </w:rPr>
      </w:pPr>
      <w:r>
        <w:rPr>
          <w:rFonts w:hint="eastAsia" w:ascii="宋体" w:hAnsi="宋体"/>
          <w:color w:val="auto"/>
          <w:sz w:val="21"/>
          <w:szCs w:val="21"/>
          <w:highlight w:val="none"/>
          <w:lang w:eastAsia="zh-CN"/>
        </w:rPr>
        <w:t>2024年</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月</w:t>
      </w: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bidi w:val="0"/>
        <w:rPr>
          <w:rFonts w:hint="eastAsia"/>
          <w:highlight w:val="none"/>
        </w:rPr>
      </w:pPr>
    </w:p>
    <w:p>
      <w:pPr>
        <w:pStyle w:val="2"/>
        <w:spacing w:before="0" w:after="0" w:line="240" w:lineRule="auto"/>
        <w:rPr>
          <w:rFonts w:hint="eastAsia"/>
          <w:color w:val="auto"/>
          <w:sz w:val="28"/>
          <w:szCs w:val="28"/>
          <w:highlight w:val="none"/>
          <w:lang w:val="en-US" w:eastAsia="zh-CN"/>
        </w:rPr>
      </w:pPr>
      <w:bookmarkStart w:id="5" w:name="_Toc28550"/>
      <w:bookmarkStart w:id="6" w:name="_Toc24505"/>
      <w:r>
        <w:rPr>
          <w:rFonts w:hint="eastAsia"/>
          <w:color w:val="auto"/>
          <w:sz w:val="28"/>
          <w:szCs w:val="28"/>
          <w:highlight w:val="none"/>
          <w:lang w:val="en-US" w:eastAsia="zh-CN"/>
        </w:rPr>
        <w:t xml:space="preserve">第二部分 </w:t>
      </w:r>
      <w:bookmarkStart w:id="7" w:name="_Toc20683"/>
      <w:r>
        <w:rPr>
          <w:rFonts w:hint="eastAsia"/>
          <w:color w:val="auto"/>
          <w:sz w:val="28"/>
          <w:szCs w:val="28"/>
          <w:highlight w:val="none"/>
          <w:lang w:val="en-US" w:eastAsia="zh-CN"/>
        </w:rPr>
        <w:t>投标资料表</w:t>
      </w:r>
      <w:bookmarkEnd w:id="5"/>
      <w:bookmarkEnd w:id="6"/>
      <w:bookmarkEnd w:id="7"/>
    </w:p>
    <w:tbl>
      <w:tblPr>
        <w:tblStyle w:val="24"/>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393"/>
        <w:gridCol w:w="765"/>
        <w:gridCol w:w="3766"/>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90"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Cs/>
                <w:color w:val="auto"/>
                <w:sz w:val="21"/>
                <w:szCs w:val="21"/>
                <w:highlight w:val="none"/>
                <w:lang w:eastAsia="zh-CN"/>
              </w:rPr>
              <w:t>货物</w:t>
            </w:r>
            <w:r>
              <w:rPr>
                <w:rFonts w:hint="eastAsia" w:ascii="宋体" w:hAnsi="宋体" w:eastAsia="宋体" w:cs="宋体"/>
                <w:bCs/>
                <w:color w:val="auto"/>
                <w:sz w:val="21"/>
                <w:szCs w:val="21"/>
                <w:highlight w:val="none"/>
              </w:rPr>
              <w:sym w:font="Wingdings" w:char="00A8"/>
            </w:r>
            <w:r>
              <w:rPr>
                <w:rFonts w:hint="eastAsia" w:ascii="宋体" w:hAnsi="宋体" w:eastAsia="宋体" w:cs="宋体"/>
                <w:bCs/>
                <w:color w:val="auto"/>
                <w:sz w:val="21"/>
                <w:szCs w:val="21"/>
                <w:highlight w:val="none"/>
                <w:lang w:val="en-US" w:eastAsia="zh-CN"/>
              </w:rPr>
              <w:t xml:space="preserve">   服务</w:t>
            </w:r>
            <w:r>
              <w:rPr>
                <w:rFonts w:hint="eastAsia" w:ascii="宋体" w:hAnsi="宋体" w:eastAsia="宋体" w:cs="宋体"/>
                <w:bCs/>
                <w:color w:val="auto"/>
                <w:sz w:val="21"/>
                <w:szCs w:val="21"/>
                <w:highlight w:val="none"/>
                <w:lang w:val="en-US" w:eastAsia="zh-CN"/>
              </w:rPr>
              <w:sym w:font="Wingdings" w:char="00FE"/>
            </w:r>
            <w:r>
              <w:rPr>
                <w:rFonts w:hint="eastAsia" w:ascii="宋体" w:hAnsi="宋体" w:eastAsia="宋体" w:cs="宋体"/>
                <w:bCs/>
                <w:color w:val="auto"/>
                <w:sz w:val="21"/>
                <w:szCs w:val="21"/>
                <w:highlight w:val="none"/>
                <w:lang w:val="en-US" w:eastAsia="zh-CN"/>
              </w:rPr>
              <w:t xml:space="preserve">  工程</w:t>
            </w:r>
            <w:r>
              <w:rPr>
                <w:rFonts w:hint="eastAsia" w:ascii="宋体" w:hAnsi="宋体" w:eastAsia="宋体" w:cs="宋体"/>
                <w:bCs/>
                <w:color w:val="auto"/>
                <w:sz w:val="21"/>
                <w:szCs w:val="21"/>
                <w:highlight w:val="none"/>
                <w:lang w:val="en-US" w:eastAsia="zh-CN"/>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bCs/>
                <w:color w:val="auto"/>
                <w:sz w:val="21"/>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color w:val="auto"/>
                <w:sz w:val="21"/>
                <w:szCs w:val="21"/>
                <w:highlight w:val="none"/>
                <w:lang w:val="en-US" w:eastAsia="zh-CN"/>
              </w:rPr>
              <w:t>自筹</w:t>
            </w:r>
            <w:r>
              <w:rPr>
                <w:rFonts w:hint="eastAsia" w:ascii="宋体" w:hAnsi="宋体" w:eastAsia="宋体" w:cs="宋体"/>
                <w:color w:val="auto"/>
                <w:sz w:val="21"/>
                <w:szCs w:val="21"/>
                <w:highlight w:val="none"/>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Cs/>
                <w:color w:val="auto"/>
                <w:sz w:val="21"/>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5</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政通招标网</w:t>
            </w:r>
          </w:p>
        </w:tc>
        <w:tc>
          <w:tcPr>
            <w:tcW w:w="3766" w:type="dxa"/>
            <w:vAlign w:val="center"/>
          </w:tcPr>
          <w:p>
            <w:pPr>
              <w:spacing w:after="0"/>
              <w:jc w:val="center"/>
              <w:rPr>
                <w:rFonts w:hint="eastAsia" w:ascii="宋体" w:hAnsi="宋体" w:eastAsia="宋体" w:cs="宋体"/>
                <w:b/>
                <w:color w:val="auto"/>
                <w:sz w:val="21"/>
                <w:szCs w:val="21"/>
                <w:highlight w:val="none"/>
              </w:rPr>
            </w:pPr>
            <w:r>
              <w:rPr>
                <w:rFonts w:hint="eastAsia" w:ascii="宋体" w:hAnsi="宋体" w:eastAsia="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766" w:type="dxa"/>
            <w:gridSpan w:val="3"/>
            <w:vAlign w:val="center"/>
          </w:tcPr>
          <w:p>
            <w:pPr>
              <w:shd w:val="clear"/>
              <w:jc w:val="center"/>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http://www.zttendering.com/</w:t>
            </w:r>
          </w:p>
        </w:tc>
        <w:tc>
          <w:tcPr>
            <w:tcW w:w="3766" w:type="dxa"/>
            <w:vAlign w:val="center"/>
          </w:tcPr>
          <w:p>
            <w:pPr>
              <w:spacing w:after="0"/>
              <w:jc w:val="center"/>
              <w:rPr>
                <w:rFonts w:hint="eastAsia" w:ascii="宋体" w:hAnsi="宋体" w:eastAsia="宋体" w:cs="宋体"/>
                <w:b/>
                <w:color w:val="auto"/>
                <w:sz w:val="21"/>
                <w:szCs w:val="21"/>
                <w:highlight w:val="none"/>
              </w:rPr>
            </w:pPr>
            <w:r>
              <w:rPr>
                <w:rFonts w:ascii="宋体" w:hAnsi="宋体" w:eastAsia="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“●”为核心产品</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本项目无核心产品</w:t>
            </w:r>
            <w:r>
              <w:rPr>
                <w:rFonts w:hint="eastAsia" w:ascii="宋体" w:hAnsi="宋体" w:eastAsia="宋体" w:cs="宋体"/>
                <w:color w:val="auto"/>
                <w:sz w:val="21"/>
                <w:szCs w:val="21"/>
                <w:highlight w:val="none"/>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rPr>
              <w:t>投标保证金</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本项目</w:t>
            </w:r>
            <w:r>
              <w:rPr>
                <w:rFonts w:hint="eastAsia" w:ascii="宋体" w:hAnsi="宋体" w:cs="宋体"/>
                <w:b/>
                <w:color w:val="auto"/>
                <w:sz w:val="21"/>
                <w:szCs w:val="21"/>
                <w:highlight w:val="none"/>
                <w:lang w:val="en-US" w:eastAsia="zh-CN"/>
              </w:rPr>
              <w:t>无</w:t>
            </w:r>
            <w:r>
              <w:rPr>
                <w:rFonts w:hint="eastAsia" w:ascii="宋体" w:hAnsi="宋体" w:eastAsia="宋体" w:cs="宋体"/>
                <w:b/>
                <w:color w:val="auto"/>
                <w:sz w:val="21"/>
                <w:szCs w:val="21"/>
                <w:highlight w:val="none"/>
                <w:lang w:val="en-US" w:eastAsia="zh-CN"/>
              </w:rPr>
              <w:t>需提</w:t>
            </w:r>
            <w:r>
              <w:rPr>
                <w:rFonts w:hint="eastAsia" w:ascii="宋体" w:hAnsi="宋体" w:cs="宋体"/>
                <w:b/>
                <w:color w:val="auto"/>
                <w:sz w:val="21"/>
                <w:szCs w:val="21"/>
                <w:highlight w:val="none"/>
                <w:lang w:val="en-US" w:eastAsia="zh-CN"/>
              </w:rPr>
              <w:t>交</w:t>
            </w:r>
            <w:r>
              <w:rPr>
                <w:rFonts w:hint="eastAsia" w:ascii="宋体" w:hAnsi="宋体" w:eastAsia="宋体" w:cs="宋体"/>
                <w:b/>
                <w:color w:val="auto"/>
                <w:sz w:val="21"/>
                <w:szCs w:val="21"/>
                <w:highlight w:val="none"/>
                <w:lang w:val="en-US" w:eastAsia="zh-CN"/>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信用中国</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300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https://www.creditchina.gov.cn/</w:t>
            </w:r>
          </w:p>
        </w:tc>
        <w:tc>
          <w:tcPr>
            <w:tcW w:w="4531"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260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22"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477" w:hRule="atLeast"/>
        </w:trPr>
        <w:tc>
          <w:tcPr>
            <w:tcW w:w="8410"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履约保证金的数额为采购合同金额的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7532" w:type="dxa"/>
            <w:gridSpan w:val="4"/>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s="宋体"/>
                <w:color w:val="auto"/>
                <w:sz w:val="21"/>
                <w:szCs w:val="21"/>
                <w:highlight w:val="none"/>
              </w:rPr>
            </w:pPr>
          </w:p>
        </w:tc>
        <w:tc>
          <w:tcPr>
            <w:tcW w:w="7532" w:type="dxa"/>
            <w:gridSpan w:val="4"/>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收 款 人：</w:t>
            </w:r>
            <w:r>
              <w:rPr>
                <w:rFonts w:hint="eastAsia" w:ascii="宋体" w:hAnsi="宋体" w:eastAsia="宋体" w:cs="宋体"/>
                <w:color w:val="auto"/>
                <w:sz w:val="21"/>
                <w:szCs w:val="21"/>
                <w:highlight w:val="none"/>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45" w:hRule="atLeast"/>
        </w:trPr>
        <w:tc>
          <w:tcPr>
            <w:tcW w:w="8410"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注：本表关于要采购项目的具体资料，是对投标人须知的具体补充和修改，如有矛盾，应以本资料表为准。</w:t>
            </w:r>
          </w:p>
        </w:tc>
      </w:tr>
    </w:tbl>
    <w:p>
      <w:pPr>
        <w:bidi w:val="0"/>
        <w:rPr>
          <w:rFonts w:hint="eastAsia"/>
          <w:color w:val="auto"/>
          <w:highlight w:val="none"/>
        </w:rPr>
      </w:pPr>
    </w:p>
    <w:p>
      <w:pPr>
        <w:rPr>
          <w:rFonts w:hint="eastAsia"/>
          <w:color w:val="auto"/>
          <w:sz w:val="28"/>
          <w:szCs w:val="28"/>
          <w:highlight w:val="none"/>
          <w:lang w:val="en-US" w:eastAsia="zh-CN"/>
        </w:rPr>
      </w:pPr>
      <w:bookmarkStart w:id="8" w:name="_Toc13473"/>
      <w:bookmarkStart w:id="9" w:name="_Hlk55300595"/>
      <w:bookmarkStart w:id="10" w:name="_Toc5749"/>
      <w:bookmarkStart w:id="11" w:name="_Toc9572"/>
    </w:p>
    <w:p>
      <w:pPr>
        <w:bidi w:val="0"/>
        <w:rPr>
          <w:rFonts w:hint="eastAsia"/>
          <w:color w:val="auto"/>
          <w:highlight w:val="none"/>
          <w:lang w:val="en-US" w:eastAsia="zh-CN"/>
        </w:rPr>
      </w:pPr>
    </w:p>
    <w:p>
      <w:pPr>
        <w:rPr>
          <w:rFonts w:hint="eastAsia"/>
          <w:color w:val="auto"/>
          <w:sz w:val="28"/>
          <w:szCs w:val="28"/>
          <w:highlight w:val="none"/>
          <w:lang w:val="en-US" w:eastAsia="zh-CN"/>
        </w:rPr>
      </w:pPr>
      <w:r>
        <w:rPr>
          <w:rFonts w:hint="eastAsia"/>
          <w:color w:val="auto"/>
          <w:sz w:val="28"/>
          <w:szCs w:val="28"/>
          <w:highlight w:val="none"/>
          <w:lang w:val="en-US" w:eastAsia="zh-CN"/>
        </w:rPr>
        <w:br w:type="page"/>
      </w:r>
    </w:p>
    <w:p>
      <w:pPr>
        <w:pStyle w:val="2"/>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highlight w:val="none"/>
        </w:rPr>
      </w:pPr>
      <w:r>
        <w:rPr>
          <w:rFonts w:hint="eastAsia"/>
          <w:color w:val="auto"/>
          <w:sz w:val="28"/>
          <w:szCs w:val="28"/>
          <w:highlight w:val="none"/>
          <w:lang w:val="en-US" w:eastAsia="zh-CN"/>
        </w:rPr>
        <w:t xml:space="preserve">第三部分 </w:t>
      </w:r>
      <w:bookmarkStart w:id="12" w:name="_Hlk55300643"/>
      <w:bookmarkStart w:id="13" w:name="_Toc71133523"/>
      <w:r>
        <w:rPr>
          <w:rFonts w:hint="eastAsia"/>
          <w:color w:val="auto"/>
          <w:sz w:val="28"/>
          <w:szCs w:val="28"/>
          <w:highlight w:val="none"/>
          <w:lang w:val="en-US" w:eastAsia="zh-CN"/>
        </w:rPr>
        <w:t>评分</w:t>
      </w:r>
      <w:bookmarkStart w:id="14" w:name="_Hlk55209874"/>
      <w:r>
        <w:rPr>
          <w:rFonts w:hint="eastAsia"/>
          <w:color w:val="auto"/>
          <w:sz w:val="28"/>
          <w:szCs w:val="28"/>
          <w:highlight w:val="none"/>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eastAsia="宋体"/>
          <w:highlight w:val="none"/>
          <w:lang w:eastAsia="zh-CN"/>
        </w:rPr>
      </w:pPr>
      <w:bookmarkStart w:id="15" w:name="_Toc21613"/>
      <w:bookmarkStart w:id="16" w:name="_Toc18413"/>
      <w:r>
        <w:rPr>
          <w:rFonts w:hint="eastAsia" w:ascii="宋体" w:hAnsi="宋体" w:eastAsia="宋体" w:cs="宋体"/>
          <w:color w:val="auto"/>
          <w:sz w:val="24"/>
          <w:szCs w:val="24"/>
          <w:highlight w:val="none"/>
        </w:rPr>
        <w:t>价格</w:t>
      </w:r>
      <w:r>
        <w:rPr>
          <w:rFonts w:hint="eastAsia" w:ascii="宋体" w:hAnsi="宋体" w:cs="宋体"/>
          <w:color w:val="auto"/>
          <w:sz w:val="24"/>
          <w:szCs w:val="24"/>
          <w:highlight w:val="none"/>
          <w:lang w:val="en-US" w:eastAsia="zh-CN"/>
        </w:rPr>
        <w:t>及</w:t>
      </w:r>
      <w:r>
        <w:rPr>
          <w:rFonts w:hint="eastAsia" w:ascii="宋体" w:hAnsi="宋体" w:eastAsia="宋体" w:cs="宋体"/>
          <w:color w:val="auto"/>
          <w:sz w:val="24"/>
          <w:szCs w:val="24"/>
          <w:highlight w:val="none"/>
        </w:rPr>
        <w:t>商务技术评分权重细则表</w:t>
      </w:r>
      <w:bookmarkEnd w:id="11"/>
      <w:bookmarkEnd w:id="15"/>
      <w:bookmarkEnd w:id="16"/>
      <w:bookmarkStart w:id="17" w:name="_Toc29685"/>
      <w:bookmarkStart w:id="18" w:name="_Toc30638"/>
      <w:bookmarkStart w:id="19" w:name="_Toc2479"/>
      <w:bookmarkStart w:id="20" w:name="_Toc14146"/>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495"/>
        <w:gridCol w:w="5715"/>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95"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5715"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widowControl w:val="0"/>
              <w:kinsoku/>
              <w:wordWrap/>
              <w:overflowPunct/>
              <w:topLinePunct w:val="0"/>
              <w:autoSpaceDE/>
              <w:autoSpaceDN/>
              <w:bidi w:val="0"/>
              <w:adjustRightInd/>
              <w:snapToGrid/>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lang w:val="en-US" w:eastAsia="zh-CN"/>
              </w:rPr>
              <w:t>价格评分（10分）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p>
        </w:tc>
        <w:tc>
          <w:tcPr>
            <w:tcW w:w="7210" w:type="dxa"/>
            <w:gridSpan w:val="2"/>
            <w:tcBorders>
              <w:top w:val="single" w:color="auto" w:sz="4" w:space="0"/>
              <w:left w:val="single" w:color="auto" w:sz="4" w:space="0"/>
              <w:right w:val="single" w:color="auto" w:sz="4" w:space="0"/>
            </w:tcBorders>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leftChars="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pStyle w:val="38"/>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sz w:val="21"/>
                <w:szCs w:val="21"/>
                <w:highlight w:val="none"/>
              </w:rPr>
              <w:t>投标报价得分=(评标基准价／投标报价)×价格权值</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商务评分（</w:t>
            </w:r>
            <w:r>
              <w:rPr>
                <w:rFonts w:hint="eastAsia" w:ascii="宋体" w:eastAsia="宋体" w:cs="宋体"/>
                <w:bCs/>
                <w:color w:val="auto"/>
                <w:sz w:val="21"/>
                <w:szCs w:val="21"/>
                <w:highlight w:val="none"/>
                <w:lang w:val="en-US" w:eastAsia="zh-CN"/>
              </w:rPr>
              <w:t>30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495"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rPr>
              <w:t>体系</w:t>
            </w:r>
            <w:r>
              <w:rPr>
                <w:rFonts w:hint="eastAsia" w:ascii="宋体" w:hAnsi="宋体" w:eastAsia="宋体" w:cs="宋体"/>
                <w:color w:val="auto"/>
                <w:sz w:val="21"/>
                <w:szCs w:val="21"/>
                <w:highlight w:val="none"/>
                <w:u w:val="none"/>
                <w:lang w:eastAsia="zh-CN"/>
              </w:rPr>
              <w:t>认证</w:t>
            </w:r>
          </w:p>
        </w:tc>
        <w:tc>
          <w:tcPr>
            <w:tcW w:w="571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投标人具有由国家认证认可监督管理部门批准设立的认证机构颁发的有效期内认证证书：</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①质量管理体系认证；</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②环境管理体系认证；</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③职业健康安全管理体系认证；</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每提供一项得1分，本项最高得3分。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注：须提供有效证书复印件加盖投标人公章，否则不得分。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495" w:type="dxa"/>
            <w:tcBorders>
              <w:top w:val="single" w:color="auto" w:sz="4" w:space="0"/>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571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w:t>
            </w:r>
            <w:r>
              <w:rPr>
                <w:rFonts w:hint="eastAsia" w:ascii="宋体" w:hAnsi="宋体" w:cs="宋体"/>
                <w:bCs/>
                <w:color w:val="auto"/>
                <w:sz w:val="21"/>
                <w:szCs w:val="21"/>
                <w:highlight w:val="none"/>
                <w:lang w:val="en-US" w:eastAsia="zh-CN"/>
              </w:rPr>
              <w:t>自2022年以来旧改</w:t>
            </w:r>
            <w:r>
              <w:rPr>
                <w:rFonts w:hint="eastAsia" w:ascii="宋体" w:hAnsi="宋体" w:eastAsia="宋体" w:cs="宋体"/>
                <w:bCs/>
                <w:color w:val="auto"/>
                <w:sz w:val="21"/>
                <w:szCs w:val="21"/>
                <w:highlight w:val="none"/>
                <w:lang w:val="zh-CN"/>
              </w:rPr>
              <w:t>类</w:t>
            </w:r>
            <w:r>
              <w:rPr>
                <w:rFonts w:hint="eastAsia" w:ascii="宋体" w:hAnsi="宋体" w:cs="宋体"/>
                <w:bCs/>
                <w:color w:val="auto"/>
                <w:sz w:val="21"/>
                <w:szCs w:val="21"/>
                <w:highlight w:val="none"/>
                <w:lang w:val="en-US" w:eastAsia="zh-CN"/>
              </w:rPr>
              <w:t>项目评估或拆迁类评估</w:t>
            </w:r>
            <w:r>
              <w:rPr>
                <w:rFonts w:hint="eastAsia" w:ascii="宋体" w:hAnsi="宋体" w:eastAsia="宋体" w:cs="宋体"/>
                <w:bCs/>
                <w:color w:val="auto"/>
                <w:sz w:val="21"/>
                <w:szCs w:val="21"/>
                <w:highlight w:val="none"/>
                <w:lang w:val="zh-CN"/>
              </w:rPr>
              <w:t>业绩的，每</w:t>
            </w:r>
            <w:r>
              <w:rPr>
                <w:rFonts w:hint="eastAsia" w:ascii="宋体" w:hAnsi="宋体" w:cs="宋体"/>
                <w:bCs/>
                <w:color w:val="auto"/>
                <w:sz w:val="21"/>
                <w:szCs w:val="21"/>
                <w:highlight w:val="none"/>
                <w:lang w:val="en-US" w:eastAsia="zh-CN"/>
              </w:rPr>
              <w:t>提供</w:t>
            </w:r>
            <w:r>
              <w:rPr>
                <w:rFonts w:hint="eastAsia" w:ascii="宋体" w:hAnsi="宋体" w:eastAsia="宋体" w:cs="宋体"/>
                <w:bCs/>
                <w:color w:val="auto"/>
                <w:sz w:val="21"/>
                <w:szCs w:val="21"/>
                <w:highlight w:val="none"/>
                <w:lang w:val="zh-CN"/>
              </w:rPr>
              <w:t>个得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zh-CN"/>
              </w:rPr>
              <w:t>分，</w:t>
            </w:r>
            <w:r>
              <w:rPr>
                <w:rFonts w:hint="eastAsia" w:ascii="宋体" w:hAnsi="宋体" w:cs="宋体"/>
                <w:bCs/>
                <w:color w:val="auto"/>
                <w:sz w:val="21"/>
                <w:szCs w:val="21"/>
                <w:highlight w:val="none"/>
                <w:lang w:val="en-US" w:eastAsia="zh-CN"/>
              </w:rPr>
              <w:t>本项</w:t>
            </w:r>
            <w:r>
              <w:rPr>
                <w:rFonts w:hint="eastAsia" w:ascii="宋体" w:hAnsi="宋体" w:eastAsia="宋体" w:cs="宋体"/>
                <w:bCs/>
                <w:color w:val="auto"/>
                <w:sz w:val="21"/>
                <w:szCs w:val="21"/>
                <w:highlight w:val="none"/>
                <w:lang w:val="zh-CN"/>
              </w:rPr>
              <w:t>最高得</w:t>
            </w:r>
            <w:r>
              <w:rPr>
                <w:rFonts w:hint="eastAsia" w:ascii="宋体" w:hAnsi="宋体" w:cs="宋体"/>
                <w:bCs/>
                <w:color w:val="auto"/>
                <w:sz w:val="21"/>
                <w:szCs w:val="21"/>
                <w:highlight w:val="none"/>
                <w:lang w:val="en-US" w:eastAsia="zh-CN"/>
              </w:rPr>
              <w:t>16</w:t>
            </w:r>
            <w:r>
              <w:rPr>
                <w:rFonts w:hint="eastAsia" w:ascii="宋体" w:hAnsi="宋体" w:eastAsia="宋体" w:cs="宋体"/>
                <w:bCs/>
                <w:color w:val="auto"/>
                <w:sz w:val="21"/>
                <w:szCs w:val="21"/>
                <w:highlight w:val="none"/>
                <w:lang w:val="zh-CN"/>
              </w:rPr>
              <w:t>分</w:t>
            </w:r>
            <w:r>
              <w:rPr>
                <w:rFonts w:hint="eastAsia" w:ascii="宋体" w:hAnsi="宋体" w:cs="宋体"/>
                <w:bCs/>
                <w:color w:val="auto"/>
                <w:sz w:val="21"/>
                <w:szCs w:val="21"/>
                <w:highlight w:val="none"/>
                <w:lang w:val="zh-CN"/>
              </w:rPr>
              <w:t>。</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注：须</w:t>
            </w:r>
            <w:r>
              <w:rPr>
                <w:rFonts w:hint="eastAsia" w:ascii="宋体" w:hAnsi="宋体" w:eastAsia="宋体" w:cs="宋体"/>
                <w:bCs/>
                <w:color w:val="auto"/>
                <w:sz w:val="21"/>
                <w:szCs w:val="21"/>
                <w:highlight w:val="none"/>
                <w:lang w:val="zh-CN"/>
              </w:rPr>
              <w:t>提供合同复印件加盖投标人公章</w:t>
            </w:r>
            <w:r>
              <w:rPr>
                <w:rFonts w:hint="eastAsia" w:ascii="宋体" w:hAnsi="宋体" w:cs="宋体"/>
                <w:bCs/>
                <w:color w:val="auto"/>
                <w:sz w:val="21"/>
                <w:szCs w:val="21"/>
                <w:highlight w:val="none"/>
                <w:lang w:val="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495"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tl w:val="0"/>
                <w:lang w:val="en-US" w:eastAsia="zh-CN" w:bidi="ar-SA"/>
              </w:rPr>
              <w:t>创新能力</w:t>
            </w:r>
          </w:p>
        </w:tc>
        <w:tc>
          <w:tcPr>
            <w:tcW w:w="571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rtl w:val="0"/>
                <w:lang w:val="en-US" w:eastAsia="zh-CN"/>
              </w:rPr>
            </w:pPr>
            <w:r>
              <w:rPr>
                <w:rFonts w:hint="eastAsia" w:ascii="宋体" w:hAnsi="宋体" w:cs="宋体"/>
                <w:bCs/>
                <w:color w:val="auto"/>
                <w:sz w:val="21"/>
                <w:szCs w:val="21"/>
                <w:highlight w:val="none"/>
                <w:rtl w:val="0"/>
                <w:lang w:val="en-US" w:eastAsia="zh-CN"/>
              </w:rPr>
              <w:t>投标人获得过国家版权局颁发的评估相关软件著作权的，每提供一个得2分，本项最高8分。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cs="宋体"/>
                <w:bCs/>
                <w:color w:val="auto"/>
                <w:sz w:val="21"/>
                <w:szCs w:val="21"/>
                <w:highlight w:val="none"/>
                <w:lang w:val="en-US" w:eastAsia="zh-CN"/>
              </w:rPr>
            </w:pPr>
            <w:r>
              <w:rPr>
                <w:rFonts w:hint="eastAsia" w:ascii="宋体" w:hAnsi="宋体" w:eastAsia="宋体" w:cs="宋体"/>
                <w:color w:val="auto"/>
                <w:szCs w:val="21"/>
                <w:highlight w:val="none"/>
              </w:rPr>
              <w:t>注：须提供</w:t>
            </w:r>
            <w:r>
              <w:rPr>
                <w:rFonts w:hint="eastAsia" w:ascii="宋体" w:hAnsi="宋体" w:eastAsia="宋体" w:cs="宋体"/>
                <w:color w:val="auto"/>
                <w:szCs w:val="21"/>
                <w:highlight w:val="none"/>
                <w:lang w:val="en-US" w:eastAsia="zh-CN"/>
              </w:rPr>
              <w:t>软件著作权</w:t>
            </w:r>
            <w:r>
              <w:rPr>
                <w:rFonts w:hint="eastAsia" w:ascii="宋体" w:hAnsi="宋体" w:eastAsia="宋体" w:cs="宋体"/>
                <w:color w:val="auto"/>
                <w:szCs w:val="21"/>
                <w:highlight w:val="none"/>
              </w:rPr>
              <w:t>证书复印件并加盖投标人公章，否则不得分。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651"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495" w:type="dxa"/>
            <w:tcBorders>
              <w:left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服务响应时间</w:t>
            </w:r>
          </w:p>
        </w:tc>
        <w:tc>
          <w:tcPr>
            <w:tcW w:w="571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根据投标人在接到采购人通知后的服务响应时间承诺进行评审：</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得</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承诺</w:t>
            </w:r>
            <w:r>
              <w:rPr>
                <w:rFonts w:hint="eastAsia" w:ascii="宋体" w:hAnsi="宋体" w:eastAsia="宋体" w:cs="宋体"/>
                <w:bCs/>
                <w:color w:val="auto"/>
                <w:sz w:val="21"/>
                <w:szCs w:val="21"/>
                <w:highlight w:val="none"/>
                <w:lang w:val="pt-BR"/>
              </w:rPr>
              <w:t>在接到采购人通知后</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小时内到达用户现场的</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 xml:space="preserve">分； </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宋体" w:hAnsi="宋体" w:eastAsia="宋体" w:cs="宋体"/>
                <w:bCs/>
                <w:color w:val="auto"/>
                <w:sz w:val="21"/>
                <w:szCs w:val="21"/>
                <w:highlight w:val="none"/>
                <w:lang w:val="pt-BR"/>
              </w:rPr>
            </w:pPr>
            <w:r>
              <w:rPr>
                <w:rFonts w:hint="eastAsia" w:ascii="宋体" w:hAnsi="宋体" w:cs="宋体"/>
                <w:bCs/>
                <w:color w:val="auto"/>
                <w:sz w:val="21"/>
                <w:szCs w:val="21"/>
                <w:highlight w:val="none"/>
                <w:lang w:val="en-US" w:eastAsia="zh-CN"/>
              </w:rPr>
              <w:t>未承诺或</w:t>
            </w:r>
            <w:r>
              <w:rPr>
                <w:rFonts w:hint="eastAsia" w:ascii="宋体" w:hAnsi="宋体" w:eastAsia="宋体" w:cs="宋体"/>
                <w:bCs/>
                <w:color w:val="auto"/>
                <w:sz w:val="21"/>
                <w:szCs w:val="21"/>
                <w:highlight w:val="none"/>
                <w:lang w:val="pt-BR"/>
              </w:rPr>
              <w:t>其它情况不得分。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注：</w:t>
            </w:r>
            <w:r>
              <w:rPr>
                <w:rFonts w:hint="eastAsia" w:ascii="宋体" w:hAnsi="宋体" w:eastAsia="宋体" w:cs="宋体"/>
                <w:bCs/>
                <w:color w:val="auto"/>
                <w:sz w:val="21"/>
                <w:szCs w:val="21"/>
                <w:highlight w:val="none"/>
                <w:lang w:val="pt-BR"/>
              </w:rPr>
              <w:t>须提供承诺函并加盖投标人公章</w:t>
            </w:r>
            <w:r>
              <w:rPr>
                <w:rFonts w:hint="eastAsia" w:ascii="宋体" w:hAnsi="宋体" w:cs="宋体"/>
                <w:bCs/>
                <w:color w:val="auto"/>
                <w:sz w:val="21"/>
                <w:szCs w:val="21"/>
                <w:highlight w:val="none"/>
                <w:lang w:val="pt-BR" w:eastAsia="zh-CN"/>
              </w:rPr>
              <w:t>，</w:t>
            </w:r>
            <w:r>
              <w:rPr>
                <w:rFonts w:hint="eastAsia" w:ascii="宋体" w:hAnsi="宋体" w:cs="宋体"/>
                <w:bCs/>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ind w:left="0" w:leftChars="0" w:right="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技术评分（</w:t>
            </w:r>
            <w:r>
              <w:rPr>
                <w:rFonts w:hint="eastAsia" w:ascii="宋体" w:hAnsi="宋体" w:cs="宋体"/>
                <w:bCs/>
                <w:color w:val="auto"/>
                <w:sz w:val="21"/>
                <w:szCs w:val="21"/>
                <w:highlight w:val="none"/>
                <w:lang w:val="en-US" w:eastAsia="zh-CN"/>
              </w:rPr>
              <w:t>60</w:t>
            </w:r>
            <w:r>
              <w:rPr>
                <w:rFonts w:hint="eastAsia" w:ascii="宋体" w:hAnsi="宋体" w:eastAsia="宋体" w:cs="宋体"/>
                <w:bCs/>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495"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kinsoku/>
              <w:wordWrap/>
              <w:overflowPunct/>
              <w:topLinePunct w:val="0"/>
              <w:autoSpaceDE/>
              <w:autoSpaceDN/>
              <w:bidi w:val="0"/>
              <w:spacing w:line="240" w:lineRule="auto"/>
              <w:ind w:left="0" w:leftChars="0" w:right="0" w:rightChars="0"/>
              <w:jc w:val="center"/>
              <w:textAlignment w:val="auto"/>
              <w:rPr>
                <w:color w:val="auto"/>
                <w:sz w:val="22"/>
                <w:highlight w:val="none"/>
              </w:rPr>
            </w:pPr>
            <w:r>
              <w:rPr>
                <w:rFonts w:hint="eastAsia"/>
                <w:color w:val="auto"/>
                <w:sz w:val="22"/>
                <w:highlight w:val="none"/>
              </w:rPr>
              <w:t>服务人员技术情况</w:t>
            </w:r>
          </w:p>
        </w:tc>
        <w:tc>
          <w:tcPr>
            <w:tcW w:w="5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hAnsi="宋体" w:eastAsia="宋体" w:cs="宋体"/>
                <w:bCs/>
                <w:color w:val="auto"/>
                <w:sz w:val="21"/>
                <w:szCs w:val="21"/>
                <w:highlight w:val="none"/>
                <w:rtl w:val="0"/>
                <w:lang w:val="en-US" w:eastAsia="zh-CN"/>
              </w:rPr>
            </w:pPr>
            <w:r>
              <w:rPr>
                <w:rFonts w:hint="eastAsia" w:ascii="宋体" w:hAnsi="宋体" w:eastAsia="宋体" w:cs="宋体"/>
                <w:bCs/>
                <w:color w:val="auto"/>
                <w:sz w:val="21"/>
                <w:szCs w:val="21"/>
                <w:highlight w:val="none"/>
                <w:rtl w:val="0"/>
                <w:lang w:val="en-US" w:eastAsia="zh-CN"/>
              </w:rPr>
              <w:t xml:space="preserve">根据投标人投入本项目服务人员情况进行评审：           </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hAnsi="宋体" w:eastAsia="宋体" w:cs="宋体"/>
                <w:bCs/>
                <w:color w:val="auto"/>
                <w:sz w:val="21"/>
                <w:szCs w:val="21"/>
                <w:highlight w:val="none"/>
                <w:rtl w:val="0"/>
                <w:lang w:val="en-US" w:eastAsia="zh-CN"/>
              </w:rPr>
            </w:pPr>
            <w:r>
              <w:rPr>
                <w:rFonts w:hint="eastAsia" w:ascii="宋体" w:hAnsi="宋体" w:eastAsia="宋体" w:cs="宋体"/>
                <w:bCs/>
                <w:color w:val="auto"/>
                <w:sz w:val="21"/>
                <w:szCs w:val="21"/>
                <w:highlight w:val="none"/>
                <w:rtl w:val="0"/>
                <w:lang w:val="en-US" w:eastAsia="zh-CN"/>
              </w:rPr>
              <w:t xml:space="preserve">（1）服务人员中具有注册资产估价师证书的技术人员， 每人每证得1分，本小项最高3分。           </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hAnsi="宋体" w:eastAsia="宋体" w:cs="宋体"/>
                <w:bCs/>
                <w:color w:val="auto"/>
                <w:sz w:val="21"/>
                <w:szCs w:val="21"/>
                <w:highlight w:val="none"/>
                <w:rtl w:val="0"/>
                <w:lang w:val="en-US" w:eastAsia="zh-CN"/>
              </w:rPr>
            </w:pPr>
            <w:r>
              <w:rPr>
                <w:rFonts w:hint="eastAsia" w:ascii="宋体" w:hAnsi="宋体" w:eastAsia="宋体" w:cs="宋体"/>
                <w:bCs/>
                <w:color w:val="auto"/>
                <w:sz w:val="21"/>
                <w:szCs w:val="21"/>
                <w:highlight w:val="none"/>
                <w:rtl w:val="0"/>
                <w:lang w:val="en-US" w:eastAsia="zh-CN"/>
              </w:rPr>
              <w:t>（2）服务人员中具有注册土地估价师证书的技术人员， 每人每证得1分，本小项最高3分。</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hAnsi="宋体" w:eastAsia="宋体" w:cs="宋体"/>
                <w:bCs/>
                <w:color w:val="auto"/>
                <w:sz w:val="21"/>
                <w:szCs w:val="21"/>
                <w:highlight w:val="none"/>
                <w:rtl w:val="0"/>
                <w:lang w:val="en-US" w:eastAsia="zh-CN"/>
              </w:rPr>
            </w:pPr>
            <w:r>
              <w:rPr>
                <w:rFonts w:hint="eastAsia" w:ascii="宋体" w:hAnsi="宋体" w:eastAsia="宋体" w:cs="宋体"/>
                <w:bCs/>
                <w:color w:val="auto"/>
                <w:sz w:val="21"/>
                <w:szCs w:val="21"/>
                <w:highlight w:val="none"/>
                <w:rtl w:val="0"/>
                <w:lang w:val="en-US" w:eastAsia="zh-CN"/>
              </w:rPr>
              <w:t xml:space="preserve">（3）服务人员中具有注册房产估价师证书的技术人员， 每人每证得1分，本小项最高3分。              </w:t>
            </w:r>
          </w:p>
          <w:p>
            <w:pPr>
              <w:keepNext w:val="0"/>
              <w:keepLines w:val="0"/>
              <w:pageBreakBefore w:val="0"/>
              <w:widowControl/>
              <w:kinsoku/>
              <w:wordWrap/>
              <w:overflowPunct/>
              <w:topLinePunct w:val="0"/>
              <w:autoSpaceDE/>
              <w:autoSpaceDN/>
              <w:bidi w:val="0"/>
              <w:adjustRightInd w:val="0"/>
              <w:snapToGrid w:val="0"/>
              <w:spacing w:line="240" w:lineRule="auto"/>
              <w:ind w:left="0" w:leftChars="0" w:right="0" w:firstLine="420" w:firstLineChars="200"/>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注：（1）以上人员</w:t>
            </w:r>
            <w:r>
              <w:rPr>
                <w:rFonts w:hint="eastAsia" w:ascii="宋体" w:hAnsi="宋体" w:eastAsia="宋体" w:cs="宋体"/>
                <w:color w:val="auto"/>
                <w:sz w:val="21"/>
                <w:szCs w:val="21"/>
                <w:highlight w:val="none"/>
              </w:rPr>
              <w:t>一人具有多个证书</w:t>
            </w:r>
            <w:r>
              <w:rPr>
                <w:rFonts w:hint="eastAsia" w:ascii="宋体" w:hAnsi="宋体" w:cs="宋体"/>
                <w:color w:val="auto"/>
                <w:sz w:val="21"/>
                <w:szCs w:val="21"/>
                <w:highlight w:val="none"/>
                <w:lang w:val="en-US" w:eastAsia="zh-CN"/>
              </w:rPr>
              <w:t>的，</w:t>
            </w:r>
            <w:r>
              <w:rPr>
                <w:rFonts w:hint="eastAsia" w:ascii="宋体" w:eastAsia="宋体" w:cs="宋体"/>
                <w:color w:val="auto"/>
                <w:sz w:val="21"/>
                <w:szCs w:val="21"/>
                <w:highlight w:val="none"/>
                <w:lang w:val="en-US" w:eastAsia="zh-CN"/>
              </w:rPr>
              <w:t>不得重复计分；（2）须提供以上人员证书复印件及投标人为其缴纳的距开标前三个月（不含开标当月）中任意一个月社保证明复印件并加盖投标人公章，否则不得分</w:t>
            </w:r>
            <w:r>
              <w:rPr>
                <w:rFonts w:hint="eastAsia" w:ascii="宋体" w:cs="宋体"/>
                <w:color w:val="auto"/>
                <w:sz w:val="21"/>
                <w:szCs w:val="21"/>
                <w:highlight w:val="none"/>
                <w:lang w:val="en-US" w:eastAsia="zh-CN"/>
              </w:rPr>
              <w:t>。</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495" w:type="dxa"/>
            <w:tcBorders>
              <w:top w:val="single" w:color="auto" w:sz="4" w:space="0"/>
              <w:left w:val="single" w:color="auto" w:sz="4" w:space="0"/>
              <w:bottom w:val="single" w:color="auto" w:sz="4" w:space="0"/>
              <w:right w:val="single" w:color="auto" w:sz="4" w:space="0"/>
            </w:tcBorders>
            <w:vAlign w:val="center"/>
          </w:tcPr>
          <w:p>
            <w:pPr>
              <w:pStyle w:val="60"/>
              <w:keepNext w:val="0"/>
              <w:keepLines w:val="0"/>
              <w:pageBreakBefore w:val="0"/>
              <w:kinsoku/>
              <w:wordWrap/>
              <w:overflowPunct/>
              <w:topLinePunct w:val="0"/>
              <w:autoSpaceDE/>
              <w:autoSpaceDN/>
              <w:bidi w:val="0"/>
              <w:spacing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对项目的理解</w:t>
            </w:r>
          </w:p>
        </w:tc>
        <w:tc>
          <w:tcPr>
            <w:tcW w:w="5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根据投标人对项目现状的认识，基础资料调查，重点难点分析等情况进行综合评审： </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项目现状认识深刻，基础资料调查非常完整，重点难点分析到位的，得</w:t>
            </w: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rPr>
              <w:t xml:space="preserve">分； </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项目现状认识较为深刻，基础资料调查较为完整，重点难点分析比较到位的，得</w:t>
            </w: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 xml:space="preserve">分； </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项目现状认识一般，基础资料调查一般完整，重点难点分析一般的，得</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 xml:space="preserve">分； </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项目现状认识偏弱，基础资料调查不太完整，重点难点分析不到位的，得1分； </w:t>
            </w:r>
          </w:p>
          <w:p>
            <w:pPr>
              <w:pStyle w:val="38"/>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无提供方案不得分。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495"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项目实施方案</w:t>
            </w:r>
          </w:p>
        </w:tc>
        <w:tc>
          <w:tcPr>
            <w:tcW w:w="5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根据投标人针对本项目作出的项目实施方案是否具有针对性、可行性、科学性等进行综合评审：</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方案完善具体、针对性强、可行性强、科学合理的，得</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方案比较完善、针对性较强、可行性较强、较合理的，得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方案不够具体、针对性一般、可行性一般、</w:t>
            </w:r>
            <w:r>
              <w:rPr>
                <w:rFonts w:hint="eastAsia" w:ascii="宋体" w:hAnsi="宋体" w:eastAsia="宋体" w:cs="宋体"/>
                <w:color w:val="auto"/>
                <w:szCs w:val="21"/>
                <w:highlight w:val="none"/>
                <w:lang w:val="en-US" w:eastAsia="zh-CN"/>
              </w:rPr>
              <w:t>基本</w:t>
            </w:r>
            <w:r>
              <w:rPr>
                <w:rFonts w:hint="eastAsia" w:ascii="宋体" w:hAnsi="宋体" w:eastAsia="宋体" w:cs="宋体"/>
                <w:color w:val="auto"/>
                <w:szCs w:val="21"/>
                <w:highlight w:val="none"/>
              </w:rPr>
              <w:t>合理的，得</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方案简单，针对性差，可行性差的，得1分。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rPr>
              <w:t xml:space="preserve">无提供方案不得分。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4</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jc w:val="center"/>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质量及安全保证措施</w:t>
            </w:r>
          </w:p>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p>
        </w:tc>
        <w:tc>
          <w:tcPr>
            <w:tcW w:w="5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lang w:val="zh-CN"/>
              </w:rPr>
              <w:t>根据投标人对</w:t>
            </w:r>
            <w:r>
              <w:rPr>
                <w:rFonts w:hint="eastAsia" w:ascii="宋体" w:hAnsi="宋体" w:eastAsia="宋体" w:cs="宋体"/>
                <w:color w:val="auto"/>
                <w:szCs w:val="21"/>
                <w:highlight w:val="none"/>
              </w:rPr>
              <w:t>本项目的要求，提供项目质量及安全保证措施等方案进行综合评审：</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质量及安全保证措施非常明确可行、保证措施方案非常详细的，得</w:t>
            </w:r>
            <w:r>
              <w:rPr>
                <w:rFonts w:hint="eastAsia" w:ascii="宋体" w:hAnsi="宋体" w:cs="宋体"/>
                <w:color w:val="auto"/>
                <w:szCs w:val="21"/>
                <w:highlight w:val="none"/>
                <w:lang w:val="en-US" w:eastAsia="zh-CN"/>
              </w:rPr>
              <w:t>15</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质量及安全保证措施比较明确可行、保证措施方案比较详细的，得</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质量及安全保证措施一般、保证措施方案一般的，得</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质量及安全保证措施不明确、可行性差、内容简单的，得1分。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rPr>
              <w:t xml:space="preserve">无提供方案不得分。 </w:t>
            </w:r>
          </w:p>
        </w:tc>
        <w:tc>
          <w:tcPr>
            <w:tcW w:w="6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5</w:t>
            </w:r>
          </w:p>
        </w:tc>
        <w:tc>
          <w:tcPr>
            <w:tcW w:w="1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jc w:val="center"/>
              <w:textAlignment w:val="auto"/>
              <w:rPr>
                <w:rFonts w:ascii="宋体" w:hAnsi="宋体" w:eastAsia="宋体" w:cs="宋体"/>
                <w:color w:val="auto"/>
                <w:szCs w:val="21"/>
                <w:highlight w:val="none"/>
              </w:rPr>
            </w:pPr>
            <w:r>
              <w:rPr>
                <w:rFonts w:hint="eastAsia" w:ascii="宋体" w:hAnsi="宋体" w:eastAsia="宋体" w:cs="宋体"/>
                <w:bCs/>
                <w:color w:val="auto"/>
                <w:szCs w:val="21"/>
                <w:highlight w:val="none"/>
              </w:rPr>
              <w:t>应急方案</w:t>
            </w:r>
          </w:p>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color w:val="auto"/>
                <w:highlight w:val="none"/>
                <w:lang w:val="en-US"/>
              </w:rPr>
            </w:pPr>
          </w:p>
        </w:tc>
        <w:tc>
          <w:tcPr>
            <w:tcW w:w="57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rPr>
            </w:pPr>
            <w:r>
              <w:rPr>
                <w:rFonts w:hint="eastAsia" w:ascii="宋体" w:hAnsi="宋体" w:eastAsia="宋体" w:cs="宋体"/>
                <w:color w:val="auto"/>
                <w:szCs w:val="21"/>
                <w:highlight w:val="none"/>
              </w:rPr>
              <w:t>根据投标人</w:t>
            </w:r>
            <w:r>
              <w:rPr>
                <w:rFonts w:hint="eastAsia" w:ascii="宋体" w:hAnsi="宋体" w:eastAsia="宋体" w:cs="宋体"/>
                <w:color w:val="auto"/>
                <w:szCs w:val="21"/>
                <w:highlight w:val="none"/>
                <w:lang w:val="zh-CN"/>
              </w:rPr>
              <w:t>针</w:t>
            </w:r>
            <w:r>
              <w:rPr>
                <w:rFonts w:hint="eastAsia" w:ascii="宋体" w:hAnsi="宋体" w:eastAsia="宋体" w:cs="宋体"/>
                <w:color w:val="auto"/>
                <w:sz w:val="21"/>
                <w:szCs w:val="21"/>
                <w:highlight w:val="none"/>
              </w:rPr>
              <w:t>对紧急事件的快速响应预案（个别紧急案件，需短时间内出具评估报告或结果）</w:t>
            </w:r>
            <w:r>
              <w:rPr>
                <w:rFonts w:hint="eastAsia" w:ascii="宋体" w:hAnsi="宋体" w:eastAsia="宋体" w:cs="宋体"/>
                <w:color w:val="auto"/>
                <w:sz w:val="21"/>
                <w:szCs w:val="21"/>
                <w:highlight w:val="none"/>
                <w:lang w:val="en-US" w:eastAsia="zh-CN"/>
              </w:rPr>
              <w:t>等</w:t>
            </w:r>
            <w:r>
              <w:rPr>
                <w:rFonts w:hint="eastAsia" w:ascii="宋体" w:hAnsi="宋体" w:eastAsia="宋体" w:cs="宋体"/>
                <w:color w:val="auto"/>
                <w:szCs w:val="21"/>
                <w:highlight w:val="none"/>
                <w:lang w:val="zh-CN"/>
              </w:rPr>
              <w:t>特殊情况制定应急处置方案，包括传达机制、人员、责任分工等</w:t>
            </w:r>
            <w:r>
              <w:rPr>
                <w:rFonts w:hint="eastAsia" w:ascii="宋体" w:hAnsi="宋体" w:eastAsia="宋体" w:cs="宋体"/>
                <w:color w:val="auto"/>
                <w:szCs w:val="21"/>
                <w:highlight w:val="none"/>
              </w:rPr>
              <w:t>进行综合评审：</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应急方案科学合理，能针对上述情况提出</w:t>
            </w:r>
            <w:r>
              <w:rPr>
                <w:rFonts w:hint="eastAsia" w:ascii="宋体" w:hAnsi="宋体" w:eastAsia="宋体" w:cs="宋体"/>
                <w:color w:val="auto"/>
                <w:szCs w:val="21"/>
                <w:highlight w:val="none"/>
                <w:lang w:val="en-US" w:eastAsia="zh-CN"/>
              </w:rPr>
              <w:t>非常</w:t>
            </w:r>
            <w:r>
              <w:rPr>
                <w:rFonts w:hint="eastAsia" w:ascii="宋体" w:hAnsi="宋体" w:eastAsia="宋体" w:cs="宋体"/>
                <w:color w:val="auto"/>
                <w:szCs w:val="21"/>
                <w:highlight w:val="none"/>
                <w:lang w:val="zh-CN"/>
              </w:rPr>
              <w:t>具体</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lang w:val="zh-CN"/>
              </w:rPr>
              <w:t>方案，可操作性强，得</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应急方案较合理，能针对上述情况提出较具体</w:t>
            </w:r>
            <w:r>
              <w:rPr>
                <w:rFonts w:hint="eastAsia" w:ascii="宋体" w:hAnsi="宋体" w:eastAsia="宋体" w:cs="宋体"/>
                <w:color w:val="auto"/>
                <w:szCs w:val="21"/>
                <w:highlight w:val="none"/>
                <w:lang w:val="en-US" w:eastAsia="zh-CN"/>
              </w:rPr>
              <w:t>的</w:t>
            </w:r>
            <w:r>
              <w:rPr>
                <w:rFonts w:hint="eastAsia" w:ascii="宋体" w:hAnsi="宋体" w:eastAsia="宋体" w:cs="宋体"/>
                <w:color w:val="auto"/>
                <w:szCs w:val="21"/>
                <w:highlight w:val="none"/>
                <w:lang w:val="zh-CN"/>
              </w:rPr>
              <w:t>方案，可操作性较强，得</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应急方案基本完整，能针对上述情况提出</w:t>
            </w:r>
            <w:r>
              <w:rPr>
                <w:rFonts w:hint="eastAsia" w:ascii="宋体" w:hAnsi="宋体" w:eastAsia="宋体" w:cs="宋体"/>
                <w:color w:val="auto"/>
                <w:szCs w:val="21"/>
                <w:highlight w:val="none"/>
                <w:lang w:val="en-US" w:eastAsia="zh-CN"/>
              </w:rPr>
              <w:t>基本的</w:t>
            </w:r>
            <w:r>
              <w:rPr>
                <w:rFonts w:hint="eastAsia" w:ascii="宋体" w:hAnsi="宋体" w:eastAsia="宋体" w:cs="宋体"/>
                <w:color w:val="auto"/>
                <w:szCs w:val="21"/>
                <w:highlight w:val="none"/>
                <w:lang w:val="zh-CN"/>
              </w:rPr>
              <w:t>方案，可操作性一般，得</w:t>
            </w:r>
            <w:r>
              <w:rPr>
                <w:rFonts w:hint="eastAsia" w:ascii="宋体" w:hAnsi="宋体" w:eastAsia="宋体" w:cs="宋体"/>
                <w:color w:val="auto"/>
                <w:szCs w:val="21"/>
                <w:highlight w:val="none"/>
              </w:rPr>
              <w:t>3</w:t>
            </w:r>
            <w:r>
              <w:rPr>
                <w:rFonts w:hint="eastAsia" w:ascii="宋体" w:hAnsi="宋体" w:eastAsia="宋体" w:cs="宋体"/>
                <w:color w:val="auto"/>
                <w:szCs w:val="21"/>
                <w:highlight w:val="none"/>
                <w:lang w:val="zh-CN"/>
              </w:rPr>
              <w:t>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ascii="宋体" w:hAnsi="宋体" w:eastAsia="宋体" w:cs="宋体"/>
                <w:color w:val="auto"/>
                <w:szCs w:val="21"/>
                <w:highlight w:val="none"/>
                <w:lang w:val="zh-CN"/>
              </w:rPr>
            </w:pPr>
            <w:r>
              <w:rPr>
                <w:rFonts w:hint="eastAsia" w:ascii="宋体" w:hAnsi="宋体" w:eastAsia="宋体" w:cs="宋体"/>
                <w:color w:val="auto"/>
                <w:szCs w:val="21"/>
                <w:highlight w:val="none"/>
                <w:lang w:val="zh-CN"/>
              </w:rPr>
              <w:t>应急方案简单，可操作性</w:t>
            </w:r>
            <w:r>
              <w:rPr>
                <w:rFonts w:hint="eastAsia" w:ascii="宋体" w:hAnsi="宋体" w:eastAsia="宋体" w:cs="宋体"/>
                <w:color w:val="auto"/>
                <w:szCs w:val="21"/>
                <w:highlight w:val="none"/>
                <w:lang w:val="en-US" w:eastAsia="zh-CN"/>
              </w:rPr>
              <w:t>差</w:t>
            </w:r>
            <w:r>
              <w:rPr>
                <w:rFonts w:hint="eastAsia" w:ascii="宋体" w:hAnsi="宋体" w:eastAsia="宋体" w:cs="宋体"/>
                <w:color w:val="auto"/>
                <w:szCs w:val="21"/>
                <w:highlight w:val="none"/>
                <w:lang w:val="zh-CN"/>
              </w:rPr>
              <w:t>，得1分。</w:t>
            </w:r>
          </w:p>
          <w:p>
            <w:pPr>
              <w:keepNext w:val="0"/>
              <w:keepLines w:val="0"/>
              <w:pageBreakBefore w:val="0"/>
              <w:kinsoku/>
              <w:wordWrap/>
              <w:overflowPunct/>
              <w:topLinePunct w:val="0"/>
              <w:autoSpaceDE/>
              <w:autoSpaceDN/>
              <w:bidi w:val="0"/>
              <w:spacing w:line="240" w:lineRule="auto"/>
              <w:ind w:left="0" w:leftChars="0" w:right="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Cs w:val="21"/>
                <w:highlight w:val="none"/>
              </w:rPr>
              <w:t>无</w:t>
            </w:r>
            <w:r>
              <w:rPr>
                <w:rFonts w:hint="eastAsia" w:ascii="宋体" w:hAnsi="宋体" w:eastAsia="宋体" w:cs="宋体"/>
                <w:color w:val="auto"/>
                <w:szCs w:val="21"/>
                <w:highlight w:val="none"/>
                <w:lang w:val="zh-CN"/>
              </w:rPr>
              <w:t>提供</w:t>
            </w:r>
            <w:r>
              <w:rPr>
                <w:rFonts w:hint="eastAsia" w:ascii="宋体" w:hAnsi="宋体" w:eastAsia="宋体" w:cs="宋体"/>
                <w:color w:val="auto"/>
                <w:szCs w:val="21"/>
                <w:highlight w:val="none"/>
              </w:rPr>
              <w:t>方案</w:t>
            </w:r>
            <w:r>
              <w:rPr>
                <w:rFonts w:hint="eastAsia" w:ascii="宋体" w:hAnsi="宋体" w:eastAsia="宋体" w:cs="宋体"/>
                <w:color w:val="auto"/>
                <w:szCs w:val="21"/>
                <w:highlight w:val="none"/>
                <w:lang w:val="zh-CN"/>
              </w:rPr>
              <w:t>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8"/>
              <w:keepNext w:val="0"/>
              <w:keepLines w:val="0"/>
              <w:pageBreakBefore w:val="0"/>
              <w:kinsoku/>
              <w:wordWrap/>
              <w:overflowPunct/>
              <w:topLinePunct w:val="0"/>
              <w:autoSpaceDE/>
              <w:autoSpaceDN/>
              <w:bidi w:val="0"/>
              <w:spacing w:line="240" w:lineRule="auto"/>
              <w:ind w:left="0" w:leftChars="0" w:right="0"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left="0" w:leftChars="0" w:right="0" w:firstLine="422" w:firstLineChars="200"/>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tc>
      </w:tr>
    </w:tbl>
    <w:p>
      <w:pPr>
        <w:rPr>
          <w:rFonts w:hint="eastAsia" w:eastAsia="宋体"/>
          <w:highlight w:val="none"/>
          <w:lang w:eastAsia="zh-CN"/>
        </w:rPr>
      </w:pPr>
    </w:p>
    <w:p>
      <w:pPr>
        <w:pStyle w:val="2"/>
        <w:spacing w:before="0" w:after="0" w:line="240" w:lineRule="auto"/>
        <w:rPr>
          <w:color w:val="auto"/>
          <w:sz w:val="24"/>
          <w:szCs w:val="24"/>
          <w:highlight w:val="none"/>
        </w:rPr>
      </w:pPr>
      <w:r>
        <w:rPr>
          <w:rFonts w:hint="eastAsia"/>
          <w:color w:val="auto"/>
          <w:sz w:val="28"/>
          <w:szCs w:val="28"/>
          <w:highlight w:val="none"/>
        </w:rPr>
        <w:t>第</w:t>
      </w:r>
      <w:r>
        <w:rPr>
          <w:rFonts w:hint="eastAsia"/>
          <w:color w:val="auto"/>
          <w:sz w:val="28"/>
          <w:szCs w:val="28"/>
          <w:highlight w:val="none"/>
          <w:lang w:val="en-US" w:eastAsia="zh-CN"/>
        </w:rPr>
        <w:t>四</w:t>
      </w:r>
      <w:r>
        <w:rPr>
          <w:rFonts w:hint="eastAsia"/>
          <w:color w:val="auto"/>
          <w:sz w:val="28"/>
          <w:szCs w:val="28"/>
          <w:highlight w:val="none"/>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highlight w:val="none"/>
        </w:rPr>
      </w:pPr>
      <w:bookmarkStart w:id="21" w:name="_Toc11105"/>
      <w:bookmarkStart w:id="22" w:name="_Toc3095"/>
      <w:bookmarkStart w:id="23" w:name="_Toc19746"/>
      <w:r>
        <w:rPr>
          <w:rFonts w:hint="eastAsia" w:ascii="宋体" w:hAnsi="宋体"/>
          <w:color w:val="auto"/>
          <w:highlight w:val="none"/>
          <w:lang w:val="en-US" w:eastAsia="zh-CN"/>
        </w:rPr>
        <w:t>第一章</w:t>
      </w:r>
      <w:r>
        <w:rPr>
          <w:rFonts w:hint="eastAsia" w:ascii="宋体" w:hAnsi="宋体" w:eastAsia="宋体"/>
          <w:color w:val="auto"/>
          <w:highlight w:val="none"/>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highlight w:val="none"/>
        </w:rPr>
      </w:pPr>
      <w:bookmarkStart w:id="24" w:name="_Toc22847"/>
      <w:bookmarkStart w:id="25" w:name="_Toc22803"/>
      <w:bookmarkStart w:id="26" w:name="_Toc18488"/>
      <w:r>
        <w:rPr>
          <w:rFonts w:hint="eastAsia" w:ascii="宋体" w:hAnsi="宋体" w:eastAsia="宋体"/>
          <w:color w:val="auto"/>
          <w:sz w:val="21"/>
          <w:szCs w:val="21"/>
          <w:highlight w:val="none"/>
        </w:rPr>
        <w:t>1.适用范围</w:t>
      </w:r>
      <w:bookmarkEnd w:id="24"/>
      <w:bookmarkEnd w:id="25"/>
      <w:bookmarkEnd w:id="26"/>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招标范围：见本文件《用户需求书》</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27" w:name="_Toc16848"/>
      <w:bookmarkStart w:id="28" w:name="_Toc21002"/>
      <w:bookmarkStart w:id="29" w:name="_Toc13400"/>
      <w:r>
        <w:rPr>
          <w:rFonts w:hint="eastAsia" w:ascii="宋体" w:hAnsi="宋体" w:eastAsia="宋体"/>
          <w:color w:val="auto"/>
          <w:sz w:val="21"/>
          <w:szCs w:val="21"/>
          <w:highlight w:val="none"/>
        </w:rPr>
        <w:t>2.</w:t>
      </w:r>
      <w:bookmarkStart w:id="30" w:name="_Toc1530"/>
      <w:bookmarkStart w:id="31" w:name="_Toc303084246"/>
      <w:bookmarkStart w:id="32" w:name="_Toc382049092"/>
      <w:bookmarkStart w:id="33" w:name="_Toc298847174"/>
      <w:r>
        <w:rPr>
          <w:rFonts w:hint="eastAsia" w:ascii="宋体" w:hAnsi="宋体" w:eastAsia="宋体"/>
          <w:color w:val="auto"/>
          <w:sz w:val="21"/>
          <w:szCs w:val="21"/>
          <w:highlight w:val="none"/>
        </w:rPr>
        <w:t>定义</w:t>
      </w:r>
      <w:bookmarkEnd w:id="27"/>
      <w:bookmarkEnd w:id="28"/>
      <w:bookmarkEnd w:id="29"/>
      <w:bookmarkEnd w:id="30"/>
      <w:bookmarkEnd w:id="31"/>
      <w:bookmarkEnd w:id="32"/>
      <w:bookmarkEnd w:id="33"/>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w:t>
      </w:r>
      <w:r>
        <w:rPr>
          <w:rFonts w:ascii="宋体" w:hAnsi="宋体" w:eastAsia="宋体"/>
          <w:color w:val="auto"/>
          <w:sz w:val="21"/>
          <w:szCs w:val="21"/>
          <w:highlight w:val="none"/>
        </w:rPr>
        <w:t>是指</w:t>
      </w:r>
      <w:r>
        <w:rPr>
          <w:rFonts w:hint="eastAsia" w:ascii="宋体" w:hAnsi="宋体"/>
          <w:color w:val="auto"/>
          <w:sz w:val="21"/>
          <w:szCs w:val="21"/>
          <w:highlight w:val="none"/>
          <w:lang w:eastAsia="zh-CN"/>
        </w:rPr>
        <w:t>东莞市虎门镇南栅股份经济联合社</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投标人：响应招标并且符合招标文件规定资格条件和参加投标竞争的法人、其他组织或者自然人。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中标人：指经评标委员会评审推荐、采购人确认的获得本项目中标资格的投标人。</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widowControl w:val="0"/>
        <w:numPr>
          <w:ilvl w:val="1"/>
          <w:numId w:val="3"/>
        </w:numPr>
        <w:adjustRightInd/>
        <w:snapToGrid/>
        <w:spacing w:line="360" w:lineRule="exact"/>
        <w:jc w:val="both"/>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w:t>
      </w:r>
      <w:r>
        <w:rPr>
          <w:rFonts w:hint="eastAsia" w:ascii="宋体" w:hAnsi="宋体"/>
          <w:color w:val="auto"/>
          <w:szCs w:val="21"/>
          <w:highlight w:val="none"/>
        </w:rPr>
        <w:t>评标委员会是依据相关规定组建的专门负责本次招标其评标工作的临时性机构。</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合同：指由本次招标所产生的合同或合约文件。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公章：</w:t>
      </w:r>
      <w:r>
        <w:rPr>
          <w:rFonts w:ascii="宋体" w:hAnsi="宋体" w:eastAsia="宋体"/>
          <w:color w:val="auto"/>
          <w:sz w:val="21"/>
          <w:szCs w:val="21"/>
          <w:highlight w:val="none"/>
        </w:rPr>
        <w:t>公章是</w:t>
      </w:r>
      <w:r>
        <w:rPr>
          <w:rFonts w:ascii="宋体" w:hAnsi="宋体" w:eastAsia="宋体"/>
          <w:iCs/>
          <w:color w:val="auto"/>
          <w:sz w:val="21"/>
          <w:szCs w:val="21"/>
          <w:highlight w:val="none"/>
        </w:rPr>
        <w:t>指</w:t>
      </w:r>
      <w:r>
        <w:rPr>
          <w:rFonts w:hint="eastAsia" w:ascii="宋体" w:hAnsi="宋体" w:eastAsia="宋体"/>
          <w:iCs/>
          <w:color w:val="auto"/>
          <w:sz w:val="21"/>
          <w:szCs w:val="21"/>
          <w:highlight w:val="none"/>
        </w:rPr>
        <w:t>经过正规的法定程序并备案的法人公章</w:t>
      </w:r>
      <w:r>
        <w:rPr>
          <w:rFonts w:hint="eastAsia" w:ascii="宋体" w:hAnsi="宋体" w:eastAsia="宋体"/>
          <w:iCs/>
          <w:color w:val="auto"/>
          <w:sz w:val="21"/>
          <w:szCs w:val="21"/>
          <w:highlight w:val="none"/>
          <w:lang w:val="en-US" w:eastAsia="zh-CN"/>
        </w:rPr>
        <w:t>或</w:t>
      </w:r>
      <w:r>
        <w:rPr>
          <w:rFonts w:hint="eastAsia" w:ascii="宋体" w:hAnsi="宋体" w:eastAsia="宋体"/>
          <w:iCs/>
          <w:color w:val="auto"/>
          <w:sz w:val="21"/>
          <w:szCs w:val="21"/>
          <w:highlight w:val="none"/>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时间</w:t>
      </w:r>
      <w:r>
        <w:rPr>
          <w:rFonts w:hint="eastAsia" w:ascii="宋体" w:hAnsi="宋体" w:eastAsia="宋体"/>
          <w:iCs/>
          <w:color w:val="auto"/>
          <w:sz w:val="21"/>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4" w:name="_Toc3780"/>
      <w:bookmarkStart w:id="35" w:name="_Toc9710"/>
      <w:bookmarkStart w:id="36" w:name="_Toc2996"/>
      <w:r>
        <w:rPr>
          <w:rFonts w:hint="eastAsia" w:ascii="宋体" w:hAnsi="宋体" w:eastAsia="宋体"/>
          <w:color w:val="auto"/>
          <w:sz w:val="21"/>
          <w:szCs w:val="21"/>
          <w:highlight w:val="none"/>
        </w:rPr>
        <w:t>3.货物和服务</w:t>
      </w:r>
      <w:bookmarkEnd w:id="34"/>
      <w:bookmarkEnd w:id="35"/>
      <w:bookmarkEnd w:id="36"/>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ascii="宋体" w:hAnsi="宋体" w:eastAsia="宋体"/>
          <w:color w:val="auto"/>
          <w:sz w:val="21"/>
          <w:szCs w:val="21"/>
          <w:highlight w:val="none"/>
        </w:rPr>
        <w:t>是指各种形态和种类的物品，包括原材料、燃料、设备、产品等</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服务是指</w:t>
      </w:r>
      <w:r>
        <w:rPr>
          <w:rFonts w:ascii="宋体" w:hAnsi="宋体" w:eastAsia="宋体"/>
          <w:color w:val="auto"/>
          <w:sz w:val="21"/>
          <w:szCs w:val="21"/>
          <w:highlight w:val="none"/>
        </w:rPr>
        <w:t>除货物和工程以外的其他采购对象</w:t>
      </w:r>
      <w:r>
        <w:rPr>
          <w:rFonts w:hint="eastAsia" w:ascii="宋体" w:hAnsi="宋体" w:eastAsia="宋体"/>
          <w:color w:val="auto"/>
          <w:sz w:val="21"/>
          <w:szCs w:val="21"/>
          <w:highlight w:val="none"/>
        </w:rPr>
        <w:t>。</w:t>
      </w:r>
    </w:p>
    <w:p>
      <w:pPr>
        <w:rPr>
          <w:color w:val="auto"/>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37" w:name="_Toc12536"/>
      <w:bookmarkStart w:id="38" w:name="_Toc13909"/>
      <w:bookmarkStart w:id="39" w:name="_Toc15945"/>
      <w:r>
        <w:rPr>
          <w:rFonts w:hint="eastAsia" w:ascii="宋体" w:hAnsi="宋体" w:eastAsia="宋体"/>
          <w:color w:val="auto"/>
          <w:sz w:val="21"/>
          <w:szCs w:val="21"/>
          <w:highlight w:val="none"/>
        </w:rPr>
        <w:t>4.投标费用</w:t>
      </w:r>
      <w:bookmarkEnd w:id="37"/>
      <w:bookmarkEnd w:id="38"/>
      <w:bookmarkEnd w:id="39"/>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0" w:name="_Toc25040"/>
      <w:bookmarkStart w:id="41" w:name="_Toc19532"/>
      <w:bookmarkStart w:id="42" w:name="_Toc19094"/>
      <w:r>
        <w:rPr>
          <w:rFonts w:hint="eastAsia" w:ascii="宋体" w:hAnsi="宋体" w:eastAsia="宋体"/>
          <w:color w:val="auto"/>
          <w:sz w:val="21"/>
          <w:szCs w:val="21"/>
          <w:highlight w:val="none"/>
        </w:rPr>
        <w:t>5.知识产权</w:t>
      </w:r>
      <w:bookmarkEnd w:id="40"/>
      <w:bookmarkEnd w:id="41"/>
      <w:bookmarkEnd w:id="42"/>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采购人享有本项目实施过程中产生的知识成果及知识产权。</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采购货物为计算机办公设备时，投标人提供的产品必须是预装正版操作系统软件的计算机产品</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highlight w:val="none"/>
        </w:rPr>
        <w:t>。</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3" w:name="_Toc8432"/>
      <w:bookmarkStart w:id="44" w:name="_Toc21930"/>
      <w:bookmarkStart w:id="45" w:name="_Toc31885"/>
      <w:r>
        <w:rPr>
          <w:rFonts w:hint="eastAsia" w:ascii="宋体" w:hAnsi="宋体" w:eastAsia="宋体"/>
          <w:color w:val="auto"/>
          <w:sz w:val="21"/>
          <w:szCs w:val="21"/>
          <w:highlight w:val="none"/>
        </w:rPr>
        <w:t>6.关于联合体投标</w:t>
      </w:r>
      <w:bookmarkEnd w:id="43"/>
      <w:bookmarkEnd w:id="44"/>
      <w:bookmarkEnd w:id="4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对接受联合体投标的项目：两个以上的自然人、法人或者其他组织可以组成一个联合体，以一个投标人的身份共同参加采购。</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联合体各方均</w:t>
      </w:r>
      <w:r>
        <w:rPr>
          <w:rFonts w:hint="eastAsia" w:ascii="宋体" w:hAnsi="宋体"/>
          <w:color w:val="auto"/>
          <w:szCs w:val="21"/>
          <w:highlight w:val="none"/>
        </w:rPr>
        <w:t>应具有独立承担民事责任能力的法人或其他组织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联合体各方之间应当签订共同投标协议并</w:t>
      </w:r>
      <w:r>
        <w:rPr>
          <w:rFonts w:ascii="宋体" w:hAnsi="宋体" w:eastAsia="宋体"/>
          <w:color w:val="auto"/>
          <w:sz w:val="21"/>
          <w:szCs w:val="21"/>
          <w:highlight w:val="none"/>
        </w:rPr>
        <w:t>在投标文件内提交</w:t>
      </w:r>
      <w:r>
        <w:rPr>
          <w:rFonts w:hint="eastAsia" w:ascii="宋体" w:hAnsi="宋体" w:eastAsia="宋体"/>
          <w:color w:val="auto"/>
          <w:sz w:val="21"/>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供应商为联合体的，可以由联合体中的任意一方交纳保证金，其交纳的保证金对联合体各方均具有约束力。</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牵头单位）</w:t>
      </w:r>
      <w:r>
        <w:rPr>
          <w:rFonts w:hint="eastAsia" w:ascii="宋体" w:hAnsi="宋体" w:eastAsia="宋体"/>
          <w:color w:val="auto"/>
          <w:sz w:val="21"/>
          <w:szCs w:val="21"/>
          <w:highlight w:val="none"/>
        </w:rPr>
        <w:t>情况评分。</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5"/>
        <w:widowControl w:val="0"/>
        <w:overflowPunct w:val="0"/>
        <w:spacing w:before="0" w:after="0" w:line="240" w:lineRule="auto"/>
        <w:rPr>
          <w:rFonts w:ascii="宋体" w:hAnsi="宋体" w:eastAsia="宋体"/>
          <w:color w:val="auto"/>
          <w:sz w:val="21"/>
          <w:szCs w:val="21"/>
          <w:highlight w:val="none"/>
        </w:rPr>
      </w:pPr>
      <w:bookmarkStart w:id="46" w:name="_Toc13811"/>
      <w:bookmarkStart w:id="47" w:name="_Toc32331"/>
      <w:bookmarkStart w:id="48" w:name="_Toc16571"/>
      <w:bookmarkStart w:id="49" w:name="_Toc17879"/>
      <w:r>
        <w:rPr>
          <w:rFonts w:hint="eastAsia" w:ascii="宋体" w:hAnsi="宋体" w:eastAsia="宋体"/>
          <w:color w:val="auto"/>
          <w:sz w:val="21"/>
          <w:szCs w:val="21"/>
          <w:highlight w:val="none"/>
        </w:rPr>
        <w:t>7.关于分支机构投标</w:t>
      </w:r>
      <w:bookmarkEnd w:id="46"/>
      <w:bookmarkEnd w:id="47"/>
      <w:bookmarkEnd w:id="48"/>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bookmarkStart w:id="50" w:name="EB389f116341dd4693875bc7987e7327f3"/>
    </w:p>
    <w:p>
      <w:pPr>
        <w:widowControl w:val="0"/>
        <w:numPr>
          <w:ilvl w:val="1"/>
          <w:numId w:val="3"/>
        </w:numPr>
        <w:adjustRightInd/>
        <w:snapToGrid/>
        <w:spacing w:after="0"/>
        <w:jc w:val="both"/>
        <w:rPr>
          <w:rFonts w:ascii="宋体" w:hAnsi="宋体" w:eastAsia="宋体"/>
          <w:color w:val="auto"/>
          <w:sz w:val="21"/>
          <w:szCs w:val="21"/>
          <w:highlight w:val="none"/>
        </w:rPr>
      </w:pPr>
      <w:r>
        <w:rPr>
          <w:rFonts w:ascii="宋体" w:hAnsi="宋体" w:eastAsia="宋体"/>
          <w:color w:val="auto"/>
          <w:sz w:val="21"/>
          <w:szCs w:val="21"/>
          <w:highlight w:val="none"/>
        </w:rPr>
        <w:t>对可接受</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投标的项目，</w:t>
      </w:r>
      <w:r>
        <w:rPr>
          <w:rFonts w:hint="eastAsia" w:ascii="宋体" w:hAnsi="宋体" w:eastAsia="宋体"/>
          <w:color w:val="auto"/>
          <w:sz w:val="21"/>
          <w:szCs w:val="21"/>
          <w:highlight w:val="none"/>
        </w:rPr>
        <w:t>分支机构</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分公司）</w:t>
      </w:r>
      <w:r>
        <w:rPr>
          <w:rFonts w:ascii="宋体" w:hAnsi="宋体" w:eastAsia="宋体"/>
          <w:color w:val="auto"/>
          <w:sz w:val="21"/>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1" w:name="_Toc27045"/>
      <w:bookmarkStart w:id="52" w:name="_Toc18115"/>
      <w:r>
        <w:rPr>
          <w:rFonts w:hint="eastAsia" w:ascii="宋体" w:hAnsi="宋体"/>
          <w:color w:val="auto"/>
          <w:highlight w:val="none"/>
          <w:lang w:val="en-US" w:eastAsia="zh-CN"/>
        </w:rPr>
        <w:t>第二章</w:t>
      </w:r>
      <w:r>
        <w:rPr>
          <w:rFonts w:hint="eastAsia" w:ascii="宋体" w:hAnsi="宋体" w:eastAsia="宋体"/>
          <w:color w:val="auto"/>
          <w:highlight w:val="none"/>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highlight w:val="none"/>
        </w:rPr>
      </w:pPr>
      <w:bookmarkStart w:id="53" w:name="_Toc21771"/>
      <w:bookmarkStart w:id="54" w:name="_Toc1423"/>
      <w:bookmarkStart w:id="55" w:name="_Toc13494"/>
      <w:r>
        <w:rPr>
          <w:rFonts w:hint="eastAsia" w:ascii="宋体" w:hAnsi="宋体" w:eastAsia="宋体"/>
          <w:color w:val="auto"/>
          <w:sz w:val="21"/>
          <w:szCs w:val="21"/>
          <w:highlight w:val="none"/>
        </w:rPr>
        <w:t>8.招标文件的组成</w:t>
      </w:r>
      <w:bookmarkEnd w:id="53"/>
      <w:bookmarkEnd w:id="54"/>
      <w:bookmarkEnd w:id="55"/>
    </w:p>
    <w:p>
      <w:pPr>
        <w:pStyle w:val="35"/>
        <w:widowControl w:val="0"/>
        <w:numPr>
          <w:ilvl w:val="0"/>
          <w:numId w:val="3"/>
        </w:numPr>
        <w:adjustRightInd/>
        <w:snapToGrid/>
        <w:spacing w:after="0" w:line="360" w:lineRule="exact"/>
        <w:ind w:firstLineChars="0"/>
        <w:jc w:val="both"/>
        <w:rPr>
          <w:rFonts w:ascii="宋体" w:hAnsi="宋体" w:eastAsia="宋体"/>
          <w:vanish/>
          <w:color w:val="auto"/>
          <w:sz w:val="21"/>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（7）在招标过程中由采购代理机构发出的澄清更正文件等。</w:t>
      </w:r>
    </w:p>
    <w:p>
      <w:pPr>
        <w:spacing w:after="0"/>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56" w:name="_Toc14217"/>
      <w:bookmarkStart w:id="57" w:name="_Toc17274"/>
      <w:bookmarkStart w:id="58" w:name="_Toc7997"/>
      <w:r>
        <w:rPr>
          <w:rFonts w:hint="eastAsia" w:ascii="宋体" w:hAnsi="宋体" w:eastAsia="宋体"/>
          <w:color w:val="auto"/>
          <w:sz w:val="21"/>
          <w:szCs w:val="21"/>
          <w:highlight w:val="none"/>
        </w:rPr>
        <w:t>9.招标文件的澄清或修改</w:t>
      </w:r>
      <w:bookmarkEnd w:id="56"/>
      <w:bookmarkEnd w:id="57"/>
      <w:bookmarkEnd w:id="5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highlight w:val="none"/>
        </w:rPr>
        <w:t>具有约束作用</w:t>
      </w:r>
      <w:r>
        <w:rPr>
          <w:rFonts w:hint="eastAsia" w:ascii="宋体" w:hAnsi="宋体" w:eastAsia="宋体"/>
          <w:color w:val="auto"/>
          <w:sz w:val="21"/>
          <w:szCs w:val="21"/>
          <w:highlight w:val="none"/>
        </w:rPr>
        <w:t>。</w:t>
      </w:r>
      <w:r>
        <w:rPr>
          <w:rFonts w:ascii="宋体" w:hAnsi="宋体" w:eastAsia="宋体"/>
          <w:color w:val="auto"/>
          <w:sz w:val="21"/>
          <w:szCs w:val="21"/>
          <w:highlight w:val="none"/>
        </w:rPr>
        <w:t>当招标文件、招标文件的澄清</w:t>
      </w:r>
      <w:r>
        <w:rPr>
          <w:rFonts w:hint="eastAsia" w:ascii="宋体" w:hAnsi="宋体" w:eastAsia="宋体"/>
          <w:color w:val="auto"/>
          <w:sz w:val="21"/>
          <w:szCs w:val="21"/>
          <w:highlight w:val="none"/>
        </w:rPr>
        <w:t>或</w:t>
      </w:r>
      <w:r>
        <w:rPr>
          <w:rFonts w:ascii="宋体" w:hAnsi="宋体" w:eastAsia="宋体"/>
          <w:color w:val="auto"/>
          <w:sz w:val="21"/>
          <w:szCs w:val="21"/>
          <w:highlight w:val="none"/>
        </w:rPr>
        <w:t>修改等在同一内容的表述上不一致时，以最后发出的书面文件</w:t>
      </w:r>
      <w:r>
        <w:rPr>
          <w:rFonts w:hint="eastAsia" w:ascii="宋体" w:hAnsi="宋体" w:eastAsia="宋体"/>
          <w:color w:val="auto"/>
          <w:sz w:val="21"/>
          <w:szCs w:val="21"/>
          <w:highlight w:val="none"/>
        </w:rPr>
        <w:t>及公告</w:t>
      </w:r>
      <w:r>
        <w:rPr>
          <w:rFonts w:ascii="宋体" w:hAnsi="宋体" w:eastAsia="宋体"/>
          <w:color w:val="auto"/>
          <w:sz w:val="21"/>
          <w:szCs w:val="21"/>
          <w:highlight w:val="none"/>
        </w:rPr>
        <w:t>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59" w:name="_Toc4773"/>
      <w:bookmarkStart w:id="60" w:name="_Toc16712"/>
      <w:bookmarkStart w:id="61" w:name="_Toc23726"/>
      <w:r>
        <w:rPr>
          <w:rFonts w:hint="eastAsia" w:ascii="宋体" w:hAnsi="宋体"/>
          <w:color w:val="auto"/>
          <w:highlight w:val="none"/>
          <w:lang w:val="en-US" w:eastAsia="zh-CN"/>
        </w:rPr>
        <w:t>第三章</w:t>
      </w:r>
      <w:r>
        <w:rPr>
          <w:rFonts w:hint="eastAsia" w:ascii="宋体" w:hAnsi="宋体" w:eastAsia="宋体"/>
          <w:color w:val="auto"/>
          <w:highlight w:val="none"/>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2" w:name="_Toc20623"/>
      <w:bookmarkStart w:id="63" w:name="_Toc28092"/>
      <w:bookmarkStart w:id="64" w:name="_Toc7434"/>
      <w:r>
        <w:rPr>
          <w:rFonts w:hint="eastAsia" w:ascii="宋体" w:hAnsi="宋体" w:eastAsia="宋体"/>
          <w:color w:val="auto"/>
          <w:sz w:val="21"/>
          <w:szCs w:val="21"/>
          <w:highlight w:val="none"/>
        </w:rPr>
        <w:t>10.投标文件的语言及度量衡单位</w:t>
      </w:r>
      <w:bookmarkEnd w:id="62"/>
      <w:bookmarkEnd w:id="63"/>
      <w:bookmarkEnd w:id="6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除非招标文件在技术规格中另有规定，投标人在投标文件中及其与采购代理机构和采购人所有往来文件中的所有</w:t>
      </w:r>
      <w:r>
        <w:rPr>
          <w:rFonts w:ascii="宋体" w:hAnsi="宋体" w:eastAsia="宋体"/>
          <w:color w:val="auto"/>
          <w:sz w:val="21"/>
          <w:szCs w:val="21"/>
          <w:highlight w:val="none"/>
        </w:rPr>
        <w:t>计量单位</w:t>
      </w:r>
      <w:r>
        <w:rPr>
          <w:rFonts w:hint="eastAsia" w:ascii="宋体" w:hAnsi="宋体" w:eastAsia="宋体"/>
          <w:color w:val="auto"/>
          <w:sz w:val="21"/>
          <w:szCs w:val="21"/>
          <w:highlight w:val="none"/>
        </w:rPr>
        <w:t>均应采用中华人民共和国法定计量单位</w:t>
      </w:r>
      <w:r>
        <w:rPr>
          <w:rFonts w:ascii="宋体" w:hAnsi="宋体" w:eastAsia="宋体"/>
          <w:color w:val="auto"/>
          <w:sz w:val="21"/>
          <w:szCs w:val="21"/>
          <w:highlight w:val="none"/>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65" w:name="_Toc307934854"/>
      <w:bookmarkStart w:id="66" w:name="_Toc28866"/>
      <w:bookmarkStart w:id="67" w:name="_Toc12145"/>
      <w:bookmarkStart w:id="68" w:name="_Toc7728"/>
      <w:bookmarkStart w:id="69" w:name="_Toc303084256"/>
      <w:bookmarkStart w:id="70" w:name="_Toc18999"/>
      <w:bookmarkStart w:id="71" w:name="_Toc382049103"/>
      <w:r>
        <w:rPr>
          <w:rFonts w:hint="eastAsia" w:ascii="宋体" w:hAnsi="宋体" w:eastAsia="宋体"/>
          <w:color w:val="auto"/>
          <w:sz w:val="21"/>
          <w:szCs w:val="21"/>
          <w:highlight w:val="none"/>
        </w:rPr>
        <w:t>11.</w:t>
      </w:r>
      <w:r>
        <w:rPr>
          <w:rFonts w:ascii="宋体" w:hAnsi="宋体" w:eastAsia="宋体"/>
          <w:color w:val="auto"/>
          <w:sz w:val="21"/>
          <w:szCs w:val="21"/>
          <w:highlight w:val="none"/>
        </w:rPr>
        <w:t>投标文件的组成</w:t>
      </w:r>
      <w:bookmarkEnd w:id="65"/>
      <w:bookmarkEnd w:id="66"/>
      <w:bookmarkEnd w:id="67"/>
      <w:bookmarkEnd w:id="68"/>
      <w:bookmarkEnd w:id="69"/>
      <w:bookmarkEnd w:id="70"/>
      <w:bookmarkEnd w:id="7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包括但不限于招标文件附件格式中要求提供的表格。</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lang w:val="en-US" w:eastAsia="zh-CN"/>
        </w:rPr>
        <w:t>投标</w:t>
      </w:r>
      <w:r>
        <w:rPr>
          <w:rFonts w:hint="eastAsia" w:ascii="宋体" w:hAnsi="宋体" w:eastAsia="宋体"/>
          <w:color w:val="auto"/>
          <w:sz w:val="21"/>
          <w:szCs w:val="21"/>
          <w:highlight w:val="none"/>
        </w:rPr>
        <w:t>文件须按顺序装订成册，并编制投标文件目录。除上述文件资料外投标人还须按投标人须知的要求制作“</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”作为投标文件的一部分，单独密封</w:t>
      </w:r>
      <w:r>
        <w:rPr>
          <w:rFonts w:hint="eastAsia" w:ascii="宋体" w:hAnsi="宋体" w:eastAsia="宋体"/>
          <w:color w:val="auto"/>
          <w:sz w:val="21"/>
          <w:szCs w:val="21"/>
          <w:highlight w:val="none"/>
          <w:lang w:val="en-US" w:eastAsia="zh-CN"/>
        </w:rPr>
        <w:t>提交</w:t>
      </w:r>
      <w:r>
        <w:rPr>
          <w:rFonts w:hint="eastAsia"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2" w:name="_Toc3882"/>
      <w:bookmarkStart w:id="73" w:name="_Toc21747"/>
      <w:bookmarkStart w:id="74" w:name="_Toc30189"/>
      <w:r>
        <w:rPr>
          <w:rFonts w:hint="eastAsia" w:ascii="宋体" w:hAnsi="宋体" w:eastAsia="宋体"/>
          <w:color w:val="auto"/>
          <w:sz w:val="21"/>
          <w:szCs w:val="21"/>
          <w:highlight w:val="none"/>
        </w:rPr>
        <w:t>12.投标文件编制</w:t>
      </w:r>
      <w:bookmarkEnd w:id="72"/>
      <w:bookmarkEnd w:id="73"/>
      <w:bookmarkEnd w:id="7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75" w:name="_Toc303084258"/>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投标人应按招标文件的规定以及附件要求的内容和格式完整地填写</w:t>
      </w:r>
      <w:r>
        <w:rPr>
          <w:rFonts w:ascii="宋体" w:hAnsi="宋体" w:eastAsia="宋体"/>
          <w:color w:val="auto"/>
          <w:sz w:val="21"/>
          <w:szCs w:val="21"/>
          <w:highlight w:val="none"/>
        </w:rPr>
        <w:t>（表格可以按同样格式扩展）</w:t>
      </w:r>
      <w:r>
        <w:rPr>
          <w:rFonts w:hint="eastAsia" w:ascii="宋体" w:hAnsi="宋体" w:eastAsia="宋体"/>
          <w:color w:val="auto"/>
          <w:sz w:val="21"/>
          <w:szCs w:val="21"/>
          <w:highlight w:val="none"/>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因投标文件编制存在歧义对投标人产生负面影响的，投标人自行承担后果。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投标单位名称与投标人公章不一致，若投标单位名称已进行变更，应在投标文件中提供相应的证明材料并加盖公章，否则投标文件无效。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投标文件密封、标记及内容与本项目采购信息不符，导致无法分辨所投项目为本项目的，投标文件无效。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投标文件若出现以下内容，经评标委员会认定有可能间接影响评审秩序</w:t>
      </w:r>
      <w:r>
        <w:rPr>
          <w:rFonts w:hint="eastAsia" w:ascii="宋体" w:hAnsi="宋体" w:eastAsia="宋体"/>
          <w:color w:val="auto"/>
          <w:sz w:val="21"/>
          <w:szCs w:val="21"/>
          <w:highlight w:val="none"/>
          <w:lang w:eastAsia="zh-CN"/>
        </w:rPr>
        <w:t>、</w:t>
      </w:r>
      <w:r>
        <w:rPr>
          <w:rFonts w:hint="eastAsia" w:ascii="宋体" w:hAnsi="宋体" w:eastAsia="宋体"/>
          <w:color w:val="auto"/>
          <w:sz w:val="21"/>
          <w:szCs w:val="21"/>
          <w:highlight w:val="none"/>
          <w:lang w:val="en-US" w:eastAsia="zh-CN"/>
        </w:rPr>
        <w:t>评审公正性的</w:t>
      </w:r>
      <w:r>
        <w:rPr>
          <w:rFonts w:hint="eastAsia" w:ascii="宋体" w:hAnsi="宋体" w:eastAsia="宋体"/>
          <w:color w:val="auto"/>
          <w:sz w:val="21"/>
          <w:szCs w:val="21"/>
          <w:highlight w:val="none"/>
        </w:rPr>
        <w:t>，其投标无效：</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（1）投标文件内出现无官方证明文件的行业地域排名或</w:t>
      </w:r>
      <w:r>
        <w:rPr>
          <w:rFonts w:ascii="宋体" w:hAnsi="宋体" w:eastAsia="宋体"/>
          <w:color w:val="auto"/>
          <w:sz w:val="21"/>
          <w:szCs w:val="21"/>
          <w:highlight w:val="none"/>
        </w:rPr>
        <w:t>使用“国家级”、“最高级”、“最佳”等用语</w:t>
      </w:r>
      <w:r>
        <w:rPr>
          <w:rFonts w:hint="eastAsia" w:ascii="宋体" w:hAnsi="宋体" w:eastAsia="宋体"/>
          <w:color w:val="auto"/>
          <w:sz w:val="21"/>
          <w:szCs w:val="21"/>
          <w:highlight w:val="none"/>
        </w:rPr>
        <w:t>字眼的。</w:t>
      </w:r>
    </w:p>
    <w:p>
      <w:pPr>
        <w:pStyle w:val="35"/>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（2）投标文件内出现恶意诋毁、</w:t>
      </w:r>
      <w:r>
        <w:rPr>
          <w:rFonts w:ascii="宋体" w:hAnsi="宋体" w:eastAsia="宋体"/>
          <w:color w:val="auto"/>
          <w:sz w:val="21"/>
          <w:szCs w:val="21"/>
          <w:highlight w:val="none"/>
        </w:rPr>
        <w:t>贬低其他生产经营者的商品或者服务</w:t>
      </w:r>
      <w:r>
        <w:rPr>
          <w:rFonts w:hint="eastAsia" w:ascii="宋体" w:hAnsi="宋体" w:eastAsia="宋体"/>
          <w:color w:val="auto"/>
          <w:sz w:val="21"/>
          <w:szCs w:val="21"/>
          <w:highlight w:val="none"/>
        </w:rPr>
        <w:t>的内容。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（六）不同投标人的投标保证金从同一单位或者个人的账户转出。</w:t>
      </w:r>
    </w:p>
    <w:p>
      <w:pPr>
        <w:widowControl w:val="0"/>
        <w:adjustRightInd/>
        <w:snapToGrid/>
        <w:spacing w:after="0" w:line="360" w:lineRule="exact"/>
        <w:jc w:val="both"/>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6" w:name="_Toc7847"/>
      <w:bookmarkStart w:id="77" w:name="_Toc17188"/>
      <w:bookmarkStart w:id="78" w:name="_Toc259"/>
      <w:r>
        <w:rPr>
          <w:rFonts w:hint="eastAsia" w:ascii="宋体" w:hAnsi="宋体" w:eastAsia="宋体"/>
          <w:color w:val="auto"/>
          <w:sz w:val="21"/>
          <w:szCs w:val="21"/>
          <w:highlight w:val="none"/>
        </w:rPr>
        <w:t>13.投标报价说明</w:t>
      </w:r>
      <w:bookmarkEnd w:id="76"/>
      <w:bookmarkEnd w:id="77"/>
      <w:bookmarkEnd w:id="78"/>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本次招标，投标人应按用户需求中的要求进行投标报价，少报无效。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投标人所提供的货物或服务均以人民币（或相关费率）报价。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投标报价应包含完成本次招标所有服务内容的费用，包含各种税务费及合同实施过程中的全部费用和售后服务费等。</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中标后开出的所有发票必须与中标人的名称一致。</w:t>
      </w:r>
    </w:p>
    <w:p>
      <w:pPr>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79" w:name="_Toc18911"/>
      <w:bookmarkStart w:id="80" w:name="_Toc16535"/>
      <w:bookmarkStart w:id="81" w:name="_Toc27724"/>
      <w:r>
        <w:rPr>
          <w:rFonts w:hint="eastAsia" w:ascii="宋体" w:hAnsi="宋体" w:eastAsia="宋体"/>
          <w:color w:val="auto"/>
          <w:sz w:val="21"/>
          <w:szCs w:val="21"/>
          <w:highlight w:val="none"/>
        </w:rPr>
        <w:t>14.投标人所提供的服务或货物的证明文件</w:t>
      </w:r>
      <w:bookmarkEnd w:id="79"/>
      <w:bookmarkEnd w:id="80"/>
      <w:bookmarkEnd w:id="8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bookmarkStart w:id="82" w:name="_Hlt107925668"/>
      <w:bookmarkEnd w:id="82"/>
      <w:bookmarkStart w:id="83" w:name="_Hlt107925638"/>
      <w:bookmarkEnd w:id="83"/>
      <w:r>
        <w:rPr>
          <w:rFonts w:hint="eastAsia" w:ascii="宋体" w:hAnsi="宋体" w:eastAsia="宋体"/>
          <w:color w:val="auto"/>
          <w:sz w:val="21"/>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5"/>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4" w:name="_Toc30815"/>
      <w:bookmarkStart w:id="85" w:name="_Toc22169"/>
      <w:bookmarkStart w:id="86" w:name="_Toc19520"/>
      <w:r>
        <w:rPr>
          <w:rFonts w:hint="eastAsia" w:ascii="宋体" w:hAnsi="宋体" w:eastAsia="宋体"/>
          <w:color w:val="auto"/>
          <w:sz w:val="21"/>
          <w:szCs w:val="21"/>
          <w:highlight w:val="none"/>
        </w:rPr>
        <w:t>15.★投标有效期</w:t>
      </w:r>
      <w:bookmarkEnd w:id="84"/>
      <w:bookmarkEnd w:id="85"/>
      <w:bookmarkEnd w:id="8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87" w:name="_Toc12456"/>
      <w:bookmarkStart w:id="88" w:name="_Toc25817"/>
      <w:bookmarkStart w:id="89" w:name="_Toc30257"/>
      <w:r>
        <w:rPr>
          <w:rFonts w:hint="eastAsia" w:ascii="宋体" w:hAnsi="宋体" w:eastAsia="宋体"/>
          <w:color w:val="auto"/>
          <w:sz w:val="21"/>
          <w:szCs w:val="21"/>
          <w:highlight w:val="none"/>
        </w:rPr>
        <w:t>16.投标保证金</w:t>
      </w:r>
      <w:bookmarkEnd w:id="87"/>
      <w:bookmarkEnd w:id="88"/>
      <w:bookmarkEnd w:id="8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bookmarkStart w:id="90" w:name="_Ref179619405"/>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投标保证金金额与招标文件要求金额保持一致（详见投标资料表）。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投标保证金有效期与投标有效期保持一致。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投标人应一次性缴交招标文件规定数额的投标保证金，投标人与交款人名称必须一致，非投标人缴纳的投标保证金无效。</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采用银行转账、电汇方式提交的,付至采购代理机构指定账户上。 (详见投标人资料表)</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②投标担保金额应与本项目的投标保证金一致；</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保证金不接受现金方式（包括以存现方式）提交，未按要求提交投标保证金的将导致</w:t>
      </w:r>
      <w:r>
        <w:rPr>
          <w:rFonts w:hint="eastAsia" w:ascii="宋体" w:hAnsi="宋体"/>
          <w:color w:val="auto"/>
          <w:sz w:val="21"/>
          <w:szCs w:val="21"/>
          <w:highlight w:val="none"/>
          <w:lang w:val="en-US" w:eastAsia="zh-CN"/>
        </w:rPr>
        <w:t>投标文件无效</w:t>
      </w:r>
      <w:r>
        <w:rPr>
          <w:rFonts w:hint="eastAsia"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未中标的投标人的保证金在采购结果公示发出后5个工作日内退还，中标</w:t>
      </w:r>
      <w:r>
        <w:rPr>
          <w:rFonts w:hint="eastAsia" w:ascii="宋体" w:hAnsi="宋体"/>
          <w:color w:val="auto"/>
          <w:sz w:val="21"/>
          <w:szCs w:val="21"/>
          <w:highlight w:val="none"/>
          <w:lang w:val="en-US" w:eastAsia="zh-CN"/>
        </w:rPr>
        <w:t>的</w:t>
      </w:r>
      <w:r>
        <w:rPr>
          <w:rFonts w:hint="eastAsia" w:ascii="宋体" w:hAnsi="宋体" w:eastAsia="宋体"/>
          <w:color w:val="auto"/>
          <w:sz w:val="21"/>
          <w:szCs w:val="21"/>
          <w:highlight w:val="none"/>
        </w:rPr>
        <w:t>投标人的保证金在采购合同签订后5个工作日内退还。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为方便退还未中标的投保人的保证金，投标人应制作《投标保证金汇入情况说明》随</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一并递交。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（5）招标文件规定的其他情形。</w:t>
      </w:r>
    </w:p>
    <w:p>
      <w:pPr>
        <w:pageBreakBefore w:val="0"/>
        <w:kinsoku/>
        <w:wordWrap/>
        <w:topLinePunct w:val="0"/>
        <w:autoSpaceDE/>
        <w:autoSpaceDN/>
        <w:bidi w:val="0"/>
        <w:spacing w:line="360" w:lineRule="auto"/>
        <w:textAlignment w:val="auto"/>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91" w:name="_Toc24109"/>
      <w:bookmarkStart w:id="92" w:name="_Toc3200"/>
      <w:bookmarkStart w:id="93" w:name="_Toc31124"/>
      <w:r>
        <w:rPr>
          <w:rFonts w:hint="eastAsia" w:ascii="宋体" w:hAnsi="宋体"/>
          <w:color w:val="auto"/>
          <w:highlight w:val="none"/>
          <w:lang w:val="en-US" w:eastAsia="zh-CN"/>
        </w:rPr>
        <w:t>第四章</w:t>
      </w:r>
      <w:r>
        <w:rPr>
          <w:rFonts w:hint="eastAsia" w:ascii="宋体" w:hAnsi="宋体" w:eastAsia="宋体"/>
          <w:color w:val="auto"/>
          <w:highlight w:val="none"/>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94" w:name="_Toc29590"/>
      <w:bookmarkStart w:id="95" w:name="_Toc23678"/>
      <w:bookmarkStart w:id="96" w:name="_Toc303084264"/>
      <w:bookmarkStart w:id="97" w:name="_Toc382049111"/>
      <w:bookmarkStart w:id="98" w:name="_Toc473"/>
      <w:bookmarkStart w:id="99" w:name="_Toc24997"/>
      <w:r>
        <w:rPr>
          <w:rFonts w:hint="eastAsia" w:ascii="宋体" w:hAnsi="宋体" w:eastAsia="宋体"/>
          <w:color w:val="auto"/>
          <w:sz w:val="21"/>
          <w:szCs w:val="21"/>
          <w:highlight w:val="none"/>
        </w:rPr>
        <w:t>17.</w:t>
      </w:r>
      <w:r>
        <w:rPr>
          <w:rFonts w:ascii="宋体" w:hAnsi="宋体" w:eastAsia="宋体"/>
          <w:color w:val="auto"/>
          <w:sz w:val="21"/>
          <w:szCs w:val="21"/>
          <w:highlight w:val="none"/>
        </w:rPr>
        <w:t>投标文件的</w:t>
      </w:r>
      <w:r>
        <w:rPr>
          <w:rFonts w:hint="eastAsia" w:ascii="宋体" w:hAnsi="宋体" w:eastAsia="宋体"/>
          <w:color w:val="auto"/>
          <w:sz w:val="21"/>
          <w:szCs w:val="21"/>
          <w:highlight w:val="none"/>
        </w:rPr>
        <w:t>装订，签署，</w:t>
      </w:r>
      <w:r>
        <w:rPr>
          <w:rFonts w:ascii="宋体" w:hAnsi="宋体" w:eastAsia="宋体"/>
          <w:color w:val="auto"/>
          <w:sz w:val="21"/>
          <w:szCs w:val="21"/>
          <w:highlight w:val="none"/>
        </w:rPr>
        <w:t>密封和标记</w:t>
      </w:r>
      <w:bookmarkEnd w:id="94"/>
      <w:bookmarkEnd w:id="95"/>
      <w:bookmarkEnd w:id="96"/>
      <w:bookmarkEnd w:id="97"/>
      <w:bookmarkEnd w:id="98"/>
      <w:bookmarkEnd w:id="99"/>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为方便评标委员会对投标文件进行评审</w:t>
      </w:r>
      <w:r>
        <w:rPr>
          <w:rFonts w:ascii="宋体" w:hAnsi="宋体" w:eastAsia="宋体"/>
          <w:color w:val="auto"/>
          <w:sz w:val="21"/>
          <w:szCs w:val="21"/>
          <w:highlight w:val="none"/>
        </w:rPr>
        <w:t>，</w:t>
      </w:r>
      <w:r>
        <w:rPr>
          <w:rFonts w:hint="eastAsia" w:ascii="宋体" w:hAnsi="宋体" w:eastAsia="宋体"/>
          <w:color w:val="auto"/>
          <w:sz w:val="21"/>
          <w:szCs w:val="21"/>
          <w:highlight w:val="none"/>
        </w:rPr>
        <w:t>建议投标人对投标文件进行装订，价格文件、商务文件、技术文件可</w:t>
      </w:r>
      <w:r>
        <w:rPr>
          <w:rFonts w:hint="eastAsia" w:ascii="宋体" w:hAnsi="宋体" w:eastAsia="宋体"/>
          <w:color w:val="auto"/>
          <w:sz w:val="21"/>
          <w:szCs w:val="21"/>
          <w:highlight w:val="none"/>
          <w:lang w:val="en-US" w:eastAsia="zh-CN"/>
        </w:rPr>
        <w:t>合装订</w:t>
      </w:r>
      <w:r>
        <w:rPr>
          <w:rFonts w:hint="eastAsia" w:ascii="宋体" w:hAnsi="宋体" w:eastAsia="宋体"/>
          <w:color w:val="auto"/>
          <w:sz w:val="21"/>
          <w:szCs w:val="21"/>
          <w:highlight w:val="none"/>
        </w:rPr>
        <w:t>为一册，也可根据自身需要分册</w:t>
      </w:r>
      <w:r>
        <w:rPr>
          <w:rFonts w:hint="eastAsia" w:ascii="宋体" w:hAnsi="宋体" w:eastAsia="宋体"/>
          <w:color w:val="auto"/>
          <w:sz w:val="21"/>
          <w:szCs w:val="21"/>
          <w:highlight w:val="none"/>
          <w:lang w:val="en-US" w:eastAsia="zh-CN"/>
        </w:rPr>
        <w:t>装订，</w:t>
      </w:r>
      <w:r>
        <w:rPr>
          <w:rFonts w:ascii="宋体" w:hAnsi="宋体" w:eastAsia="宋体"/>
          <w:color w:val="auto"/>
          <w:sz w:val="21"/>
          <w:szCs w:val="21"/>
          <w:highlight w:val="none"/>
        </w:rPr>
        <w:t>对未经装订的投标文件可能发生的文件缺</w:t>
      </w:r>
      <w:r>
        <w:rPr>
          <w:rFonts w:hint="eastAsia" w:ascii="宋体" w:hAnsi="宋体" w:eastAsia="宋体"/>
          <w:color w:val="auto"/>
          <w:sz w:val="21"/>
          <w:szCs w:val="21"/>
          <w:highlight w:val="none"/>
        </w:rPr>
        <w:t>损</w:t>
      </w:r>
      <w:r>
        <w:rPr>
          <w:rFonts w:ascii="宋体" w:hAnsi="宋体" w:eastAsia="宋体"/>
          <w:color w:val="auto"/>
          <w:sz w:val="21"/>
          <w:szCs w:val="21"/>
          <w:highlight w:val="none"/>
        </w:rPr>
        <w:t>，由此产生的后果由投标人承担。</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正本均须用不褪色墨水书写或打印。投标文件的副本可采用投标文件的正本复印件，每套</w:t>
      </w:r>
      <w:r>
        <w:rPr>
          <w:rFonts w:ascii="宋体" w:hAnsi="宋体" w:eastAsia="宋体"/>
          <w:color w:val="auto"/>
          <w:sz w:val="21"/>
          <w:szCs w:val="21"/>
          <w:highlight w:val="none"/>
        </w:rPr>
        <w:t>投标文件</w:t>
      </w:r>
      <w:r>
        <w:rPr>
          <w:rFonts w:hint="eastAsia" w:ascii="宋体" w:hAnsi="宋体" w:eastAsia="宋体"/>
          <w:color w:val="auto"/>
          <w:sz w:val="21"/>
          <w:szCs w:val="21"/>
          <w:highlight w:val="none"/>
        </w:rPr>
        <w:t>应当标</w:t>
      </w:r>
      <w:r>
        <w:rPr>
          <w:rFonts w:ascii="宋体" w:hAnsi="宋体" w:eastAsia="宋体"/>
          <w:color w:val="auto"/>
          <w:sz w:val="21"/>
          <w:szCs w:val="21"/>
          <w:highlight w:val="none"/>
        </w:rPr>
        <w:t>明“正本”</w:t>
      </w:r>
      <w:r>
        <w:rPr>
          <w:rFonts w:hint="eastAsia" w:ascii="宋体" w:hAnsi="宋体" w:eastAsia="宋体"/>
          <w:color w:val="auto"/>
          <w:sz w:val="21"/>
          <w:szCs w:val="21"/>
          <w:highlight w:val="none"/>
        </w:rPr>
        <w:t>、</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的字样</w:t>
      </w:r>
      <w:r>
        <w:rPr>
          <w:rFonts w:ascii="宋体" w:hAnsi="宋体" w:eastAsia="宋体"/>
          <w:color w:val="auto"/>
          <w:sz w:val="21"/>
          <w:szCs w:val="21"/>
          <w:highlight w:val="none"/>
        </w:rPr>
        <w:t>。</w:t>
      </w:r>
      <w:r>
        <w:rPr>
          <w:rFonts w:hint="eastAsia" w:ascii="宋体" w:hAnsi="宋体" w:eastAsia="宋体"/>
          <w:color w:val="auto"/>
          <w:sz w:val="21"/>
          <w:szCs w:val="21"/>
          <w:highlight w:val="none"/>
        </w:rPr>
        <w:t>投标文件的【正本】及所有【副本】的封面及骑缝均须加盖投标人公章（文件每页盖章等同于盖骑缝章）。若</w:t>
      </w:r>
      <w:r>
        <w:rPr>
          <w:rFonts w:ascii="宋体" w:hAnsi="宋体" w:eastAsia="宋体"/>
          <w:color w:val="auto"/>
          <w:sz w:val="21"/>
          <w:szCs w:val="21"/>
          <w:highlight w:val="none"/>
        </w:rPr>
        <w:t>正本</w:t>
      </w:r>
      <w:r>
        <w:rPr>
          <w:rFonts w:hint="eastAsia" w:ascii="宋体" w:hAnsi="宋体" w:eastAsia="宋体"/>
          <w:color w:val="auto"/>
          <w:sz w:val="21"/>
          <w:szCs w:val="21"/>
          <w:highlight w:val="none"/>
        </w:rPr>
        <w:t>与</w:t>
      </w:r>
      <w:r>
        <w:rPr>
          <w:rFonts w:ascii="宋体" w:hAnsi="宋体" w:eastAsia="宋体"/>
          <w:color w:val="auto"/>
          <w:sz w:val="21"/>
          <w:szCs w:val="21"/>
          <w:highlight w:val="none"/>
        </w:rPr>
        <w:t>副本</w:t>
      </w:r>
      <w:r>
        <w:rPr>
          <w:rFonts w:hint="eastAsia" w:ascii="宋体" w:hAnsi="宋体" w:eastAsia="宋体"/>
          <w:color w:val="auto"/>
          <w:sz w:val="21"/>
          <w:szCs w:val="21"/>
          <w:highlight w:val="none"/>
        </w:rPr>
        <w:t>不符，以</w:t>
      </w:r>
      <w:r>
        <w:rPr>
          <w:rFonts w:ascii="宋体" w:hAnsi="宋体" w:eastAsia="宋体"/>
          <w:color w:val="auto"/>
          <w:sz w:val="21"/>
          <w:szCs w:val="21"/>
          <w:highlight w:val="none"/>
        </w:rPr>
        <w:t>正本为准。</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联合体投标文件的【正本】及【副本】的封面及骑缝均须加盖所有联合体组成成员的公章。（文件每页盖章等同于盖骑缝章）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电子文件内容包括：由投标人自行制作的与正本文件一致的所有文件。电子文件</w:t>
      </w:r>
      <w:r>
        <w:rPr>
          <w:rFonts w:hint="eastAsia" w:ascii="宋体" w:hAnsi="宋体" w:eastAsia="宋体"/>
          <w:color w:val="auto"/>
          <w:sz w:val="21"/>
          <w:szCs w:val="21"/>
          <w:highlight w:val="none"/>
        </w:rPr>
        <w:t>由</w:t>
      </w:r>
      <w:r>
        <w:rPr>
          <w:rFonts w:ascii="宋体" w:hAnsi="宋体" w:eastAsia="宋体"/>
          <w:color w:val="auto"/>
          <w:sz w:val="21"/>
          <w:szCs w:val="21"/>
          <w:highlight w:val="none"/>
        </w:rPr>
        <w:t>光盘</w:t>
      </w:r>
      <w:r>
        <w:rPr>
          <w:rFonts w:hint="eastAsia" w:ascii="宋体" w:hAnsi="宋体" w:eastAsia="宋体"/>
          <w:color w:val="auto"/>
          <w:sz w:val="21"/>
          <w:szCs w:val="21"/>
          <w:highlight w:val="none"/>
        </w:rPr>
        <w:t>或U盘</w:t>
      </w:r>
      <w:r>
        <w:rPr>
          <w:rFonts w:ascii="宋体" w:hAnsi="宋体" w:eastAsia="宋体"/>
          <w:color w:val="auto"/>
          <w:sz w:val="21"/>
          <w:szCs w:val="21"/>
          <w:highlight w:val="none"/>
        </w:rPr>
        <w:t>储存</w:t>
      </w:r>
      <w:r>
        <w:rPr>
          <w:rFonts w:hint="eastAsia" w:ascii="宋体" w:hAnsi="宋体" w:eastAsia="宋体"/>
          <w:color w:val="auto"/>
          <w:sz w:val="21"/>
          <w:szCs w:val="21"/>
          <w:highlight w:val="none"/>
        </w:rPr>
        <w:t>，并注明投标人名称及项目名称、采购项目编号，随投标文件一同密封提交。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除投标人对错误处修改外，全套投标文件应无涂改或行间插字和增删。如有修改，修改处</w:t>
      </w:r>
      <w:r>
        <w:rPr>
          <w:rFonts w:hint="eastAsia" w:ascii="宋体" w:hAnsi="宋体" w:eastAsia="宋体"/>
          <w:color w:val="auto"/>
          <w:sz w:val="21"/>
          <w:szCs w:val="21"/>
          <w:highlight w:val="none"/>
        </w:rPr>
        <w:t>须由法定代表人或其正式授权代表在旁边签字及盖章</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为方便开标唱标，投标人应将</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和授权委托书单独密封提交，并在信封上标明“</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”字样。</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一并密封提交。“</w:t>
      </w:r>
      <w:r>
        <w:rPr>
          <w:rFonts w:hint="eastAsia" w:ascii="宋体" w:hAnsi="宋体" w:eastAsia="宋体"/>
          <w:color w:val="auto"/>
          <w:sz w:val="21"/>
          <w:szCs w:val="21"/>
          <w:highlight w:val="none"/>
          <w:lang w:eastAsia="zh-CN"/>
        </w:rPr>
        <w:t>唱标文件</w:t>
      </w:r>
      <w:r>
        <w:rPr>
          <w:rFonts w:hint="eastAsia" w:ascii="宋体" w:hAnsi="宋体" w:eastAsia="宋体"/>
          <w:color w:val="auto"/>
          <w:sz w:val="21"/>
          <w:szCs w:val="21"/>
          <w:highlight w:val="none"/>
        </w:rPr>
        <w:t>”份数及签章等要求与投标文件正本相同（1份）。</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所有的信封均应注明： </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收件人：</w:t>
      </w:r>
      <w:r>
        <w:rPr>
          <w:rFonts w:hint="eastAsia" w:ascii="宋体" w:hAnsi="宋体" w:eastAsia="宋体"/>
          <w:color w:val="auto"/>
          <w:sz w:val="21"/>
          <w:szCs w:val="21"/>
          <w:highlight w:val="none"/>
          <w:lang w:eastAsia="zh-CN"/>
        </w:rPr>
        <w:t>广东政通招标有限公司</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投标单位名称：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p>
      <w:pPr>
        <w:pageBreakBefore w:val="0"/>
        <w:widowControl w:val="0"/>
        <w:numPr>
          <w:ilvl w:val="0"/>
          <w:numId w:val="4"/>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采购项目编号：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采购代理机构将拒绝接收出现以下情况的投标文件：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采用透明包装进行密封或未进行密封的投标文件；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密封破损导致投标文件内容直接或间接泄露的投标文件；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密封信封上项目编号错误的投标文件；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未在规定时间内领购文件的投标人的投标文件；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项目名称出现严重歧义或未标注所投项目信息导致无法分辨所投项目为本项目的投标文件；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采用传真、电传的投标文件；</w:t>
      </w:r>
    </w:p>
    <w:p>
      <w:pPr>
        <w:pageBreakBefore w:val="0"/>
        <w:widowControl w:val="0"/>
        <w:numPr>
          <w:ilvl w:val="0"/>
          <w:numId w:val="5"/>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招标文件规定的其他情形。</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采购代理机构对所有投标文件的误投或提前启封概不负责。</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投标人同时参加几个包投标时必须按招标文件要求按包号分别制作投标文件，分别密封递交。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0" w:name="_Toc17417"/>
      <w:bookmarkStart w:id="101" w:name="_Toc8628"/>
      <w:bookmarkStart w:id="102" w:name="_Toc7473"/>
      <w:r>
        <w:rPr>
          <w:rFonts w:hint="eastAsia" w:ascii="宋体" w:hAnsi="宋体" w:eastAsia="宋体"/>
          <w:color w:val="auto"/>
          <w:sz w:val="21"/>
          <w:szCs w:val="21"/>
          <w:highlight w:val="none"/>
        </w:rPr>
        <w:t>18.迟交的投标文件</w:t>
      </w:r>
      <w:bookmarkEnd w:id="100"/>
      <w:bookmarkEnd w:id="101"/>
      <w:bookmarkEnd w:id="102"/>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投标人在投标截止时间之后提交的投标文件，采购代理机构将拒绝接收</w:t>
      </w:r>
      <w:r>
        <w:rPr>
          <w:rFonts w:ascii="宋体" w:hAnsi="宋体" w:eastAsia="宋体"/>
          <w:color w:val="auto"/>
          <w:sz w:val="21"/>
          <w:szCs w:val="21"/>
          <w:highlight w:val="none"/>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有违反其他法律规定情形的，采购代理机构将拒绝接收。</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3" w:name="_Toc13212"/>
      <w:bookmarkStart w:id="104" w:name="_Toc19649"/>
      <w:bookmarkStart w:id="105" w:name="_Toc8526"/>
      <w:r>
        <w:rPr>
          <w:rFonts w:hint="eastAsia" w:ascii="宋体" w:hAnsi="宋体" w:eastAsia="宋体"/>
          <w:color w:val="auto"/>
          <w:sz w:val="21"/>
          <w:szCs w:val="21"/>
          <w:highlight w:val="none"/>
        </w:rPr>
        <w:t>19.投标样品（如需提交）</w:t>
      </w:r>
      <w:bookmarkEnd w:id="103"/>
      <w:bookmarkEnd w:id="104"/>
      <w:bookmarkEnd w:id="105"/>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如有必要，采购代理机构可以要求投标人提供本服务项目涉及的部分设备或产品样品，投标人在投标时应提交《样品清单》。</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为方便评标，投标人在提供样品时，应在所提供的样品表面显著位置标注投标人的名称、包号、样品名称、招标文件规定的服务或货物编号。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06" w:name="_Toc382049112"/>
      <w:bookmarkStart w:id="107" w:name="_Toc9777"/>
      <w:bookmarkStart w:id="108" w:name="_Toc23477"/>
      <w:bookmarkStart w:id="109" w:name="_Toc7689"/>
      <w:bookmarkStart w:id="110" w:name="_Toc5900"/>
      <w:bookmarkStart w:id="111" w:name="_Toc303084265"/>
      <w:r>
        <w:rPr>
          <w:rFonts w:hint="eastAsia" w:ascii="宋体" w:hAnsi="宋体" w:eastAsia="宋体"/>
          <w:color w:val="auto"/>
          <w:sz w:val="21"/>
          <w:szCs w:val="21"/>
          <w:highlight w:val="none"/>
        </w:rPr>
        <w:t>20.投标截止期</w:t>
      </w:r>
      <w:bookmarkEnd w:id="106"/>
      <w:bookmarkEnd w:id="107"/>
      <w:bookmarkEnd w:id="108"/>
      <w:bookmarkEnd w:id="109"/>
      <w:bookmarkEnd w:id="110"/>
      <w:bookmarkEnd w:id="111"/>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投标人应在招标文件规定的截止日期和时间内，将投标文件送达到指定地点。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可按本须知规定以</w:t>
      </w:r>
      <w:r>
        <w:rPr>
          <w:rFonts w:hint="eastAsia" w:ascii="宋体" w:hAnsi="宋体" w:eastAsia="宋体"/>
          <w:color w:val="auto"/>
          <w:sz w:val="21"/>
          <w:szCs w:val="21"/>
          <w:highlight w:val="none"/>
        </w:rPr>
        <w:t>澄清或</w:t>
      </w:r>
      <w:r>
        <w:rPr>
          <w:rFonts w:ascii="宋体" w:hAnsi="宋体" w:eastAsia="宋体"/>
          <w:color w:val="auto"/>
          <w:sz w:val="21"/>
          <w:szCs w:val="21"/>
          <w:highlight w:val="none"/>
        </w:rPr>
        <w:t>修改通知的方式，酌情延长</w:t>
      </w:r>
      <w:r>
        <w:rPr>
          <w:rFonts w:hint="eastAsia" w:ascii="宋体" w:hAnsi="宋体" w:eastAsia="宋体"/>
          <w:color w:val="auto"/>
          <w:sz w:val="21"/>
          <w:szCs w:val="21"/>
          <w:highlight w:val="none"/>
        </w:rPr>
        <w:t>递</w:t>
      </w:r>
      <w:r>
        <w:rPr>
          <w:rFonts w:ascii="宋体" w:hAnsi="宋体" w:eastAsia="宋体"/>
          <w:color w:val="auto"/>
          <w:sz w:val="21"/>
          <w:szCs w:val="21"/>
          <w:highlight w:val="none"/>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2" w:name="_Toc11133"/>
      <w:bookmarkStart w:id="113" w:name="_Toc6003"/>
      <w:bookmarkStart w:id="114" w:name="_Toc15569"/>
      <w:r>
        <w:rPr>
          <w:rFonts w:hint="eastAsia" w:ascii="宋体" w:hAnsi="宋体" w:eastAsia="宋体"/>
          <w:color w:val="auto"/>
          <w:sz w:val="21"/>
          <w:szCs w:val="21"/>
          <w:highlight w:val="none"/>
        </w:rPr>
        <w:t>21.投标文件的补充、修改与撤回</w:t>
      </w:r>
      <w:bookmarkEnd w:id="112"/>
      <w:bookmarkEnd w:id="113"/>
      <w:bookmarkEnd w:id="114"/>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投标文件一经递交不予退还。</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在提交投标文件截止时间至投标有效期满之前，投标人不得撤回其投标，否则其投标保证金将不予退还。</w:t>
      </w:r>
    </w:p>
    <w:p>
      <w:pPr>
        <w:pStyle w:val="7"/>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15" w:name="_Toc5049"/>
      <w:bookmarkStart w:id="116" w:name="_Toc29574"/>
      <w:bookmarkStart w:id="117" w:name="_Toc23466"/>
      <w:r>
        <w:rPr>
          <w:rFonts w:hint="eastAsia" w:ascii="宋体" w:hAnsi="宋体"/>
          <w:color w:val="auto"/>
          <w:highlight w:val="none"/>
          <w:lang w:val="en-US" w:eastAsia="zh-CN"/>
        </w:rPr>
        <w:t>第五章</w:t>
      </w:r>
      <w:r>
        <w:rPr>
          <w:rFonts w:hint="eastAsia" w:ascii="宋体" w:hAnsi="宋体" w:eastAsia="宋体"/>
          <w:color w:val="auto"/>
          <w:highlight w:val="none"/>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18" w:name="_Toc24251"/>
      <w:bookmarkStart w:id="119" w:name="_Toc28458"/>
      <w:bookmarkStart w:id="120" w:name="_Toc27700"/>
      <w:r>
        <w:rPr>
          <w:rFonts w:hint="eastAsia" w:ascii="宋体" w:hAnsi="宋体" w:eastAsia="宋体"/>
          <w:color w:val="auto"/>
          <w:sz w:val="21"/>
          <w:szCs w:val="21"/>
          <w:highlight w:val="none"/>
        </w:rPr>
        <w:t>22.开标</w:t>
      </w:r>
      <w:bookmarkEnd w:id="118"/>
      <w:bookmarkEnd w:id="119"/>
      <w:bookmarkEnd w:id="120"/>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采购代理机构按</w:t>
      </w:r>
      <w:r>
        <w:rPr>
          <w:rFonts w:ascii="宋体" w:hAnsi="宋体" w:eastAsia="宋体"/>
          <w:color w:val="auto"/>
          <w:sz w:val="21"/>
          <w:szCs w:val="21"/>
          <w:highlight w:val="none"/>
        </w:rPr>
        <w:t>本</w:t>
      </w:r>
      <w:r>
        <w:rPr>
          <w:rFonts w:hint="eastAsia" w:ascii="宋体" w:hAnsi="宋体" w:eastAsia="宋体"/>
          <w:color w:val="auto"/>
          <w:sz w:val="21"/>
          <w:szCs w:val="21"/>
          <w:highlight w:val="none"/>
        </w:rPr>
        <w:t>招标文件</w:t>
      </w:r>
      <w:r>
        <w:rPr>
          <w:rFonts w:ascii="宋体" w:hAnsi="宋体" w:eastAsia="宋体"/>
          <w:color w:val="auto"/>
          <w:sz w:val="21"/>
          <w:szCs w:val="21"/>
          <w:highlight w:val="none"/>
        </w:rPr>
        <w:t>所规定的时间和地点公开开标，并邀请所有投标人</w:t>
      </w:r>
      <w:r>
        <w:rPr>
          <w:rFonts w:hint="eastAsia" w:ascii="宋体" w:hAnsi="宋体" w:eastAsia="宋体"/>
          <w:color w:val="auto"/>
          <w:sz w:val="21"/>
          <w:szCs w:val="21"/>
          <w:highlight w:val="none"/>
        </w:rPr>
        <w:t>代表</w:t>
      </w:r>
      <w:r>
        <w:rPr>
          <w:rFonts w:ascii="宋体" w:hAnsi="宋体" w:eastAsia="宋体"/>
          <w:color w:val="auto"/>
          <w:sz w:val="21"/>
          <w:szCs w:val="21"/>
          <w:highlight w:val="none"/>
        </w:rPr>
        <w:t>参加。</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开标程序：</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开标</w:t>
      </w:r>
      <w:r>
        <w:rPr>
          <w:rFonts w:hint="eastAsia" w:ascii="宋体" w:hAnsi="宋体" w:eastAsia="宋体"/>
          <w:color w:val="auto"/>
          <w:sz w:val="21"/>
          <w:szCs w:val="21"/>
          <w:highlight w:val="none"/>
        </w:rPr>
        <w:t>会</w:t>
      </w:r>
      <w:r>
        <w:rPr>
          <w:rFonts w:ascii="宋体" w:hAnsi="宋体" w:eastAsia="宋体"/>
          <w:color w:val="auto"/>
          <w:sz w:val="21"/>
          <w:szCs w:val="21"/>
          <w:highlight w:val="none"/>
        </w:rPr>
        <w:t>由</w:t>
      </w:r>
      <w:r>
        <w:rPr>
          <w:rFonts w:hint="eastAsia" w:ascii="宋体" w:hAnsi="宋体" w:eastAsia="宋体"/>
          <w:color w:val="auto"/>
          <w:sz w:val="21"/>
          <w:szCs w:val="21"/>
          <w:highlight w:val="none"/>
        </w:rPr>
        <w:t>采购代理机构</w:t>
      </w:r>
      <w:r>
        <w:rPr>
          <w:rFonts w:ascii="宋体" w:hAnsi="宋体" w:eastAsia="宋体"/>
          <w:color w:val="auto"/>
          <w:sz w:val="21"/>
          <w:szCs w:val="21"/>
          <w:highlight w:val="none"/>
        </w:rPr>
        <w:t>主持</w:t>
      </w:r>
      <w:r>
        <w:rPr>
          <w:rFonts w:hint="eastAsia" w:ascii="宋体" w:hAnsi="宋体" w:eastAsia="宋体"/>
          <w:color w:val="auto"/>
          <w:sz w:val="21"/>
          <w:szCs w:val="21"/>
          <w:highlight w:val="none"/>
        </w:rPr>
        <w:t>，投标人的法定代表人或其授权代表携带有效身份证明准时参加开标会并签名报到。</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3"/>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投标人未参加开标的，视同认可开标结果。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color w:val="auto"/>
          <w:sz w:val="21"/>
          <w:szCs w:val="21"/>
          <w:highlight w:val="none"/>
          <w:lang w:val="en-US" w:eastAsia="zh-CN"/>
        </w:rPr>
        <w:t>现场参与的</w:t>
      </w:r>
      <w:r>
        <w:rPr>
          <w:rFonts w:hint="eastAsia" w:ascii="宋体" w:hAnsi="宋体" w:eastAsia="宋体"/>
          <w:color w:val="auto"/>
          <w:sz w:val="21"/>
          <w:szCs w:val="21"/>
          <w:highlight w:val="none"/>
        </w:rPr>
        <w:t>投标人不足3家的，不得开标；</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1" w:name="_Toc4921"/>
      <w:bookmarkStart w:id="122" w:name="_Toc5974"/>
      <w:bookmarkStart w:id="123" w:name="_Toc5524"/>
      <w:r>
        <w:rPr>
          <w:rFonts w:hint="eastAsia" w:ascii="宋体" w:hAnsi="宋体" w:eastAsia="宋体"/>
          <w:color w:val="auto"/>
          <w:sz w:val="21"/>
          <w:szCs w:val="21"/>
          <w:highlight w:val="none"/>
        </w:rPr>
        <w:t>23.评标委员会及评标方法</w:t>
      </w:r>
      <w:bookmarkEnd w:id="121"/>
      <w:bookmarkEnd w:id="122"/>
      <w:bookmarkEnd w:id="123"/>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评标委员会根据招标项目的特点进行组建，并负责评标工作。</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评审方法：本次招标的评审方法采用综合评分法。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定标原则：在最大限度</w:t>
      </w:r>
      <w:r>
        <w:rPr>
          <w:rFonts w:ascii="宋体" w:hAnsi="宋体" w:eastAsia="宋体"/>
          <w:color w:val="auto"/>
          <w:sz w:val="21"/>
          <w:szCs w:val="21"/>
          <w:highlight w:val="none"/>
        </w:rPr>
        <w:t>满足招标文件</w:t>
      </w:r>
      <w:r>
        <w:rPr>
          <w:rFonts w:hint="eastAsia" w:ascii="宋体" w:hAnsi="宋体" w:eastAsia="宋体"/>
          <w:color w:val="auto"/>
          <w:sz w:val="21"/>
          <w:szCs w:val="21"/>
          <w:highlight w:val="none"/>
        </w:rPr>
        <w:t>实质性要求前提下，按照招标文件规定的各项评价因素进行量化打分，</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hAnsi="宋体"/>
          <w:color w:val="auto"/>
          <w:szCs w:val="21"/>
          <w:highlight w:val="none"/>
          <w:lang w:eastAsia="zh-CN"/>
        </w:rPr>
        <w:t>。</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通过资格性和符合性审查的有效</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方有资格提交最终报价及进入综合评审。</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4" w:name="_Toc26402"/>
      <w:bookmarkStart w:id="125" w:name="_Toc32730"/>
      <w:bookmarkStart w:id="126" w:name="_Toc15231"/>
      <w:r>
        <w:rPr>
          <w:rFonts w:hint="eastAsia" w:ascii="宋体" w:hAnsi="宋体" w:eastAsia="宋体"/>
          <w:color w:val="auto"/>
          <w:sz w:val="21"/>
          <w:szCs w:val="21"/>
          <w:highlight w:val="none"/>
        </w:rPr>
        <w:t>24.评审原则及评标过程的保密</w:t>
      </w:r>
      <w:bookmarkEnd w:id="124"/>
      <w:bookmarkEnd w:id="125"/>
      <w:bookmarkEnd w:id="126"/>
    </w:p>
    <w:p>
      <w:pPr>
        <w:pStyle w:val="35"/>
        <w:pageBreakBefore w:val="0"/>
        <w:widowControl w:val="0"/>
        <w:numPr>
          <w:ilvl w:val="0"/>
          <w:numId w:val="3"/>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评审的基本原则：</w:t>
      </w:r>
      <w:r>
        <w:rPr>
          <w:rFonts w:hint="eastAsia" w:ascii="宋体" w:hAnsi="宋体"/>
          <w:color w:val="auto"/>
          <w:szCs w:val="21"/>
          <w:highlight w:val="none"/>
        </w:rPr>
        <w:t>评标委员会将依据招标文件的规定，遵循“公开、公平、公正、择优、信用”的原则进行评审工作。</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招标</w:t>
      </w:r>
      <w:r>
        <w:rPr>
          <w:rFonts w:hint="eastAsia" w:ascii="宋体" w:hAnsi="宋体" w:eastAsia="宋体"/>
          <w:color w:val="auto"/>
          <w:sz w:val="21"/>
          <w:szCs w:val="21"/>
          <w:highlight w:val="none"/>
        </w:rPr>
        <w:t>文件中要求</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提供的相关资质证书证明材料因国家政策变动导致新旧证书名称不一致</w:t>
      </w:r>
      <w:r>
        <w:rPr>
          <w:rFonts w:hint="eastAsia" w:ascii="宋体" w:hAnsi="宋体" w:eastAsia="宋体"/>
          <w:color w:val="auto"/>
          <w:sz w:val="21"/>
          <w:szCs w:val="21"/>
          <w:highlight w:val="none"/>
          <w:lang w:val="en-US" w:eastAsia="zh-CN"/>
        </w:rPr>
        <w:t>的</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投标人</w:t>
      </w:r>
      <w:r>
        <w:rPr>
          <w:rFonts w:hint="eastAsia" w:ascii="宋体" w:hAnsi="宋体" w:eastAsia="宋体"/>
          <w:color w:val="auto"/>
          <w:sz w:val="21"/>
          <w:szCs w:val="21"/>
          <w:highlight w:val="none"/>
        </w:rPr>
        <w:t>提供新证书</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提供在有效期内的旧证书</w:t>
      </w:r>
      <w:r>
        <w:rPr>
          <w:rFonts w:hint="eastAsia" w:ascii="宋体" w:hAnsi="宋体" w:eastAsia="宋体"/>
          <w:color w:val="auto"/>
          <w:sz w:val="21"/>
          <w:szCs w:val="21"/>
          <w:highlight w:val="none"/>
          <w:lang w:val="en-US" w:eastAsia="zh-CN"/>
        </w:rPr>
        <w:t>经评审委员会认定后，均具有同等效力，</w:t>
      </w:r>
      <w:r>
        <w:rPr>
          <w:rFonts w:hint="eastAsia" w:ascii="宋体" w:hAnsi="宋体" w:eastAsia="宋体"/>
          <w:color w:val="auto"/>
          <w:sz w:val="21"/>
          <w:szCs w:val="21"/>
          <w:highlight w:val="none"/>
        </w:rPr>
        <w:t>给予同等认可。</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从公开开标到签订合同，凡与审查、澄清、评审和投标有关的资料以及定标意见相关的事项，均不得向投标人及与评标无关的其他人透露。</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任何单位和个人不得非法干预、影响评标的过程和结果。</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27" w:name="_Toc16745"/>
      <w:bookmarkStart w:id="128" w:name="_Toc18436"/>
      <w:bookmarkStart w:id="129" w:name="_Toc3762"/>
      <w:r>
        <w:rPr>
          <w:rFonts w:hint="eastAsia" w:ascii="宋体" w:hAnsi="宋体" w:eastAsia="宋体"/>
          <w:color w:val="auto"/>
          <w:sz w:val="21"/>
          <w:szCs w:val="21"/>
          <w:highlight w:val="none"/>
        </w:rPr>
        <w:t>25.投标文件的初审</w:t>
      </w:r>
      <w:bookmarkEnd w:id="127"/>
      <w:bookmarkEnd w:id="128"/>
      <w:bookmarkEnd w:id="12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color w:val="auto"/>
          <w:sz w:val="21"/>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highlight w:val="none"/>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highlight w:val="none"/>
        </w:rPr>
        <w:t>发现下列情况之一的，其投标将作无效处理</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b/>
          <w:color w:val="auto"/>
          <w:sz w:val="21"/>
          <w:szCs w:val="21"/>
          <w:highlight w:val="none"/>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实质性条款（标记★）投标响应表</w:t>
      </w:r>
      <w:r>
        <w:rPr>
          <w:rFonts w:hint="eastAsia" w:ascii="宋体" w:hAnsi="宋体"/>
          <w:color w:val="auto"/>
          <w:sz w:val="21"/>
          <w:szCs w:val="21"/>
          <w:highlight w:val="none"/>
          <w:lang w:eastAsia="zh-CN"/>
        </w:rPr>
        <w:t>》</w:t>
      </w:r>
      <w:r>
        <w:rPr>
          <w:rFonts w:hint="eastAsia" w:ascii="宋体" w:hAnsi="宋体"/>
          <w:color w:val="auto"/>
          <w:sz w:val="21"/>
          <w:szCs w:val="21"/>
          <w:highlight w:val="none"/>
          <w:lang w:val="en-US" w:eastAsia="zh-CN"/>
        </w:rPr>
        <w:t>未提供的</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对于投标文件中不构成实质性偏差的不正规、不一致或不规则，评标委员会可以接受，但这种接受不能损害或影响任何投标人的相对排序。</w:t>
      </w:r>
    </w:p>
    <w:p>
      <w:pPr>
        <w:pageBreakBefore w:val="0"/>
        <w:widowControl w:val="0"/>
        <w:numPr>
          <w:ilvl w:val="1"/>
          <w:numId w:val="3"/>
        </w:numPr>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0" w:name="_Toc21742"/>
      <w:bookmarkStart w:id="131" w:name="_Toc29184"/>
      <w:bookmarkStart w:id="132" w:name="_Toc27673"/>
      <w:r>
        <w:rPr>
          <w:rFonts w:hint="eastAsia" w:ascii="宋体" w:hAnsi="宋体" w:eastAsia="宋体"/>
          <w:color w:val="auto"/>
          <w:sz w:val="21"/>
          <w:szCs w:val="21"/>
          <w:highlight w:val="none"/>
        </w:rPr>
        <w:t>26.商务、技术、价格评审（具体评审项目详见投标资料表）</w:t>
      </w:r>
      <w:bookmarkEnd w:id="130"/>
      <w:bookmarkEnd w:id="131"/>
      <w:bookmarkEnd w:id="13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ascii="宋体" w:hAnsi="宋体" w:eastAsia="宋体"/>
          <w:color w:val="auto"/>
          <w:sz w:val="21"/>
          <w:szCs w:val="21"/>
          <w:highlight w:val="none"/>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highlight w:val="none"/>
        </w:rPr>
        <w:t xml:space="preserve">。 </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投标文件报价出现前后不一致的，评标委员会按照下列规定修正：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投标文件中</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（报价表）内容与投标文件中相应内容不一致的，以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（报价表）为准；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大写金额和小写金额不一致的，以大写金额为准；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单价金额小数点或者百分比有明显错位的，以</w:t>
      </w:r>
      <w:r>
        <w:rPr>
          <w:rFonts w:hint="eastAsia" w:ascii="宋体" w:hAnsi="宋体" w:eastAsia="宋体"/>
          <w:color w:val="auto"/>
          <w:sz w:val="21"/>
          <w:szCs w:val="21"/>
          <w:highlight w:val="none"/>
          <w:lang w:eastAsia="zh-CN"/>
        </w:rPr>
        <w:t>唱标一览表</w:t>
      </w:r>
      <w:r>
        <w:rPr>
          <w:rFonts w:hint="eastAsia" w:ascii="宋体" w:hAnsi="宋体" w:eastAsia="宋体"/>
          <w:color w:val="auto"/>
          <w:sz w:val="21"/>
          <w:szCs w:val="21"/>
          <w:highlight w:val="none"/>
        </w:rPr>
        <w:t>的总价为准，并修改单价；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总价金额与按单价汇总金额不一致的，以单价金额计算结果为准。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同时出现两种以上不一致的，按照前款规定的顺序修正。修正后的报价按照经投标人确认后产生约束力，投标人不确认的，其投标无效。</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w:t>
      </w:r>
      <w:r>
        <w:rPr>
          <w:rFonts w:hint="eastAsia" w:ascii="宋体" w:hAnsi="宋体"/>
          <w:color w:val="auto"/>
          <w:sz w:val="21"/>
          <w:szCs w:val="21"/>
          <w:highlight w:val="none"/>
          <w:lang w:eastAsia="zh-CN"/>
        </w:rPr>
        <w:t>，</w:t>
      </w:r>
      <w:r>
        <w:rPr>
          <w:rFonts w:hint="eastAsia" w:hAnsi="宋体"/>
          <w:color w:val="auto"/>
          <w:szCs w:val="21"/>
          <w:highlight w:val="none"/>
        </w:rPr>
        <w:t>最后综合得分排名</w:t>
      </w:r>
      <w:r>
        <w:rPr>
          <w:rFonts w:hint="eastAsia" w:hAnsi="宋体"/>
          <w:color w:val="auto"/>
          <w:szCs w:val="21"/>
          <w:highlight w:val="none"/>
          <w:lang w:val="en-US" w:eastAsia="zh-CN"/>
        </w:rPr>
        <w:t>第一</w:t>
      </w:r>
      <w:r>
        <w:rPr>
          <w:rFonts w:hint="eastAsia" w:hAnsi="宋体"/>
          <w:color w:val="auto"/>
          <w:szCs w:val="21"/>
          <w:highlight w:val="none"/>
        </w:rPr>
        <w:t>的投标人为中标人</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33" w:name="_Toc316375620"/>
      <w:bookmarkStart w:id="134" w:name="_Toc31141"/>
      <w:bookmarkStart w:id="135" w:name="_Toc12115"/>
      <w:bookmarkStart w:id="136" w:name="_Toc20328"/>
      <w:bookmarkStart w:id="137" w:name="_Toc382049120"/>
      <w:bookmarkStart w:id="138" w:name="_Toc2259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7</w:t>
      </w:r>
      <w:r>
        <w:rPr>
          <w:rFonts w:hint="eastAsia" w:ascii="宋体" w:hAnsi="宋体" w:eastAsia="宋体"/>
          <w:color w:val="auto"/>
          <w:sz w:val="21"/>
          <w:szCs w:val="21"/>
          <w:highlight w:val="none"/>
        </w:rPr>
        <w:t>.纪律和</w:t>
      </w:r>
      <w:r>
        <w:rPr>
          <w:rFonts w:ascii="宋体" w:hAnsi="宋体" w:eastAsia="宋体"/>
          <w:color w:val="auto"/>
          <w:sz w:val="21"/>
          <w:szCs w:val="21"/>
          <w:highlight w:val="none"/>
        </w:rPr>
        <w:t>保密</w:t>
      </w:r>
      <w:bookmarkEnd w:id="133"/>
      <w:r>
        <w:rPr>
          <w:rFonts w:hint="eastAsia" w:ascii="宋体" w:hAnsi="宋体" w:eastAsia="宋体"/>
          <w:color w:val="auto"/>
          <w:sz w:val="21"/>
          <w:szCs w:val="21"/>
          <w:highlight w:val="none"/>
        </w:rPr>
        <w:t>事项</w:t>
      </w:r>
      <w:bookmarkEnd w:id="134"/>
      <w:bookmarkEnd w:id="135"/>
      <w:bookmarkEnd w:id="136"/>
      <w:bookmarkEnd w:id="137"/>
      <w:bookmarkEnd w:id="13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投标人不得串通作弊，以不正当的手段妨碍、排挤其他投标人，扰乱招标市场，破坏公平竞争原则。否则将按相关法律规定严肃处理。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39" w:name="_Toc29310"/>
      <w:bookmarkStart w:id="140" w:name="_Toc12251"/>
      <w:bookmarkStart w:id="141" w:name="_Toc5528"/>
      <w:r>
        <w:rPr>
          <w:rFonts w:hint="eastAsia" w:ascii="宋体" w:hAnsi="宋体"/>
          <w:color w:val="auto"/>
          <w:highlight w:val="none"/>
          <w:lang w:val="en-US" w:eastAsia="zh-CN"/>
        </w:rPr>
        <w:t>第六章</w:t>
      </w:r>
      <w:r>
        <w:rPr>
          <w:rFonts w:hint="eastAsia" w:ascii="宋体" w:hAnsi="宋体" w:eastAsia="宋体"/>
          <w:color w:val="auto"/>
          <w:highlight w:val="none"/>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2" w:name="_Toc17778"/>
      <w:bookmarkStart w:id="143" w:name="_Toc6696"/>
      <w:bookmarkStart w:id="144" w:name="_Toc27817"/>
      <w:bookmarkStart w:id="145" w:name="_Toc508284011"/>
      <w:r>
        <w:rPr>
          <w:rFonts w:hint="eastAsia" w:ascii="宋体" w:hAnsi="宋体" w:eastAsia="宋体"/>
          <w:color w:val="auto"/>
          <w:sz w:val="21"/>
          <w:szCs w:val="21"/>
          <w:highlight w:val="none"/>
        </w:rPr>
        <w:t>2</w:t>
      </w:r>
      <w:r>
        <w:rPr>
          <w:rFonts w:hint="eastAsia" w:ascii="宋体" w:hAnsi="宋体" w:eastAsia="宋体"/>
          <w:color w:val="auto"/>
          <w:sz w:val="21"/>
          <w:szCs w:val="21"/>
          <w:highlight w:val="none"/>
          <w:lang w:val="en-US" w:eastAsia="zh-CN"/>
        </w:rPr>
        <w:t>8</w:t>
      </w:r>
      <w:r>
        <w:rPr>
          <w:rFonts w:hint="eastAsia" w:ascii="宋体" w:hAnsi="宋体" w:eastAsia="宋体"/>
          <w:color w:val="auto"/>
          <w:sz w:val="21"/>
          <w:szCs w:val="21"/>
          <w:highlight w:val="none"/>
        </w:rPr>
        <w:t>.</w:t>
      </w:r>
      <w:r>
        <w:rPr>
          <w:rFonts w:ascii="宋体" w:hAnsi="宋体" w:eastAsia="宋体"/>
          <w:color w:val="auto"/>
          <w:sz w:val="21"/>
          <w:szCs w:val="21"/>
          <w:highlight w:val="none"/>
        </w:rPr>
        <w:t>合同授予标准</w:t>
      </w:r>
      <w:bookmarkEnd w:id="142"/>
      <w:bookmarkEnd w:id="143"/>
      <w:bookmarkEnd w:id="144"/>
      <w:bookmarkEnd w:id="145"/>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根据评标委员会的评审结果，采购人按照评审报告推荐的中标候选人中按顺序依法确定中标人</w:t>
      </w:r>
      <w:r>
        <w:rPr>
          <w:rFonts w:ascii="宋体" w:hAnsi="宋体" w:eastAsia="宋体"/>
          <w:color w:val="auto"/>
          <w:sz w:val="21"/>
          <w:szCs w:val="21"/>
          <w:highlight w:val="none"/>
        </w:rPr>
        <w:t>。</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46" w:name="_Toc29283"/>
      <w:bookmarkStart w:id="147" w:name="_Toc12440"/>
      <w:bookmarkStart w:id="148" w:name="_Toc508284013"/>
      <w:bookmarkStart w:id="149" w:name="_Toc23136"/>
      <w:r>
        <w:rPr>
          <w:rFonts w:hint="eastAsia" w:ascii="宋体" w:hAnsi="宋体" w:eastAsia="宋体"/>
          <w:color w:val="auto"/>
          <w:sz w:val="21"/>
          <w:szCs w:val="21"/>
          <w:highlight w:val="none"/>
          <w:lang w:val="en-US" w:eastAsia="zh-CN"/>
        </w:rPr>
        <w:t>29</w:t>
      </w:r>
      <w:r>
        <w:rPr>
          <w:rFonts w:hint="eastAsia" w:ascii="宋体" w:hAnsi="宋体" w:eastAsia="宋体"/>
          <w:color w:val="auto"/>
          <w:sz w:val="21"/>
          <w:szCs w:val="21"/>
          <w:highlight w:val="none"/>
        </w:rPr>
        <w:t>.发布采购结果</w:t>
      </w:r>
      <w:bookmarkEnd w:id="146"/>
      <w:bookmarkEnd w:id="147"/>
      <w:bookmarkEnd w:id="148"/>
      <w:bookmarkEnd w:id="149"/>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评标委员会提出评标书面报告和推荐中标意见报采购人确认后，采购代理机构将在指定的信息发布媒体上发布公告。</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中标公告期限为1个工作日。</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结果公示发布后，中标单位应及时领取中标通知书。《中标通知书》是合同的一个组成部分，《中标通知书》对采购人和中标人均具有同等法律效力。</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中标人无正当理由不得放弃中标，因中标人放弃中标而对采购人造成的损失由放弃中标的中标人承担。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原件核查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中标单位有下列情形之一的，取消中标资格：</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在规定时间内递交的原件数量、内容与采购人、采购代理机构要求不一致的；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6"/>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投标人有下列情形之一的，投标文件作无效处理，其投标无效：</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在规定时间内递交的原件数量、内容不符合采购人、采购代理机构要求的；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经查原件，投标文件内容有造假行为的。</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若投标人出现虚假应标情况，投标文件作无效处理，其投标、中标无效。并根据相关法律上报相关监管部门。</w:t>
      </w:r>
    </w:p>
    <w:p>
      <w:pPr>
        <w:pageBreakBefore w:val="0"/>
        <w:widowControl w:val="0"/>
        <w:numPr>
          <w:ilvl w:val="2"/>
          <w:numId w:val="3"/>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highlight w:val="none"/>
        </w:rPr>
      </w:pPr>
      <w:r>
        <w:rPr>
          <w:rFonts w:hint="eastAsia" w:ascii="宋体" w:hAnsi="宋体" w:eastAsia="宋体"/>
          <w:color w:val="auto"/>
          <w:sz w:val="21"/>
          <w:szCs w:val="21"/>
          <w:highlight w:val="none"/>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0" w:name="_Toc27279"/>
      <w:bookmarkStart w:id="151" w:name="_Toc22262"/>
      <w:bookmarkStart w:id="152" w:name="_Toc22451"/>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0</w:t>
      </w:r>
      <w:r>
        <w:rPr>
          <w:rFonts w:hint="eastAsia" w:ascii="宋体" w:hAnsi="宋体" w:eastAsia="宋体"/>
          <w:color w:val="auto"/>
          <w:sz w:val="21"/>
          <w:szCs w:val="21"/>
          <w:highlight w:val="none"/>
        </w:rPr>
        <w:t>.合同的签订与履行</w:t>
      </w:r>
      <w:bookmarkEnd w:id="150"/>
      <w:bookmarkEnd w:id="151"/>
      <w:bookmarkEnd w:id="152"/>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采购人与中标人应当根据合同的约定依法履行合同义务。</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采购合同的履行、违约责任和解决争议的方法等适用《中华人民共和国</w:t>
      </w:r>
      <w:r>
        <w:rPr>
          <w:rFonts w:hint="eastAsia" w:ascii="宋体" w:hAnsi="宋体" w:eastAsia="宋体"/>
          <w:color w:val="auto"/>
          <w:sz w:val="21"/>
          <w:szCs w:val="21"/>
          <w:highlight w:val="none"/>
          <w:lang w:eastAsia="zh-CN"/>
        </w:rPr>
        <w:t>民法典</w:t>
      </w:r>
      <w:r>
        <w:rPr>
          <w:rFonts w:hint="eastAsia" w:ascii="宋体" w:hAnsi="宋体" w:eastAsia="宋体"/>
          <w:color w:val="auto"/>
          <w:sz w:val="21"/>
          <w:szCs w:val="21"/>
          <w:highlight w:val="none"/>
        </w:rPr>
        <w:t>》。</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highlight w:val="none"/>
        </w:rPr>
      </w:pPr>
      <w:r>
        <w:rPr>
          <w:rFonts w:hint="eastAsia" w:ascii="宋体" w:hAnsi="宋体" w:eastAsia="宋体"/>
          <w:b/>
          <w:color w:val="auto"/>
          <w:sz w:val="21"/>
          <w:szCs w:val="21"/>
          <w:highlight w:val="none"/>
        </w:rPr>
        <w:t>合同签订之日起2个工作日内，中标人应将所签订的合同副本（加盖公章）交至</w:t>
      </w:r>
      <w:r>
        <w:rPr>
          <w:rFonts w:hint="eastAsia" w:ascii="宋体" w:hAnsi="宋体" w:eastAsia="宋体"/>
          <w:b/>
          <w:color w:val="auto"/>
          <w:sz w:val="21"/>
          <w:szCs w:val="21"/>
          <w:highlight w:val="none"/>
          <w:lang w:eastAsia="zh-CN"/>
        </w:rPr>
        <w:t>广东政通招标有限公司</w:t>
      </w:r>
      <w:r>
        <w:rPr>
          <w:rFonts w:hint="eastAsia" w:ascii="宋体" w:hAnsi="宋体" w:eastAsia="宋体"/>
          <w:b/>
          <w:color w:val="auto"/>
          <w:sz w:val="21"/>
          <w:szCs w:val="21"/>
          <w:highlight w:val="none"/>
        </w:rPr>
        <w:t>归档。</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53" w:name="_Toc382049124"/>
      <w:bookmarkStart w:id="154" w:name="_Toc29009"/>
      <w:bookmarkStart w:id="155" w:name="_Toc25756"/>
      <w:bookmarkStart w:id="156" w:name="_Toc2744"/>
      <w:bookmarkStart w:id="157" w:name="_Toc7405"/>
      <w:bookmarkStart w:id="158" w:name="_Toc303084277"/>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1</w:t>
      </w:r>
      <w:r>
        <w:rPr>
          <w:rFonts w:hint="eastAsia" w:ascii="宋体" w:hAnsi="宋体" w:eastAsia="宋体"/>
          <w:color w:val="auto"/>
          <w:sz w:val="21"/>
          <w:szCs w:val="21"/>
          <w:highlight w:val="none"/>
        </w:rPr>
        <w:t>.</w:t>
      </w:r>
      <w:r>
        <w:rPr>
          <w:rFonts w:ascii="宋体" w:hAnsi="宋体" w:eastAsia="宋体"/>
          <w:color w:val="auto"/>
          <w:sz w:val="21"/>
          <w:szCs w:val="21"/>
          <w:highlight w:val="none"/>
        </w:rPr>
        <w:t>履约</w:t>
      </w:r>
      <w:r>
        <w:rPr>
          <w:rFonts w:hint="eastAsia" w:ascii="宋体" w:hAnsi="宋体" w:eastAsia="宋体"/>
          <w:color w:val="auto"/>
          <w:sz w:val="21"/>
          <w:szCs w:val="21"/>
          <w:highlight w:val="none"/>
        </w:rPr>
        <w:t>保证金</w:t>
      </w:r>
      <w:bookmarkEnd w:id="153"/>
      <w:bookmarkEnd w:id="154"/>
      <w:bookmarkEnd w:id="155"/>
      <w:bookmarkEnd w:id="156"/>
      <w:bookmarkEnd w:id="157"/>
      <w:bookmarkEnd w:id="158"/>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采用保证金（银行转帐、电汇）方式：中标人必须保证资金在签订合同前到帐。履约保证金账户采购人另行通知，到期后无息退还。</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59" w:name="_Toc13694"/>
      <w:bookmarkStart w:id="160" w:name="_Toc7360"/>
      <w:bookmarkStart w:id="161" w:name="_Toc20699"/>
      <w:r>
        <w:rPr>
          <w:rFonts w:hint="eastAsia" w:ascii="宋体" w:hAnsi="宋体"/>
          <w:color w:val="auto"/>
          <w:highlight w:val="none"/>
          <w:lang w:val="en-US" w:eastAsia="zh-CN"/>
        </w:rPr>
        <w:t>第七章</w:t>
      </w:r>
      <w:r>
        <w:rPr>
          <w:rFonts w:hint="eastAsia" w:ascii="宋体" w:hAnsi="宋体" w:eastAsia="宋体"/>
          <w:color w:val="auto"/>
          <w:highlight w:val="none"/>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2" w:name="_Toc17974"/>
      <w:bookmarkStart w:id="163" w:name="_Toc22900"/>
      <w:bookmarkStart w:id="164" w:name="_Toc25498"/>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.询问</w:t>
      </w:r>
      <w:bookmarkEnd w:id="162"/>
      <w:bookmarkEnd w:id="163"/>
      <w:bookmarkEnd w:id="164"/>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highlight w:val="none"/>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65" w:name="_Toc2767"/>
      <w:bookmarkStart w:id="166" w:name="_Toc8234"/>
      <w:bookmarkStart w:id="167" w:name="_Toc11264"/>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3</w:t>
      </w:r>
      <w:r>
        <w:rPr>
          <w:rFonts w:hint="eastAsia" w:ascii="宋体" w:hAnsi="宋体" w:eastAsia="宋体"/>
          <w:color w:val="auto"/>
          <w:sz w:val="21"/>
          <w:szCs w:val="21"/>
          <w:highlight w:val="none"/>
        </w:rPr>
        <w:t>.质疑</w:t>
      </w:r>
      <w:bookmarkEnd w:id="165"/>
      <w:bookmarkEnd w:id="166"/>
      <w:bookmarkEnd w:id="167"/>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提出质疑的投标人应当是参与所质疑项目采购活动的供应商或是在规定的时间内已依法获取其可质疑的招标文件的潜在供应商。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投标人在法定质疑期内须一次性提出针对同一采购程序环节的质疑，对同一采购程序环节的二次质疑采购代理机构不予受理。</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授权委托书应当载明代理人的姓名或者名称、代理事项、具体权限、期限和相关事项。</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不涉及对投标人利益造成损害的相关内容，不能作为质疑内容提交。</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投诉人在全国范围12个月内三次以上投诉查无实据的，由财政部门列入不良行为记录名单。</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（三）以非法手段取得证明材料。证据来源的合法性存在明显疑问，投诉人无法证明其取得方式合法的，视为以非法手段取得证明材料。</w:t>
      </w: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以联合体形式参加采购活动的，其质疑应当由组成联合体的所有投标人共同提出。</w:t>
      </w:r>
    </w:p>
    <w:p>
      <w:pPr>
        <w:rPr>
          <w:color w:val="auto"/>
          <w:highlight w:val="none"/>
        </w:rPr>
      </w:pPr>
    </w:p>
    <w:p>
      <w:pPr>
        <w:pStyle w:val="4"/>
        <w:numPr>
          <w:ilvl w:val="0"/>
          <w:numId w:val="0"/>
        </w:numPr>
        <w:spacing w:before="0" w:after="0" w:line="480" w:lineRule="auto"/>
        <w:ind w:leftChars="0"/>
        <w:jc w:val="center"/>
        <w:rPr>
          <w:rFonts w:ascii="宋体" w:hAnsi="宋体" w:eastAsia="宋体"/>
          <w:color w:val="auto"/>
          <w:highlight w:val="none"/>
        </w:rPr>
      </w:pPr>
      <w:bookmarkStart w:id="168" w:name="_Toc5690"/>
      <w:bookmarkStart w:id="169" w:name="_Toc8919"/>
      <w:bookmarkStart w:id="170" w:name="_Toc24383"/>
      <w:r>
        <w:rPr>
          <w:rFonts w:hint="eastAsia" w:ascii="宋体" w:hAnsi="宋体"/>
          <w:color w:val="auto"/>
          <w:highlight w:val="none"/>
          <w:lang w:val="en-US" w:eastAsia="zh-CN"/>
        </w:rPr>
        <w:t>第八章</w:t>
      </w:r>
      <w:r>
        <w:rPr>
          <w:rFonts w:hint="eastAsia" w:ascii="宋体" w:hAnsi="宋体" w:eastAsia="宋体"/>
          <w:color w:val="auto"/>
          <w:highlight w:val="none"/>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highlight w:val="none"/>
        </w:rPr>
      </w:pPr>
      <w:bookmarkStart w:id="171" w:name="_Toc21187"/>
      <w:bookmarkStart w:id="172" w:name="_Toc6548"/>
      <w:bookmarkStart w:id="173" w:name="_Toc10082"/>
      <w:r>
        <w:rPr>
          <w:rFonts w:hint="eastAsia" w:ascii="宋体" w:hAnsi="宋体" w:eastAsia="宋体"/>
          <w:color w:val="auto"/>
          <w:sz w:val="21"/>
          <w:szCs w:val="21"/>
          <w:highlight w:val="none"/>
        </w:rPr>
        <w:t>3</w:t>
      </w:r>
      <w:r>
        <w:rPr>
          <w:rFonts w:hint="eastAsia" w:ascii="宋体" w:hAnsi="宋体" w:eastAsia="宋体"/>
          <w:color w:val="auto"/>
          <w:sz w:val="21"/>
          <w:szCs w:val="21"/>
          <w:highlight w:val="none"/>
          <w:lang w:val="en-US" w:eastAsia="zh-CN"/>
        </w:rPr>
        <w:t>4</w:t>
      </w:r>
      <w:r>
        <w:rPr>
          <w:rFonts w:hint="eastAsia" w:ascii="宋体" w:hAnsi="宋体" w:eastAsia="宋体"/>
          <w:color w:val="auto"/>
          <w:sz w:val="21"/>
          <w:szCs w:val="21"/>
          <w:highlight w:val="none"/>
        </w:rPr>
        <w:t>.招标文件的解释权</w:t>
      </w:r>
      <w:bookmarkEnd w:id="171"/>
      <w:bookmarkEnd w:id="172"/>
      <w:bookmarkEnd w:id="173"/>
    </w:p>
    <w:p>
      <w:pPr>
        <w:pStyle w:val="35"/>
        <w:pageBreakBefore w:val="0"/>
        <w:widowControl w:val="0"/>
        <w:numPr>
          <w:ilvl w:val="0"/>
          <w:numId w:val="3"/>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highlight w:val="none"/>
        </w:rPr>
      </w:pPr>
    </w:p>
    <w:p>
      <w:pPr>
        <w:pageBreakBefore w:val="0"/>
        <w:widowControl w:val="0"/>
        <w:numPr>
          <w:ilvl w:val="1"/>
          <w:numId w:val="3"/>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招标文件版本号：</w:t>
      </w:r>
      <w:r>
        <w:rPr>
          <w:rFonts w:hint="eastAsia" w:ascii="宋体" w:hAnsi="宋体" w:eastAsia="宋体"/>
          <w:color w:val="auto"/>
          <w:sz w:val="21"/>
          <w:szCs w:val="21"/>
          <w:highlight w:val="none"/>
          <w:lang w:val="en-US" w:eastAsia="zh-CN"/>
        </w:rPr>
        <w:t>广东政通</w:t>
      </w:r>
      <w:r>
        <w:rPr>
          <w:rFonts w:hint="eastAsia" w:ascii="宋体" w:hAnsi="宋体" w:eastAsia="宋体"/>
          <w:color w:val="auto"/>
          <w:sz w:val="21"/>
          <w:szCs w:val="21"/>
          <w:highlight w:val="none"/>
        </w:rPr>
        <w:t>20</w:t>
      </w:r>
      <w:r>
        <w:rPr>
          <w:rFonts w:hint="eastAsia" w:ascii="宋体" w:hAnsi="宋体"/>
          <w:color w:val="auto"/>
          <w:sz w:val="21"/>
          <w:szCs w:val="21"/>
          <w:highlight w:val="none"/>
          <w:lang w:val="en-US" w:eastAsia="zh-CN"/>
        </w:rPr>
        <w:t>220406</w:t>
      </w:r>
      <w:r>
        <w:rPr>
          <w:rFonts w:hint="eastAsia" w:ascii="宋体" w:hAnsi="宋体" w:eastAsia="宋体"/>
          <w:color w:val="auto"/>
          <w:sz w:val="21"/>
          <w:szCs w:val="21"/>
          <w:highlight w:val="none"/>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rPr>
        <w:t>本招标文件是根据国家有关法律、法规以及采购管理有关规定和参照国际惯例编制，解释权属本采购代理机构。</w:t>
      </w:r>
    </w:p>
    <w:p>
      <w:pPr>
        <w:bidi w:val="0"/>
        <w:rPr>
          <w:rFonts w:hint="eastAsia"/>
          <w:color w:val="auto"/>
          <w:highlight w:val="none"/>
        </w:rPr>
      </w:pPr>
    </w:p>
    <w:bookmarkEnd w:id="20"/>
    <w:p>
      <w:pPr>
        <w:jc w:val="center"/>
        <w:rPr>
          <w:color w:val="auto"/>
          <w:highlight w:val="none"/>
        </w:rPr>
      </w:pPr>
      <w:r>
        <w:rPr>
          <w:rFonts w:hint="eastAsia"/>
          <w:color w:val="auto"/>
          <w:highlight w:val="none"/>
        </w:rPr>
        <w:br w:type="page"/>
      </w:r>
    </w:p>
    <w:p>
      <w:pPr>
        <w:pStyle w:val="2"/>
        <w:spacing w:before="0" w:after="0" w:line="240" w:lineRule="auto"/>
        <w:rPr>
          <w:rFonts w:hint="eastAsia"/>
          <w:color w:val="auto"/>
          <w:sz w:val="28"/>
          <w:szCs w:val="28"/>
          <w:highlight w:val="none"/>
        </w:rPr>
      </w:pPr>
      <w:bookmarkStart w:id="174" w:name="_Toc31854"/>
      <w:bookmarkStart w:id="175" w:name="_Toc382"/>
      <w:bookmarkStart w:id="176" w:name="_Toc7011"/>
      <w:r>
        <w:rPr>
          <w:rFonts w:hint="eastAsia"/>
          <w:color w:val="auto"/>
          <w:sz w:val="28"/>
          <w:szCs w:val="28"/>
          <w:highlight w:val="none"/>
        </w:rPr>
        <w:t>第</w:t>
      </w:r>
      <w:r>
        <w:rPr>
          <w:rFonts w:hint="eastAsia"/>
          <w:color w:val="auto"/>
          <w:sz w:val="28"/>
          <w:szCs w:val="28"/>
          <w:highlight w:val="none"/>
          <w:lang w:val="en-US" w:eastAsia="zh-CN"/>
        </w:rPr>
        <w:t>五</w:t>
      </w:r>
      <w:r>
        <w:rPr>
          <w:rFonts w:hint="eastAsia"/>
          <w:color w:val="auto"/>
          <w:sz w:val="28"/>
          <w:szCs w:val="28"/>
          <w:highlight w:val="none"/>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highlight w:val="none"/>
          <w:lang w:val="en-US" w:eastAsia="zh-CN"/>
        </w:rPr>
      </w:pPr>
      <w:bookmarkStart w:id="177" w:name="_Toc1593"/>
      <w:bookmarkStart w:id="178" w:name="_Toc19316"/>
      <w:r>
        <w:rPr>
          <w:rFonts w:hint="eastAsia" w:ascii="宋体" w:hAnsi="宋体"/>
          <w:color w:val="auto"/>
          <w:highlight w:val="none"/>
          <w:lang w:val="en-US" w:eastAsia="zh-CN"/>
        </w:rPr>
        <w:t>第一章 商务需求书</w:t>
      </w:r>
      <w:bookmarkEnd w:id="177"/>
    </w:p>
    <w:tbl>
      <w:tblPr>
        <w:tblStyle w:val="24"/>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条款名称</w:t>
            </w:r>
          </w:p>
        </w:tc>
        <w:tc>
          <w:tcPr>
            <w:tcW w:w="6466"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  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1</w:t>
            </w:r>
          </w:p>
        </w:tc>
        <w:tc>
          <w:tcPr>
            <w:tcW w:w="1501"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合格投标人</w:t>
            </w:r>
          </w:p>
        </w:tc>
        <w:tc>
          <w:tcPr>
            <w:tcW w:w="6466" w:type="dxa"/>
            <w:vAlign w:val="center"/>
          </w:tcPr>
          <w:p>
            <w:pPr>
              <w:pStyle w:val="35"/>
              <w:ind w:left="210" w:leftChars="100" w:firstLine="210" w:firstLineChars="100"/>
              <w:rPr>
                <w:rFonts w:ascii="宋体" w:hAnsi="宋体" w:cs="宋体"/>
                <w:bCs/>
                <w:color w:val="auto"/>
                <w:kern w:val="44"/>
                <w:szCs w:val="21"/>
                <w:highlight w:val="none"/>
              </w:rPr>
            </w:pPr>
            <w:r>
              <w:rPr>
                <w:rFonts w:hint="eastAsia" w:ascii="宋体" w:hAnsi="宋体" w:cs="宋体"/>
                <w:color w:val="auto"/>
                <w:szCs w:val="21"/>
                <w:highlight w:val="none"/>
              </w:rPr>
              <w:t>详见“投标人资格要求”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2</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具体进场时间以采购人通知为准。</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合同书签订之日起</w:t>
            </w:r>
            <w:r>
              <w:rPr>
                <w:rFonts w:hint="eastAsia" w:ascii="宋体" w:hAnsi="宋体" w:cs="宋体"/>
                <w:color w:val="auto"/>
                <w:szCs w:val="21"/>
                <w:highlight w:val="none"/>
                <w:lang w:val="en-US" w:eastAsia="zh-CN"/>
              </w:rPr>
              <w:t>15天内</w:t>
            </w:r>
            <w:r>
              <w:rPr>
                <w:rFonts w:hint="eastAsia" w:ascii="宋体" w:hAnsi="宋体" w:cs="宋体"/>
                <w:color w:val="auto"/>
                <w:szCs w:val="21"/>
                <w:highlight w:val="none"/>
              </w:rPr>
              <w:t xml:space="preserve"> ，</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须积极、尽快、连续（非</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原因导致除外）进行本项目评估工作，并按相关规范要求提交相应符合要求的评估成果。</w:t>
            </w:r>
            <w:r>
              <w:rPr>
                <w:rFonts w:hint="eastAsia" w:ascii="宋体" w:hAnsi="宋体" w:cs="宋体"/>
                <w:color w:val="auto"/>
                <w:szCs w:val="21"/>
                <w:highlight w:val="none"/>
                <w:lang w:eastAsia="zh-CN"/>
              </w:rPr>
              <w:t>（</w:t>
            </w:r>
            <w:r>
              <w:rPr>
                <w:rFonts w:hint="eastAsia" w:ascii="宋体" w:hAnsi="宋体" w:cs="宋体"/>
                <w:color w:val="auto"/>
                <w:szCs w:val="21"/>
                <w:highlight w:val="none"/>
              </w:rPr>
              <w:t>注：项目开展过程中，采购人积极协助</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进场、配合协调现场评估工作，并对现场评估工作提供必要条件。如因沟通不顺畅导致评估工作无法顺利开展，工期则相应顺延，如因采购人沟通等问题导致</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无法正常组织工作，造成最终工作成果无法提交，</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不承担违约责任。</w:t>
            </w:r>
            <w:r>
              <w:rPr>
                <w:rFonts w:hint="eastAsia" w:ascii="宋体" w:hAnsi="宋体" w:cs="宋体"/>
                <w:color w:val="auto"/>
                <w:szCs w:val="21"/>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3</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付款方式</w:t>
            </w:r>
          </w:p>
        </w:tc>
        <w:tc>
          <w:tcPr>
            <w:tcW w:w="6466" w:type="dxa"/>
            <w:vAlign w:val="center"/>
          </w:tcPr>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采购人、</w:t>
            </w:r>
            <w:r>
              <w:rPr>
                <w:rFonts w:hint="eastAsia" w:ascii="宋体" w:hAnsi="宋体" w:cs="宋体"/>
                <w:color w:val="auto"/>
                <w:szCs w:val="21"/>
                <w:highlight w:val="none"/>
                <w:lang w:eastAsia="zh-CN"/>
              </w:rPr>
              <w:t>中标人</w:t>
            </w:r>
            <w:r>
              <w:rPr>
                <w:rFonts w:hint="eastAsia" w:ascii="宋体" w:hAnsi="宋体" w:cs="宋体"/>
                <w:color w:val="auto"/>
                <w:szCs w:val="21"/>
                <w:highlight w:val="none"/>
              </w:rPr>
              <w:t>双方按实际工作量结算，采购人于本合同签订之日起一年内结清余款，逾期承担延迟付款的违约责任。</w:t>
            </w:r>
          </w:p>
          <w:p>
            <w:pPr>
              <w:keepNext w:val="0"/>
              <w:keepLines w:val="0"/>
              <w:pageBreakBefore w:val="0"/>
              <w:widowControl/>
              <w:kinsoku/>
              <w:wordWrap/>
              <w:overflowPunct/>
              <w:topLinePunct w:val="0"/>
              <w:autoSpaceDE/>
              <w:autoSpaceDN/>
              <w:bidi w:val="0"/>
              <w:adjustRightInd w:val="0"/>
              <w:snapToGrid/>
              <w:spacing w:beforeAutospacing="0" w:afterAutospacing="0" w:line="360" w:lineRule="auto"/>
              <w:ind w:left="0"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w:t>
            </w:r>
            <w:r>
              <w:rPr>
                <w:rFonts w:hint="eastAsia" w:ascii="宋体" w:hAnsi="宋体" w:cs="宋体"/>
                <w:color w:val="auto"/>
                <w:szCs w:val="21"/>
                <w:highlight w:val="none"/>
                <w:lang w:val="en-US" w:eastAsia="zh-CN"/>
              </w:rPr>
              <w:t>具体按</w:t>
            </w:r>
            <w:r>
              <w:rPr>
                <w:rFonts w:hint="eastAsia" w:ascii="宋体" w:hAnsi="宋体" w:cs="宋体"/>
                <w:color w:val="auto"/>
                <w:szCs w:val="21"/>
                <w:highlight w:val="none"/>
              </w:rPr>
              <w:t>采购人</w:t>
            </w:r>
            <w:r>
              <w:rPr>
                <w:rFonts w:hint="eastAsia" w:ascii="宋体" w:hAnsi="宋体" w:cs="宋体"/>
                <w:color w:val="auto"/>
                <w:szCs w:val="21"/>
                <w:highlight w:val="none"/>
                <w:lang w:eastAsia="zh-CN"/>
              </w:rPr>
              <w:t>、中标人</w:t>
            </w:r>
            <w:r>
              <w:rPr>
                <w:rFonts w:hint="eastAsia" w:ascii="宋体" w:hAnsi="宋体" w:cs="宋体"/>
                <w:color w:val="auto"/>
                <w:szCs w:val="21"/>
                <w:highlight w:val="none"/>
                <w:lang w:val="en-US" w:eastAsia="zh-CN"/>
              </w:rPr>
              <w:t>协商沟通确认</w:t>
            </w:r>
            <w:r>
              <w:rPr>
                <w:rFonts w:hint="eastAsia" w:ascii="宋体" w:hAnsi="宋体" w:cs="宋体"/>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4</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服务地点</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采购人指定地点。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5</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6</w:t>
            </w:r>
          </w:p>
        </w:tc>
        <w:tc>
          <w:tcPr>
            <w:tcW w:w="150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ascii="宋体" w:hAnsi="宋体" w:cs="宋体"/>
                <w:color w:val="auto"/>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pPr>
              <w:jc w:val="center"/>
              <w:rPr>
                <w:rFonts w:ascii="宋体" w:hAnsi="宋体" w:cs="宋体"/>
                <w:color w:val="auto"/>
                <w:szCs w:val="21"/>
                <w:highlight w:val="none"/>
              </w:rPr>
            </w:pPr>
            <w:r>
              <w:rPr>
                <w:rFonts w:hint="eastAsia" w:ascii="宋体" w:hAnsi="宋体" w:cs="宋体"/>
                <w:color w:val="auto"/>
                <w:szCs w:val="21"/>
                <w:highlight w:val="none"/>
              </w:rPr>
              <w:t>7</w:t>
            </w:r>
          </w:p>
        </w:tc>
        <w:tc>
          <w:tcPr>
            <w:tcW w:w="1501"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ascii="宋体" w:hAnsi="宋体" w:cs="宋体"/>
                <w:color w:val="auto"/>
                <w:szCs w:val="21"/>
                <w:highlight w:val="none"/>
              </w:rPr>
            </w:pPr>
            <w:r>
              <w:rPr>
                <w:rFonts w:ascii="宋体" w:hAnsi="宋体" w:eastAsia="宋体"/>
                <w:color w:val="auto"/>
                <w:szCs w:val="21"/>
                <w:highlight w:val="none"/>
              </w:rPr>
              <w:t>其它要求</w:t>
            </w:r>
          </w:p>
        </w:tc>
        <w:tc>
          <w:tcPr>
            <w:tcW w:w="6466" w:type="dxa"/>
            <w:vAlign w:val="center"/>
          </w:tcPr>
          <w:p>
            <w:pPr>
              <w:keepNext w:val="0"/>
              <w:keepLines w:val="0"/>
              <w:pageBreakBefore w:val="0"/>
              <w:widowControl/>
              <w:kinsoku/>
              <w:wordWrap/>
              <w:overflowPunct/>
              <w:topLinePunct w:val="0"/>
              <w:autoSpaceDE/>
              <w:autoSpaceDN/>
              <w:bidi w:val="0"/>
              <w:adjustRightInd/>
              <w:snapToGrid/>
              <w:spacing w:after="0" w:line="360" w:lineRule="auto"/>
              <w:ind w:firstLine="420" w:firstLineChars="200"/>
              <w:jc w:val="both"/>
              <w:textAlignment w:val="auto"/>
              <w:rPr>
                <w:rFonts w:ascii="宋体" w:hAnsi="宋体" w:cs="宋体"/>
                <w:color w:val="auto"/>
                <w:szCs w:val="21"/>
                <w:highlight w:val="none"/>
              </w:rPr>
            </w:pPr>
            <w:r>
              <w:rPr>
                <w:rFonts w:hint="eastAsia" w:ascii="宋体" w:hAnsi="宋体" w:eastAsia="宋体" w:cs="宋体"/>
                <w:color w:val="auto"/>
                <w:sz w:val="21"/>
                <w:szCs w:val="21"/>
                <w:highlight w:val="none"/>
                <w:lang w:val="en-US" w:eastAsia="zh-CN"/>
              </w:rPr>
              <w:t>投标人应充分结合本招标文件上下文了解项目招标需求、采购文件未尽事宜，将在合同签订或项目执行过程中双方协商确定，供应商须无条件满足采购单位的合理要求。</w:t>
            </w:r>
          </w:p>
        </w:tc>
      </w:tr>
    </w:tbl>
    <w:p>
      <w:pPr>
        <w:bidi w:val="0"/>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rPr>
          <w:rFonts w:hint="eastAsia"/>
          <w:color w:val="auto"/>
          <w:highlight w:val="none"/>
          <w:lang w:val="en-US" w:eastAsia="zh-CN"/>
        </w:rPr>
      </w:pPr>
    </w:p>
    <w:p>
      <w:pPr>
        <w:pStyle w:val="7"/>
        <w:rPr>
          <w:rFonts w:hint="eastAsia"/>
          <w:color w:val="auto"/>
          <w:highlight w:val="none"/>
          <w:lang w:val="en-US" w:eastAsia="zh-CN"/>
        </w:rPr>
      </w:pPr>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ascii="宋体" w:hAnsi="宋体" w:eastAsia="宋体"/>
          <w:b/>
          <w:color w:val="auto"/>
          <w:sz w:val="24"/>
          <w:highlight w:val="none"/>
        </w:rPr>
      </w:pPr>
      <w:r>
        <w:rPr>
          <w:rFonts w:hint="eastAsia" w:ascii="宋体" w:hAnsi="宋体"/>
          <w:color w:val="auto"/>
          <w:highlight w:val="none"/>
          <w:lang w:val="en-US" w:eastAsia="zh-CN"/>
        </w:rPr>
        <w:t>第二章 技术需求书</w:t>
      </w:r>
      <w:bookmarkEnd w:id="178"/>
    </w:p>
    <w:p>
      <w:pPr>
        <w:pStyle w:val="5"/>
        <w:bidi w:val="0"/>
        <w:rPr>
          <w:rFonts w:hint="eastAsia"/>
          <w:color w:val="auto"/>
          <w:highlight w:val="none"/>
        </w:rPr>
      </w:pPr>
      <w:bookmarkStart w:id="179" w:name="_Toc6034"/>
      <w:bookmarkStart w:id="180" w:name="_Toc14462"/>
      <w:bookmarkStart w:id="181" w:name="_Toc24679"/>
      <w:bookmarkStart w:id="182" w:name="_Toc13112"/>
      <w:bookmarkStart w:id="183" w:name="_Toc31278"/>
      <w:r>
        <w:rPr>
          <w:rFonts w:hint="eastAsia"/>
          <w:color w:val="auto"/>
          <w:highlight w:val="none"/>
        </w:rPr>
        <w:t>一、项目概况</w:t>
      </w:r>
      <w:bookmarkEnd w:id="179"/>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bookmarkStart w:id="184" w:name="_Toc5418"/>
      <w:r>
        <w:rPr>
          <w:rFonts w:hint="eastAsia"/>
          <w:color w:val="auto"/>
          <w:highlight w:val="none"/>
          <w:lang w:val="en-US" w:eastAsia="zh-CN"/>
        </w:rPr>
        <w:t>虎门镇南栅现代化产业园首期收储区（补充地块）评估项目，项目面积约44.80亩。</w:t>
      </w:r>
    </w:p>
    <w:p>
      <w:pPr>
        <w:widowControl/>
        <w:spacing w:line="360" w:lineRule="auto"/>
        <w:ind w:left="0" w:leftChars="0" w:firstLine="0" w:firstLineChars="0"/>
        <w:jc w:val="left"/>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drawing>
          <wp:inline distT="0" distB="0" distL="114300" distR="114300">
            <wp:extent cx="5260975" cy="2871470"/>
            <wp:effectExtent l="0" t="0" r="15875" b="5080"/>
            <wp:docPr id="16" name="图片 16" descr="c90a24436cb36a4e5092e53fbdb2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90a24436cb36a4e5092e53fbdb2f6a"/>
                    <pic:cNvPicPr>
                      <a:picLocks noChangeAspect="1"/>
                    </pic:cNvPicPr>
                  </pic:nvPicPr>
                  <pic:blipFill>
                    <a:blip r:embed="rId16"/>
                    <a:stretch>
                      <a:fillRect/>
                    </a:stretch>
                  </pic:blipFill>
                  <pic:spPr>
                    <a:xfrm>
                      <a:off x="0" y="0"/>
                      <a:ext cx="5260975" cy="2871470"/>
                    </a:xfrm>
                    <a:prstGeom prst="rect">
                      <a:avLst/>
                    </a:prstGeom>
                  </pic:spPr>
                </pic:pic>
              </a:graphicData>
            </a:graphic>
          </wp:inline>
        </w:drawing>
      </w:r>
    </w:p>
    <w:p>
      <w:pPr>
        <w:pStyle w:val="5"/>
        <w:bidi w:val="0"/>
        <w:rPr>
          <w:rFonts w:hint="eastAsia"/>
          <w:color w:val="auto"/>
          <w:highlight w:val="none"/>
        </w:rPr>
      </w:pPr>
      <w:r>
        <w:rPr>
          <w:rFonts w:hint="eastAsia"/>
          <w:color w:val="auto"/>
          <w:highlight w:val="none"/>
        </w:rPr>
        <w:t>二、服务内容</w:t>
      </w:r>
      <w:bookmarkEnd w:id="184"/>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lang w:eastAsia="zh-CN"/>
        </w:rPr>
        <w:t>中标人</w:t>
      </w:r>
      <w:r>
        <w:rPr>
          <w:rFonts w:hint="eastAsia"/>
          <w:color w:val="auto"/>
          <w:highlight w:val="none"/>
        </w:rPr>
        <w:t>应根据采购人提供的本项目相关材料开展</w:t>
      </w:r>
      <w:r>
        <w:rPr>
          <w:rFonts w:hint="eastAsia"/>
          <w:color w:val="auto"/>
          <w:highlight w:val="none"/>
          <w:lang w:val="en-US" w:eastAsia="zh-CN"/>
        </w:rPr>
        <w:t>评估工作</w:t>
      </w:r>
      <w:r>
        <w:rPr>
          <w:rFonts w:hint="eastAsia"/>
          <w:color w:val="auto"/>
          <w:highlight w:val="none"/>
        </w:rPr>
        <w:t xml:space="preserve">，主要内容包括：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bookmarkStart w:id="185" w:name="_Toc18653"/>
      <w:r>
        <w:rPr>
          <w:rFonts w:hint="eastAsia"/>
          <w:color w:val="auto"/>
          <w:highlight w:val="none"/>
          <w:lang w:val="en-US" w:eastAsia="zh-CN"/>
        </w:rPr>
        <w:t>1.现状土地使用条件下土地使用权评估</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 xml:space="preserve">2.建筑物评估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 xml:space="preserve">3.构筑物附属物评估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 xml:space="preserve">4.零星苗木清点及评估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 xml:space="preserve">5.装饰装修评估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6.企业搬迁评估</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7.同类型物业租金评估</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lang w:val="en-US" w:eastAsia="zh-CN"/>
        </w:rPr>
        <w:t>8.政府(集体)综合收益测算服务</w:t>
      </w:r>
    </w:p>
    <w:p>
      <w:pPr>
        <w:pStyle w:val="5"/>
        <w:bidi w:val="0"/>
        <w:rPr>
          <w:rFonts w:hint="eastAsia" w:eastAsia="宋体"/>
          <w:color w:val="auto"/>
          <w:highlight w:val="none"/>
          <w:lang w:val="en-US" w:eastAsia="zh-CN"/>
        </w:rPr>
      </w:pPr>
      <w:r>
        <w:rPr>
          <w:rFonts w:hint="eastAsia" w:eastAsia="宋体"/>
          <w:color w:val="auto"/>
          <w:highlight w:val="none"/>
          <w:lang w:val="en-US" w:eastAsia="zh-CN"/>
        </w:rPr>
        <w:t>三、其他</w:t>
      </w:r>
      <w:bookmarkEnd w:id="185"/>
    </w:p>
    <w:p>
      <w:pPr>
        <w:ind w:firstLine="420" w:firstLineChars="200"/>
        <w:rPr>
          <w:rFonts w:hint="default"/>
          <w:color w:val="auto"/>
          <w:highlight w:val="none"/>
          <w:lang w:val="en-US" w:eastAsia="zh-CN"/>
        </w:rPr>
      </w:pPr>
      <w:r>
        <w:rPr>
          <w:rFonts w:hint="eastAsia"/>
          <w:color w:val="auto"/>
          <w:highlight w:val="none"/>
          <w:lang w:val="en-US" w:eastAsia="zh-CN"/>
        </w:rPr>
        <w:t>投标人应根据本项目的作业要求，在投标文件中提供切实可行项目实施方案、质量及安全保证措施、应急方案等。</w:t>
      </w:r>
    </w:p>
    <w:p>
      <w:pPr>
        <w:spacing w:after="0" w:line="360" w:lineRule="auto"/>
        <w:ind w:firstLine="422" w:firstLineChars="200"/>
        <w:rPr>
          <w:rFonts w:hint="eastAsia" w:ascii="宋体" w:hAnsi="宋体" w:eastAsia="宋体" w:cs="Times New Roman"/>
          <w:b/>
          <w:bCs/>
          <w:color w:val="auto"/>
          <w:sz w:val="21"/>
          <w:szCs w:val="21"/>
          <w:highlight w:val="none"/>
        </w:rPr>
      </w:pPr>
    </w:p>
    <w:p>
      <w:pPr>
        <w:spacing w:after="0" w:line="360" w:lineRule="auto"/>
        <w:ind w:firstLine="422" w:firstLineChars="200"/>
        <w:rPr>
          <w:rFonts w:hint="eastAsia" w:ascii="宋体" w:hAnsi="宋体" w:eastAsia="宋体" w:cs="Times New Roman"/>
          <w:b/>
          <w:bCs/>
          <w:color w:val="auto"/>
          <w:sz w:val="21"/>
          <w:szCs w:val="21"/>
          <w:highlight w:val="none"/>
        </w:rPr>
      </w:pPr>
      <w:r>
        <w:rPr>
          <w:rFonts w:hint="eastAsia" w:ascii="宋体" w:hAnsi="宋体" w:eastAsia="宋体" w:cs="Times New Roman"/>
          <w:b/>
          <w:bCs/>
          <w:color w:val="auto"/>
          <w:sz w:val="21"/>
          <w:szCs w:val="21"/>
          <w:highlight w:val="none"/>
        </w:rPr>
        <w:t>注：不满足招标文件中 “★”条款的投标文件将作无效投标处理。</w:t>
      </w:r>
    </w:p>
    <w:p>
      <w:pPr>
        <w:bidi w:val="0"/>
        <w:rPr>
          <w:rFonts w:hint="default"/>
          <w:highlight w:val="none"/>
          <w:lang w:val="en-US" w:eastAsia="zh-CN"/>
        </w:rPr>
      </w:pPr>
    </w:p>
    <w:bookmarkEnd w:id="180"/>
    <w:bookmarkEnd w:id="181"/>
    <w:bookmarkEnd w:id="182"/>
    <w:bookmarkEnd w:id="183"/>
    <w:p>
      <w:pPr>
        <w:rPr>
          <w:rFonts w:hint="eastAsia"/>
          <w:color w:val="auto"/>
          <w:sz w:val="28"/>
          <w:szCs w:val="28"/>
          <w:highlight w:val="none"/>
        </w:rPr>
      </w:pPr>
      <w:bookmarkStart w:id="186" w:name="_Toc12485"/>
      <w:bookmarkStart w:id="187" w:name="_Toc21448"/>
      <w:bookmarkStart w:id="188" w:name="_Toc12014"/>
      <w:r>
        <w:rPr>
          <w:rFonts w:hint="eastAsia"/>
          <w:color w:val="auto"/>
          <w:sz w:val="28"/>
          <w:szCs w:val="28"/>
          <w:highlight w:val="none"/>
        </w:rPr>
        <w:br w:type="page"/>
      </w:r>
    </w:p>
    <w:p>
      <w:pPr>
        <w:pStyle w:val="2"/>
        <w:spacing w:before="0" w:after="0" w:line="240" w:lineRule="auto"/>
        <w:rPr>
          <w:color w:val="auto"/>
          <w:sz w:val="28"/>
          <w:szCs w:val="28"/>
          <w:highlight w:val="none"/>
        </w:rPr>
      </w:pPr>
      <w:r>
        <w:rPr>
          <w:rFonts w:hint="eastAsia"/>
          <w:color w:val="auto"/>
          <w:sz w:val="28"/>
          <w:szCs w:val="28"/>
          <w:highlight w:val="none"/>
        </w:rPr>
        <w:t>第</w:t>
      </w:r>
      <w:r>
        <w:rPr>
          <w:rFonts w:hint="eastAsia"/>
          <w:color w:val="auto"/>
          <w:sz w:val="28"/>
          <w:szCs w:val="28"/>
          <w:highlight w:val="none"/>
          <w:lang w:val="en-US" w:eastAsia="zh-CN"/>
        </w:rPr>
        <w:t>六</w:t>
      </w:r>
      <w:r>
        <w:rPr>
          <w:rFonts w:hint="eastAsia"/>
          <w:color w:val="auto"/>
          <w:sz w:val="28"/>
          <w:szCs w:val="28"/>
          <w:highlight w:val="none"/>
        </w:rPr>
        <w:t>部分 合同格式（仅供参考）</w:t>
      </w:r>
      <w:bookmarkEnd w:id="186"/>
      <w:bookmarkEnd w:id="187"/>
      <w:bookmarkEnd w:id="188"/>
      <w:bookmarkStart w:id="189" w:name="_Toc13430"/>
      <w:bookmarkStart w:id="190" w:name="_Toc21155"/>
      <w:bookmarkStart w:id="191" w:name="_Toc1534"/>
    </w:p>
    <w:p>
      <w:pPr>
        <w:pStyle w:val="4"/>
        <w:spacing w:before="0" w:after="0" w:line="240" w:lineRule="auto"/>
        <w:jc w:val="center"/>
        <w:rPr>
          <w:rFonts w:ascii="宋体" w:hAnsi="宋体" w:eastAsia="宋体" w:cs="宋体"/>
          <w:color w:val="auto"/>
          <w:highlight w:val="none"/>
        </w:rPr>
      </w:pPr>
      <w:bookmarkStart w:id="192" w:name="_Toc19575"/>
      <w:bookmarkStart w:id="193" w:name="_Toc16730"/>
      <w:bookmarkStart w:id="194" w:name="_Toc8880"/>
      <w:r>
        <w:rPr>
          <w:rFonts w:hint="eastAsia" w:ascii="宋体" w:hAnsi="宋体" w:eastAsia="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eastAsia="宋体"/>
          <w:color w:val="auto"/>
          <w:sz w:val="21"/>
          <w:szCs w:val="21"/>
          <w:highlight w:val="none"/>
        </w:rPr>
      </w:pPr>
      <w:r>
        <w:rPr>
          <w:rFonts w:hint="eastAsia" w:ascii="宋体" w:hAnsi="宋体" w:eastAsia="宋体"/>
          <w:color w:val="auto"/>
          <w:sz w:val="21"/>
          <w:szCs w:val="21"/>
          <w:highlight w:val="none"/>
        </w:rPr>
        <w:t>合同编号：</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甲方：</w:t>
      </w:r>
    </w:p>
    <w:p>
      <w:pPr>
        <w:spacing w:line="420" w:lineRule="atLeast"/>
        <w:rPr>
          <w:rFonts w:ascii="宋体" w:hAnsi="宋体" w:eastAsia="宋体"/>
          <w:color w:val="auto"/>
          <w:sz w:val="21"/>
          <w:szCs w:val="21"/>
          <w:highlight w:val="none"/>
        </w:rPr>
      </w:pPr>
      <w:r>
        <w:rPr>
          <w:rFonts w:hint="eastAsia" w:ascii="宋体" w:hAnsi="宋体" w:eastAsia="宋体"/>
          <w:color w:val="auto"/>
          <w:sz w:val="21"/>
          <w:szCs w:val="21"/>
          <w:highlight w:val="none"/>
        </w:rPr>
        <w:t>乙方：“ ”为中标单位</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受甲方委托，</w:t>
      </w:r>
      <w:r>
        <w:rPr>
          <w:rFonts w:hint="eastAsia" w:ascii="宋体" w:hAnsi="宋体" w:eastAsia="宋体"/>
          <w:color w:val="auto"/>
          <w:sz w:val="21"/>
          <w:szCs w:val="21"/>
          <w:highlight w:val="none"/>
          <w:u w:val="single"/>
        </w:rPr>
        <w:t xml:space="preserve">           (采购代理机构)</w:t>
      </w:r>
      <w:r>
        <w:rPr>
          <w:rFonts w:hint="eastAsia" w:ascii="宋体" w:hAnsi="宋体" w:eastAsia="宋体"/>
          <w:color w:val="auto"/>
          <w:sz w:val="21"/>
          <w:szCs w:val="21"/>
          <w:highlight w:val="none"/>
        </w:rPr>
        <w:t>组织对</w:t>
      </w:r>
      <w:r>
        <w:rPr>
          <w:rFonts w:hint="eastAsia" w:ascii="宋体" w:hAnsi="宋体" w:eastAsia="宋体"/>
          <w:color w:val="auto"/>
          <w:sz w:val="21"/>
          <w:szCs w:val="21"/>
          <w:highlight w:val="none"/>
          <w:u w:val="single"/>
        </w:rPr>
        <w:t xml:space="preserve">         （项目名称）</w:t>
      </w:r>
      <w:r>
        <w:rPr>
          <w:rFonts w:hint="eastAsia" w:ascii="宋体" w:hAnsi="宋体" w:eastAsia="宋体"/>
          <w:color w:val="auto"/>
          <w:sz w:val="21"/>
          <w:szCs w:val="21"/>
          <w:highlight w:val="none"/>
        </w:rPr>
        <w:t>采购项目（采购项目编号为）进行采购，于年月日通过公开招标，经评标委员会评定乙方为中标单位。为了保护甲、乙双方合法权益，根据</w:t>
      </w:r>
      <w:r>
        <w:rPr>
          <w:rFonts w:hint="eastAsia" w:ascii="宋体" w:hAnsi="宋体"/>
          <w:color w:val="auto"/>
          <w:sz w:val="21"/>
          <w:szCs w:val="21"/>
          <w:highlight w:val="none"/>
          <w:lang w:val="en-US" w:eastAsia="zh-CN"/>
        </w:rPr>
        <w:t>相关采购法律法规</w:t>
      </w:r>
      <w:r>
        <w:rPr>
          <w:rFonts w:hint="eastAsia" w:ascii="宋体" w:hAnsi="宋体" w:eastAsia="宋体"/>
          <w:color w:val="auto"/>
          <w:sz w:val="21"/>
          <w:szCs w:val="21"/>
          <w:highlight w:val="none"/>
        </w:rPr>
        <w:t>及其实施条例、《中华人民共和国</w:t>
      </w:r>
      <w:r>
        <w:rPr>
          <w:rFonts w:hint="eastAsia" w:eastAsia="宋体"/>
          <w:color w:val="auto"/>
          <w:highlight w:val="none"/>
          <w:lang w:val="en-US" w:eastAsia="zh-CN"/>
        </w:rPr>
        <w:t>民法典</w:t>
      </w:r>
      <w:r>
        <w:rPr>
          <w:rFonts w:hint="eastAsia" w:ascii="宋体" w:hAnsi="宋体" w:eastAsia="宋体"/>
          <w:color w:val="auto"/>
          <w:sz w:val="21"/>
          <w:szCs w:val="21"/>
          <w:highlight w:val="none"/>
        </w:rPr>
        <w:t>》，在平等自愿的基础上，按照下面的条款和条件，签署本合同。</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第一条 合同项目</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1、项目名称：                              ；</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2、采购项目编号：                   。</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第二条 合同组成</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highlight w:val="none"/>
        </w:rPr>
      </w:pPr>
      <w:bookmarkStart w:id="195" w:name="_Toc86481558"/>
      <w:r>
        <w:rPr>
          <w:rFonts w:hint="eastAsia" w:ascii="宋体" w:hAnsi="宋体" w:eastAsia="宋体"/>
          <w:b/>
          <w:color w:val="auto"/>
          <w:sz w:val="21"/>
          <w:szCs w:val="21"/>
          <w:highlight w:val="none"/>
        </w:rPr>
        <w:t>第三条 服务内容、标准及要求</w:t>
      </w:r>
    </w:p>
    <w:p>
      <w:pPr>
        <w:spacing w:after="0" w:line="360" w:lineRule="auto"/>
        <w:rPr>
          <w:rFonts w:ascii="宋体" w:hAnsi="宋体" w:eastAsia="宋体" w:cs="仿宋"/>
          <w:color w:val="auto"/>
          <w:sz w:val="21"/>
          <w:szCs w:val="21"/>
          <w:highlight w:val="none"/>
          <w:u w:val="single"/>
          <w:shd w:val="clear" w:color="auto" w:fill="FFFFFF"/>
        </w:rPr>
      </w:pPr>
      <w:r>
        <w:rPr>
          <w:rFonts w:hint="eastAsia" w:ascii="宋体" w:hAnsi="宋体" w:eastAsia="宋体" w:cs="仿宋"/>
          <w:color w:val="auto"/>
          <w:sz w:val="21"/>
          <w:szCs w:val="21"/>
          <w:highlight w:val="none"/>
          <w:shd w:val="clear" w:color="auto" w:fill="FFFFFF"/>
        </w:rPr>
        <w:t>1、采购内容：</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2、采购标准：</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3、采购要求：</w:t>
      </w:r>
      <w:r>
        <w:rPr>
          <w:rFonts w:hint="eastAsia" w:ascii="宋体" w:hAnsi="宋体" w:eastAsia="宋体" w:cs="仿宋"/>
          <w:color w:val="auto"/>
          <w:sz w:val="21"/>
          <w:szCs w:val="21"/>
          <w:highlight w:val="none"/>
          <w:u w:val="single"/>
          <w:shd w:val="clear" w:color="auto" w:fill="FFFFFF"/>
        </w:rPr>
        <w:t xml:space="preserve">                                                              。</w:t>
      </w:r>
    </w:p>
    <w:p>
      <w:pPr>
        <w:spacing w:after="0" w:line="360" w:lineRule="auto"/>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第四条 价格</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仿宋"/>
          <w:color w:val="auto"/>
          <w:sz w:val="21"/>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2、合同总价：（人民币）大写 （¥）</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3、本合同价为固定不变价。</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第五条 服务期限及地点</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1、服务期：  年，合同生效之日自       年  月  日至     年  月  日止。</w:t>
      </w:r>
    </w:p>
    <w:p>
      <w:pPr>
        <w:spacing w:after="0" w:line="360" w:lineRule="auto"/>
        <w:ind w:firstLine="495" w:firstLineChars="236"/>
        <w:rPr>
          <w:rFonts w:ascii="宋体" w:hAnsi="宋体" w:eastAsia="宋体"/>
          <w:color w:val="auto"/>
          <w:sz w:val="21"/>
          <w:szCs w:val="21"/>
          <w:highlight w:val="none"/>
        </w:rPr>
      </w:pPr>
      <w:r>
        <w:rPr>
          <w:rFonts w:hint="eastAsia" w:ascii="宋体" w:hAnsi="宋体" w:eastAsia="宋体"/>
          <w:color w:val="auto"/>
          <w:sz w:val="21"/>
          <w:szCs w:val="21"/>
          <w:highlight w:val="none"/>
        </w:rPr>
        <w:t>2、服务地点：              或甲方指定地点。</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第六条 付款方式</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2"/>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w:t>
      </w:r>
      <w:r>
        <w:rPr>
          <w:rFonts w:hint="eastAsia" w:ascii="宋体" w:hAnsi="宋体"/>
          <w:color w:val="auto"/>
          <w:sz w:val="21"/>
          <w:szCs w:val="21"/>
          <w:highlight w:val="none"/>
          <w:lang w:val="en-US" w:eastAsia="zh-CN"/>
        </w:rPr>
        <w:t>甲方</w:t>
      </w:r>
      <w:r>
        <w:rPr>
          <w:rFonts w:hint="eastAsia" w:ascii="宋体" w:hAnsi="宋体"/>
          <w:color w:val="auto"/>
          <w:sz w:val="21"/>
          <w:szCs w:val="21"/>
          <w:highlight w:val="none"/>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第七条 验收方式</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第八条 税和关税</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1、根据现行税法对甲方征收的与本合同有关的一切税费均应由甲方承担。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2、根据现行税法规定对乙方或其雇员征收的与本合同有关的一切税费应由乙方承担。</w:t>
      </w:r>
    </w:p>
    <w:p>
      <w:pPr>
        <w:pStyle w:val="22"/>
        <w:spacing w:line="360" w:lineRule="auto"/>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第九条 其它约定</w:t>
      </w:r>
    </w:p>
    <w:p>
      <w:pPr>
        <w:spacing w:after="0" w:line="360" w:lineRule="auto"/>
        <w:ind w:firstLine="420" w:firstLineChars="200"/>
        <w:rPr>
          <w:rFonts w:ascii="宋体" w:hAnsi="宋体" w:eastAsia="宋体"/>
          <w:color w:val="auto"/>
          <w:sz w:val="21"/>
          <w:szCs w:val="21"/>
          <w:highlight w:val="none"/>
        </w:rPr>
      </w:pPr>
      <w:r>
        <w:rPr>
          <w:rFonts w:ascii="宋体" w:hAnsi="宋体" w:eastAsia="宋体"/>
          <w:color w:val="auto"/>
          <w:sz w:val="21"/>
          <w:szCs w:val="21"/>
          <w:highlight w:val="none"/>
        </w:rPr>
        <w:t>1</w:t>
      </w:r>
      <w:r>
        <w:rPr>
          <w:rFonts w:hint="eastAsia" w:ascii="宋体" w:hAnsi="宋体" w:eastAsia="宋体"/>
          <w:color w:val="auto"/>
          <w:sz w:val="21"/>
          <w:szCs w:val="21"/>
          <w:highlight w:val="none"/>
        </w:rPr>
        <w:t>、严禁转包，未经甲方书面同意不得分包。</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2、乙方全部工作人员，须符合东莞市用工标准要求。</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第十条 违约责任</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2、由于乙方的原因，导致双方签订的合同终止，乙方因此而遭受的损失，将由乙方独立承担，甲方对此不负任何责任，也不作任何赔偿。</w:t>
      </w:r>
    </w:p>
    <w:bookmarkEnd w:id="195"/>
    <w:p>
      <w:pPr>
        <w:spacing w:after="0" w:line="360" w:lineRule="auto"/>
        <w:ind w:firstLine="422" w:firstLineChars="200"/>
        <w:rPr>
          <w:rFonts w:ascii="宋体" w:hAnsi="宋体" w:eastAsia="宋体"/>
          <w:b/>
          <w:color w:val="auto"/>
          <w:sz w:val="21"/>
          <w:szCs w:val="21"/>
          <w:highlight w:val="none"/>
        </w:rPr>
      </w:pPr>
      <w:bookmarkStart w:id="196" w:name="_Toc86481570"/>
      <w:r>
        <w:rPr>
          <w:rFonts w:hint="eastAsia" w:ascii="宋体" w:hAnsi="宋体" w:eastAsia="宋体"/>
          <w:b/>
          <w:color w:val="auto"/>
          <w:sz w:val="21"/>
          <w:szCs w:val="21"/>
          <w:highlight w:val="none"/>
        </w:rPr>
        <w:t>第十一条 争议的解决</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2、本合同发生的诉讼管辖地为东莞市有管辖权的法院。</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highlight w:val="none"/>
          <w:shd w:val="clear" w:color="auto" w:fill="FFFFFF"/>
        </w:rPr>
      </w:pPr>
      <w:r>
        <w:rPr>
          <w:rFonts w:hint="eastAsia" w:ascii="宋体" w:hAnsi="宋体" w:eastAsia="宋体" w:cs="宋体"/>
          <w:color w:val="auto"/>
          <w:sz w:val="21"/>
          <w:szCs w:val="21"/>
          <w:highlight w:val="none"/>
        </w:rPr>
        <w:t>4、本合同按照中华人民共和国的法律进行解释</w:t>
      </w:r>
      <w:r>
        <w:rPr>
          <w:rFonts w:hint="eastAsia" w:ascii="宋体" w:hAnsi="宋体" w:eastAsia="宋体" w:cs="仿宋"/>
          <w:color w:val="auto"/>
          <w:sz w:val="21"/>
          <w:szCs w:val="21"/>
          <w:highlight w:val="none"/>
          <w:shd w:val="clear" w:color="auto" w:fill="FFFFFF"/>
        </w:rPr>
        <w:t>。</w:t>
      </w:r>
    </w:p>
    <w:p>
      <w:pPr>
        <w:spacing w:after="0" w:line="360" w:lineRule="auto"/>
        <w:ind w:firstLine="422" w:firstLineChars="200"/>
        <w:rPr>
          <w:rFonts w:ascii="宋体" w:hAnsi="宋体" w:eastAsia="宋体"/>
          <w:b/>
          <w:color w:val="auto"/>
          <w:sz w:val="21"/>
          <w:szCs w:val="21"/>
          <w:highlight w:val="none"/>
        </w:rPr>
      </w:pPr>
      <w:bookmarkStart w:id="197" w:name="_Toc86481569"/>
      <w:r>
        <w:rPr>
          <w:rFonts w:hint="eastAsia" w:ascii="宋体" w:hAnsi="宋体" w:eastAsia="宋体"/>
          <w:b/>
          <w:color w:val="auto"/>
          <w:sz w:val="21"/>
          <w:szCs w:val="21"/>
          <w:highlight w:val="none"/>
        </w:rPr>
        <w:t>第十二条 合同生效</w:t>
      </w:r>
      <w:bookmarkEnd w:id="197"/>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highlight w:val="none"/>
        </w:rPr>
      </w:pPr>
      <w:r>
        <w:rPr>
          <w:rFonts w:hint="eastAsia" w:ascii="宋体" w:hAnsi="宋体" w:eastAsia="宋体"/>
          <w:b/>
          <w:color w:val="auto"/>
          <w:sz w:val="21"/>
          <w:szCs w:val="21"/>
          <w:highlight w:val="none"/>
        </w:rPr>
        <w:t>第十三条 其它</w:t>
      </w:r>
      <w:bookmarkEnd w:id="196"/>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highlight w:val="none"/>
        </w:rPr>
      </w:pPr>
      <w:r>
        <w:rPr>
          <w:rFonts w:hint="eastAsia" w:ascii="宋体" w:hAnsi="宋体" w:eastAsia="宋体"/>
          <w:color w:val="auto"/>
          <w:sz w:val="21"/>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本合同合计   页A4纸张，缺页之合同为无效合同。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甲方（盖章）：                      乙方（盖章）：</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法定代表(签字)：                   法定代表(签字)：</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地址：                             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                             电话：</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传真：</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传真：</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rPr>
        <w:tab/>
      </w:r>
      <w:r>
        <w:rPr>
          <w:rFonts w:hint="eastAsia" w:ascii="宋体" w:hAnsi="宋体" w:eastAsia="宋体"/>
          <w:color w:val="auto"/>
          <w:sz w:val="21"/>
          <w:szCs w:val="21"/>
          <w:highlight w:val="none"/>
        </w:rPr>
        <w:t xml:space="preserve">                     开户银行：</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账号：                             账号：</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签约时间：</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签约地点：</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t>此仅为合同书样本，中标人需根据实际情况和甲方签订相应的合同！</w:t>
      </w:r>
    </w:p>
    <w:p>
      <w:pPr>
        <w:rPr>
          <w:rFonts w:ascii="宋体" w:hAnsi="宋体" w:eastAsia="宋体"/>
          <w:b/>
          <w:color w:val="auto"/>
          <w:sz w:val="21"/>
          <w:szCs w:val="21"/>
          <w:highlight w:val="none"/>
        </w:rPr>
      </w:pPr>
      <w:r>
        <w:rPr>
          <w:rFonts w:hint="eastAsia" w:ascii="宋体" w:hAnsi="宋体" w:eastAsia="宋体"/>
          <w:b/>
          <w:color w:val="auto"/>
          <w:sz w:val="21"/>
          <w:szCs w:val="21"/>
          <w:highlight w:val="none"/>
        </w:rPr>
        <w:br w:type="page"/>
      </w:r>
    </w:p>
    <w:p>
      <w:pPr>
        <w:pStyle w:val="2"/>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w:t>
      </w:r>
      <w:r>
        <w:rPr>
          <w:rFonts w:hint="eastAsia"/>
          <w:color w:val="auto"/>
          <w:sz w:val="28"/>
          <w:szCs w:val="28"/>
          <w:highlight w:val="none"/>
          <w:lang w:val="en-US" w:eastAsia="zh-CN"/>
        </w:rPr>
        <w:t>七</w:t>
      </w:r>
      <w:r>
        <w:rPr>
          <w:rFonts w:hint="eastAsia"/>
          <w:color w:val="auto"/>
          <w:sz w:val="28"/>
          <w:szCs w:val="28"/>
          <w:highlight w:val="none"/>
        </w:rPr>
        <w:t>部分  投标文件格式</w:t>
      </w:r>
      <w:bookmarkEnd w:id="198"/>
      <w:bookmarkEnd w:id="199"/>
      <w:bookmarkEnd w:id="200"/>
    </w:p>
    <w:p>
      <w:pPr>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1" w:name="_Toc26830"/>
      <w:bookmarkStart w:id="202" w:name="_Toc6790"/>
      <w:bookmarkStart w:id="203" w:name="_Toc5794"/>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格式自理。</w:t>
      </w: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pPr>
        <w:adjustRightInd/>
        <w:snapToGrid/>
        <w:spacing w:line="276" w:lineRule="auto"/>
        <w:rPr>
          <w:rFonts w:ascii="宋体" w:hAnsi="宋体" w:eastAsia="宋体"/>
          <w:color w:val="auto"/>
          <w:sz w:val="21"/>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评分内容</w:t>
            </w:r>
          </w:p>
        </w:tc>
        <w:tc>
          <w:tcPr>
            <w:tcW w:w="5028"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评分细则</w:t>
            </w:r>
          </w:p>
        </w:tc>
        <w:tc>
          <w:tcPr>
            <w:tcW w:w="2126" w:type="dxa"/>
            <w:noWrap w:val="0"/>
            <w:vAlign w:val="center"/>
          </w:tcPr>
          <w:p>
            <w:pPr>
              <w:pStyle w:val="55"/>
              <w:keepNext w:val="0"/>
              <w:adjustRightInd/>
              <w:spacing w:before="0" w:after="0" w:line="240" w:lineRule="auto"/>
              <w:textAlignment w:val="auto"/>
              <w:rPr>
                <w:rFonts w:hint="eastAsia" w:ascii="宋体" w:hAnsi="宋体" w:eastAsia="宋体" w:cs="宋体"/>
                <w:b/>
                <w:bCs/>
                <w:snapToGrid/>
                <w:color w:val="auto"/>
                <w:spacing w:val="0"/>
                <w:kern w:val="2"/>
                <w:sz w:val="21"/>
                <w:szCs w:val="21"/>
                <w:highlight w:val="none"/>
                <w:lang w:val="en-US" w:eastAsia="zh-CN"/>
              </w:rPr>
            </w:pPr>
            <w:r>
              <w:rPr>
                <w:rFonts w:hint="eastAsia" w:ascii="宋体" w:hAnsi="宋体" w:eastAsia="宋体" w:cs="宋体"/>
                <w:b/>
                <w:bCs/>
                <w:snapToGrid/>
                <w:color w:val="auto"/>
                <w:spacing w:val="0"/>
                <w:kern w:val="2"/>
                <w:sz w:val="21"/>
                <w:szCs w:val="21"/>
                <w:highlight w:val="none"/>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2"/>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6"/>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2"/>
              <w:jc w:val="both"/>
              <w:rPr>
                <w:rFonts w:hint="eastAsia" w:ascii="宋体" w:hAnsi="宋体" w:eastAsia="宋体" w:cs="宋体"/>
                <w:color w:val="auto"/>
                <w:sz w:val="21"/>
                <w:szCs w:val="21"/>
                <w:highlight w:val="none"/>
              </w:rPr>
            </w:pPr>
          </w:p>
        </w:tc>
        <w:tc>
          <w:tcPr>
            <w:tcW w:w="5028" w:type="dxa"/>
            <w:noWrap w:val="0"/>
            <w:vAlign w:val="center"/>
          </w:tcPr>
          <w:p>
            <w:pPr>
              <w:pStyle w:val="32"/>
              <w:jc w:val="both"/>
              <w:rPr>
                <w:rFonts w:hint="eastAsia" w:ascii="宋体" w:hAnsi="宋体" w:eastAsia="宋体" w:cs="宋体"/>
                <w:color w:val="auto"/>
                <w:sz w:val="21"/>
                <w:szCs w:val="21"/>
                <w:highlight w:val="none"/>
              </w:rPr>
            </w:pPr>
          </w:p>
        </w:tc>
        <w:tc>
          <w:tcPr>
            <w:tcW w:w="2126" w:type="dxa"/>
            <w:noWrap w:val="0"/>
            <w:vAlign w:val="center"/>
          </w:tcPr>
          <w:p>
            <w:pPr>
              <w:pStyle w:val="16"/>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投标文件第（）页</w:t>
            </w: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numPr>
          <w:ilvl w:val="0"/>
          <w:numId w:val="8"/>
        </w:numPr>
        <w:rPr>
          <w:rFonts w:ascii="宋体" w:hAnsi="宋体" w:eastAsia="宋体"/>
          <w:color w:val="auto"/>
          <w:sz w:val="21"/>
          <w:szCs w:val="21"/>
          <w:highlight w:val="none"/>
        </w:rPr>
      </w:pPr>
      <w:r>
        <w:rPr>
          <w:rFonts w:hint="eastAsia" w:ascii="宋体" w:hAnsi="宋体" w:eastAsia="宋体"/>
          <w:color w:val="auto"/>
          <w:sz w:val="21"/>
          <w:szCs w:val="21"/>
          <w:highlight w:val="none"/>
        </w:rPr>
        <w:t>该表格为参考格式，投标人可按实际情况自行制订评分标准索引表。</w:t>
      </w:r>
    </w:p>
    <w:p>
      <w:pPr>
        <w:pStyle w:val="7"/>
        <w:spacing w:before="0"/>
        <w:ind w:left="0"/>
        <w:rPr>
          <w:color w:val="auto"/>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p>
    <w:p>
      <w:pPr>
        <w:adjustRightInd/>
        <w:snapToGrid/>
        <w:spacing w:line="276" w:lineRule="auto"/>
        <w:rPr>
          <w:rFonts w:ascii="宋体" w:hAnsi="宋体" w:eastAsia="宋体"/>
          <w:color w:val="auto"/>
          <w:sz w:val="21"/>
          <w:szCs w:val="21"/>
          <w:highlight w:val="none"/>
        </w:rPr>
      </w:pPr>
      <w:r>
        <w:rPr>
          <w:rFonts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207" w:name="_Toc22080"/>
      <w:bookmarkStart w:id="208" w:name="_Toc8194"/>
      <w:bookmarkStart w:id="209" w:name="_Toc30640"/>
      <w:r>
        <w:rPr>
          <w:rFonts w:hint="eastAsia"/>
          <w:color w:val="auto"/>
          <w:highlight w:val="none"/>
          <w:lang w:val="en-US" w:eastAsia="zh-CN"/>
        </w:rPr>
        <w:t>第一章价格文件</w:t>
      </w:r>
      <w:bookmarkEnd w:id="207"/>
      <w:bookmarkEnd w:id="20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0" w:name="_Toc19750"/>
      <w:bookmarkStart w:id="211" w:name="_Toc4168"/>
      <w:r>
        <w:rPr>
          <w:rFonts w:hint="eastAsia"/>
          <w:color w:val="auto"/>
          <w:highlight w:val="none"/>
          <w:lang w:val="en-US" w:eastAsia="zh-CN"/>
        </w:rPr>
        <w:t>一、唱标一览表</w:t>
      </w:r>
      <w:bookmarkEnd w:id="210"/>
      <w:bookmarkEnd w:id="211"/>
    </w:p>
    <w:tbl>
      <w:tblPr>
        <w:tblStyle w:val="24"/>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投标总价</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r>
              <w:rPr>
                <w:rFonts w:hint="eastAsia" w:ascii="宋体" w:hAnsi="宋体"/>
                <w:color w:val="auto"/>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jc w:val="both"/>
              <w:rPr>
                <w:rFonts w:ascii="宋体" w:hAnsi="宋体"/>
                <w:color w:val="auto"/>
                <w:szCs w:val="21"/>
                <w:highlight w:val="none"/>
              </w:rPr>
            </w:pPr>
          </w:p>
        </w:tc>
      </w:tr>
    </w:tbl>
    <w:p>
      <w:pPr>
        <w:rPr>
          <w:rFonts w:ascii="宋体" w:hAnsi="宋体"/>
          <w:color w:val="auto"/>
          <w:szCs w:val="21"/>
          <w:highlight w:val="none"/>
        </w:rPr>
      </w:pPr>
    </w:p>
    <w:p>
      <w:pPr>
        <w:ind w:firstLine="359" w:firstLineChars="171"/>
        <w:rPr>
          <w:rFonts w:ascii="宋体" w:hAnsi="宋体"/>
          <w:color w:val="auto"/>
          <w:szCs w:val="21"/>
          <w:highlight w:val="none"/>
        </w:rPr>
      </w:pPr>
    </w:p>
    <w:p>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pPr>
        <w:ind w:firstLine="359" w:firstLineChars="171"/>
        <w:rPr>
          <w:rFonts w:ascii="宋体" w:hAnsi="宋体"/>
          <w:color w:val="auto"/>
          <w:szCs w:val="21"/>
          <w:highlight w:val="none"/>
        </w:rPr>
      </w:pPr>
      <w:r>
        <w:rPr>
          <w:rFonts w:hint="eastAsia" w:ascii="宋体" w:hAnsi="宋体"/>
          <w:color w:val="auto"/>
          <w:szCs w:val="21"/>
          <w:highlight w:val="none"/>
        </w:rPr>
        <w:t>日期：</w:t>
      </w:r>
    </w:p>
    <w:p>
      <w:pPr>
        <w:ind w:firstLine="359" w:firstLineChars="171"/>
        <w:rPr>
          <w:rFonts w:ascii="宋体" w:hAnsi="宋体"/>
          <w:color w:val="auto"/>
          <w:szCs w:val="21"/>
          <w:highlight w:val="none"/>
        </w:rPr>
      </w:pPr>
    </w:p>
    <w:p>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spacing w:after="0" w:line="360" w:lineRule="auto"/>
        <w:ind w:left="357" w:leftChars="170" w:firstLine="359" w:firstLineChars="171"/>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pStyle w:val="23"/>
        <w:rPr>
          <w:rFonts w:ascii="宋体" w:hAnsi="宋体" w:eastAsia="宋体"/>
          <w:color w:val="auto"/>
          <w:sz w:val="21"/>
          <w:szCs w:val="21"/>
          <w:highlight w:val="none"/>
        </w:rPr>
      </w:pPr>
    </w:p>
    <w:p>
      <w:pPr>
        <w:pStyle w:val="20"/>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spacing w:after="0" w:line="360" w:lineRule="auto"/>
        <w:ind w:left="357" w:leftChars="170" w:firstLine="359" w:firstLineChars="171"/>
        <w:rPr>
          <w:rFonts w:ascii="宋体" w:hAnsi="宋体" w:eastAsia="宋体"/>
          <w:color w:val="auto"/>
          <w:sz w:val="21"/>
          <w:szCs w:val="21"/>
          <w:highlight w:val="none"/>
        </w:rPr>
      </w:pPr>
    </w:p>
    <w:p>
      <w:pPr>
        <w:bidi w:val="0"/>
        <w:rPr>
          <w:color w:val="auto"/>
          <w:highlight w:val="none"/>
        </w:rPr>
      </w:pPr>
    </w:p>
    <w:p>
      <w:pPr>
        <w:rPr>
          <w:rFonts w:ascii="宋体" w:hAnsi="宋体" w:eastAsia="宋体"/>
          <w:color w:val="auto"/>
          <w:sz w:val="21"/>
          <w:szCs w:val="21"/>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2" w:name="_Toc31062"/>
      <w:bookmarkStart w:id="213" w:name="_Toc31172"/>
      <w:r>
        <w:rPr>
          <w:rFonts w:hint="eastAsia"/>
          <w:color w:val="auto"/>
          <w:highlight w:val="none"/>
          <w:lang w:val="en-US" w:eastAsia="zh-CN"/>
        </w:rPr>
        <w:t>二、报价明细表</w:t>
      </w:r>
      <w:bookmarkEnd w:id="212"/>
      <w:bookmarkEnd w:id="213"/>
    </w:p>
    <w:p>
      <w:pPr>
        <w:pStyle w:val="32"/>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单位：元</w:t>
      </w:r>
    </w:p>
    <w:tbl>
      <w:tblPr>
        <w:tblStyle w:val="2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货物</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规格型号</w:t>
            </w:r>
            <w:r>
              <w:rPr>
                <w:rFonts w:hint="eastAsia" w:ascii="宋体" w:hAnsi="宋体" w:eastAsia="宋体"/>
                <w:color w:val="auto"/>
                <w:sz w:val="21"/>
                <w:szCs w:val="21"/>
                <w:highlight w:val="none"/>
                <w:lang w:val="en-US" w:eastAsia="zh-CN"/>
              </w:rPr>
              <w:t>/</w:t>
            </w:r>
            <w:r>
              <w:rPr>
                <w:rFonts w:hint="eastAsia" w:ascii="宋体" w:hAnsi="宋体" w:eastAsia="宋体"/>
                <w:color w:val="auto"/>
                <w:sz w:val="21"/>
                <w:szCs w:val="21"/>
                <w:highlight w:val="none"/>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highlight w:val="none"/>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highlight w:val="none"/>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highlight w:val="none"/>
                <w:lang w:eastAsia="zh-CN"/>
              </w:rPr>
            </w:pPr>
            <w:r>
              <w:rPr>
                <w:rFonts w:hint="eastAsia" w:ascii="宋体" w:hAnsi="宋体" w:eastAsia="宋体"/>
                <w:color w:val="auto"/>
                <w:sz w:val="21"/>
                <w:szCs w:val="21"/>
                <w:highlight w:val="none"/>
                <w:lang w:val="en-US" w:eastAsia="zh-CN"/>
              </w:rPr>
              <w:t>合计</w:t>
            </w:r>
            <w:r>
              <w:rPr>
                <w:rFonts w:hint="eastAsia" w:ascii="宋体" w:hAnsi="宋体" w:eastAsia="宋体"/>
                <w:color w:val="auto"/>
                <w:sz w:val="21"/>
                <w:szCs w:val="21"/>
                <w:highlight w:val="none"/>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highlight w:val="none"/>
              </w:rPr>
            </w:pPr>
          </w:p>
        </w:tc>
      </w:tr>
    </w:tbl>
    <w:p>
      <w:pPr>
        <w:rPr>
          <w:rFonts w:ascii="宋体" w:hAnsi="宋体" w:eastAsia="宋体" w:cs="宋体"/>
          <w:b/>
          <w:color w:val="auto"/>
          <w:sz w:val="21"/>
          <w:szCs w:val="21"/>
          <w:highlight w:val="none"/>
        </w:rPr>
      </w:pPr>
    </w:p>
    <w:p>
      <w:pPr>
        <w:bidi w:val="0"/>
        <w:rPr>
          <w:color w:val="auto"/>
          <w:highlight w:val="none"/>
        </w:rPr>
      </w:pP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s="宋体"/>
          <w:b/>
          <w:color w:val="auto"/>
          <w:sz w:val="21"/>
          <w:szCs w:val="21"/>
          <w:highlight w:val="none"/>
        </w:rPr>
      </w:pPr>
      <w:r>
        <w:rPr>
          <w:rFonts w:hint="eastAsia" w:ascii="宋体" w:hAnsi="宋体" w:eastAsia="宋体"/>
          <w:color w:val="auto"/>
          <w:sz w:val="21"/>
          <w:szCs w:val="21"/>
          <w:highlight w:val="none"/>
        </w:rPr>
        <w:t>日期：</w:t>
      </w:r>
    </w:p>
    <w:p>
      <w:pPr>
        <w:pStyle w:val="32"/>
        <w:rPr>
          <w:rFonts w:ascii="黑体" w:eastAsia="黑体"/>
          <w:color w:val="auto"/>
          <w:sz w:val="32"/>
          <w:szCs w:val="32"/>
          <w:highlight w:val="none"/>
        </w:rPr>
      </w:pPr>
    </w:p>
    <w:p>
      <w:pPr>
        <w:pStyle w:val="32"/>
        <w:rPr>
          <w:rFonts w:ascii="黑体" w:eastAsia="黑体"/>
          <w:color w:val="auto"/>
          <w:sz w:val="32"/>
          <w:szCs w:val="32"/>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14" w:name="_Toc6471"/>
      <w:bookmarkStart w:id="215" w:name="_Toc23948"/>
      <w:r>
        <w:rPr>
          <w:rFonts w:hint="eastAsia"/>
          <w:color w:val="auto"/>
          <w:highlight w:val="none"/>
          <w:lang w:val="en-US" w:eastAsia="zh-CN"/>
        </w:rPr>
        <w:t>第二章商务文件</w:t>
      </w:r>
      <w:bookmarkEnd w:id="214"/>
      <w:bookmarkEnd w:id="215"/>
    </w:p>
    <w:bookmarkEnd w:id="209"/>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6" w:name="_Toc1952"/>
      <w:bookmarkStart w:id="217" w:name="_Toc23787"/>
      <w:r>
        <w:rPr>
          <w:rFonts w:hint="eastAsia"/>
          <w:color w:val="auto"/>
          <w:highlight w:val="none"/>
          <w:lang w:val="en-US" w:eastAsia="zh-CN"/>
        </w:rPr>
        <w:t>一、投标函</w:t>
      </w:r>
      <w:bookmarkEnd w:id="216"/>
      <w:bookmarkEnd w:id="217"/>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spacing w:after="0" w:line="360" w:lineRule="auto"/>
        <w:rPr>
          <w:rFonts w:ascii="宋体" w:hAnsi="宋体" w:eastAsia="宋体"/>
          <w:color w:val="auto"/>
          <w:sz w:val="21"/>
          <w:szCs w:val="21"/>
          <w:highlight w:val="none"/>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highlight w:val="none"/>
        </w:rPr>
        <w:t>根据贵方为</w:t>
      </w:r>
      <w:r>
        <w:rPr>
          <w:rFonts w:hint="eastAsia" w:ascii="宋体" w:hAnsi="宋体" w:eastAsia="宋体"/>
          <w:color w:val="auto"/>
          <w:sz w:val="21"/>
          <w:szCs w:val="21"/>
          <w:highlight w:val="none"/>
          <w:u w:val="single"/>
        </w:rPr>
        <w:t>（项目名称）（采购项目编号）</w:t>
      </w:r>
      <w:r>
        <w:rPr>
          <w:rFonts w:hint="eastAsia" w:ascii="宋体" w:hAnsi="宋体" w:eastAsia="宋体"/>
          <w:color w:val="auto"/>
          <w:sz w:val="21"/>
          <w:szCs w:val="21"/>
          <w:highlight w:val="none"/>
        </w:rPr>
        <w:t>项目招标公告/招标邀请，签字代表</w:t>
      </w:r>
      <w:r>
        <w:rPr>
          <w:rFonts w:hint="eastAsia" w:ascii="宋体" w:hAnsi="宋体" w:eastAsia="宋体"/>
          <w:color w:val="auto"/>
          <w:sz w:val="21"/>
          <w:szCs w:val="21"/>
          <w:highlight w:val="none"/>
          <w:u w:val="single"/>
        </w:rPr>
        <w:t>（姓名、职务）</w:t>
      </w:r>
      <w:r>
        <w:rPr>
          <w:rFonts w:hint="eastAsia" w:ascii="宋体" w:hAnsi="宋体" w:eastAsia="宋体"/>
          <w:color w:val="auto"/>
          <w:sz w:val="21"/>
          <w:szCs w:val="21"/>
          <w:highlight w:val="none"/>
        </w:rPr>
        <w:t>经正式授权并代表投标人</w:t>
      </w:r>
      <w:r>
        <w:rPr>
          <w:rFonts w:hint="eastAsia" w:ascii="宋体" w:hAnsi="宋体" w:eastAsia="宋体"/>
          <w:color w:val="auto"/>
          <w:sz w:val="21"/>
          <w:szCs w:val="21"/>
          <w:highlight w:val="none"/>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highlight w:val="none"/>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lang w:val="en-US" w:eastAsia="zh-CN"/>
        </w:rPr>
        <w:t>已</w:t>
      </w:r>
      <w:r>
        <w:rPr>
          <w:rFonts w:hint="eastAsia" w:ascii="新宋体" w:hAnsi="新宋体" w:eastAsia="新宋体"/>
          <w:color w:val="auto"/>
          <w:sz w:val="22"/>
          <w:highlight w:val="none"/>
          <w:lang w:val="zh-CN"/>
        </w:rPr>
        <w:t>完全明白招标文件的所有条款要求，并重申以下几点：</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我方将按招标文件的规定履行合同责任和义务。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本投标有效期为自开标日起</w:t>
      </w:r>
      <w:r>
        <w:rPr>
          <w:rFonts w:hint="eastAsia" w:ascii="宋体" w:hAnsi="宋体" w:eastAsia="宋体"/>
          <w:color w:val="auto"/>
          <w:sz w:val="21"/>
          <w:szCs w:val="21"/>
          <w:highlight w:val="none"/>
          <w:u w:val="single"/>
        </w:rPr>
        <w:t>90</w:t>
      </w:r>
      <w:r>
        <w:rPr>
          <w:rFonts w:hint="eastAsia" w:ascii="宋体" w:hAnsi="宋体" w:eastAsia="宋体"/>
          <w:color w:val="auto"/>
          <w:sz w:val="21"/>
          <w:szCs w:val="21"/>
          <w:highlight w:val="none"/>
        </w:rPr>
        <w:t>个日历日。</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本公司同意按照贵公司可能提出的要求而提供与投标有关的任何其它数据、信息或资料。</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我方保证遵守投标人须知中关于没收投标保证金的规定。</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9"/>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与本投标有关的一切正式信函请寄：</w:t>
      </w:r>
    </w:p>
    <w:p>
      <w:pPr>
        <w:spacing w:after="0" w:line="360" w:lineRule="auto"/>
        <w:rPr>
          <w:rFonts w:hint="eastAsia" w:ascii="宋体" w:hAnsi="宋体" w:eastAsia="宋体"/>
          <w:color w:val="auto"/>
          <w:sz w:val="21"/>
          <w:szCs w:val="21"/>
          <w:highlight w:val="none"/>
        </w:rPr>
      </w:pPr>
    </w:p>
    <w:p>
      <w:pPr>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地址：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邮箱</w:t>
      </w:r>
      <w:r>
        <w:rPr>
          <w:rFonts w:hint="eastAsia" w:ascii="宋体" w:hAnsi="宋体" w:eastAsia="宋体"/>
          <w:color w:val="auto"/>
          <w:sz w:val="21"/>
          <w:szCs w:val="21"/>
          <w:highlight w:val="none"/>
        </w:rPr>
        <w:t>：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电话/移动电话：　　　　　　　　　　　　　　　</w:t>
      </w:r>
    </w:p>
    <w:p>
      <w:pPr>
        <w:spacing w:after="0" w:line="360" w:lineRule="auto"/>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 xml:space="preserve">投标人代表签字： </w:t>
      </w:r>
      <w:r>
        <w:rPr>
          <w:rFonts w:hint="eastAsia" w:ascii="宋体" w:hAnsi="宋体" w:eastAsia="宋体"/>
          <w:color w:val="auto"/>
          <w:sz w:val="21"/>
          <w:szCs w:val="21"/>
          <w:highlight w:val="none"/>
          <w:lang w:val="en-US" w:eastAsia="zh-CN"/>
        </w:rPr>
        <w:t xml:space="preserve">                   </w:t>
      </w:r>
    </w:p>
    <w:p>
      <w:pPr>
        <w:spacing w:after="0" w:line="360" w:lineRule="auto"/>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lang w:eastAsia="zh-CN"/>
        </w:rPr>
        <w:t>投标人名称（加盖公章）</w:t>
      </w:r>
      <w:r>
        <w:rPr>
          <w:rFonts w:hint="eastAsia" w:ascii="宋体" w:hAnsi="宋体" w:eastAsia="宋体"/>
          <w:color w:val="auto"/>
          <w:sz w:val="21"/>
          <w:szCs w:val="21"/>
          <w:highlight w:val="none"/>
        </w:rPr>
        <w:t xml:space="preserve">： </w:t>
      </w:r>
    </w:p>
    <w:p>
      <w:pPr>
        <w:spacing w:after="0" w:line="36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adjustRightInd/>
        <w:snapToGrid/>
        <w:spacing w:line="276" w:lineRule="auto"/>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18" w:name="_Toc15719"/>
      <w:bookmarkStart w:id="219" w:name="_Toc28616"/>
      <w:r>
        <w:rPr>
          <w:rFonts w:hint="eastAsia"/>
          <w:color w:val="auto"/>
          <w:highlight w:val="none"/>
          <w:lang w:val="en-US" w:eastAsia="zh-CN"/>
        </w:rPr>
        <w:t>二、资格申明函</w:t>
      </w:r>
      <w:bookmarkEnd w:id="218"/>
      <w:bookmarkEnd w:id="219"/>
    </w:p>
    <w:p>
      <w:pPr>
        <w:pStyle w:val="38"/>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lang w:val="en-US" w:eastAsia="zh-CN"/>
        </w:rPr>
        <w:t>致</w:t>
      </w:r>
      <w:r>
        <w:rPr>
          <w:rFonts w:hint="eastAsia" w:ascii="宋体" w:eastAsia="宋体"/>
          <w:color w:val="auto"/>
          <w:sz w:val="21"/>
          <w:szCs w:val="21"/>
          <w:highlight w:val="none"/>
          <w:lang w:eastAsia="zh-CN"/>
        </w:rPr>
        <w:t>广东政通招标有限公司</w:t>
      </w:r>
      <w:r>
        <w:rPr>
          <w:rFonts w:hint="eastAsia" w:ascii="宋体" w:eastAsia="宋体"/>
          <w:color w:val="auto"/>
          <w:sz w:val="21"/>
          <w:szCs w:val="21"/>
          <w:highlight w:val="none"/>
        </w:rPr>
        <w:t>：</w:t>
      </w:r>
    </w:p>
    <w:p>
      <w:pPr>
        <w:spacing w:after="0" w:line="360" w:lineRule="auto"/>
        <w:ind w:firstLine="420" w:firstLineChars="200"/>
        <w:rPr>
          <w:rFonts w:ascii="宋体" w:hAnsi="宋体" w:eastAsia="宋体"/>
          <w:color w:val="auto"/>
          <w:sz w:val="21"/>
          <w:szCs w:val="21"/>
          <w:highlight w:val="none"/>
        </w:rPr>
      </w:pPr>
    </w:p>
    <w:p>
      <w:pPr>
        <w:spacing w:after="0" w:line="360" w:lineRule="auto"/>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我方</w:t>
      </w:r>
      <w:r>
        <w:rPr>
          <w:rFonts w:ascii="宋体" w:hAnsi="宋体" w:eastAsia="宋体"/>
          <w:color w:val="auto"/>
          <w:sz w:val="21"/>
          <w:szCs w:val="21"/>
          <w:highlight w:val="none"/>
        </w:rPr>
        <w:t>愿响应</w:t>
      </w:r>
      <w:r>
        <w:rPr>
          <w:rFonts w:hint="eastAsia" w:ascii="宋体" w:hAnsi="宋体" w:eastAsia="宋体"/>
          <w:color w:val="auto"/>
          <w:sz w:val="21"/>
          <w:szCs w:val="21"/>
          <w:highlight w:val="none"/>
        </w:rPr>
        <w:t>贵</w:t>
      </w:r>
      <w:r>
        <w:rPr>
          <w:rFonts w:ascii="宋体" w:hAnsi="宋体" w:eastAsia="宋体"/>
          <w:color w:val="auto"/>
          <w:sz w:val="21"/>
          <w:szCs w:val="21"/>
          <w:highlight w:val="none"/>
        </w:rPr>
        <w:t>方</w:t>
      </w:r>
      <w:r>
        <w:rPr>
          <w:rFonts w:hint="eastAsia" w:ascii="宋体" w:hAnsi="宋体" w:eastAsia="宋体"/>
          <w:color w:val="auto"/>
          <w:sz w:val="21"/>
          <w:szCs w:val="21"/>
          <w:highlight w:val="none"/>
        </w:rPr>
        <w:t>关于（项目名称）</w:t>
      </w:r>
      <w:r>
        <w:rPr>
          <w:rFonts w:ascii="宋体" w:hAnsi="宋体" w:eastAsia="宋体"/>
          <w:color w:val="auto"/>
          <w:sz w:val="21"/>
          <w:szCs w:val="21"/>
          <w:highlight w:val="none"/>
        </w:rPr>
        <w:t>（</w:t>
      </w:r>
      <w:r>
        <w:rPr>
          <w:rFonts w:hint="eastAsia" w:ascii="宋体" w:hAnsi="宋体" w:eastAsia="宋体"/>
          <w:color w:val="auto"/>
          <w:sz w:val="21"/>
          <w:szCs w:val="21"/>
          <w:highlight w:val="none"/>
        </w:rPr>
        <w:t>采购项目编号</w:t>
      </w:r>
      <w:r>
        <w:rPr>
          <w:rFonts w:ascii="宋体" w:hAnsi="宋体" w:eastAsia="宋体"/>
          <w:color w:val="auto"/>
          <w:sz w:val="21"/>
          <w:szCs w:val="21"/>
          <w:highlight w:val="none"/>
        </w:rPr>
        <w:t>）</w:t>
      </w:r>
      <w:r>
        <w:rPr>
          <w:rFonts w:hint="eastAsia" w:ascii="宋体" w:hAnsi="宋体" w:eastAsia="宋体"/>
          <w:color w:val="auto"/>
          <w:sz w:val="21"/>
          <w:szCs w:val="21"/>
          <w:highlight w:val="none"/>
        </w:rPr>
        <w:t>的</w:t>
      </w:r>
      <w:r>
        <w:rPr>
          <w:rFonts w:ascii="宋体" w:hAnsi="宋体" w:eastAsia="宋体"/>
          <w:color w:val="auto"/>
          <w:sz w:val="21"/>
          <w:szCs w:val="21"/>
          <w:highlight w:val="none"/>
        </w:rPr>
        <w:t>投标邀请，参与投标，提供用户需求书中规定的</w:t>
      </w:r>
      <w:r>
        <w:rPr>
          <w:rFonts w:hint="eastAsia" w:ascii="宋体" w:hAnsi="宋体" w:eastAsia="宋体"/>
          <w:color w:val="auto"/>
          <w:sz w:val="21"/>
          <w:szCs w:val="21"/>
          <w:highlight w:val="none"/>
        </w:rPr>
        <w:t>货物及相关服务</w:t>
      </w:r>
      <w:r>
        <w:rPr>
          <w:rFonts w:ascii="宋体" w:hAnsi="宋体" w:eastAsia="宋体"/>
          <w:color w:val="auto"/>
          <w:sz w:val="21"/>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1</w:t>
      </w:r>
      <w:r>
        <w:rPr>
          <w:rFonts w:hint="eastAsia" w:ascii="宋体" w:hAnsi="宋体"/>
          <w:color w:val="auto"/>
          <w:szCs w:val="21"/>
          <w:highlight w:val="none"/>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highlight w:val="none"/>
        </w:rPr>
      </w:pPr>
      <w:r>
        <w:rPr>
          <w:rFonts w:hint="eastAsia" w:ascii="宋体" w:hAnsi="宋体"/>
          <w:color w:val="auto"/>
          <w:szCs w:val="21"/>
          <w:highlight w:val="none"/>
          <w:lang w:val="en-US" w:eastAsia="zh-CN"/>
        </w:rPr>
        <w:t>2</w:t>
      </w:r>
      <w:r>
        <w:rPr>
          <w:rFonts w:hint="eastAsia" w:ascii="宋体" w:hAnsi="宋体"/>
          <w:color w:val="auto"/>
          <w:szCs w:val="21"/>
          <w:highlight w:val="none"/>
        </w:rPr>
        <w:t>、</w:t>
      </w:r>
      <w:r>
        <w:rPr>
          <w:rFonts w:ascii="宋体" w:hAnsi="宋体"/>
          <w:color w:val="auto"/>
          <w:szCs w:val="21"/>
          <w:highlight w:val="none"/>
        </w:rPr>
        <w:t>我方依法注册，在法律上、财务上和运作上完全独立于（</w:t>
      </w:r>
      <w:r>
        <w:rPr>
          <w:rFonts w:hint="eastAsia" w:ascii="宋体" w:hAnsi="宋体"/>
          <w:color w:val="auto"/>
          <w:szCs w:val="21"/>
          <w:highlight w:val="none"/>
          <w:lang w:val="en-US" w:eastAsia="zh-CN"/>
        </w:rPr>
        <w:t>采购人</w:t>
      </w:r>
      <w:r>
        <w:rPr>
          <w:rFonts w:ascii="宋体" w:hAnsi="宋体"/>
          <w:color w:val="auto"/>
          <w:szCs w:val="21"/>
          <w:highlight w:val="none"/>
        </w:rPr>
        <w:t>名称）（</w:t>
      </w:r>
      <w:r>
        <w:rPr>
          <w:rFonts w:hint="eastAsia" w:ascii="宋体" w:hAnsi="宋体"/>
          <w:color w:val="auto"/>
          <w:szCs w:val="21"/>
          <w:highlight w:val="none"/>
          <w:lang w:val="en-US" w:eastAsia="zh-CN"/>
        </w:rPr>
        <w:t>采购人</w:t>
      </w:r>
      <w:r>
        <w:rPr>
          <w:rFonts w:ascii="宋体" w:hAnsi="宋体"/>
          <w:color w:val="auto"/>
          <w:szCs w:val="21"/>
          <w:highlight w:val="none"/>
        </w:rPr>
        <w:t>）及</w:t>
      </w:r>
      <w:r>
        <w:rPr>
          <w:rFonts w:hint="eastAsia" w:ascii="宋体" w:hAnsi="宋体"/>
          <w:color w:val="auto"/>
          <w:szCs w:val="21"/>
          <w:highlight w:val="none"/>
        </w:rPr>
        <w:t>广东政通招标有限公司</w:t>
      </w:r>
      <w:r>
        <w:rPr>
          <w:rFonts w:ascii="宋体" w:hAnsi="宋体"/>
          <w:color w:val="auto"/>
          <w:szCs w:val="21"/>
          <w:highlight w:val="none"/>
        </w:rPr>
        <w:t>（采购代理机构）</w:t>
      </w:r>
      <w:r>
        <w:rPr>
          <w:rFonts w:hint="eastAsia" w:ascii="宋体" w:hAnsi="宋体"/>
          <w:color w:val="auto"/>
          <w:szCs w:val="21"/>
          <w:highlight w:val="none"/>
        </w:rPr>
        <w:t>。</w:t>
      </w:r>
    </w:p>
    <w:p>
      <w:pPr>
        <w:pStyle w:val="38"/>
        <w:spacing w:line="500" w:lineRule="atLeast"/>
        <w:ind w:firstLine="3517" w:firstLineChars="1675"/>
        <w:rPr>
          <w:rFonts w:ascii="宋体" w:eastAsia="宋体"/>
          <w:color w:val="auto"/>
          <w:sz w:val="21"/>
          <w:szCs w:val="21"/>
          <w:highlight w:val="none"/>
        </w:rPr>
      </w:pP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jc w:val="both"/>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rFonts w:ascii="宋体" w:hAnsi="宋体" w:eastAsia="宋体"/>
          <w:color w:val="auto"/>
          <w:sz w:val="21"/>
          <w:szCs w:val="21"/>
          <w:highlight w:val="none"/>
        </w:rPr>
      </w:pPr>
    </w:p>
    <w:p>
      <w:pPr>
        <w:rPr>
          <w:rFonts w:ascii="宋体" w:hAnsi="宋体" w:eastAsia="宋体"/>
          <w:color w:val="auto"/>
          <w:sz w:val="21"/>
          <w:szCs w:val="21"/>
          <w:highlight w:val="none"/>
        </w:rPr>
      </w:pPr>
    </w:p>
    <w:p>
      <w:pPr>
        <w:pStyle w:val="7"/>
        <w:rPr>
          <w:color w:val="auto"/>
          <w:highlight w:val="none"/>
        </w:rPr>
      </w:pPr>
    </w:p>
    <w:p>
      <w:pPr>
        <w:pStyle w:val="23"/>
        <w:rPr>
          <w:color w:val="auto"/>
          <w:highlight w:val="none"/>
        </w:rPr>
      </w:pPr>
    </w:p>
    <w:p>
      <w:pPr>
        <w:pStyle w:val="20"/>
        <w:rPr>
          <w:color w:val="auto"/>
          <w:highlight w:val="none"/>
        </w:rPr>
      </w:pPr>
    </w:p>
    <w:p>
      <w:pPr>
        <w:rPr>
          <w:color w:val="auto"/>
          <w:highlight w:val="none"/>
        </w:rPr>
      </w:pPr>
    </w:p>
    <w:p>
      <w:pPr>
        <w:pStyle w:val="7"/>
        <w:rPr>
          <w:color w:val="auto"/>
          <w:highlight w:val="none"/>
        </w:rPr>
      </w:pPr>
    </w:p>
    <w:p>
      <w:pPr>
        <w:rPr>
          <w:color w:val="auto"/>
          <w:highlight w:val="none"/>
        </w:rPr>
      </w:pPr>
      <w:bookmarkStart w:id="220"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1" w:name="_Toc21273"/>
      <w:bookmarkStart w:id="222" w:name="_Toc32742"/>
      <w:r>
        <w:rPr>
          <w:rFonts w:hint="eastAsia"/>
          <w:color w:val="auto"/>
          <w:highlight w:val="none"/>
          <w:lang w:val="en-US" w:eastAsia="zh-CN"/>
        </w:rPr>
        <w:t>三、在参与采购活动前三年未有重大违法记录、没有不良信用记录的声明函</w:t>
      </w:r>
      <w:bookmarkEnd w:id="221"/>
      <w:bookmarkEnd w:id="222"/>
    </w:p>
    <w:p>
      <w:pPr>
        <w:spacing w:after="0" w:line="360" w:lineRule="auto"/>
        <w:ind w:firstLine="420" w:firstLineChars="200"/>
        <w:rPr>
          <w:rFonts w:ascii="宋体" w:hAnsi="宋体" w:eastAsia="宋体" w:cs="宋体"/>
          <w:color w:val="auto"/>
          <w:sz w:val="21"/>
          <w:szCs w:val="21"/>
          <w:highlight w:val="none"/>
        </w:rPr>
      </w:pP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w:t>
      </w:r>
      <w:r>
        <w:rPr>
          <w:rFonts w:hint="eastAsia" w:ascii="宋体" w:hAnsi="宋体" w:eastAsia="宋体" w:cs="宋体"/>
          <w:color w:val="auto"/>
          <w:sz w:val="21"/>
          <w:szCs w:val="21"/>
          <w:highlight w:val="none"/>
          <w:lang w:eastAsia="zh-CN"/>
        </w:rPr>
        <w:t>广东政通招标有限公司</w:t>
      </w:r>
      <w:r>
        <w:rPr>
          <w:rFonts w:hint="eastAsia" w:ascii="宋体" w:hAnsi="宋体" w:eastAsia="宋体" w:cs="宋体"/>
          <w:color w:val="auto"/>
          <w:sz w:val="21"/>
          <w:szCs w:val="21"/>
          <w:highlight w:val="none"/>
        </w:rPr>
        <w:t>：</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我公司郑重承诺：在参加“</w:t>
      </w:r>
      <w:r>
        <w:rPr>
          <w:rFonts w:hint="eastAsia" w:ascii="宋体" w:hAnsi="宋体" w:eastAsia="宋体" w:cs="宋体"/>
          <w:color w:val="auto"/>
          <w:sz w:val="21"/>
          <w:szCs w:val="21"/>
          <w:highlight w:val="none"/>
          <w:u w:val="single"/>
        </w:rPr>
        <w:t>（采购项目名称）</w:t>
      </w:r>
      <w:r>
        <w:rPr>
          <w:rFonts w:hint="eastAsia" w:ascii="宋体" w:hAnsi="宋体" w:eastAsia="宋体" w:cs="宋体"/>
          <w:color w:val="auto"/>
          <w:sz w:val="21"/>
          <w:szCs w:val="21"/>
          <w:highlight w:val="none"/>
        </w:rPr>
        <w:t>” （项目编号: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w:t>
      </w:r>
      <w:r>
        <w:rPr>
          <w:rFonts w:hint="eastAsia" w:ascii="宋体" w:hAnsi="宋体" w:cs="宋体"/>
          <w:color w:val="auto"/>
          <w:sz w:val="21"/>
          <w:szCs w:val="21"/>
          <w:highlight w:val="none"/>
          <w:lang w:eastAsia="zh-CN"/>
        </w:rPr>
        <w:t>税收违法黑名单</w:t>
      </w:r>
      <w:r>
        <w:rPr>
          <w:rFonts w:hint="eastAsia" w:ascii="宋体" w:hAnsi="宋体" w:eastAsia="宋体" w:cs="宋体"/>
          <w:color w:val="auto"/>
          <w:sz w:val="21"/>
          <w:szCs w:val="21"/>
          <w:highlight w:val="none"/>
        </w:rPr>
        <w:t>、政府采购严重违法失信行为记录名单。</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highlight w:val="none"/>
        </w:rPr>
      </w:pPr>
    </w:p>
    <w:p>
      <w:pPr>
        <w:spacing w:after="0" w:line="360" w:lineRule="auto"/>
        <w:rPr>
          <w:rFonts w:ascii="宋体" w:hAnsi="宋体" w:eastAsia="宋体" w:cs="宋体"/>
          <w:color w:val="auto"/>
          <w:sz w:val="21"/>
          <w:szCs w:val="21"/>
          <w:highlight w:val="none"/>
        </w:rPr>
      </w:pP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投标人名称（加盖公章）</w:t>
      </w:r>
      <w:r>
        <w:rPr>
          <w:rFonts w:hint="eastAsia" w:ascii="宋体" w:hAnsi="宋体" w:eastAsia="宋体" w:cs="宋体"/>
          <w:color w:val="auto"/>
          <w:sz w:val="21"/>
          <w:szCs w:val="21"/>
          <w:highlight w:val="none"/>
        </w:rPr>
        <w:t>：</w:t>
      </w:r>
    </w:p>
    <w:p>
      <w:pPr>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2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3" w:name="_Toc13243"/>
      <w:bookmarkStart w:id="224" w:name="_Toc3894"/>
      <w:r>
        <w:rPr>
          <w:rFonts w:hint="eastAsia"/>
          <w:color w:val="auto"/>
          <w:highlight w:val="none"/>
          <w:lang w:val="en-US" w:eastAsia="zh-CN"/>
        </w:rPr>
        <w:t>四、法定代表人证明书</w:t>
      </w:r>
      <w:bookmarkEnd w:id="223"/>
      <w:bookmarkEnd w:id="224"/>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pStyle w:val="38"/>
        <w:spacing w:line="360" w:lineRule="auto"/>
        <w:ind w:firstLine="420" w:firstLineChars="200"/>
        <w:rPr>
          <w:rFonts w:hint="eastAsia"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特此证明。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ind w:firstLine="420" w:firstLineChars="200"/>
        <w:rPr>
          <w:rFonts w:ascii="宋体" w:hAnsi="宋体" w:eastAsia="宋体"/>
          <w:color w:val="auto"/>
          <w:sz w:val="21"/>
          <w:szCs w:val="21"/>
          <w:highlight w:val="none"/>
        </w:rPr>
      </w:pPr>
    </w:p>
    <w:p>
      <w:pPr>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w:t>
      </w:r>
      <w:r>
        <w:rPr>
          <w:rFonts w:hint="eastAsia" w:ascii="宋体" w:hAnsi="宋体" w:eastAsia="宋体"/>
          <w:color w:val="auto"/>
          <w:sz w:val="21"/>
          <w:szCs w:val="21"/>
          <w:highlight w:val="none"/>
        </w:rPr>
        <w:t>附法人代表身份证复印件。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8"/>
              <w:spacing w:line="460" w:lineRule="exact"/>
              <w:ind w:firstLine="0" w:firstLineChars="0"/>
              <w:jc w:val="center"/>
              <w:rPr>
                <w:rFonts w:ascii="宋体" w:eastAsia="宋体"/>
                <w:color w:val="auto"/>
                <w:sz w:val="22"/>
                <w:highlight w:val="none"/>
              </w:rPr>
            </w:pPr>
            <w:r>
              <w:rPr>
                <w:rFonts w:hint="eastAsia" w:ascii="宋体" w:hAnsi="宋体" w:eastAsia="宋体"/>
                <w:color w:val="auto"/>
                <w:sz w:val="21"/>
                <w:szCs w:val="21"/>
                <w:highlight w:val="none"/>
              </w:rPr>
              <w:t>法人代表身份证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25" w:name="_Toc5626"/>
      <w:bookmarkStart w:id="226" w:name="_Toc5918"/>
      <w:r>
        <w:rPr>
          <w:rFonts w:hint="eastAsia"/>
          <w:color w:val="auto"/>
          <w:highlight w:val="none"/>
          <w:lang w:val="en-US" w:eastAsia="zh-CN"/>
        </w:rPr>
        <w:t>五、法定代表人授权书</w:t>
      </w:r>
      <w:bookmarkEnd w:id="225"/>
      <w:bookmarkEnd w:id="226"/>
    </w:p>
    <w:p>
      <w:pPr>
        <w:pStyle w:val="38"/>
        <w:spacing w:line="420" w:lineRule="atLeast"/>
        <w:ind w:firstLine="0" w:firstLineChars="0"/>
        <w:rPr>
          <w:rFonts w:hint="eastAsia" w:ascii="宋体" w:eastAsia="宋体"/>
          <w:color w:val="auto"/>
          <w:sz w:val="21"/>
          <w:szCs w:val="21"/>
          <w:highlight w:val="none"/>
          <w:lang w:eastAsia="zh-CN"/>
        </w:rPr>
      </w:pPr>
      <w:r>
        <w:rPr>
          <w:rFonts w:hint="eastAsia" w:ascii="宋体" w:eastAsia="宋体"/>
          <w:color w:val="auto"/>
          <w:sz w:val="21"/>
          <w:szCs w:val="21"/>
          <w:highlight w:val="none"/>
        </w:rPr>
        <w:t>致</w:t>
      </w:r>
      <w:r>
        <w:rPr>
          <w:rFonts w:hint="eastAsia" w:ascii="宋体" w:eastAsia="宋体"/>
          <w:color w:val="auto"/>
          <w:sz w:val="21"/>
          <w:szCs w:val="21"/>
          <w:highlight w:val="none"/>
          <w:lang w:eastAsia="zh-CN"/>
        </w:rPr>
        <w:t>广东政通招标有限公司：</w:t>
      </w:r>
    </w:p>
    <w:p>
      <w:pPr>
        <w:pStyle w:val="38"/>
        <w:spacing w:line="420" w:lineRule="atLeast"/>
        <w:ind w:firstLine="433"/>
        <w:rPr>
          <w:rFonts w:ascii="宋体" w:eastAsia="宋体"/>
          <w:color w:val="auto"/>
          <w:sz w:val="21"/>
          <w:szCs w:val="21"/>
          <w:highlight w:val="none"/>
        </w:rPr>
      </w:pPr>
    </w:p>
    <w:p>
      <w:pPr>
        <w:spacing w:after="0" w:line="360" w:lineRule="auto"/>
        <w:ind w:firstLine="420" w:firstLineChars="200"/>
        <w:rPr>
          <w:rFonts w:hint="eastAsia"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本授权书声明：本人</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系</w:t>
      </w:r>
      <w:r>
        <w:rPr>
          <w:rFonts w:hint="eastAsia" w:ascii="宋体" w:hAnsi="宋体" w:eastAsia="宋体" w:cs="Times New Roman"/>
          <w:color w:val="auto"/>
          <w:sz w:val="21"/>
          <w:szCs w:val="21"/>
          <w:highlight w:val="none"/>
          <w:u w:val="single"/>
        </w:rPr>
        <w:t xml:space="preserve">     （投标人名称）    </w:t>
      </w:r>
      <w:r>
        <w:rPr>
          <w:rFonts w:hint="eastAsia" w:ascii="宋体" w:hAnsi="宋体" w:eastAsia="宋体" w:cs="Times New Roman"/>
          <w:color w:val="auto"/>
          <w:sz w:val="21"/>
          <w:szCs w:val="21"/>
          <w:highlight w:val="none"/>
        </w:rPr>
        <w:t>的法定代表人，现委托</w:t>
      </w:r>
      <w:r>
        <w:rPr>
          <w:rFonts w:hint="eastAsia" w:ascii="宋体" w:hAnsi="宋体" w:eastAsia="宋体" w:cs="Times New Roman"/>
          <w:color w:val="auto"/>
          <w:sz w:val="21"/>
          <w:szCs w:val="21"/>
          <w:highlight w:val="none"/>
          <w:u w:val="single"/>
        </w:rPr>
        <w:t xml:space="preserve"> （姓名、职务） </w:t>
      </w:r>
      <w:r>
        <w:rPr>
          <w:rFonts w:hint="eastAsia" w:ascii="宋体" w:hAnsi="宋体" w:eastAsia="宋体" w:cs="Times New Roman"/>
          <w:color w:val="auto"/>
          <w:sz w:val="21"/>
          <w:szCs w:val="21"/>
          <w:highlight w:val="none"/>
        </w:rPr>
        <w:t>为我方合法代理人。代理人根据授权，以我方名义签署、澄清、说明、补正、递交、撤回、修改</w:t>
      </w:r>
      <w:r>
        <w:rPr>
          <w:rFonts w:hint="eastAsia" w:ascii="宋体" w:hAnsi="宋体" w:eastAsia="宋体" w:cs="Times New Roman"/>
          <w:color w:val="auto"/>
          <w:sz w:val="21"/>
          <w:szCs w:val="21"/>
          <w:highlight w:val="none"/>
          <w:u w:val="single"/>
        </w:rPr>
        <w:t xml:space="preserve"> （项目名称）</w:t>
      </w:r>
      <w:r>
        <w:rPr>
          <w:rFonts w:hint="eastAsia" w:ascii="宋体" w:hAnsi="宋体" w:eastAsia="宋体" w:cs="Times New Roman"/>
          <w:color w:val="auto"/>
          <w:sz w:val="21"/>
          <w:szCs w:val="21"/>
          <w:highlight w:val="none"/>
        </w:rPr>
        <w:t>（项目编号：</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本授权书于</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年</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月</w:t>
      </w:r>
      <w:r>
        <w:rPr>
          <w:rFonts w:hint="eastAsia" w:ascii="宋体" w:hAnsi="宋体" w:eastAsia="宋体" w:cs="Times New Roman"/>
          <w:color w:val="auto"/>
          <w:sz w:val="21"/>
          <w:szCs w:val="21"/>
          <w:highlight w:val="none"/>
          <w:u w:val="single"/>
        </w:rPr>
        <w:t>　　</w:t>
      </w:r>
      <w:r>
        <w:rPr>
          <w:rFonts w:hint="eastAsia" w:ascii="宋体" w:hAnsi="宋体" w:eastAsia="宋体" w:cs="Times New Roman"/>
          <w:color w:val="auto"/>
          <w:sz w:val="21"/>
          <w:szCs w:val="21"/>
          <w:highlight w:val="none"/>
        </w:rPr>
        <w:t>日签字生效，特此声明。</w:t>
      </w:r>
    </w:p>
    <w:p>
      <w:pPr>
        <w:pStyle w:val="38"/>
        <w:spacing w:line="500" w:lineRule="atLeast"/>
        <w:ind w:firstLine="3517" w:firstLineChars="1675"/>
        <w:rPr>
          <w:rFonts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lang w:val="en-US" w:eastAsia="zh-CN"/>
        </w:rPr>
        <w:t>联系方式</w:t>
      </w:r>
      <w:r>
        <w:rPr>
          <w:rFonts w:hint="eastAsia"/>
          <w:color w:val="auto"/>
          <w:highlight w:val="none"/>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日     期：</w:t>
      </w:r>
    </w:p>
    <w:p>
      <w:pPr>
        <w:pStyle w:val="38"/>
        <w:spacing w:line="460" w:lineRule="exact"/>
        <w:ind w:firstLine="433"/>
        <w:rPr>
          <w:rFonts w:ascii="宋体" w:eastAsia="宋体"/>
          <w:color w:val="auto"/>
          <w:sz w:val="21"/>
          <w:szCs w:val="21"/>
          <w:highlight w:val="none"/>
        </w:rPr>
      </w:pPr>
    </w:p>
    <w:p>
      <w:pPr>
        <w:ind w:firstLine="420" w:firstLineChars="200"/>
        <w:rPr>
          <w:rFonts w:eastAsia="宋体"/>
          <w:color w:val="auto"/>
          <w:highlight w:val="none"/>
        </w:rPr>
      </w:pPr>
      <w:r>
        <w:rPr>
          <w:rFonts w:hint="eastAsia" w:ascii="宋体" w:hAnsi="宋体" w:eastAsia="宋体"/>
          <w:color w:val="auto"/>
          <w:sz w:val="21"/>
          <w:szCs w:val="21"/>
          <w:highlight w:val="none"/>
          <w:lang w:val="en-US" w:eastAsia="zh-CN"/>
        </w:rPr>
        <w:t>注：须附</w:t>
      </w:r>
      <w:r>
        <w:rPr>
          <w:rFonts w:hint="eastAsia" w:ascii="宋体" w:hAnsi="宋体" w:eastAsia="宋体"/>
          <w:color w:val="auto"/>
          <w:sz w:val="21"/>
          <w:szCs w:val="21"/>
          <w:highlight w:val="none"/>
        </w:rPr>
        <w:t>被授权人身份证复印件。</w:t>
      </w:r>
    </w:p>
    <w:tbl>
      <w:tblPr>
        <w:tblStyle w:val="24"/>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highlight w:val="none"/>
              </w:rPr>
            </w:pPr>
            <w:bookmarkStart w:id="227" w:name="_Toc22486"/>
            <w:r>
              <w:rPr>
                <w:rFonts w:hint="eastAsia" w:ascii="宋体" w:hAnsi="宋体" w:eastAsia="宋体"/>
                <w:color w:val="auto"/>
                <w:sz w:val="21"/>
                <w:szCs w:val="21"/>
                <w:highlight w:val="none"/>
              </w:rPr>
              <w:t>被授权人身份证</w:t>
            </w:r>
            <w:r>
              <w:rPr>
                <w:rFonts w:hint="eastAsia" w:ascii="宋体" w:eastAsia="宋体"/>
                <w:color w:val="auto"/>
                <w:sz w:val="21"/>
                <w:szCs w:val="21"/>
                <w:highlight w:val="none"/>
                <w:lang w:eastAsia="zh-CN"/>
              </w:rPr>
              <w:t>：</w:t>
            </w:r>
            <w:r>
              <w:rPr>
                <w:rFonts w:hint="eastAsia" w:ascii="宋体" w:eastAsia="宋体"/>
                <w:color w:val="auto"/>
                <w:sz w:val="21"/>
                <w:szCs w:val="21"/>
                <w:highlight w:val="none"/>
                <w:lang w:val="en-US" w:eastAsia="zh-CN"/>
              </w:rPr>
              <w:t>正面、反面</w:t>
            </w:r>
            <w:r>
              <w:rPr>
                <w:rFonts w:hint="eastAsia" w:ascii="宋体" w:hAnsi="宋体" w:eastAsia="宋体"/>
                <w:color w:val="auto"/>
                <w:sz w:val="21"/>
                <w:szCs w:val="21"/>
                <w:highlight w:val="none"/>
              </w:rPr>
              <w:t>复印件</w:t>
            </w:r>
          </w:p>
        </w:tc>
      </w:tr>
    </w:tbl>
    <w:p>
      <w:pPr>
        <w:adjustRightInd/>
        <w:snapToGrid/>
        <w:spacing w:line="276" w:lineRule="auto"/>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highlight w:val="none"/>
        </w:rPr>
      </w:pPr>
      <w:r>
        <w:rPr>
          <w:rFonts w:hint="eastAsia" w:asci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28" w:name="_Toc24013"/>
      <w:bookmarkStart w:id="229" w:name="_Toc18562"/>
      <w:r>
        <w:rPr>
          <w:rFonts w:hint="eastAsia"/>
          <w:color w:val="auto"/>
          <w:highlight w:val="none"/>
          <w:lang w:val="en-US" w:eastAsia="zh-CN"/>
        </w:rPr>
        <w:t>六、投标人基本情况说明</w:t>
      </w:r>
      <w:bookmarkEnd w:id="228"/>
      <w:bookmarkEnd w:id="229"/>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38"/>
        <w:spacing w:line="500" w:lineRule="atLeast"/>
        <w:ind w:firstLine="433"/>
        <w:rPr>
          <w:rFonts w:ascii="宋体" w:eastAsia="宋体"/>
          <w:color w:val="auto"/>
          <w:sz w:val="21"/>
          <w:szCs w:val="21"/>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highlight w:val="none"/>
        </w:rPr>
      </w:pPr>
      <w:bookmarkStart w:id="230" w:name="_Toc5919"/>
      <w:bookmarkStart w:id="231" w:name="_Toc1511"/>
      <w:bookmarkStart w:id="232" w:name="_Toc4926"/>
      <w:bookmarkStart w:id="233" w:name="_Toc17470"/>
      <w:bookmarkStart w:id="234" w:name="_Toc24210"/>
      <w:bookmarkStart w:id="235" w:name="_Toc28067"/>
      <w:bookmarkStart w:id="236" w:name="_Toc29995"/>
      <w:r>
        <w:rPr>
          <w:rFonts w:hint="eastAsia"/>
          <w:color w:val="auto"/>
          <w:highlight w:val="none"/>
          <w:lang w:val="en-US" w:eastAsia="zh-CN"/>
        </w:rPr>
        <w:t>七、</w:t>
      </w:r>
      <w:r>
        <w:rPr>
          <w:rFonts w:hint="eastAsia"/>
          <w:color w:val="auto"/>
          <w:highlight w:val="none"/>
        </w:rPr>
        <w:t>营业执照</w:t>
      </w:r>
      <w:bookmarkEnd w:id="230"/>
      <w:bookmarkEnd w:id="231"/>
      <w:bookmarkEnd w:id="232"/>
      <w:bookmarkEnd w:id="233"/>
      <w:bookmarkEnd w:id="234"/>
      <w:bookmarkEnd w:id="235"/>
      <w:bookmarkEnd w:id="236"/>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rPr>
      </w:pPr>
      <w:r>
        <w:rPr>
          <w:rFonts w:hint="eastAsia"/>
          <w:color w:val="auto"/>
          <w:highlight w:val="none"/>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27"/>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7" w:name="_Toc21638"/>
      <w:bookmarkStart w:id="238" w:name="_Toc29439"/>
      <w:r>
        <w:rPr>
          <w:rFonts w:hint="eastAsia"/>
          <w:color w:val="auto"/>
          <w:highlight w:val="none"/>
          <w:lang w:val="en-US" w:eastAsia="zh-CN"/>
        </w:rPr>
        <w:t>八、</w:t>
      </w:r>
      <w:r>
        <w:rPr>
          <w:rFonts w:hint="eastAsia"/>
          <w:color w:val="auto"/>
          <w:highlight w:val="none"/>
        </w:rPr>
        <w:t>特殊资格要求证明文件</w:t>
      </w:r>
      <w:bookmarkEnd w:id="237"/>
      <w:bookmarkEnd w:id="238"/>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若采购项目对供应商资格无特殊要求，可删除本格式。</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39" w:name="_Toc14263"/>
      <w:bookmarkStart w:id="240" w:name="_Toc23341"/>
      <w:r>
        <w:rPr>
          <w:rFonts w:hint="eastAsia"/>
          <w:color w:val="auto"/>
          <w:highlight w:val="none"/>
          <w:lang w:val="en-US" w:eastAsia="zh-CN"/>
        </w:rPr>
        <w:t>九、</w:t>
      </w:r>
      <w:r>
        <w:rPr>
          <w:rFonts w:hint="eastAsia"/>
          <w:color w:val="auto"/>
          <w:highlight w:val="none"/>
        </w:rPr>
        <w:t>承诺书</w:t>
      </w:r>
      <w:bookmarkEnd w:id="239"/>
      <w:bookmarkEnd w:id="240"/>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8"/>
        <w:spacing w:line="420" w:lineRule="exact"/>
        <w:ind w:firstLine="455"/>
        <w:rPr>
          <w:rFonts w:hint="eastAsia" w:ascii="宋体" w:hAnsi="宋体" w:eastAsia="宋体" w:cs="宋体"/>
          <w:b w:val="0"/>
          <w:bCs w:val="0"/>
          <w:color w:val="auto"/>
          <w:sz w:val="21"/>
          <w:szCs w:val="21"/>
          <w:highlight w:val="none"/>
        </w:rPr>
      </w:pPr>
      <w:bookmarkStart w:id="241"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（项目名称）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41"/>
      <w:r>
        <w:rPr>
          <w:rFonts w:hint="eastAsia" w:ascii="宋体" w:hAnsi="宋体" w:eastAsia="宋体" w:cs="宋体"/>
          <w:b w:val="0"/>
          <w:bCs w:val="0"/>
          <w:color w:val="auto"/>
          <w:sz w:val="21"/>
          <w:szCs w:val="21"/>
          <w:highlight w:val="none"/>
        </w:rPr>
        <w:cr/>
      </w:r>
    </w:p>
    <w:p>
      <w:pPr>
        <w:pStyle w:val="38"/>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242" w:name="_Toc13955"/>
      <w:bookmarkStart w:id="243" w:name="_Toc13653"/>
      <w:r>
        <w:rPr>
          <w:rFonts w:hint="eastAsia"/>
          <w:color w:val="auto"/>
          <w:highlight w:val="none"/>
          <w:lang w:val="en-US" w:eastAsia="zh-CN"/>
        </w:rPr>
        <w:t>十、招标代理服务费承诺书</w:t>
      </w:r>
      <w:bookmarkEnd w:id="242"/>
      <w:bookmarkEnd w:id="243"/>
    </w:p>
    <w:p>
      <w:pPr>
        <w:pStyle w:val="38"/>
        <w:spacing w:line="420" w:lineRule="atLeast"/>
        <w:ind w:firstLine="0" w:firstLineChars="0"/>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rPr>
        <w:t>致</w:t>
      </w:r>
      <w:r>
        <w:rPr>
          <w:rFonts w:hint="eastAsia" w:ascii="宋体" w:hAnsi="宋体" w:eastAsia="宋体" w:cs="宋体"/>
          <w:b w:val="0"/>
          <w:bCs w:val="0"/>
          <w:color w:val="auto"/>
          <w:sz w:val="21"/>
          <w:szCs w:val="21"/>
          <w:highlight w:val="none"/>
          <w:lang w:eastAsia="zh-CN"/>
        </w:rPr>
        <w:t>广东政通招标有限公司：</w:t>
      </w:r>
    </w:p>
    <w:p>
      <w:pPr>
        <w:pStyle w:val="9"/>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我公司</w:t>
      </w:r>
      <w:r>
        <w:rPr>
          <w:rFonts w:hint="eastAsia" w:ascii="宋体" w:hAnsi="宋体" w:eastAsia="宋体" w:cs="宋体"/>
          <w:b w:val="0"/>
          <w:bCs w:val="0"/>
          <w:color w:val="auto"/>
          <w:sz w:val="21"/>
          <w:szCs w:val="21"/>
          <w:highlight w:val="none"/>
          <w:u w:val="single"/>
        </w:rPr>
        <w:t xml:space="preserve">   （投标人名称）   </w:t>
      </w:r>
      <w:r>
        <w:rPr>
          <w:rFonts w:hint="eastAsia" w:ascii="宋体" w:hAnsi="宋体" w:eastAsia="宋体" w:cs="宋体"/>
          <w:b w:val="0"/>
          <w:bCs w:val="0"/>
          <w:color w:val="auto"/>
          <w:sz w:val="21"/>
          <w:szCs w:val="21"/>
          <w:highlight w:val="none"/>
        </w:rPr>
        <w:t>在参加贵司进行的</w:t>
      </w:r>
      <w:r>
        <w:rPr>
          <w:rFonts w:hint="eastAsia" w:ascii="宋体" w:hAnsi="宋体" w:eastAsia="宋体" w:cs="宋体"/>
          <w:b w:val="0"/>
          <w:bCs w:val="0"/>
          <w:color w:val="auto"/>
          <w:sz w:val="21"/>
          <w:szCs w:val="21"/>
          <w:highlight w:val="none"/>
          <w:u w:val="single"/>
        </w:rPr>
        <w:t xml:space="preserve">   （项目名称）  （项目编号：      ）（包号：  ）</w:t>
      </w:r>
      <w:r>
        <w:rPr>
          <w:rFonts w:hint="eastAsia" w:ascii="宋体" w:hAnsi="宋体" w:eastAsia="宋体" w:cs="宋体"/>
          <w:b w:val="0"/>
          <w:bCs w:val="0"/>
          <w:color w:val="auto"/>
          <w:sz w:val="21"/>
          <w:szCs w:val="21"/>
          <w:highlight w:val="none"/>
        </w:rPr>
        <w:t>招标中如获中标，我公司承诺</w:t>
      </w:r>
      <w:r>
        <w:rPr>
          <w:rFonts w:hint="eastAsia" w:ascii="宋体" w:hAnsi="宋体" w:eastAsia="宋体" w:cs="宋体"/>
          <w:b w:val="0"/>
          <w:bCs w:val="0"/>
          <w:color w:val="auto"/>
          <w:sz w:val="21"/>
          <w:szCs w:val="21"/>
          <w:highlight w:val="none"/>
          <w:lang w:val="en-US" w:eastAsia="zh-CN"/>
        </w:rPr>
        <w:t>在</w:t>
      </w:r>
      <w:r>
        <w:rPr>
          <w:rFonts w:hint="eastAsia" w:ascii="宋体" w:hAnsi="宋体" w:eastAsia="宋体" w:cs="宋体"/>
          <w:b w:val="0"/>
          <w:bCs w:val="0"/>
          <w:color w:val="auto"/>
          <w:sz w:val="21"/>
          <w:szCs w:val="21"/>
          <w:highlight w:val="none"/>
        </w:rPr>
        <w:t>本项目“采购结果公告”发布之日起15日内，向贵司一次性交纳招标代理服务费。</w:t>
      </w:r>
    </w:p>
    <w:p>
      <w:pPr>
        <w:bidi w:val="0"/>
        <w:ind w:firstLine="420" w:firstLineChars="200"/>
        <w:rPr>
          <w:rFonts w:hint="eastAsia"/>
          <w:color w:val="auto"/>
          <w:highlight w:val="none"/>
          <w:lang w:eastAsia="zh-CN"/>
        </w:rPr>
      </w:pPr>
      <w:r>
        <w:rPr>
          <w:rFonts w:hint="eastAsia"/>
          <w:color w:val="auto"/>
          <w:highlight w:val="none"/>
        </w:rPr>
        <w:t>特此承诺</w:t>
      </w:r>
      <w:r>
        <w:rPr>
          <w:rFonts w:hint="eastAsia"/>
          <w:color w:val="auto"/>
          <w:highlight w:val="none"/>
          <w:lang w:eastAsia="zh-CN"/>
        </w:rPr>
        <w:t>。</w:t>
      </w:r>
    </w:p>
    <w:p>
      <w:pPr>
        <w:jc w:val="center"/>
        <w:rPr>
          <w:rFonts w:hint="eastAsia" w:ascii="宋体" w:hAnsi="宋体" w:eastAsia="宋体" w:cs="宋体"/>
          <w:b w:val="0"/>
          <w:bCs w:val="0"/>
          <w:color w:val="auto"/>
          <w:sz w:val="21"/>
          <w:szCs w:val="21"/>
          <w:highlight w:val="none"/>
        </w:rPr>
      </w:pPr>
    </w:p>
    <w:p>
      <w:pPr>
        <w:bidi w:val="0"/>
        <w:rPr>
          <w:rFonts w:hint="eastAsia"/>
          <w:color w:val="auto"/>
          <w:highlight w:val="none"/>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法定代表人或被授权人（签名或盖私章）：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4" w:name="_Toc12598"/>
      <w:bookmarkStart w:id="245" w:name="_Toc1975"/>
      <w:r>
        <w:rPr>
          <w:rFonts w:hint="eastAsia"/>
          <w:color w:val="auto"/>
          <w:highlight w:val="none"/>
          <w:lang w:val="en-US" w:eastAsia="zh-CN"/>
        </w:rPr>
        <w:t>十一、</w:t>
      </w:r>
      <w:r>
        <w:rPr>
          <w:rFonts w:hint="eastAsia"/>
          <w:color w:val="auto"/>
          <w:highlight w:val="none"/>
        </w:rPr>
        <w:t>商务条款偏离表</w:t>
      </w:r>
      <w:bookmarkEnd w:id="244"/>
      <w:bookmarkEnd w:id="245"/>
    </w:p>
    <w:tbl>
      <w:tblPr>
        <w:tblStyle w:val="24"/>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序号</w:t>
            </w:r>
          </w:p>
        </w:tc>
        <w:tc>
          <w:tcPr>
            <w:tcW w:w="159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商务条款</w:t>
            </w:r>
            <w:r>
              <w:rPr>
                <w:rFonts w:hint="eastAsia" w:ascii="宋体" w:hAnsi="宋体" w:eastAsia="宋体"/>
                <w:color w:val="auto"/>
                <w:sz w:val="21"/>
                <w:szCs w:val="21"/>
                <w:highlight w:val="none"/>
              </w:rPr>
              <w:t>名称</w:t>
            </w:r>
          </w:p>
        </w:tc>
        <w:tc>
          <w:tcPr>
            <w:tcW w:w="1755"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招标</w:t>
            </w:r>
            <w:r>
              <w:rPr>
                <w:rFonts w:hint="eastAsia" w:ascii="宋体" w:hAnsi="宋体" w:eastAsia="宋体"/>
                <w:color w:val="auto"/>
                <w:sz w:val="21"/>
                <w:szCs w:val="21"/>
                <w:highlight w:val="none"/>
                <w:lang w:val="en-US" w:eastAsia="zh-CN"/>
              </w:rPr>
              <w:t>文件</w:t>
            </w:r>
            <w:r>
              <w:rPr>
                <w:rFonts w:hint="eastAsia" w:ascii="宋体" w:hAnsi="宋体" w:eastAsia="宋体"/>
                <w:color w:val="auto"/>
                <w:sz w:val="21"/>
                <w:szCs w:val="21"/>
                <w:highlight w:val="none"/>
              </w:rPr>
              <w:t>要求</w:t>
            </w:r>
          </w:p>
        </w:tc>
        <w:tc>
          <w:tcPr>
            <w:tcW w:w="1920"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偏离</w:t>
            </w:r>
            <w:r>
              <w:rPr>
                <w:rFonts w:hint="eastAsia" w:ascii="宋体" w:hAnsi="宋体" w:eastAsia="宋体"/>
                <w:color w:val="auto"/>
                <w:sz w:val="21"/>
                <w:szCs w:val="21"/>
                <w:highlight w:val="none"/>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highlight w:val="none"/>
              </w:rPr>
            </w:pPr>
          </w:p>
        </w:tc>
        <w:tc>
          <w:tcPr>
            <w:tcW w:w="1590" w:type="dxa"/>
            <w:tcBorders>
              <w:tl2br w:val="nil"/>
              <w:tr2bl w:val="nil"/>
            </w:tcBorders>
            <w:vAlign w:val="center"/>
          </w:tcPr>
          <w:p>
            <w:pPr>
              <w:jc w:val="center"/>
              <w:rPr>
                <w:rFonts w:ascii="宋体" w:hAnsi="宋体" w:eastAsia="宋体"/>
                <w:color w:val="auto"/>
                <w:sz w:val="21"/>
                <w:szCs w:val="21"/>
                <w:highlight w:val="none"/>
              </w:rPr>
            </w:pPr>
          </w:p>
        </w:tc>
        <w:tc>
          <w:tcPr>
            <w:tcW w:w="1755" w:type="dxa"/>
            <w:tcBorders>
              <w:tl2br w:val="nil"/>
              <w:tr2bl w:val="nil"/>
            </w:tcBorders>
            <w:vAlign w:val="center"/>
          </w:tcPr>
          <w:p>
            <w:pPr>
              <w:jc w:val="center"/>
              <w:rPr>
                <w:rFonts w:ascii="宋体" w:hAnsi="宋体" w:eastAsia="宋体"/>
                <w:color w:val="auto"/>
                <w:sz w:val="21"/>
                <w:szCs w:val="21"/>
                <w:highlight w:val="none"/>
              </w:rPr>
            </w:pPr>
          </w:p>
        </w:tc>
        <w:tc>
          <w:tcPr>
            <w:tcW w:w="1920" w:type="dxa"/>
            <w:tcBorders>
              <w:tl2br w:val="nil"/>
              <w:tr2bl w:val="nil"/>
            </w:tcBorders>
            <w:vAlign w:val="center"/>
          </w:tcPr>
          <w:p>
            <w:pPr>
              <w:jc w:val="center"/>
              <w:rPr>
                <w:rFonts w:ascii="宋体" w:hAnsi="宋体" w:eastAsia="宋体"/>
                <w:color w:val="auto"/>
                <w:sz w:val="21"/>
                <w:szCs w:val="21"/>
                <w:highlight w:val="none"/>
              </w:rPr>
            </w:pPr>
          </w:p>
        </w:tc>
        <w:tc>
          <w:tcPr>
            <w:tcW w:w="1412" w:type="dxa"/>
            <w:tcBorders>
              <w:tl2br w:val="nil"/>
              <w:tr2bl w:val="nil"/>
            </w:tcBorders>
            <w:vAlign w:val="center"/>
          </w:tcPr>
          <w:p>
            <w:pPr>
              <w:jc w:val="center"/>
              <w:rPr>
                <w:rFonts w:ascii="宋体" w:hAnsi="宋体" w:eastAsia="宋体"/>
                <w:color w:val="auto"/>
                <w:sz w:val="21"/>
                <w:szCs w:val="21"/>
                <w:highlight w:val="none"/>
              </w:rPr>
            </w:pPr>
          </w:p>
        </w:tc>
        <w:tc>
          <w:tcPr>
            <w:tcW w:w="867" w:type="dxa"/>
            <w:tcBorders>
              <w:tl2br w:val="nil"/>
              <w:tr2bl w:val="nil"/>
            </w:tcBorders>
            <w:vAlign w:val="center"/>
          </w:tcPr>
          <w:p>
            <w:pPr>
              <w:jc w:val="center"/>
              <w:rPr>
                <w:rFonts w:ascii="宋体" w:hAnsi="宋体" w:eastAsia="宋体"/>
                <w:color w:val="auto"/>
                <w:sz w:val="21"/>
                <w:szCs w:val="21"/>
                <w:highlight w:val="none"/>
              </w:rPr>
            </w:pPr>
          </w:p>
        </w:tc>
      </w:tr>
    </w:tbl>
    <w:p>
      <w:pPr>
        <w:rPr>
          <w:rFonts w:ascii="宋体" w:hAnsi="宋体" w:eastAsia="宋体"/>
          <w:color w:val="auto"/>
          <w:sz w:val="21"/>
          <w:szCs w:val="21"/>
          <w:highlight w:val="none"/>
        </w:rPr>
      </w:pP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1、投标人应对照招标文件商务要求，在“偏离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2、商务条款包括但不限于合格投标人资格、</w:t>
      </w:r>
      <w:r>
        <w:rPr>
          <w:rFonts w:hint="eastAsia" w:ascii="宋体" w:hAnsi="宋体" w:eastAsia="宋体"/>
          <w:color w:val="auto"/>
          <w:sz w:val="21"/>
          <w:szCs w:val="21"/>
          <w:highlight w:val="none"/>
          <w:lang w:val="en-US" w:eastAsia="zh-CN"/>
        </w:rPr>
        <w:t>合同期限、</w:t>
      </w:r>
      <w:r>
        <w:rPr>
          <w:rFonts w:hint="eastAsia" w:ascii="宋体" w:hAnsi="宋体" w:eastAsia="宋体"/>
          <w:color w:val="auto"/>
          <w:sz w:val="21"/>
          <w:szCs w:val="21"/>
          <w:highlight w:val="none"/>
        </w:rPr>
        <w:t>付款方式、</w:t>
      </w:r>
      <w:r>
        <w:rPr>
          <w:rFonts w:hint="eastAsia" w:ascii="宋体" w:hAnsi="宋体" w:eastAsia="宋体"/>
          <w:color w:val="auto"/>
          <w:sz w:val="21"/>
          <w:szCs w:val="21"/>
          <w:highlight w:val="none"/>
          <w:lang w:val="en-US" w:eastAsia="zh-CN"/>
        </w:rPr>
        <w:t>报价要求、</w:t>
      </w:r>
      <w:r>
        <w:rPr>
          <w:rFonts w:hint="eastAsia" w:ascii="宋体" w:hAnsi="宋体" w:eastAsia="宋体"/>
          <w:color w:val="auto"/>
          <w:sz w:val="21"/>
          <w:szCs w:val="21"/>
          <w:highlight w:val="none"/>
        </w:rPr>
        <w:t>履约保证金、售后服务、检验及验收等要求。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rFonts w:hint="eastAsia"/>
          <w:color w:val="auto"/>
          <w:highlight w:val="none"/>
        </w:rPr>
      </w:pPr>
      <w:r>
        <w:rPr>
          <w:color w:val="auto"/>
          <w:highlight w:val="none"/>
        </w:rPr>
        <w:br w:type="page"/>
      </w:r>
      <w:bookmarkStart w:id="246"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47" w:name="_Toc25391"/>
      <w:bookmarkStart w:id="248" w:name="_Toc19276"/>
      <w:r>
        <w:rPr>
          <w:rFonts w:hint="eastAsia"/>
          <w:color w:val="auto"/>
          <w:highlight w:val="none"/>
          <w:lang w:val="en-US" w:eastAsia="zh-CN"/>
        </w:rPr>
        <w:t>十二、</w:t>
      </w:r>
      <w:r>
        <w:rPr>
          <w:rFonts w:hint="eastAsia"/>
          <w:color w:val="auto"/>
          <w:highlight w:val="none"/>
        </w:rPr>
        <w:t>业绩表</w:t>
      </w:r>
      <w:bookmarkEnd w:id="247"/>
      <w:bookmarkEnd w:id="248"/>
    </w:p>
    <w:tbl>
      <w:tblPr>
        <w:tblStyle w:val="24"/>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5"/>
        <w:spacing w:after="0"/>
        <w:rPr>
          <w:rFonts w:ascii="宋体" w:hAnsi="宋体" w:eastAsia="宋体"/>
          <w:color w:val="auto"/>
          <w:sz w:val="21"/>
          <w:szCs w:val="21"/>
          <w:highlight w:val="none"/>
        </w:rPr>
      </w:pPr>
    </w:p>
    <w:p>
      <w:pPr>
        <w:pStyle w:val="35"/>
        <w:spacing w:after="0"/>
        <w:rPr>
          <w:rFonts w:ascii="宋体" w:hAnsi="宋体" w:eastAsia="宋体"/>
          <w:color w:val="auto"/>
          <w:sz w:val="21"/>
          <w:szCs w:val="21"/>
          <w:highlight w:val="none"/>
        </w:rPr>
      </w:pPr>
      <w:r>
        <w:rPr>
          <w:rFonts w:hint="eastAsia" w:ascii="宋体" w:hAnsi="宋体" w:eastAsia="宋体"/>
          <w:color w:val="auto"/>
          <w:sz w:val="21"/>
          <w:szCs w:val="21"/>
          <w:highlight w:val="none"/>
        </w:rPr>
        <w:t>注：</w:t>
      </w:r>
      <w:r>
        <w:rPr>
          <w:rFonts w:hint="eastAsia" w:ascii="宋体" w:hAnsi="宋体" w:eastAsia="宋体"/>
          <w:color w:val="auto"/>
          <w:sz w:val="21"/>
          <w:szCs w:val="21"/>
          <w:highlight w:val="none"/>
          <w:lang w:val="en-US" w:eastAsia="zh-CN"/>
        </w:rPr>
        <w:t>须提供须提供证明资料，</w:t>
      </w:r>
      <w:r>
        <w:rPr>
          <w:rFonts w:hint="eastAsia" w:ascii="宋体" w:hAnsi="宋体" w:eastAsia="宋体"/>
          <w:color w:val="auto"/>
          <w:sz w:val="21"/>
          <w:szCs w:val="21"/>
          <w:highlight w:val="none"/>
        </w:rPr>
        <w:t>业绩表所列出的材料应为真实准确的，并应提供相关证明材料复印件加盖公章。</w:t>
      </w: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pStyle w:val="7"/>
        <w:ind w:left="0" w:leftChars="0" w:firstLine="0" w:firstLineChars="0"/>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highlight w:val="none"/>
        </w:rPr>
      </w:pPr>
      <w:bookmarkStart w:id="249" w:name="_Toc20520"/>
      <w:bookmarkStart w:id="250" w:name="_Toc14688"/>
      <w:r>
        <w:rPr>
          <w:rFonts w:hint="eastAsia"/>
          <w:color w:val="auto"/>
          <w:highlight w:val="none"/>
          <w:lang w:val="en-US" w:eastAsia="zh-CN"/>
        </w:rPr>
        <w:t>第三章技术文件</w:t>
      </w:r>
      <w:bookmarkEnd w:id="246"/>
      <w:bookmarkEnd w:id="249"/>
      <w:bookmarkEnd w:id="250"/>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51" w:name="_Toc7092"/>
      <w:bookmarkStart w:id="252" w:name="_Toc13097"/>
      <w:r>
        <w:rPr>
          <w:rFonts w:hint="eastAsia"/>
          <w:color w:val="auto"/>
          <w:highlight w:val="none"/>
          <w:lang w:val="en-US" w:eastAsia="zh-CN"/>
        </w:rPr>
        <w:t>一、</w:t>
      </w:r>
      <w:r>
        <w:rPr>
          <w:rFonts w:hint="eastAsia"/>
          <w:color w:val="auto"/>
          <w:highlight w:val="none"/>
        </w:rPr>
        <w:t>技术规格偏离表</w:t>
      </w:r>
      <w:bookmarkEnd w:id="251"/>
      <w:bookmarkEnd w:id="252"/>
    </w:p>
    <w:tbl>
      <w:tblPr>
        <w:tblStyle w:val="24"/>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w:t>
            </w:r>
            <w:r>
              <w:rPr>
                <w:rFonts w:hint="eastAsia" w:ascii="宋体" w:hAnsi="宋体" w:eastAsia="宋体" w:cs="宋体"/>
                <w:color w:val="auto"/>
                <w:sz w:val="21"/>
                <w:szCs w:val="21"/>
                <w:highlight w:val="none"/>
                <w:lang w:val="en-US" w:eastAsia="zh-CN"/>
              </w:rPr>
              <w:t>文件</w:t>
            </w:r>
            <w:r>
              <w:rPr>
                <w:rFonts w:hint="eastAsia" w:ascii="宋体" w:hAnsi="宋体" w:eastAsia="宋体" w:cs="宋体"/>
                <w:color w:val="auto"/>
                <w:sz w:val="21"/>
                <w:szCs w:val="21"/>
                <w:highlight w:val="none"/>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偏离</w:t>
            </w:r>
            <w:r>
              <w:rPr>
                <w:rFonts w:hint="eastAsia" w:ascii="宋体" w:hAnsi="宋体" w:eastAsia="宋体" w:cs="宋体"/>
                <w:color w:val="auto"/>
                <w:sz w:val="21"/>
                <w:szCs w:val="21"/>
                <w:highlight w:val="none"/>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623"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815"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59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60" w:type="dxa"/>
            <w:tcBorders>
              <w:tl2br w:val="nil"/>
              <w:tr2bl w:val="nil"/>
            </w:tcBorders>
            <w:vAlign w:val="center"/>
          </w:tcPr>
          <w:p>
            <w:pPr>
              <w:jc w:val="center"/>
              <w:rPr>
                <w:rFonts w:hint="eastAsia" w:ascii="宋体" w:hAnsi="宋体" w:eastAsia="宋体" w:cs="宋体"/>
                <w:color w:val="auto"/>
                <w:sz w:val="21"/>
                <w:szCs w:val="21"/>
                <w:highlight w:val="none"/>
              </w:rPr>
            </w:pPr>
          </w:p>
        </w:tc>
        <w:tc>
          <w:tcPr>
            <w:tcW w:w="1200" w:type="dxa"/>
            <w:tcBorders>
              <w:tl2br w:val="nil"/>
              <w:tr2bl w:val="nil"/>
            </w:tcBorders>
            <w:vAlign w:val="center"/>
          </w:tcPr>
          <w:p>
            <w:pPr>
              <w:jc w:val="center"/>
              <w:rPr>
                <w:rFonts w:hint="eastAsia" w:ascii="宋体" w:hAnsi="宋体" w:eastAsia="宋体" w:cs="宋体"/>
                <w:color w:val="auto"/>
                <w:sz w:val="21"/>
                <w:szCs w:val="21"/>
                <w:highlight w:val="none"/>
              </w:rPr>
            </w:pPr>
          </w:p>
        </w:tc>
      </w:tr>
    </w:tbl>
    <w:p>
      <w:pPr>
        <w:rPr>
          <w:rFonts w:ascii="宋体" w:hAnsi="宋体" w:eastAsia="宋体"/>
          <w:color w:val="auto"/>
          <w:sz w:val="21"/>
          <w:szCs w:val="21"/>
          <w:highlight w:val="none"/>
        </w:rPr>
      </w:pPr>
    </w:p>
    <w:p>
      <w:pPr>
        <w:bidi w:val="0"/>
        <w:rPr>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ind w:firstLine="178" w:firstLineChars="85"/>
        <w:rPr>
          <w:rFonts w:ascii="宋体" w:hAnsi="宋体" w:eastAsia="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注：投标人应对照招标文件</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要求，在“偏离</w:t>
      </w:r>
      <w:r>
        <w:rPr>
          <w:rFonts w:hint="eastAsia" w:ascii="宋体" w:hAnsi="宋体" w:eastAsia="宋体"/>
          <w:color w:val="auto"/>
          <w:sz w:val="21"/>
          <w:szCs w:val="21"/>
          <w:highlight w:val="none"/>
          <w:lang w:val="en-US" w:eastAsia="zh-CN"/>
        </w:rPr>
        <w:t>情况</w:t>
      </w:r>
      <w:r>
        <w:rPr>
          <w:rFonts w:hint="eastAsia" w:ascii="宋体" w:hAnsi="宋体" w:eastAsia="宋体"/>
          <w:color w:val="auto"/>
          <w:sz w:val="21"/>
          <w:szCs w:val="21"/>
          <w:highlight w:val="none"/>
        </w:rPr>
        <w:t>”项中填写“无</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”、“正</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w:t>
      </w:r>
      <w:r>
        <w:rPr>
          <w:rFonts w:hint="eastAsia" w:ascii="宋体" w:hAnsi="宋体" w:eastAsia="宋体"/>
          <w:color w:val="auto"/>
          <w:sz w:val="21"/>
          <w:szCs w:val="21"/>
          <w:highlight w:val="none"/>
          <w:lang w:val="en-US" w:eastAsia="zh-CN"/>
        </w:rPr>
        <w:t>或</w:t>
      </w:r>
      <w:r>
        <w:rPr>
          <w:rFonts w:hint="eastAsia" w:ascii="宋体" w:hAnsi="宋体" w:eastAsia="宋体"/>
          <w:color w:val="auto"/>
          <w:sz w:val="21"/>
          <w:szCs w:val="21"/>
          <w:highlight w:val="none"/>
        </w:rPr>
        <w:t>“负</w:t>
      </w:r>
      <w:r>
        <w:rPr>
          <w:rFonts w:hint="eastAsia" w:ascii="宋体" w:hAnsi="宋体" w:eastAsia="宋体"/>
          <w:color w:val="auto"/>
          <w:sz w:val="21"/>
          <w:szCs w:val="21"/>
          <w:highlight w:val="none"/>
          <w:lang w:val="en-US" w:eastAsia="zh-CN"/>
        </w:rPr>
        <w:t>偏离</w:t>
      </w:r>
      <w:r>
        <w:rPr>
          <w:rFonts w:hint="eastAsia" w:ascii="宋体" w:hAnsi="宋体" w:eastAsia="宋体"/>
          <w:color w:val="auto"/>
          <w:sz w:val="21"/>
          <w:szCs w:val="21"/>
          <w:highlight w:val="none"/>
        </w:rPr>
        <w:t>”，逐条说明已对招标文件的</w:t>
      </w:r>
      <w:r>
        <w:rPr>
          <w:rFonts w:hint="eastAsia" w:ascii="宋体" w:hAnsi="宋体"/>
          <w:color w:val="auto"/>
          <w:sz w:val="21"/>
          <w:szCs w:val="21"/>
          <w:highlight w:val="none"/>
          <w:lang w:val="en-US" w:eastAsia="zh-CN"/>
        </w:rPr>
        <w:t>技术</w:t>
      </w:r>
      <w:r>
        <w:rPr>
          <w:rFonts w:hint="eastAsia" w:ascii="宋体" w:hAnsi="宋体" w:eastAsia="宋体"/>
          <w:color w:val="auto"/>
          <w:sz w:val="21"/>
          <w:szCs w:val="21"/>
          <w:highlight w:val="none"/>
        </w:rPr>
        <w:t>内容做出了实质性的响应，并申明与招标文件的偏差和例外。</w:t>
      </w:r>
    </w:p>
    <w:p>
      <w:pPr>
        <w:rPr>
          <w:rFonts w:hint="eastAsia" w:ascii="宋体" w:hAnsi="宋体" w:eastAsia="宋体"/>
          <w:color w:val="auto"/>
          <w:sz w:val="21"/>
          <w:szCs w:val="21"/>
          <w:highlight w:val="none"/>
        </w:rPr>
      </w:pPr>
    </w:p>
    <w:p>
      <w:pPr>
        <w:rPr>
          <w:rFonts w:ascii="宋体" w:hAnsi="宋体" w:eastAsia="宋体"/>
          <w:color w:val="auto"/>
          <w:sz w:val="21"/>
          <w:szCs w:val="21"/>
          <w:highlight w:val="none"/>
        </w:rPr>
      </w:pPr>
    </w:p>
    <w:p>
      <w:pPr>
        <w:spacing w:after="0" w:line="360" w:lineRule="auto"/>
        <w:rPr>
          <w:rFonts w:ascii="宋体" w:hAnsi="宋体" w:eastAsia="宋体"/>
          <w:color w:val="auto"/>
          <w:sz w:val="21"/>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253" w:name="_Toc17691"/>
      <w:r>
        <w:rPr>
          <w:rFonts w:hint="eastAsia" w:ascii="宋体" w:hAnsi="宋体" w:eastAsia="宋体"/>
          <w:color w:val="auto"/>
          <w:sz w:val="21"/>
          <w:szCs w:val="21"/>
          <w:highlight w:val="none"/>
        </w:rPr>
        <w:br w:type="page"/>
      </w:r>
      <w:bookmarkEnd w:id="253"/>
      <w:bookmarkStart w:id="254" w:name="_Toc4827"/>
      <w:bookmarkStart w:id="255" w:name="_Toc26078"/>
      <w:bookmarkStart w:id="256" w:name="_Toc6080"/>
      <w:bookmarkStart w:id="257" w:name="_Toc1274"/>
      <w:bookmarkStart w:id="258" w:name="_Toc4464"/>
      <w:bookmarkStart w:id="259" w:name="_Toc18668"/>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260" w:name="_Toc10734"/>
      <w:bookmarkStart w:id="261" w:name="_Toc13461"/>
      <w:r>
        <w:rPr>
          <w:rFonts w:hint="eastAsia"/>
          <w:color w:val="auto"/>
          <w:highlight w:val="none"/>
          <w:lang w:val="en-US" w:eastAsia="zh-CN"/>
        </w:rPr>
        <w:t>二、</w:t>
      </w:r>
      <w:r>
        <w:rPr>
          <w:rFonts w:hint="eastAsia"/>
          <w:color w:val="auto"/>
          <w:highlight w:val="none"/>
        </w:rPr>
        <w:t>重要技术参数（▲）响应表</w:t>
      </w:r>
      <w:bookmarkEnd w:id="254"/>
      <w:bookmarkEnd w:id="255"/>
      <w:bookmarkEnd w:id="256"/>
      <w:bookmarkEnd w:id="257"/>
      <w:bookmarkEnd w:id="258"/>
      <w:bookmarkEnd w:id="259"/>
      <w:bookmarkEnd w:id="260"/>
      <w:bookmarkEnd w:id="261"/>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62" w:name="_Toc27079"/>
            <w:bookmarkStart w:id="263" w:name="_Toc29560"/>
            <w:bookmarkStart w:id="264" w:name="_Toc29642"/>
            <w:r>
              <w:rPr>
                <w:rFonts w:hint="eastAsia" w:ascii="宋体" w:hAnsi="宋体" w:eastAsia="宋体" w:cs="宋体"/>
                <w:b w:val="0"/>
                <w:bCs w:val="0"/>
                <w:color w:val="auto"/>
                <w:sz w:val="21"/>
                <w:szCs w:val="21"/>
                <w:highlight w:val="none"/>
                <w:lang w:val="en-US" w:eastAsia="zh-CN"/>
              </w:rPr>
              <w:t>序号</w:t>
            </w:r>
            <w:bookmarkEnd w:id="262"/>
            <w:bookmarkEnd w:id="263"/>
            <w:bookmarkEnd w:id="264"/>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65" w:name="_Toc15903"/>
            <w:bookmarkStart w:id="266" w:name="_Toc2700"/>
            <w:bookmarkStart w:id="267" w:name="_Toc1016"/>
            <w:bookmarkStart w:id="268" w:name="_Toc26124"/>
            <w:bookmarkStart w:id="269" w:name="_Toc12049"/>
            <w:bookmarkStart w:id="270" w:name="_Toc22448"/>
            <w:bookmarkStart w:id="271" w:name="_Toc15368"/>
            <w:bookmarkStart w:id="272" w:name="_Toc14815"/>
            <w:bookmarkStart w:id="273" w:name="_Toc21739"/>
            <w:bookmarkStart w:id="274" w:name="_Toc4304"/>
            <w:bookmarkStart w:id="275" w:name="_Toc10045"/>
            <w:bookmarkStart w:id="276" w:name="_Toc27090"/>
            <w:bookmarkStart w:id="277" w:name="_Toc16872"/>
            <w:bookmarkStart w:id="278" w:name="_Toc8490"/>
            <w:bookmarkStart w:id="279" w:name="_Toc8312"/>
            <w:bookmarkStart w:id="280" w:name="_Toc22917"/>
            <w:bookmarkStart w:id="281" w:name="_Toc22879"/>
            <w:bookmarkStart w:id="282" w:name="_Toc27442"/>
            <w:bookmarkStart w:id="283" w:name="_Toc32531"/>
            <w:bookmarkStart w:id="284" w:name="_Toc7333"/>
            <w:bookmarkStart w:id="285" w:name="_Toc19251"/>
            <w:bookmarkStart w:id="286" w:name="_Toc24662"/>
            <w:bookmarkStart w:id="287" w:name="_Toc21809"/>
            <w:r>
              <w:rPr>
                <w:rFonts w:hint="eastAsia" w:ascii="宋体" w:hAnsi="宋体" w:eastAsia="宋体" w:cs="宋体"/>
                <w:b w:val="0"/>
                <w:bCs w:val="0"/>
                <w:color w:val="auto"/>
                <w:sz w:val="21"/>
                <w:szCs w:val="21"/>
                <w:highlight w:val="none"/>
                <w:lang w:val="en-US" w:eastAsia="zh-CN"/>
              </w:rPr>
              <w:t>重要</w:t>
            </w:r>
            <w:r>
              <w:rPr>
                <w:rFonts w:hint="eastAsia" w:ascii="宋体" w:hAnsi="宋体" w:eastAsia="宋体" w:cs="宋体"/>
                <w:b w:val="0"/>
                <w:bCs w:val="0"/>
                <w:color w:val="auto"/>
                <w:sz w:val="21"/>
                <w:szCs w:val="21"/>
                <w:highlight w:val="none"/>
              </w:rPr>
              <w:t>技术参</w:t>
            </w:r>
            <w:r>
              <w:rPr>
                <w:rFonts w:hint="eastAsia" w:ascii="宋体" w:hAnsi="宋体" w:eastAsia="宋体" w:cs="宋体"/>
                <w:b w:val="0"/>
                <w:bCs w:val="0"/>
                <w:color w:val="auto"/>
                <w:sz w:val="21"/>
                <w:szCs w:val="21"/>
                <w:highlight w:val="none"/>
                <w:lang w:val="en-US" w:eastAsia="zh-CN"/>
              </w:rPr>
              <w:t>数评分条款</w:t>
            </w:r>
            <w:r>
              <w:rPr>
                <w:rFonts w:hint="eastAsia" w:ascii="宋体" w:hAnsi="宋体" w:eastAsia="宋体" w:cs="宋体"/>
                <w:b w:val="0"/>
                <w:bCs w:val="0"/>
                <w:color w:val="auto"/>
                <w:sz w:val="21"/>
                <w:szCs w:val="21"/>
                <w:highlight w:val="none"/>
              </w:rPr>
              <w:t>（▲）</w:t>
            </w:r>
            <w:bookmarkEnd w:id="265"/>
            <w:bookmarkEnd w:id="266"/>
            <w:bookmarkEnd w:id="267"/>
            <w:bookmarkEnd w:id="268"/>
            <w:bookmarkEnd w:id="269"/>
            <w:bookmarkEnd w:id="270"/>
            <w:bookmarkEnd w:id="271"/>
            <w:bookmarkEnd w:id="272"/>
            <w:bookmarkEnd w:id="273"/>
            <w:bookmarkEnd w:id="274"/>
            <w:bookmarkEnd w:id="275"/>
            <w:bookmarkEnd w:id="276"/>
            <w:bookmarkEnd w:id="277"/>
          </w:p>
          <w:bookmarkEnd w:id="278"/>
          <w:bookmarkEnd w:id="279"/>
          <w:bookmarkEnd w:id="280"/>
          <w:bookmarkEnd w:id="281"/>
          <w:bookmarkEnd w:id="282"/>
          <w:bookmarkEnd w:id="283"/>
          <w:bookmarkEnd w:id="284"/>
          <w:bookmarkEnd w:id="285"/>
          <w:bookmarkEnd w:id="286"/>
          <w:bookmarkEnd w:id="287"/>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288" w:name="_Toc10122"/>
            <w:bookmarkStart w:id="289" w:name="_Toc2408"/>
            <w:bookmarkStart w:id="290" w:name="_Toc22153"/>
            <w:r>
              <w:rPr>
                <w:rFonts w:hint="eastAsia" w:ascii="宋体" w:hAnsi="宋体" w:eastAsia="宋体" w:cs="宋体"/>
                <w:b w:val="0"/>
                <w:bCs w:val="0"/>
                <w:color w:val="auto"/>
                <w:kern w:val="0"/>
                <w:sz w:val="21"/>
                <w:szCs w:val="21"/>
                <w:highlight w:val="none"/>
              </w:rPr>
              <w:t>投标文件响应内容</w:t>
            </w:r>
            <w:bookmarkEnd w:id="288"/>
            <w:bookmarkEnd w:id="289"/>
            <w:bookmarkEnd w:id="290"/>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lang w:val="en-US" w:eastAsia="zh-CN"/>
              </w:rPr>
            </w:pPr>
            <w:bookmarkStart w:id="291" w:name="_Toc29838"/>
            <w:bookmarkStart w:id="292" w:name="_Toc27285"/>
            <w:bookmarkStart w:id="293" w:name="_Toc16003"/>
            <w:bookmarkStart w:id="294" w:name="_Toc3701"/>
            <w:bookmarkStart w:id="295" w:name="_Toc17642"/>
            <w:bookmarkStart w:id="296" w:name="_Toc5992"/>
            <w:bookmarkStart w:id="297" w:name="_Toc20820"/>
            <w:bookmarkStart w:id="298" w:name="_Toc5563"/>
            <w:bookmarkStart w:id="299" w:name="_Toc17296"/>
            <w:bookmarkStart w:id="300" w:name="_Toc20139"/>
            <w:bookmarkStart w:id="301" w:name="_Toc1330"/>
            <w:bookmarkStart w:id="302" w:name="_Toc1912"/>
            <w:bookmarkStart w:id="303" w:name="_Toc27185"/>
            <w:r>
              <w:rPr>
                <w:rFonts w:hint="eastAsia" w:ascii="宋体" w:hAnsi="宋体" w:eastAsia="宋体" w:cs="宋体"/>
                <w:b w:val="0"/>
                <w:bCs w:val="0"/>
                <w:color w:val="auto"/>
                <w:sz w:val="21"/>
                <w:szCs w:val="21"/>
                <w:highlight w:val="none"/>
                <w:lang w:val="en-US" w:eastAsia="zh-CN"/>
              </w:rPr>
              <w:t>说明</w:t>
            </w:r>
            <w:bookmarkEnd w:id="291"/>
            <w:bookmarkEnd w:id="292"/>
            <w:bookmarkEnd w:id="293"/>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bookmarkStart w:id="304" w:name="_Toc857"/>
            <w:bookmarkStart w:id="305" w:name="_Toc3520"/>
            <w:bookmarkStart w:id="306" w:name="_Toc19105"/>
            <w:r>
              <w:rPr>
                <w:rFonts w:hint="eastAsia" w:ascii="宋体" w:hAnsi="宋体" w:eastAsia="宋体" w:cs="宋体"/>
                <w:b w:val="0"/>
                <w:bCs w:val="0"/>
                <w:color w:val="auto"/>
                <w:sz w:val="21"/>
                <w:szCs w:val="21"/>
                <w:highlight w:val="none"/>
              </w:rPr>
              <w:t>页码范围</w:t>
            </w:r>
            <w:bookmarkEnd w:id="294"/>
            <w:bookmarkEnd w:id="295"/>
            <w:bookmarkEnd w:id="296"/>
            <w:bookmarkEnd w:id="297"/>
            <w:bookmarkEnd w:id="298"/>
            <w:bookmarkEnd w:id="299"/>
            <w:bookmarkEnd w:id="300"/>
            <w:bookmarkEnd w:id="301"/>
            <w:bookmarkEnd w:id="302"/>
            <w:bookmarkEnd w:id="303"/>
            <w:bookmarkEnd w:id="304"/>
            <w:bookmarkEnd w:id="305"/>
            <w:bookmarkEnd w:id="30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highlight w:val="none"/>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详见投标文件第（）页</w:t>
            </w:r>
          </w:p>
        </w:tc>
      </w:tr>
    </w:tbl>
    <w:p>
      <w:pPr>
        <w:pStyle w:val="35"/>
        <w:spacing w:after="0" w:line="360" w:lineRule="auto"/>
        <w:rPr>
          <w:rFonts w:ascii="宋体" w:hAnsi="宋体" w:eastAsia="宋体"/>
          <w:color w:val="auto"/>
          <w:sz w:val="21"/>
          <w:szCs w:val="21"/>
          <w:highlight w:val="none"/>
        </w:rPr>
      </w:pP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1、投标人</w:t>
      </w:r>
      <w:r>
        <w:rPr>
          <w:rFonts w:hint="eastAsia" w:ascii="宋体" w:hAnsi="宋体" w:eastAsia="宋体"/>
          <w:color w:val="auto"/>
          <w:sz w:val="21"/>
          <w:szCs w:val="21"/>
          <w:highlight w:val="none"/>
        </w:rPr>
        <w:t>应逐条对照招标文件重要评分条款，如实地说明投标响应情况。</w:t>
      </w:r>
    </w:p>
    <w:p>
      <w:pPr>
        <w:pStyle w:val="35"/>
        <w:spacing w:after="0" w:line="360" w:lineRule="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若该重要技术参数（</w:t>
      </w:r>
      <w:r>
        <w:rPr>
          <w:rFonts w:hint="eastAsia" w:ascii="宋体" w:hAnsi="宋体" w:eastAsia="宋体" w:cs="Times New Roman"/>
          <w:color w:val="auto"/>
          <w:sz w:val="21"/>
          <w:szCs w:val="21"/>
          <w:highlight w:val="none"/>
        </w:rPr>
        <w:t>▲</w:t>
      </w:r>
      <w:r>
        <w:rPr>
          <w:rFonts w:hint="eastAsia" w:ascii="宋体" w:hAnsi="宋体" w:eastAsia="宋体"/>
          <w:color w:val="auto"/>
          <w:sz w:val="21"/>
          <w:szCs w:val="21"/>
          <w:highlight w:val="none"/>
        </w:rPr>
        <w:t>）规定提交相关证明材料的，供应商应当提供，并附于本格式后。未按要求提供或提供不符合要求的证明材料，视为不满足，按评分标准进行扣分处理。</w:t>
      </w:r>
    </w:p>
    <w:p>
      <w:pPr>
        <w:pStyle w:val="35"/>
        <w:spacing w:after="0" w:line="360" w:lineRule="auto"/>
        <w:rPr>
          <w:rFonts w:hint="eastAsia" w:ascii="宋体" w:hAnsi="宋体" w:eastAsia="宋体"/>
          <w:b/>
          <w:bCs/>
          <w:color w:val="auto"/>
          <w:sz w:val="21"/>
          <w:szCs w:val="21"/>
          <w:highlight w:val="none"/>
        </w:rPr>
      </w:pPr>
      <w:r>
        <w:rPr>
          <w:rFonts w:hint="eastAsia" w:ascii="宋体" w:hAnsi="宋体" w:eastAsia="宋体"/>
          <w:b/>
          <w:bCs/>
          <w:color w:val="auto"/>
          <w:sz w:val="21"/>
          <w:szCs w:val="21"/>
          <w:highlight w:val="none"/>
          <w:lang w:val="en-US" w:eastAsia="zh-CN"/>
        </w:rPr>
        <w:t>3、</w:t>
      </w:r>
      <w:r>
        <w:rPr>
          <w:rFonts w:hint="eastAsia" w:ascii="宋体" w:hAnsi="宋体" w:eastAsia="宋体"/>
          <w:b/>
          <w:bCs/>
          <w:color w:val="auto"/>
          <w:sz w:val="21"/>
          <w:szCs w:val="21"/>
          <w:highlight w:val="none"/>
        </w:rPr>
        <w:t>若招标文件未设定重要技术参数（</w:t>
      </w:r>
      <w:r>
        <w:rPr>
          <w:rFonts w:hint="eastAsia" w:ascii="宋体" w:hAnsi="宋体" w:eastAsia="宋体" w:cs="Times New Roman"/>
          <w:b/>
          <w:bCs/>
          <w:color w:val="auto"/>
          <w:sz w:val="21"/>
          <w:szCs w:val="21"/>
          <w:highlight w:val="none"/>
        </w:rPr>
        <w:t>▲</w:t>
      </w:r>
      <w:r>
        <w:rPr>
          <w:rFonts w:hint="eastAsia" w:ascii="宋体" w:hAnsi="宋体" w:eastAsia="宋体"/>
          <w:b/>
          <w:bCs/>
          <w:color w:val="auto"/>
          <w:sz w:val="21"/>
          <w:szCs w:val="21"/>
          <w:highlight w:val="none"/>
        </w:rPr>
        <w:t>）评分条款的，可删除本格式。</w:t>
      </w:r>
    </w:p>
    <w:p>
      <w:pPr>
        <w:pStyle w:val="35"/>
        <w:spacing w:after="0" w:line="360" w:lineRule="auto"/>
        <w:rPr>
          <w:rFonts w:ascii="宋体" w:hAnsi="宋体" w:eastAsia="宋体"/>
          <w:color w:val="auto"/>
          <w:sz w:val="21"/>
          <w:szCs w:val="21"/>
          <w:highlight w:val="none"/>
        </w:rPr>
      </w:pPr>
    </w:p>
    <w:p>
      <w:pPr>
        <w:pStyle w:val="35"/>
        <w:numPr>
          <w:ilvl w:val="0"/>
          <w:numId w:val="10"/>
        </w:numPr>
        <w:spacing w:after="0"/>
        <w:rPr>
          <w:rFonts w:ascii="黑体" w:eastAsia="黑体"/>
          <w:color w:val="auto"/>
          <w:sz w:val="32"/>
          <w:szCs w:val="32"/>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7" w:name="_Toc27139"/>
      <w:bookmarkStart w:id="308" w:name="_Toc19349"/>
      <w:r>
        <w:rPr>
          <w:rFonts w:hint="eastAsia"/>
          <w:color w:val="auto"/>
          <w:highlight w:val="none"/>
          <w:lang w:val="en-US" w:eastAsia="zh-CN"/>
        </w:rPr>
        <w:t>三、</w:t>
      </w:r>
      <w:r>
        <w:rPr>
          <w:rFonts w:hint="eastAsia"/>
          <w:color w:val="auto"/>
          <w:highlight w:val="none"/>
        </w:rPr>
        <w:t>实质性条款（标记★）投标响应表</w:t>
      </w:r>
      <w:bookmarkEnd w:id="307"/>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s="宋体"/>
                <w:color w:val="auto"/>
                <w:kern w:val="0"/>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ascii="宋体" w:hAnsi="宋体" w:cs="宋体"/>
                <w:color w:val="auto"/>
                <w:kern w:val="0"/>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8"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2399" w:type="dxa"/>
            <w:tcBorders>
              <w:tl2br w:val="nil"/>
              <w:tr2bl w:val="nil"/>
            </w:tcBorders>
            <w:noWrap w:val="0"/>
            <w:vAlign w:val="center"/>
          </w:tcPr>
          <w:p>
            <w:pPr>
              <w:widowControl/>
              <w:jc w:val="center"/>
              <w:rPr>
                <w:rFonts w:ascii="宋体" w:hAnsi="宋体" w:cs="宋体"/>
                <w:color w:val="auto"/>
                <w:kern w:val="0"/>
                <w:sz w:val="24"/>
                <w:szCs w:val="24"/>
                <w:highlight w:val="none"/>
              </w:rPr>
            </w:pPr>
          </w:p>
        </w:tc>
        <w:tc>
          <w:tcPr>
            <w:tcW w:w="1180" w:type="dxa"/>
            <w:tcBorders>
              <w:tl2br w:val="nil"/>
              <w:tr2bl w:val="nil"/>
            </w:tcBorders>
            <w:noWrap w:val="0"/>
            <w:vAlign w:val="center"/>
          </w:tcPr>
          <w:p>
            <w:pPr>
              <w:widowControl/>
              <w:jc w:val="center"/>
              <w:rPr>
                <w:rFonts w:hint="eastAsia" w:ascii="宋体" w:hAnsi="宋体"/>
                <w:color w:val="auto"/>
                <w:sz w:val="24"/>
                <w:highlight w:val="none"/>
              </w:rPr>
            </w:pPr>
          </w:p>
        </w:tc>
        <w:tc>
          <w:tcPr>
            <w:tcW w:w="1867" w:type="dxa"/>
            <w:tcBorders>
              <w:tl2br w:val="nil"/>
              <w:tr2bl w:val="nil"/>
            </w:tcBorders>
            <w:noWrap w:val="0"/>
            <w:vAlign w:val="center"/>
          </w:tcPr>
          <w:p>
            <w:pPr>
              <w:widowControl/>
              <w:jc w:val="center"/>
              <w:rPr>
                <w:rFonts w:hint="eastAsia" w:ascii="宋体" w:hAnsi="宋体"/>
                <w:color w:val="auto"/>
                <w:sz w:val="24"/>
                <w:highlight w:val="none"/>
              </w:rPr>
            </w:pPr>
            <w:r>
              <w:rPr>
                <w:rFonts w:hint="eastAsia" w:ascii="宋体" w:hAnsi="宋体"/>
                <w:color w:val="auto"/>
                <w:sz w:val="24"/>
                <w:highlight w:val="none"/>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p>
    <w:p>
      <w:pPr>
        <w:bidi w:val="0"/>
        <w:rPr>
          <w:rFonts w:hint="eastAsia"/>
          <w:color w:val="auto"/>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bidi w:val="0"/>
        <w:rPr>
          <w:rFonts w:hint="eastAsia"/>
          <w:color w:val="auto"/>
          <w:highlight w:val="none"/>
          <w:lang w:val="en-US" w:eastAsia="zh-CN"/>
        </w:rPr>
      </w:pPr>
    </w:p>
    <w:p>
      <w:pPr>
        <w:bidi w:val="0"/>
        <w:rPr>
          <w:rFonts w:hint="eastAsia"/>
          <w:color w:val="auto"/>
          <w:highlight w:val="none"/>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highlight w:val="none"/>
        </w:rPr>
      </w:pPr>
      <w:r>
        <w:rPr>
          <w:rFonts w:hint="eastAsia"/>
          <w:color w:val="auto"/>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1、</w:t>
      </w:r>
      <w:r>
        <w:rPr>
          <w:rFonts w:hint="eastAsia"/>
          <w:color w:val="auto"/>
          <w:highlight w:val="none"/>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rPr>
      </w:pPr>
      <w:r>
        <w:rPr>
          <w:rFonts w:hint="eastAsia"/>
          <w:color w:val="auto"/>
          <w:highlight w:val="none"/>
          <w:lang w:val="en-US" w:eastAsia="zh-CN"/>
        </w:rPr>
        <w:t>2、</w:t>
      </w:r>
      <w:r>
        <w:rPr>
          <w:rFonts w:hint="eastAsia"/>
          <w:color w:val="auto"/>
          <w:highlight w:val="none"/>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highlight w:val="none"/>
          <w:lang w:val="en-US" w:eastAsia="zh-CN"/>
        </w:rPr>
      </w:pPr>
      <w:r>
        <w:rPr>
          <w:rFonts w:hint="eastAsia"/>
          <w:color w:val="auto"/>
          <w:highlight w:val="none"/>
          <w:lang w:val="en-US" w:eastAsia="zh-CN"/>
        </w:rPr>
        <w:t>3、</w:t>
      </w:r>
      <w:r>
        <w:rPr>
          <w:rFonts w:hint="eastAsia"/>
          <w:color w:val="auto"/>
          <w:highlight w:val="none"/>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rPr>
      </w:pPr>
      <w:bookmarkStart w:id="309" w:name="_Toc21519"/>
      <w:r>
        <w:rPr>
          <w:rFonts w:hint="eastAsia"/>
          <w:color w:val="auto"/>
          <w:highlight w:val="none"/>
          <w:lang w:val="en-US" w:eastAsia="zh-CN"/>
        </w:rPr>
        <w:t>四、</w:t>
      </w:r>
      <w:r>
        <w:rPr>
          <w:rFonts w:hint="eastAsia"/>
          <w:color w:val="auto"/>
          <w:highlight w:val="none"/>
        </w:rPr>
        <w:t>项目</w:t>
      </w:r>
      <w:r>
        <w:rPr>
          <w:rFonts w:hint="eastAsia"/>
          <w:color w:val="auto"/>
          <w:highlight w:val="none"/>
          <w:lang w:val="en-US" w:eastAsia="zh-CN"/>
        </w:rPr>
        <w:t>技术</w:t>
      </w:r>
      <w:r>
        <w:rPr>
          <w:rFonts w:hint="eastAsia"/>
          <w:color w:val="auto"/>
          <w:highlight w:val="none"/>
        </w:rPr>
        <w:t>方案</w:t>
      </w:r>
      <w:bookmarkEnd w:id="308"/>
      <w:bookmarkEnd w:id="309"/>
    </w:p>
    <w:p>
      <w:pPr>
        <w:spacing w:after="0" w:line="360" w:lineRule="auto"/>
        <w:ind w:left="718" w:leftChars="200" w:hanging="298" w:hangingChars="142"/>
        <w:rPr>
          <w:rFonts w:ascii="宋体" w:hAnsi="宋体" w:eastAsia="宋体" w:cs="Times New Roman"/>
          <w:color w:val="auto"/>
          <w:sz w:val="21"/>
          <w:szCs w:val="21"/>
          <w:highlight w:val="none"/>
        </w:rPr>
      </w:pPr>
      <w:r>
        <w:rPr>
          <w:rFonts w:hint="eastAsia" w:ascii="宋体" w:hAnsi="宋体" w:eastAsia="宋体"/>
          <w:color w:val="auto"/>
          <w:sz w:val="21"/>
          <w:szCs w:val="21"/>
          <w:highlight w:val="none"/>
          <w:lang w:val="en-US" w:eastAsia="zh-CN"/>
        </w:rPr>
        <w:t>根据用户需求及技术评审要求</w:t>
      </w:r>
      <w:r>
        <w:rPr>
          <w:rFonts w:hint="eastAsia" w:ascii="宋体" w:hAnsi="宋体" w:eastAsia="宋体"/>
          <w:color w:val="auto"/>
          <w:sz w:val="21"/>
          <w:szCs w:val="21"/>
          <w:highlight w:val="none"/>
        </w:rPr>
        <w:t>自行编写。</w:t>
      </w: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p>
    <w:p>
      <w:pPr>
        <w:spacing w:after="0" w:line="360" w:lineRule="auto"/>
        <w:ind w:left="718" w:leftChars="200" w:hanging="298" w:hangingChars="142"/>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0" w:name="_Toc26880"/>
      <w:bookmarkStart w:id="311" w:name="_Toc16328"/>
      <w:r>
        <w:rPr>
          <w:rFonts w:hint="eastAsia"/>
          <w:color w:val="auto"/>
          <w:highlight w:val="none"/>
          <w:lang w:val="en-US" w:eastAsia="zh-CN"/>
        </w:rPr>
        <w:t>五、项目负责人及团队成员资料表</w:t>
      </w:r>
      <w:bookmarkEnd w:id="310"/>
      <w:bookmarkEnd w:id="311"/>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2、</w:t>
      </w:r>
      <w:r>
        <w:rPr>
          <w:rFonts w:hint="eastAsia" w:ascii="宋体" w:hAnsi="宋体" w:eastAsia="宋体"/>
          <w:color w:val="auto"/>
          <w:sz w:val="21"/>
          <w:szCs w:val="21"/>
          <w:highlight w:val="none"/>
        </w:rPr>
        <w:t>如本项目不涉及</w:t>
      </w:r>
      <w:r>
        <w:rPr>
          <w:rFonts w:hint="eastAsia" w:ascii="宋体" w:hAnsi="宋体"/>
          <w:color w:val="auto"/>
          <w:sz w:val="21"/>
          <w:szCs w:val="21"/>
          <w:highlight w:val="none"/>
          <w:lang w:val="en-US" w:eastAsia="zh-CN"/>
        </w:rPr>
        <w:t>人员</w:t>
      </w:r>
      <w:r>
        <w:rPr>
          <w:rFonts w:hint="eastAsia" w:ascii="宋体" w:hAnsi="宋体" w:eastAsia="宋体"/>
          <w:color w:val="auto"/>
          <w:sz w:val="21"/>
          <w:szCs w:val="21"/>
          <w:highlight w:val="none"/>
        </w:rPr>
        <w:t>内容，则无需提供此表。</w:t>
      </w:r>
    </w:p>
    <w:p>
      <w:pPr>
        <w:ind w:firstLine="178" w:firstLineChars="85"/>
        <w:rPr>
          <w:rFonts w:hint="eastAsia" w:ascii="宋体" w:hAnsi="宋体" w:eastAsia="宋体"/>
          <w:color w:val="auto"/>
          <w:sz w:val="21"/>
          <w:szCs w:val="21"/>
          <w:highlight w:val="none"/>
        </w:rPr>
      </w:pPr>
    </w:p>
    <w:p>
      <w:pPr>
        <w:pStyle w:val="7"/>
        <w:rPr>
          <w:rFonts w:hint="eastAsia"/>
          <w:color w:val="auto"/>
          <w:highlight w:val="none"/>
        </w:rPr>
      </w:pP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highlight w:val="none"/>
          <w:lang w:val="en-US" w:eastAsia="zh-CN"/>
        </w:rPr>
      </w:pPr>
      <w:bookmarkStart w:id="312" w:name="_Toc26980"/>
      <w:bookmarkStart w:id="313" w:name="_Toc15431"/>
      <w:r>
        <w:rPr>
          <w:rFonts w:hint="eastAsia"/>
          <w:color w:val="auto"/>
          <w:highlight w:val="none"/>
          <w:lang w:val="en-US" w:eastAsia="zh-CN"/>
        </w:rPr>
        <w:t>六、投标货物明细一览表</w:t>
      </w:r>
      <w:bookmarkEnd w:id="312"/>
      <w:bookmarkEnd w:id="313"/>
    </w:p>
    <w:tbl>
      <w:tblPr>
        <w:tblStyle w:val="24"/>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序号</w:t>
            </w: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货物名称</w:t>
            </w: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品牌</w:t>
            </w: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货物型号</w:t>
            </w: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单位</w:t>
            </w:r>
          </w:p>
        </w:tc>
        <w:tc>
          <w:tcPr>
            <w:tcW w:w="738"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数量</w:t>
            </w:r>
          </w:p>
        </w:tc>
        <w:tc>
          <w:tcPr>
            <w:tcW w:w="1616"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技术参数</w:t>
            </w: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34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63"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1155"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68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c>
          <w:tcPr>
            <w:tcW w:w="738"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616" w:type="dxa"/>
            <w:tcBorders>
              <w:tl2br w:val="nil"/>
              <w:tr2bl w:val="nil"/>
            </w:tcBorders>
          </w:tcPr>
          <w:p>
            <w:pPr>
              <w:pStyle w:val="9"/>
              <w:spacing w:line="300" w:lineRule="auto"/>
              <w:jc w:val="center"/>
              <w:rPr>
                <w:rFonts w:hint="eastAsia" w:ascii="宋体" w:hAnsi="宋体" w:eastAsia="宋体" w:cs="宋体"/>
                <w:b w:val="0"/>
                <w:bCs/>
                <w:color w:val="auto"/>
                <w:sz w:val="21"/>
                <w:szCs w:val="21"/>
                <w:highlight w:val="none"/>
              </w:rPr>
            </w:pPr>
          </w:p>
        </w:tc>
        <w:tc>
          <w:tcPr>
            <w:tcW w:w="1342" w:type="dxa"/>
            <w:tcBorders>
              <w:tl2br w:val="nil"/>
              <w:tr2bl w:val="nil"/>
            </w:tcBorders>
            <w:vAlign w:val="center"/>
          </w:tcPr>
          <w:p>
            <w:pPr>
              <w:pStyle w:val="9"/>
              <w:spacing w:line="300" w:lineRule="auto"/>
              <w:jc w:val="center"/>
              <w:rPr>
                <w:rFonts w:hint="eastAsia" w:ascii="宋体" w:hAnsi="宋体" w:eastAsia="宋体" w:cs="宋体"/>
                <w:b w:val="0"/>
                <w:bCs/>
                <w:color w:val="auto"/>
                <w:sz w:val="21"/>
                <w:szCs w:val="21"/>
                <w:highlight w:val="none"/>
              </w:rPr>
            </w:pPr>
          </w:p>
        </w:tc>
      </w:tr>
    </w:tbl>
    <w:p>
      <w:pPr>
        <w:spacing w:after="0"/>
        <w:rPr>
          <w:color w:val="auto"/>
          <w:highlight w:val="none"/>
        </w:rPr>
      </w:pPr>
      <w:r>
        <w:rPr>
          <w:rFonts w:hint="eastAsia" w:ascii="宋体" w:hAnsi="宋体" w:eastAsia="宋体" w:cs="Times New Roman"/>
          <w:color w:val="auto"/>
          <w:sz w:val="21"/>
          <w:szCs w:val="21"/>
          <w:highlight w:val="none"/>
        </w:rPr>
        <w:t>注：</w:t>
      </w:r>
      <w:r>
        <w:rPr>
          <w:rFonts w:hint="eastAsia" w:ascii="宋体" w:hAnsi="宋体" w:eastAsia="宋体"/>
          <w:color w:val="auto"/>
          <w:sz w:val="21"/>
          <w:szCs w:val="21"/>
          <w:highlight w:val="none"/>
        </w:rPr>
        <w:t>如本项目不涉及此表内容，则无需提供此表。</w:t>
      </w:r>
    </w:p>
    <w:p>
      <w:pPr>
        <w:rPr>
          <w:rFonts w:hint="eastAsia" w:ascii="宋体" w:hAnsi="宋体" w:eastAsia="宋体" w:cs="Times New Roman"/>
          <w:color w:val="auto"/>
          <w:sz w:val="21"/>
          <w:szCs w:val="21"/>
          <w:highlight w:val="none"/>
        </w:rPr>
      </w:pPr>
    </w:p>
    <w:p>
      <w:pPr>
        <w:rPr>
          <w:rFonts w:hint="eastAsia" w:ascii="宋体" w:hAnsi="宋体" w:eastAsia="宋体" w:cs="Times New Roman"/>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highlight w:val="none"/>
        </w:rPr>
      </w:pPr>
      <w:r>
        <w:rPr>
          <w:rFonts w:hint="eastAsia" w:ascii="宋体" w:hAnsi="宋体" w:eastAsia="宋体" w:cs="Times New Roman"/>
          <w:color w:val="auto"/>
          <w:sz w:val="21"/>
          <w:szCs w:val="21"/>
          <w:highlight w:val="none"/>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highlight w:val="none"/>
        </w:rPr>
      </w:pPr>
      <w:r>
        <w:rPr>
          <w:rFonts w:hint="eastAsia" w:ascii="宋体" w:hAnsi="宋体" w:eastAsia="宋体" w:cs="Times New Roman"/>
          <w:color w:val="auto"/>
          <w:sz w:val="21"/>
          <w:szCs w:val="21"/>
          <w:highlight w:val="none"/>
        </w:rPr>
        <w:t>投标人盖章：</w:t>
      </w: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4" w:name="_Toc16710"/>
      <w:bookmarkStart w:id="315" w:name="_Toc21541"/>
      <w:r>
        <w:rPr>
          <w:rFonts w:hint="eastAsia"/>
          <w:color w:val="auto"/>
          <w:highlight w:val="none"/>
          <w:lang w:val="en-US" w:eastAsia="zh-CN"/>
        </w:rPr>
        <w:t>七、投标保证金汇入情况说明</w:t>
      </w:r>
      <w:bookmarkEnd w:id="314"/>
      <w:bookmarkEnd w:id="315"/>
    </w:p>
    <w:p>
      <w:pPr>
        <w:spacing w:after="0" w:line="480" w:lineRule="auto"/>
        <w:rPr>
          <w:rFonts w:ascii="宋体" w:hAnsi="宋体" w:eastAsia="宋体"/>
          <w:color w:val="auto"/>
          <w:sz w:val="21"/>
          <w:szCs w:val="21"/>
          <w:highlight w:val="none"/>
        </w:rPr>
      </w:pPr>
      <w:r>
        <w:rPr>
          <w:rFonts w:hint="eastAsia" w:ascii="宋体" w:hAnsi="宋体" w:eastAsia="宋体"/>
          <w:color w:val="auto"/>
          <w:sz w:val="21"/>
          <w:szCs w:val="21"/>
          <w:highlight w:val="none"/>
        </w:rPr>
        <w:t>致：</w:t>
      </w:r>
      <w:r>
        <w:rPr>
          <w:rFonts w:hint="eastAsia" w:ascii="宋体" w:hAnsi="宋体" w:eastAsia="宋体"/>
          <w:color w:val="auto"/>
          <w:sz w:val="21"/>
          <w:szCs w:val="21"/>
          <w:highlight w:val="none"/>
          <w:lang w:eastAsia="zh-CN"/>
        </w:rPr>
        <w:t>广东政通招标有限公司</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本单位已按</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项目</w:t>
      </w:r>
      <w:r>
        <w:rPr>
          <w:rFonts w:hint="eastAsia" w:ascii="宋体" w:hAnsi="宋体"/>
          <w:color w:val="auto"/>
          <w:sz w:val="21"/>
          <w:szCs w:val="21"/>
          <w:highlight w:val="none"/>
          <w:lang w:val="en-US" w:eastAsia="zh-CN"/>
        </w:rPr>
        <w:t>名称）</w:t>
      </w:r>
      <w:r>
        <w:rPr>
          <w:rFonts w:hint="eastAsia" w:ascii="宋体" w:hAnsi="宋体" w:eastAsia="宋体"/>
          <w:color w:val="auto"/>
          <w:sz w:val="21"/>
          <w:szCs w:val="21"/>
          <w:highlight w:val="none"/>
        </w:rPr>
        <w:t>包</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（采购项目编号：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）的招标文件要求，于</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日前以</w:t>
      </w:r>
      <w:r>
        <w:rPr>
          <w:rFonts w:hint="eastAsia" w:ascii="宋体" w:hAnsi="宋体" w:eastAsia="宋体"/>
          <w:color w:val="auto"/>
          <w:sz w:val="21"/>
          <w:szCs w:val="21"/>
          <w:highlight w:val="none"/>
          <w:u w:val="single"/>
        </w:rPr>
        <w:t xml:space="preserve">           （付款形式）</w:t>
      </w:r>
      <w:r>
        <w:rPr>
          <w:rFonts w:hint="eastAsia" w:ascii="宋体" w:hAnsi="宋体" w:eastAsia="宋体"/>
          <w:color w:val="auto"/>
          <w:sz w:val="21"/>
          <w:szCs w:val="21"/>
          <w:highlight w:val="none"/>
        </w:rPr>
        <w:t>方式汇入指定帐户（帐户名称：</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，帐号：</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rPr>
        <w:t xml:space="preserve"> </w:t>
      </w:r>
      <w:r>
        <w:rPr>
          <w:rFonts w:hint="eastAsia" w:ascii="宋体" w:hAnsi="宋体" w:eastAsia="宋体"/>
          <w:color w:val="auto"/>
          <w:sz w:val="21"/>
          <w:szCs w:val="21"/>
          <w:highlight w:val="none"/>
        </w:rPr>
        <w:t>,开户银行：</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汇出时间：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年</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月</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汇款金额：</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（大写）人民币（小写：￥</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汇款帐户名称：</w:t>
      </w:r>
      <w:r>
        <w:rPr>
          <w:rFonts w:hint="eastAsia" w:ascii="宋体" w:hAnsi="宋体" w:eastAsia="宋体"/>
          <w:color w:val="auto"/>
          <w:sz w:val="21"/>
          <w:szCs w:val="21"/>
          <w:highlight w:val="none"/>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帐        号：</w:t>
      </w:r>
      <w:r>
        <w:rPr>
          <w:rFonts w:hint="eastAsia" w:ascii="宋体" w:hAnsi="宋体" w:eastAsia="宋体"/>
          <w:color w:val="auto"/>
          <w:sz w:val="21"/>
          <w:szCs w:val="21"/>
          <w:highlight w:val="none"/>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u w:val="single"/>
        </w:rPr>
      </w:pPr>
      <w:r>
        <w:rPr>
          <w:rFonts w:hint="eastAsia" w:ascii="宋体" w:hAnsi="宋体" w:eastAsia="宋体"/>
          <w:color w:val="auto"/>
          <w:sz w:val="21"/>
          <w:szCs w:val="21"/>
          <w:highlight w:val="none"/>
        </w:rPr>
        <w:t>开 户  银 行：</w:t>
      </w:r>
      <w:r>
        <w:rPr>
          <w:rFonts w:hint="eastAsia" w:ascii="宋体" w:hAnsi="宋体" w:eastAsia="宋体"/>
          <w:color w:val="auto"/>
          <w:sz w:val="21"/>
          <w:szCs w:val="21"/>
          <w:highlight w:val="none"/>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投标保证金退回时，请按上述资料退回。</w:t>
      </w:r>
    </w:p>
    <w:p>
      <w:pPr>
        <w:spacing w:after="0" w:line="480" w:lineRule="auto"/>
        <w:ind w:right="844" w:rightChars="402"/>
        <w:jc w:val="right"/>
        <w:rPr>
          <w:rFonts w:ascii="宋体" w:hAnsi="宋体" w:eastAsia="宋体"/>
          <w:color w:val="auto"/>
          <w:sz w:val="21"/>
          <w:szCs w:val="21"/>
          <w:highlight w:val="none"/>
        </w:rPr>
      </w:pPr>
      <w:r>
        <w:rPr>
          <w:rFonts w:hint="eastAsia" w:ascii="宋体" w:hAnsi="宋体" w:eastAsia="宋体"/>
          <w:color w:val="auto"/>
          <w:sz w:val="21"/>
          <w:szCs w:val="21"/>
          <w:highlight w:val="none"/>
        </w:rPr>
        <w:t>（单位公章）</w:t>
      </w:r>
    </w:p>
    <w:p>
      <w:pPr>
        <w:spacing w:after="0" w:line="480" w:lineRule="auto"/>
        <w:ind w:right="628" w:rightChars="299"/>
        <w:jc w:val="center"/>
        <w:rPr>
          <w:rFonts w:ascii="宋体" w:hAnsi="宋体" w:eastAsia="宋体"/>
          <w:color w:val="auto"/>
          <w:sz w:val="21"/>
          <w:szCs w:val="21"/>
          <w:highlight w:val="none"/>
        </w:rPr>
      </w:pPr>
      <w:r>
        <w:rPr>
          <w:rFonts w:hint="eastAsia" w:ascii="宋体" w:hAnsi="宋体" w:eastAsia="宋体"/>
          <w:color w:val="auto"/>
          <w:sz w:val="21"/>
          <w:szCs w:val="21"/>
          <w:highlight w:val="none"/>
          <w:lang w:val="en-US" w:eastAsia="zh-CN"/>
        </w:rPr>
        <w:t xml:space="preserve">                                                        </w:t>
      </w:r>
      <w:r>
        <w:rPr>
          <w:rFonts w:hint="eastAsia" w:ascii="宋体" w:hAnsi="宋体" w:eastAsia="宋体"/>
          <w:color w:val="auto"/>
          <w:sz w:val="21"/>
          <w:szCs w:val="21"/>
          <w:highlight w:val="none"/>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联系人手机：</w:t>
      </w:r>
    </w:p>
    <w:p>
      <w:pPr>
        <w:spacing w:after="0"/>
        <w:rPr>
          <w:rFonts w:ascii="宋体" w:hAnsi="宋体" w:eastAsia="宋体"/>
          <w:color w:val="auto"/>
          <w:sz w:val="21"/>
          <w:szCs w:val="21"/>
          <w:highlight w:val="none"/>
        </w:rPr>
      </w:pP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br w:type="page"/>
      </w:r>
    </w:p>
    <w:p>
      <w:pPr>
        <w:spacing w:after="0" w:line="380" w:lineRule="exact"/>
        <w:ind w:firstLine="420" w:firstLineChars="200"/>
        <w:rPr>
          <w:rFonts w:ascii="宋体" w:hAnsi="宋体" w:eastAsia="宋体"/>
          <w:color w:val="auto"/>
          <w:sz w:val="21"/>
          <w:szCs w:val="21"/>
          <w:highlight w:val="none"/>
        </w:rPr>
      </w:pPr>
      <w:r>
        <w:rPr>
          <w:rFonts w:hint="eastAsia" w:ascii="宋体" w:hAnsi="宋体" w:eastAsia="宋体"/>
          <w:color w:val="auto"/>
          <w:sz w:val="21"/>
          <w:szCs w:val="21"/>
          <w:highlight w:val="none"/>
        </w:rPr>
        <w:t>附：我方投标保证金汇款凭证</w:t>
      </w:r>
    </w:p>
    <w:tbl>
      <w:tblPr>
        <w:tblStyle w:val="24"/>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（粘贴汇款单或转账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复印件，并在骑缝上加盖投标人公章，或是直接把转账</w:t>
            </w:r>
            <w:r>
              <w:rPr>
                <w:rFonts w:ascii="宋体" w:hAnsi="宋体" w:eastAsia="宋体"/>
                <w:color w:val="auto"/>
                <w:sz w:val="21"/>
                <w:szCs w:val="21"/>
                <w:highlight w:val="none"/>
              </w:rPr>
              <w:t>凭证</w:t>
            </w:r>
            <w:r>
              <w:rPr>
                <w:rFonts w:hint="eastAsia" w:ascii="宋体" w:hAnsi="宋体" w:eastAsia="宋体"/>
                <w:color w:val="auto"/>
                <w:sz w:val="21"/>
                <w:szCs w:val="21"/>
                <w:highlight w:val="none"/>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1</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此表既要装订在投标文件中，又要按投标人须知的规定与</w:t>
      </w:r>
      <w:r>
        <w:rPr>
          <w:rFonts w:hint="eastAsia" w:ascii="宋体" w:hAnsi="宋体" w:eastAsia="宋体"/>
          <w:b/>
          <w:bCs/>
          <w:color w:val="auto"/>
          <w:sz w:val="21"/>
          <w:szCs w:val="21"/>
          <w:highlight w:val="none"/>
          <w:lang w:eastAsia="zh-CN"/>
        </w:rPr>
        <w:t>唱标一览表</w:t>
      </w:r>
      <w:r>
        <w:rPr>
          <w:rFonts w:hint="eastAsia" w:ascii="宋体" w:hAnsi="宋体" w:eastAsia="宋体"/>
          <w:b/>
          <w:bCs/>
          <w:color w:val="auto"/>
          <w:sz w:val="21"/>
          <w:szCs w:val="21"/>
          <w:highlight w:val="none"/>
        </w:rPr>
        <w:t>、投标保证金汇款底单复印件及授权委托书一同密封装入</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w:t>
      </w:r>
      <w:r>
        <w:rPr>
          <w:rFonts w:hint="eastAsia" w:ascii="宋体" w:hAnsi="宋体" w:eastAsia="宋体"/>
          <w:b/>
          <w:bCs/>
          <w:color w:val="auto"/>
          <w:sz w:val="21"/>
          <w:szCs w:val="21"/>
          <w:highlight w:val="none"/>
          <w:lang w:eastAsia="zh-CN"/>
        </w:rPr>
        <w:t>唱标文件</w:t>
      </w:r>
      <w:r>
        <w:rPr>
          <w:rFonts w:hint="eastAsia" w:ascii="宋体" w:hAnsi="宋体" w:eastAsia="宋体"/>
          <w:b/>
          <w:bCs/>
          <w:color w:val="auto"/>
          <w:sz w:val="21"/>
          <w:szCs w:val="21"/>
          <w:highlight w:val="none"/>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lang w:val="en-US" w:eastAsia="zh-CN"/>
        </w:rPr>
        <w:t>2</w:t>
      </w:r>
      <w:r>
        <w:rPr>
          <w:rFonts w:hint="eastAsia" w:ascii="宋体" w:hAnsi="宋体" w:eastAsia="宋体"/>
          <w:b/>
          <w:bCs/>
          <w:color w:val="auto"/>
          <w:sz w:val="21"/>
          <w:szCs w:val="21"/>
          <w:highlight w:val="none"/>
          <w:lang w:eastAsia="zh-CN"/>
        </w:rPr>
        <w:t>）</w:t>
      </w:r>
      <w:r>
        <w:rPr>
          <w:rFonts w:hint="eastAsia" w:ascii="宋体" w:hAnsi="宋体" w:eastAsia="宋体"/>
          <w:b/>
          <w:bCs/>
          <w:color w:val="auto"/>
          <w:sz w:val="21"/>
          <w:szCs w:val="21"/>
          <w:highlight w:val="none"/>
        </w:rPr>
        <w:t>若投标人以投标担保函形式提交投标保证金，则无需在投标文件中提供此格式。</w:t>
      </w:r>
    </w:p>
    <w:p>
      <w:pPr>
        <w:rPr>
          <w:rFonts w:ascii="黑体" w:eastAsia="黑体"/>
          <w:color w:val="auto"/>
          <w:sz w:val="28"/>
          <w:szCs w:val="28"/>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6" w:name="_Toc26855"/>
      <w:bookmarkStart w:id="317" w:name="_Toc24545"/>
      <w:r>
        <w:rPr>
          <w:rFonts w:hint="eastAsia"/>
          <w:color w:val="auto"/>
          <w:highlight w:val="none"/>
          <w:lang w:val="en-US" w:eastAsia="zh-CN"/>
        </w:rPr>
        <w:t>八、采购投标担保函</w:t>
      </w:r>
      <w:bookmarkEnd w:id="316"/>
      <w:bookmarkEnd w:id="317"/>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 编号：</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（采购人或采购代理机构）：</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鉴于（以下简称“投标人”）拟参加编号为</w:t>
      </w:r>
      <w:r>
        <w:rPr>
          <w:rFonts w:hint="eastAsia" w:ascii="宋体" w:hAnsi="宋体" w:eastAsia="宋体" w:cs="宋体"/>
          <w:color w:val="auto"/>
          <w:sz w:val="21"/>
          <w:szCs w:val="21"/>
          <w:highlight w:val="none"/>
          <w:u w:val="single"/>
        </w:rPr>
        <w:t xml:space="preserve">            的</w:t>
      </w:r>
    </w:p>
    <w:p>
      <w:pPr>
        <w:spacing w:after="0" w:line="48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（一）在投标人出现下列情形之一时，我方承担保证责任：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2．招标文件规定的投标人应当缴纳保证金的其他情形。</w:t>
      </w:r>
    </w:p>
    <w:p>
      <w:pPr>
        <w:spacing w:after="0" w:line="480" w:lineRule="auto"/>
        <w:ind w:firstLine="210" w:firstLineChars="1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我方的保证期间为：自本保函生效之日起个月止。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2．我方在收到索赔通知及相关证明材料后，在</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spacing w:after="0" w:line="48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spacing w:after="0" w:line="480" w:lineRule="auto"/>
        <w:jc w:val="right"/>
        <w:rPr>
          <w:rFonts w:ascii="宋体" w:hAnsi="宋体" w:eastAsia="宋体" w:cs="宋体"/>
          <w:color w:val="auto"/>
          <w:sz w:val="21"/>
          <w:szCs w:val="21"/>
          <w:highlight w:val="none"/>
        </w:rPr>
      </w:pP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spacing w:after="0" w:line="480" w:lineRule="auto"/>
        <w:jc w:val="righ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spacing w:after="0"/>
        <w:rPr>
          <w:rFonts w:ascii="宋体" w:hAnsi="宋体" w:eastAsia="宋体"/>
          <w:color w:val="auto"/>
          <w:sz w:val="21"/>
          <w:szCs w:val="21"/>
          <w:highlight w:val="none"/>
        </w:rPr>
      </w:pPr>
    </w:p>
    <w:p>
      <w:pPr>
        <w:spacing w:after="0"/>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highlight w:val="none"/>
        </w:rPr>
      </w:pPr>
      <w:r>
        <w:rPr>
          <w:rFonts w:hint="eastAsia" w:ascii="宋体" w:hAnsi="宋体" w:eastAsia="宋体"/>
          <w:b/>
          <w:bCs/>
          <w:color w:val="auto"/>
          <w:sz w:val="21"/>
          <w:szCs w:val="21"/>
          <w:highlight w:val="none"/>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highlight w:val="none"/>
        </w:rPr>
      </w:pPr>
      <w:r>
        <w:rPr>
          <w:rFonts w:hint="eastAsia" w:ascii="宋体" w:hAnsi="宋体" w:eastAsia="宋体"/>
          <w:b/>
          <w:bCs/>
          <w:color w:val="auto"/>
          <w:sz w:val="21"/>
          <w:szCs w:val="21"/>
          <w:highlight w:val="none"/>
        </w:rPr>
        <w:t>（2）若投标人以投标担保函形式提交投标保证金，则应将投标担保函原件交予采购代理机构。</w:t>
      </w:r>
    </w:p>
    <w:p>
      <w:pPr>
        <w:spacing w:after="0"/>
        <w:rPr>
          <w:rFonts w:ascii="黑体" w:eastAsia="黑体"/>
          <w:color w:val="auto"/>
          <w:sz w:val="30"/>
          <w:szCs w:val="30"/>
          <w:highlight w:val="none"/>
        </w:rPr>
      </w:pPr>
      <w:r>
        <w:rPr>
          <w:rFonts w:hint="eastAsia" w:ascii="宋体" w:hAnsi="宋体" w:eastAsia="宋体"/>
          <w:color w:val="auto"/>
          <w:sz w:val="21"/>
          <w:szCs w:val="21"/>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8" w:name="_Toc6961"/>
      <w:r>
        <w:rPr>
          <w:rFonts w:hint="eastAsia"/>
          <w:color w:val="auto"/>
          <w:highlight w:val="none"/>
          <w:lang w:val="en-US" w:eastAsia="zh-CN"/>
        </w:rPr>
        <w:t>九、采购履约担保函</w:t>
      </w:r>
      <w:bookmarkEnd w:id="318"/>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highlight w:val="none"/>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highlight w:val="none"/>
        </w:rPr>
      </w:pPr>
      <w:r>
        <w:rPr>
          <w:rFonts w:hint="eastAsia" w:ascii="宋体" w:hAnsi="宋体" w:eastAsia="宋体"/>
          <w:color w:val="auto"/>
          <w:sz w:val="21"/>
          <w:szCs w:val="21"/>
          <w:highlight w:val="none"/>
        </w:rPr>
        <w:t>（1）此格式为履约担保函格式，无需在投标文件中提供此格式。</w:t>
      </w:r>
    </w:p>
    <w:p>
      <w:pPr>
        <w:pStyle w:val="7"/>
        <w:rPr>
          <w:color w:val="auto"/>
          <w:highlight w:val="none"/>
        </w:rPr>
      </w:pPr>
    </w:p>
    <w:p>
      <w:pPr>
        <w:bidi w:val="0"/>
        <w:rPr>
          <w:color w:val="auto"/>
          <w:highlight w:val="none"/>
        </w:rPr>
      </w:pPr>
      <w:r>
        <w:rPr>
          <w:color w:val="auto"/>
          <w:highlight w:val="none"/>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19" w:name="_Toc26782"/>
      <w:bookmarkStart w:id="320" w:name="_Toc26772"/>
      <w:r>
        <w:rPr>
          <w:rFonts w:hint="eastAsia"/>
          <w:color w:val="auto"/>
          <w:highlight w:val="none"/>
          <w:lang w:val="en-US" w:eastAsia="zh-CN"/>
        </w:rPr>
        <w:t>第四章唱标信封（单独封装）</w:t>
      </w:r>
      <w:bookmarkEnd w:id="319"/>
      <w:bookmarkEnd w:id="320"/>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rPr>
      </w:pPr>
      <w:r>
        <w:rPr>
          <w:rFonts w:hint="eastAsia"/>
          <w:color w:val="auto"/>
          <w:highlight w:val="none"/>
        </w:rPr>
        <w:t>（2）法人代表授权书</w:t>
      </w:r>
      <w:r>
        <w:rPr>
          <w:rFonts w:hint="eastAsia"/>
          <w:color w:val="auto"/>
          <w:highlight w:val="none"/>
          <w:lang w:val="en-US" w:eastAsia="zh-CN"/>
        </w:rPr>
        <w:t>及</w:t>
      </w:r>
      <w:r>
        <w:rPr>
          <w:rFonts w:hint="eastAsia"/>
          <w:color w:val="auto"/>
          <w:highlight w:val="none"/>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highlight w:val="none"/>
          <w:lang w:val="en-US" w:eastAsia="zh-CN"/>
        </w:rPr>
      </w:pPr>
      <w:r>
        <w:rPr>
          <w:rFonts w:hint="eastAsia"/>
          <w:color w:val="auto"/>
          <w:highlight w:val="none"/>
        </w:rPr>
        <w:t>（</w:t>
      </w:r>
      <w:r>
        <w:rPr>
          <w:rFonts w:hint="eastAsia"/>
          <w:color w:val="auto"/>
          <w:highlight w:val="none"/>
          <w:lang w:val="en-US" w:eastAsia="zh-CN"/>
        </w:rPr>
        <w:t>3</w:t>
      </w:r>
      <w:r>
        <w:rPr>
          <w:rFonts w:hint="eastAsia"/>
          <w:color w:val="auto"/>
          <w:highlight w:val="none"/>
        </w:rPr>
        <w:t>）投标保证金汇入情况说明</w:t>
      </w:r>
      <w:r>
        <w:rPr>
          <w:rFonts w:hint="eastAsia"/>
          <w:color w:val="auto"/>
          <w:highlight w:val="none"/>
          <w:lang w:val="en-US" w:eastAsia="zh-CN"/>
        </w:rPr>
        <w:t>及</w:t>
      </w:r>
      <w:r>
        <w:rPr>
          <w:rFonts w:hint="eastAsia"/>
          <w:color w:val="auto"/>
          <w:highlight w:val="none"/>
        </w:rPr>
        <w:t>投标保证金汇款底单（复印件加盖公章）</w:t>
      </w:r>
      <w:r>
        <w:rPr>
          <w:rFonts w:hint="eastAsia"/>
          <w:color w:val="auto"/>
          <w:highlight w:val="none"/>
          <w:lang w:eastAsia="zh-CN"/>
        </w:rPr>
        <w:t>，</w:t>
      </w:r>
      <w:r>
        <w:rPr>
          <w:rFonts w:hint="eastAsia"/>
          <w:color w:val="auto"/>
          <w:highlight w:val="none"/>
          <w:lang w:val="en-US" w:eastAsia="zh-CN"/>
        </w:rPr>
        <w:t>或《采购投标担保函》复印件。</w:t>
      </w: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rFonts w:hint="eastAsia"/>
          <w:color w:val="auto"/>
          <w:highlight w:val="none"/>
        </w:rPr>
      </w:pPr>
      <w:bookmarkStart w:id="321" w:name="_Toc11182"/>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bidi w:val="0"/>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7"/>
        <w:rPr>
          <w:rFonts w:hint="eastAsia"/>
          <w:color w:val="auto"/>
          <w:highlight w:val="none"/>
        </w:rPr>
      </w:pPr>
    </w:p>
    <w:p>
      <w:pPr>
        <w:rPr>
          <w:rFonts w:hint="eastAsia"/>
          <w:color w:val="auto"/>
          <w:highlight w:val="none"/>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highlight w:val="none"/>
          <w:lang w:val="en-US" w:eastAsia="zh-CN"/>
        </w:rPr>
      </w:pPr>
      <w:bookmarkStart w:id="322" w:name="_Toc2710"/>
      <w:bookmarkStart w:id="323" w:name="_Toc22736"/>
      <w:r>
        <w:rPr>
          <w:rFonts w:hint="eastAsia"/>
          <w:color w:val="auto"/>
          <w:highlight w:val="none"/>
          <w:lang w:val="en-US" w:eastAsia="zh-CN"/>
        </w:rPr>
        <w:t>第五章联合体共同投标协议书（如有需要）</w:t>
      </w:r>
      <w:bookmarkEnd w:id="322"/>
      <w:bookmarkEnd w:id="323"/>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u w:val="single"/>
          <w:lang w:eastAsia="zh-CN"/>
        </w:rPr>
      </w:pPr>
      <w:r>
        <w:rPr>
          <w:rFonts w:hint="eastAsia" w:ascii="宋体" w:hAnsi="宋体" w:eastAsia="宋体" w:cs="宋体"/>
          <w:color w:val="auto"/>
          <w:kern w:val="0"/>
          <w:sz w:val="21"/>
          <w:szCs w:val="21"/>
          <w:highlight w:val="none"/>
          <w:u w:val="single"/>
        </w:rPr>
        <w:t>致：</w:t>
      </w:r>
      <w:r>
        <w:rPr>
          <w:rFonts w:hint="eastAsia" w:ascii="宋体" w:hAnsi="宋体" w:eastAsia="宋体" w:cs="宋体"/>
          <w:color w:val="auto"/>
          <w:kern w:val="0"/>
          <w:sz w:val="21"/>
          <w:szCs w:val="21"/>
          <w:highlight w:val="none"/>
          <w:u w:val="single"/>
          <w:lang w:eastAsia="zh-CN"/>
        </w:rPr>
        <w:t>（</w:t>
      </w:r>
      <w:r>
        <w:rPr>
          <w:rFonts w:hint="eastAsia" w:ascii="宋体" w:hAnsi="宋体" w:eastAsia="宋体" w:cs="宋体"/>
          <w:color w:val="auto"/>
          <w:kern w:val="0"/>
          <w:sz w:val="21"/>
          <w:szCs w:val="21"/>
          <w:highlight w:val="none"/>
          <w:u w:val="single"/>
          <w:lang w:val="en-US" w:eastAsia="zh-CN"/>
        </w:rPr>
        <w:t>采购人</w:t>
      </w:r>
      <w:r>
        <w:rPr>
          <w:rFonts w:hint="eastAsia" w:ascii="宋体" w:hAnsi="宋体" w:eastAsia="宋体" w:cs="宋体"/>
          <w:color w:val="auto"/>
          <w:kern w:val="0"/>
          <w:sz w:val="21"/>
          <w:szCs w:val="21"/>
          <w:highlight w:val="none"/>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kern w:val="0"/>
          <w:sz w:val="21"/>
          <w:szCs w:val="21"/>
          <w:highlight w:val="none"/>
        </w:rPr>
        <w:t>共同组成一个联合体，</w:t>
      </w:r>
      <w:r>
        <w:rPr>
          <w:rFonts w:hint="eastAsia" w:ascii="宋体" w:hAnsi="宋体" w:eastAsia="宋体" w:cs="宋体"/>
          <w:color w:val="auto"/>
          <w:kern w:val="10"/>
          <w:sz w:val="21"/>
          <w:szCs w:val="21"/>
          <w:highlight w:val="none"/>
        </w:rPr>
        <w:t>以一个投标供应商的身份共同</w:t>
      </w:r>
      <w:r>
        <w:rPr>
          <w:rFonts w:hint="eastAsia" w:ascii="宋体" w:hAnsi="宋体" w:eastAsia="宋体" w:cs="宋体"/>
          <w:color w:val="auto"/>
          <w:kern w:val="0"/>
          <w:sz w:val="21"/>
          <w:szCs w:val="21"/>
          <w:highlight w:val="none"/>
        </w:rPr>
        <w:t>参加</w:t>
      </w:r>
      <w:r>
        <w:rPr>
          <w:rFonts w:hint="eastAsia" w:ascii="宋体" w:hAnsi="宋体" w:eastAsia="宋体" w:cs="宋体"/>
          <w:color w:val="auto"/>
          <w:kern w:val="0"/>
          <w:sz w:val="21"/>
          <w:szCs w:val="21"/>
          <w:highlight w:val="none"/>
          <w:u w:val="single"/>
        </w:rPr>
        <w:t>（采购项目名称）</w:t>
      </w:r>
      <w:r>
        <w:rPr>
          <w:rFonts w:hint="eastAsia" w:ascii="宋体" w:hAnsi="宋体" w:eastAsia="宋体" w:cs="宋体"/>
          <w:color w:val="auto"/>
          <w:kern w:val="0"/>
          <w:sz w:val="21"/>
          <w:szCs w:val="21"/>
          <w:highlight w:val="none"/>
        </w:rPr>
        <w:t xml:space="preserve"> </w:t>
      </w:r>
      <w:r>
        <w:rPr>
          <w:rFonts w:hint="eastAsia" w:ascii="宋体" w:hAnsi="宋体" w:eastAsia="宋体" w:cs="宋体"/>
          <w:color w:val="auto"/>
          <w:kern w:val="0"/>
          <w:sz w:val="21"/>
          <w:szCs w:val="21"/>
          <w:highlight w:val="none"/>
          <w:u w:val="single"/>
        </w:rPr>
        <w:t>（采购项目编号）</w:t>
      </w:r>
      <w:r>
        <w:rPr>
          <w:rFonts w:hint="eastAsia" w:ascii="宋体" w:hAnsi="宋体" w:eastAsia="宋体" w:cs="宋体"/>
          <w:color w:val="auto"/>
          <w:kern w:val="0"/>
          <w:sz w:val="21"/>
          <w:szCs w:val="21"/>
          <w:highlight w:val="none"/>
        </w:rPr>
        <w:t>的投标响应。</w:t>
      </w:r>
      <w:r>
        <w:rPr>
          <w:rFonts w:hint="eastAsia" w:ascii="宋体" w:hAnsi="宋体" w:eastAsia="宋体" w:cs="宋体"/>
          <w:color w:val="auto"/>
          <w:sz w:val="21"/>
          <w:szCs w:val="21"/>
          <w:highlight w:val="none"/>
        </w:rPr>
        <w:t>经协商一致，就本</w:t>
      </w:r>
      <w:r>
        <w:rPr>
          <w:rFonts w:hint="eastAsia" w:ascii="宋体" w:hAnsi="宋体" w:eastAsia="宋体" w:cs="宋体"/>
          <w:color w:val="auto"/>
          <w:kern w:val="10"/>
          <w:sz w:val="21"/>
          <w:szCs w:val="21"/>
          <w:highlight w:val="none"/>
        </w:rPr>
        <w:t>项目的投标响应和合同实施阶段的有关事务</w:t>
      </w:r>
      <w:r>
        <w:rPr>
          <w:rFonts w:hint="eastAsia" w:ascii="宋体" w:hAnsi="宋体" w:eastAsia="宋体" w:cs="宋体"/>
          <w:color w:val="auto"/>
          <w:kern w:val="0"/>
          <w:sz w:val="21"/>
          <w:szCs w:val="21"/>
          <w:highlight w:val="none"/>
        </w:rPr>
        <w:t>订立协议如下</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u w:val="single"/>
        </w:rPr>
        <w:t>（甲公司全称）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（乙公司全称）</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u w:val="single"/>
        </w:rPr>
        <w:t>（……公司全称）</w:t>
      </w:r>
      <w:r>
        <w:rPr>
          <w:rFonts w:hint="eastAsia" w:ascii="宋体" w:hAnsi="宋体" w:eastAsia="宋体" w:cs="宋体"/>
          <w:color w:val="auto"/>
          <w:sz w:val="21"/>
          <w:szCs w:val="21"/>
          <w:highlight w:val="none"/>
        </w:rPr>
        <w:t>作为联合体成员，若中标、成交，联合体各方共同与采购人签订采购合同。其中</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是联合体牵头方，</w:t>
      </w:r>
      <w:r>
        <w:rPr>
          <w:rFonts w:hint="eastAsia" w:ascii="宋体" w:hAnsi="宋体" w:eastAsia="宋体" w:cs="宋体"/>
          <w:color w:val="auto"/>
          <w:sz w:val="21"/>
          <w:szCs w:val="21"/>
          <w:highlight w:val="none"/>
          <w:u w:val="single"/>
        </w:rPr>
        <w:t xml:space="preserve">（…公司全称）   </w:t>
      </w:r>
      <w:r>
        <w:rPr>
          <w:rFonts w:hint="eastAsia" w:ascii="宋体" w:hAnsi="宋体" w:eastAsia="宋体" w:cs="宋体"/>
          <w:color w:val="auto"/>
          <w:sz w:val="21"/>
          <w:szCs w:val="21"/>
          <w:highlight w:val="none"/>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（乙公司全称）承担本项目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（…公司全称）承担本项目</w:t>
      </w:r>
      <w:r>
        <w:rPr>
          <w:rFonts w:hint="eastAsia" w:ascii="宋体" w:hAnsi="宋体" w:eastAsia="宋体" w:cs="宋体"/>
          <w:color w:val="auto"/>
          <w:sz w:val="21"/>
          <w:szCs w:val="21"/>
          <w:highlight w:val="none"/>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5.联合体成员</w:t>
      </w:r>
      <w:r>
        <w:rPr>
          <w:rFonts w:hint="eastAsia" w:ascii="宋体" w:hAnsi="宋体" w:eastAsia="宋体" w:cs="宋体"/>
          <w:color w:val="auto"/>
          <w:sz w:val="21"/>
          <w:szCs w:val="21"/>
          <w:highlight w:val="none"/>
          <w:u w:val="single"/>
        </w:rPr>
        <w:t>　（公司全称）　</w:t>
      </w:r>
      <w:r>
        <w:rPr>
          <w:rFonts w:hint="eastAsia" w:ascii="宋体" w:hAnsi="宋体" w:eastAsia="宋体" w:cs="宋体"/>
          <w:color w:val="auto"/>
          <w:sz w:val="21"/>
          <w:szCs w:val="21"/>
          <w:highlight w:val="none"/>
        </w:rPr>
        <w:t>为</w:t>
      </w:r>
      <w:r>
        <w:rPr>
          <w:rFonts w:hint="eastAsia" w:ascii="宋体" w:hAnsi="宋体" w:eastAsia="宋体" w:cs="宋体"/>
          <w:color w:val="auto"/>
          <w:sz w:val="21"/>
          <w:szCs w:val="21"/>
          <w:highlight w:val="none"/>
          <w:u w:val="single"/>
        </w:rPr>
        <w:t>（请填写：小型、微型）</w:t>
      </w:r>
      <w:r>
        <w:rPr>
          <w:rFonts w:hint="eastAsia" w:ascii="宋体" w:hAnsi="宋体" w:eastAsia="宋体" w:cs="宋体"/>
          <w:color w:val="auto"/>
          <w:sz w:val="21"/>
          <w:szCs w:val="21"/>
          <w:highlight w:val="none"/>
        </w:rPr>
        <w:t>企业，将承担合同总金额</w:t>
      </w: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五、</w:t>
      </w:r>
      <w:r>
        <w:rPr>
          <w:rFonts w:hint="eastAsia" w:ascii="宋体" w:hAnsi="宋体" w:eastAsia="宋体" w:cs="宋体"/>
          <w:color w:val="auto"/>
          <w:sz w:val="21"/>
          <w:szCs w:val="21"/>
          <w:highlight w:val="none"/>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六、本协议书一式</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份，随响应文件装订</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份，联合体成员各</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kern w:val="0"/>
          <w:sz w:val="21"/>
          <w:szCs w:val="21"/>
          <w:highlight w:val="none"/>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 xml:space="preserve">甲公司全称：（盖章） </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乙公司全称：（盖章）</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盖章</w:t>
      </w:r>
      <w:r>
        <w:rPr>
          <w:rFonts w:hint="eastAsia" w:ascii="宋体" w:hAnsi="宋体" w:eastAsia="宋体" w:cs="宋体"/>
          <w:color w:val="auto"/>
          <w:kern w:val="0"/>
          <w:sz w:val="21"/>
          <w:szCs w:val="21"/>
          <w:highlight w:val="none"/>
        </w:rPr>
        <w:t>）法定代表人（签字或</w:t>
      </w:r>
      <w:r>
        <w:rPr>
          <w:rFonts w:hint="eastAsia" w:ascii="宋体" w:hAnsi="宋体" w:eastAsia="宋体" w:cs="宋体"/>
          <w:color w:val="auto"/>
          <w:sz w:val="21"/>
          <w:szCs w:val="21"/>
          <w:highlight w:val="none"/>
        </w:rPr>
        <w:t>盖</w:t>
      </w:r>
      <w:r>
        <w:rPr>
          <w:rFonts w:hint="eastAsia" w:ascii="宋体" w:hAnsi="宋体" w:cs="宋体"/>
          <w:color w:val="auto"/>
          <w:sz w:val="21"/>
          <w:szCs w:val="21"/>
          <w:highlight w:val="none"/>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r>
        <w:rPr>
          <w:rFonts w:hint="eastAsia" w:ascii="宋体" w:hAnsi="宋体" w:eastAsia="宋体" w:cs="宋体"/>
          <w:color w:val="auto"/>
          <w:kern w:val="0"/>
          <w:sz w:val="21"/>
          <w:szCs w:val="21"/>
          <w:highlight w:val="none"/>
        </w:rPr>
        <w:tab/>
      </w:r>
      <w:r>
        <w:rPr>
          <w:rFonts w:hint="eastAsia" w:ascii="宋体" w:hAnsi="宋体" w:eastAsia="宋体" w:cs="宋体"/>
          <w:color w:val="auto"/>
          <w:kern w:val="0"/>
          <w:sz w:val="21"/>
          <w:szCs w:val="21"/>
          <w:highlight w:val="none"/>
        </w:rPr>
        <w:t>　　年　　月　　日</w:t>
      </w:r>
    </w:p>
    <w:bookmarkEnd w:id="321"/>
    <w:p>
      <w:pPr>
        <w:pStyle w:val="7"/>
        <w:ind w:left="0" w:leftChars="0" w:firstLine="0" w:firstLineChars="0"/>
        <w:rPr>
          <w:color w:val="auto"/>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p>
      <w:pPr>
        <w:pStyle w:val="7"/>
        <w:rPr>
          <w:rFonts w:hint="eastAsia" w:ascii="宋体" w:hAnsi="宋体" w:eastAsia="宋体" w:cs="宋体"/>
          <w:color w:val="auto"/>
          <w:sz w:val="21"/>
          <w:szCs w:val="21"/>
          <w:highlight w:val="none"/>
        </w:rPr>
      </w:pPr>
    </w:p>
    <w:p>
      <w:pPr>
        <w:rPr>
          <w:rFonts w:hint="eastAsia" w:ascii="宋体" w:hAnsi="宋体" w:eastAsia="宋体" w:cs="宋体"/>
          <w:color w:val="auto"/>
          <w:sz w:val="21"/>
          <w:szCs w:val="21"/>
          <w:highlight w:val="none"/>
        </w:rPr>
      </w:pPr>
    </w:p>
    <w:p>
      <w:pPr>
        <w:pStyle w:val="7"/>
        <w:rPr>
          <w:color w:val="auto"/>
          <w:highlight w:val="none"/>
        </w:rPr>
      </w:pP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质疑函制作说明：</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1.供应商提出质疑时，应提交质疑函和必要的证明材料。</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3.质疑供应商若对项目的某一分包进行质疑，质疑函中应列明具体分包号。</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4.质疑函的质疑事项应具体、明确，并有必要的事实依据和法律依据。</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5.质疑函的质疑请求应与质疑事项相关。</w:t>
      </w:r>
    </w:p>
    <w:p>
      <w:pPr>
        <w:spacing w:after="0" w:line="360" w:lineRule="auto"/>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6.质疑供应商为自然人的，质疑函应由本人签字；质疑供应商为法人或者其他组织的，质疑函应由法定代表人、主要负责人，或者其授权代表签字或者盖章，并加盖公章。</w:t>
      </w:r>
    </w:p>
    <w:p>
      <w:pPr>
        <w:pStyle w:val="7"/>
        <w:rPr>
          <w:color w:val="auto"/>
          <w:highlight w:val="none"/>
        </w:rPr>
      </w:pPr>
    </w:p>
    <w:p>
      <w:pPr>
        <w:spacing w:after="0" w:line="360" w:lineRule="auto"/>
        <w:rPr>
          <w:color w:val="auto"/>
          <w:highlight w:val="none"/>
        </w:rPr>
      </w:pPr>
    </w:p>
    <w:p>
      <w:pPr>
        <w:pStyle w:val="7"/>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pStyle w:val="23"/>
        <w:rPr>
          <w:color w:val="auto"/>
          <w:highlight w:val="none"/>
        </w:rPr>
      </w:pPr>
    </w:p>
    <w:p>
      <w:pPr>
        <w:spacing w:after="0"/>
        <w:jc w:val="both"/>
        <w:rPr>
          <w:rFonts w:hint="eastAsia" w:ascii="黑体" w:hAnsi="黑体" w:eastAsia="黑体" w:cs="黑体"/>
          <w:color w:val="auto"/>
          <w:sz w:val="36"/>
          <w:szCs w:val="36"/>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highlight w:val="none"/>
        </w:rPr>
      </w:pPr>
      <w:r>
        <w:rPr>
          <w:rFonts w:hint="eastAsia" w:ascii="黑体" w:hAnsi="黑体" w:eastAsia="黑体" w:cs="黑体"/>
          <w:color w:val="auto"/>
          <w:sz w:val="52"/>
          <w:szCs w:val="52"/>
          <w:highlight w:val="none"/>
        </w:rPr>
        <w:t>获取</w:t>
      </w:r>
      <w:r>
        <w:rPr>
          <w:rFonts w:hint="eastAsia" w:ascii="黑体" w:hAnsi="黑体" w:eastAsia="黑体" w:cs="黑体"/>
          <w:color w:val="auto"/>
          <w:sz w:val="52"/>
          <w:szCs w:val="52"/>
          <w:highlight w:val="none"/>
          <w:lang w:eastAsia="zh-CN"/>
        </w:rPr>
        <w:t>招标文件</w:t>
      </w:r>
      <w:r>
        <w:rPr>
          <w:rFonts w:hint="eastAsia" w:ascii="黑体" w:hAnsi="黑体" w:eastAsia="黑体" w:cs="黑体"/>
          <w:color w:val="auto"/>
          <w:sz w:val="52"/>
          <w:szCs w:val="52"/>
          <w:highlight w:val="none"/>
        </w:rPr>
        <w:t>登记表</w:t>
      </w:r>
    </w:p>
    <w:tbl>
      <w:tblPr>
        <w:tblStyle w:val="24"/>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shd w:val="clear" w:color="auto" w:fill="auto"/>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highlight w:val="none"/>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承诺:</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本公司对招标文件的内容已经了解，并自愿购买该招标文件。</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本公司对提供的所有资料的真实性、有效性承担责任。</w:t>
            </w:r>
          </w:p>
          <w:p>
            <w:pPr>
              <w:keepNext w:val="0"/>
              <w:keepLines w:val="0"/>
              <w:pageBreakBefore w:val="0"/>
              <w:widowControl/>
              <w:numPr>
                <w:ilvl w:val="0"/>
                <w:numId w:val="11"/>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highlight w:val="none"/>
                <w:u w:val="none"/>
                <w:lang w:val="en-US" w:eastAsia="zh-CN" w:bidi="ar"/>
              </w:rPr>
            </w:pPr>
            <w:r>
              <w:rPr>
                <w:rFonts w:hint="eastAsia" w:ascii="宋体" w:hAnsi="宋体" w:eastAsia="宋体" w:cs="宋体"/>
                <w:i w:val="0"/>
                <w:iCs w:val="0"/>
                <w:color w:val="auto"/>
                <w:kern w:val="0"/>
                <w:sz w:val="28"/>
                <w:szCs w:val="28"/>
                <w:highlight w:val="none"/>
                <w:u w:val="none"/>
                <w:lang w:val="en-US" w:eastAsia="zh-CN" w:bidi="ar"/>
              </w:rPr>
              <w:t xml:space="preserve">招标文件领取人签名: </w:t>
            </w:r>
            <w:r>
              <w:rPr>
                <w:rFonts w:hint="eastAsia" w:ascii="宋体" w:hAnsi="宋体" w:eastAsia="宋体" w:cs="宋体"/>
                <w:i w:val="0"/>
                <w:iCs w:val="0"/>
                <w:color w:val="auto"/>
                <w:kern w:val="0"/>
                <w:sz w:val="28"/>
                <w:szCs w:val="28"/>
                <w:highlight w:val="none"/>
                <w:u w:val="single"/>
                <w:lang w:val="en-US" w:eastAsia="zh-CN" w:bidi="ar"/>
              </w:rPr>
              <w:t xml:space="preserve">     </w:t>
            </w:r>
            <w:r>
              <w:rPr>
                <w:rFonts w:hint="eastAsia" w:ascii="宋体" w:hAnsi="宋体" w:eastAsia="宋体" w:cs="宋体"/>
                <w:i w:val="0"/>
                <w:iCs w:val="0"/>
                <w:color w:val="auto"/>
                <w:kern w:val="0"/>
                <w:sz w:val="28"/>
                <w:szCs w:val="28"/>
                <w:highlight w:val="none"/>
                <w:u w:val="none"/>
                <w:vertAlign w:val="subscript"/>
                <w:lang w:val="en-US" w:eastAsia="zh-CN" w:bidi="ar"/>
              </w:rPr>
              <w:t xml:space="preserve"> </w:t>
            </w:r>
            <w:r>
              <w:rPr>
                <w:rFonts w:hint="eastAsia" w:ascii="宋体" w:hAnsi="宋体" w:eastAsia="宋体" w:cs="宋体"/>
                <w:i w:val="0"/>
                <w:iCs w:val="0"/>
                <w:color w:val="auto"/>
                <w:kern w:val="0"/>
                <w:sz w:val="28"/>
                <w:szCs w:val="28"/>
                <w:highlight w:val="none"/>
                <w:u w:val="none"/>
                <w:lang w:val="en-US" w:eastAsia="zh-CN" w:bidi="ar"/>
              </w:rPr>
              <w:t xml:space="preserve">              </w:t>
            </w:r>
            <w:r>
              <w:rPr>
                <w:rFonts w:hint="eastAsia" w:ascii="宋体" w:hAnsi="宋体" w:eastAsia="宋体" w:cs="宋体"/>
                <w:i w:val="0"/>
                <w:iCs w:val="0"/>
                <w:color w:val="auto"/>
                <w:kern w:val="0"/>
                <w:sz w:val="28"/>
                <w:szCs w:val="28"/>
                <w:highlight w:val="none"/>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highlight w:val="none"/>
                <w:u w:val="none"/>
              </w:rPr>
            </w:pPr>
            <w:r>
              <w:rPr>
                <w:rFonts w:hint="eastAsia" w:ascii="宋体" w:hAnsi="宋体" w:eastAsia="宋体" w:cs="宋体"/>
                <w:i w:val="0"/>
                <w:iCs w:val="0"/>
                <w:color w:val="auto"/>
                <w:kern w:val="0"/>
                <w:sz w:val="28"/>
                <w:szCs w:val="28"/>
                <w:highlight w:val="none"/>
                <w:u w:val="none"/>
                <w:lang w:val="en-US" w:eastAsia="zh-CN" w:bidi="ar"/>
              </w:rPr>
              <w:t>人民币</w:t>
            </w:r>
            <w:r>
              <w:rPr>
                <w:rFonts w:hint="eastAsia" w:ascii="宋体" w:hAnsi="宋体" w:cs="宋体"/>
                <w:i w:val="0"/>
                <w:iCs w:val="0"/>
                <w:color w:val="auto"/>
                <w:kern w:val="0"/>
                <w:sz w:val="28"/>
                <w:szCs w:val="28"/>
                <w:highlight w:val="none"/>
                <w:u w:val="none"/>
                <w:lang w:val="en-US" w:eastAsia="zh-CN" w:bidi="ar"/>
              </w:rPr>
              <w:t>300元</w:t>
            </w:r>
            <w:r>
              <w:rPr>
                <w:rFonts w:hint="eastAsia" w:ascii="宋体" w:hAnsi="宋体" w:eastAsia="宋体" w:cs="宋体"/>
                <w:i w:val="0"/>
                <w:iCs w:val="0"/>
                <w:color w:val="auto"/>
                <w:kern w:val="0"/>
                <w:sz w:val="28"/>
                <w:szCs w:val="28"/>
                <w:highlight w:val="none"/>
                <w:u w:val="none"/>
                <w:lang w:val="en-US" w:eastAsia="zh-CN" w:bidi="ar"/>
              </w:rPr>
              <w:t>/份</w:t>
            </w:r>
          </w:p>
        </w:tc>
      </w:tr>
    </w:tbl>
    <w:p>
      <w:pPr>
        <w:pStyle w:val="23"/>
        <w:ind w:left="0" w:leftChars="0" w:firstLine="0" w:firstLineChars="0"/>
        <w:rPr>
          <w:color w:val="auto"/>
          <w:highlight w:val="none"/>
        </w:rPr>
      </w:pPr>
    </w:p>
    <w:sectPr>
      <w:footerReference r:id="rId12" w:type="first"/>
      <w:footerReference r:id="rId11"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2"/>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2"/>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2"/>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F73DC5D7"/>
    <w:multiLevelType w:val="singleLevel"/>
    <w:tmpl w:val="F73DC5D7"/>
    <w:lvl w:ilvl="0" w:tentative="0">
      <w:start w:val="1"/>
      <w:numFmt w:val="decimal"/>
      <w:suff w:val="nothing"/>
      <w:lvlText w:val="（%1）"/>
      <w:lvlJc w:val="left"/>
    </w:lvl>
  </w:abstractNum>
  <w:abstractNum w:abstractNumId="4">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6">
    <w:nsid w:val="206CABF7"/>
    <w:multiLevelType w:val="singleLevel"/>
    <w:tmpl w:val="206CABF7"/>
    <w:lvl w:ilvl="0" w:tentative="0">
      <w:start w:val="1"/>
      <w:numFmt w:val="decimal"/>
      <w:suff w:val="nothing"/>
      <w:lvlText w:val="（%1）"/>
      <w:lvlJc w:val="left"/>
    </w:lvl>
  </w:abstractNum>
  <w:abstractNum w:abstractNumId="7">
    <w:nsid w:val="316010E5"/>
    <w:multiLevelType w:val="singleLevel"/>
    <w:tmpl w:val="316010E5"/>
    <w:lvl w:ilvl="0" w:tentative="0">
      <w:start w:val="1"/>
      <w:numFmt w:val="decimal"/>
      <w:suff w:val="nothing"/>
      <w:lvlText w:val="%1．"/>
      <w:lvlJc w:val="left"/>
    </w:lvl>
  </w:abstractNum>
  <w:abstractNum w:abstractNumId="8">
    <w:nsid w:val="3B1B8417"/>
    <w:multiLevelType w:val="singleLevel"/>
    <w:tmpl w:val="3B1B8417"/>
    <w:lvl w:ilvl="0" w:tentative="0">
      <w:start w:val="1"/>
      <w:numFmt w:val="decimal"/>
      <w:suff w:val="nothing"/>
      <w:lvlText w:val="%1、"/>
      <w:lvlJc w:val="left"/>
    </w:lvl>
  </w:abstractNum>
  <w:abstractNum w:abstractNumId="9">
    <w:nsid w:val="3F88662E"/>
    <w:multiLevelType w:val="singleLevel"/>
    <w:tmpl w:val="3F88662E"/>
    <w:lvl w:ilvl="0" w:tentative="0">
      <w:start w:val="1"/>
      <w:numFmt w:val="decimal"/>
      <w:suff w:val="space"/>
      <w:lvlText w:val="%1)"/>
      <w:lvlJc w:val="left"/>
    </w:lvl>
  </w:abstractNum>
  <w:abstractNum w:abstractNumId="10">
    <w:nsid w:val="6E5CE7BD"/>
    <w:multiLevelType w:val="singleLevel"/>
    <w:tmpl w:val="6E5CE7BD"/>
    <w:lvl w:ilvl="0" w:tentative="0">
      <w:start w:val="1"/>
      <w:numFmt w:val="chineseCounting"/>
      <w:suff w:val="nothing"/>
      <w:lvlText w:val="%1、"/>
      <w:lvlJc w:val="left"/>
      <w:rPr>
        <w:rFonts w:hint="eastAsia"/>
      </w:rPr>
    </w:lvl>
  </w:abstractNum>
  <w:num w:numId="1">
    <w:abstractNumId w:val="10"/>
  </w:num>
  <w:num w:numId="2">
    <w:abstractNumId w:val="8"/>
  </w:num>
  <w:num w:numId="3">
    <w:abstractNumId w:val="5"/>
  </w:num>
  <w:num w:numId="4">
    <w:abstractNumId w:val="9"/>
  </w:num>
  <w:num w:numId="5">
    <w:abstractNumId w:val="6"/>
  </w:num>
  <w:num w:numId="6">
    <w:abstractNumId w:val="3"/>
  </w:num>
  <w:num w:numId="7">
    <w:abstractNumId w:val="1"/>
  </w:num>
  <w:num w:numId="8">
    <w:abstractNumId w:val="2"/>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05e77290-4603-45a6-821f-0c6798d36045"/>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413"/>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57801"/>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A93FA3"/>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A97DEC"/>
    <w:rsid w:val="05C81981"/>
    <w:rsid w:val="065A32ED"/>
    <w:rsid w:val="06985762"/>
    <w:rsid w:val="069B2320"/>
    <w:rsid w:val="06BC41F2"/>
    <w:rsid w:val="06DF3DBD"/>
    <w:rsid w:val="070122F3"/>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0A2859"/>
    <w:rsid w:val="081A5CC7"/>
    <w:rsid w:val="08A276E5"/>
    <w:rsid w:val="09061A75"/>
    <w:rsid w:val="09182241"/>
    <w:rsid w:val="09242E62"/>
    <w:rsid w:val="093C069F"/>
    <w:rsid w:val="09417888"/>
    <w:rsid w:val="09855177"/>
    <w:rsid w:val="09870F93"/>
    <w:rsid w:val="09D658E4"/>
    <w:rsid w:val="09F1637C"/>
    <w:rsid w:val="0A25628F"/>
    <w:rsid w:val="0AA534D5"/>
    <w:rsid w:val="0AA650EB"/>
    <w:rsid w:val="0AB8066A"/>
    <w:rsid w:val="0AF47339"/>
    <w:rsid w:val="0AFD5AE8"/>
    <w:rsid w:val="0B22594B"/>
    <w:rsid w:val="0B797387"/>
    <w:rsid w:val="0B8B2381"/>
    <w:rsid w:val="0BC044BE"/>
    <w:rsid w:val="0BDF26F7"/>
    <w:rsid w:val="0C264099"/>
    <w:rsid w:val="0C2B4952"/>
    <w:rsid w:val="0C7B2220"/>
    <w:rsid w:val="0D83431B"/>
    <w:rsid w:val="0D890E47"/>
    <w:rsid w:val="0DC64A00"/>
    <w:rsid w:val="0DFC60BA"/>
    <w:rsid w:val="0E4249F1"/>
    <w:rsid w:val="0E7B4FF1"/>
    <w:rsid w:val="0EDC018F"/>
    <w:rsid w:val="0EFF0CDE"/>
    <w:rsid w:val="0F6C5A53"/>
    <w:rsid w:val="0F7C5FF6"/>
    <w:rsid w:val="0FC63FBD"/>
    <w:rsid w:val="100A0F53"/>
    <w:rsid w:val="106C564D"/>
    <w:rsid w:val="107B7B8F"/>
    <w:rsid w:val="107C67CE"/>
    <w:rsid w:val="1080523F"/>
    <w:rsid w:val="108F06C9"/>
    <w:rsid w:val="109D68CB"/>
    <w:rsid w:val="10A949B8"/>
    <w:rsid w:val="10C54639"/>
    <w:rsid w:val="11200D07"/>
    <w:rsid w:val="11DA73AF"/>
    <w:rsid w:val="11F11489"/>
    <w:rsid w:val="11F62F4A"/>
    <w:rsid w:val="123346DD"/>
    <w:rsid w:val="1285542E"/>
    <w:rsid w:val="12C60D80"/>
    <w:rsid w:val="12DC0068"/>
    <w:rsid w:val="131867D4"/>
    <w:rsid w:val="131F7A3A"/>
    <w:rsid w:val="132645D0"/>
    <w:rsid w:val="13455ABC"/>
    <w:rsid w:val="134633D7"/>
    <w:rsid w:val="1370322B"/>
    <w:rsid w:val="13767449"/>
    <w:rsid w:val="13B27845"/>
    <w:rsid w:val="13BE469F"/>
    <w:rsid w:val="13F87121"/>
    <w:rsid w:val="13F90428"/>
    <w:rsid w:val="141A03E1"/>
    <w:rsid w:val="143B2E0B"/>
    <w:rsid w:val="14672B11"/>
    <w:rsid w:val="14892735"/>
    <w:rsid w:val="14CC769D"/>
    <w:rsid w:val="152D7863"/>
    <w:rsid w:val="157D38E3"/>
    <w:rsid w:val="15D359D7"/>
    <w:rsid w:val="15D81E0F"/>
    <w:rsid w:val="161771F3"/>
    <w:rsid w:val="161F470C"/>
    <w:rsid w:val="16222D6D"/>
    <w:rsid w:val="163C77BE"/>
    <w:rsid w:val="16632F86"/>
    <w:rsid w:val="1679588C"/>
    <w:rsid w:val="16994962"/>
    <w:rsid w:val="16A71041"/>
    <w:rsid w:val="16AA24BF"/>
    <w:rsid w:val="16C95035"/>
    <w:rsid w:val="16F72341"/>
    <w:rsid w:val="17680CAB"/>
    <w:rsid w:val="176E4128"/>
    <w:rsid w:val="1783371F"/>
    <w:rsid w:val="17B74E10"/>
    <w:rsid w:val="17E4768B"/>
    <w:rsid w:val="17E62B67"/>
    <w:rsid w:val="180C0192"/>
    <w:rsid w:val="180F4499"/>
    <w:rsid w:val="18221ECE"/>
    <w:rsid w:val="18884F66"/>
    <w:rsid w:val="190B7894"/>
    <w:rsid w:val="19781A2D"/>
    <w:rsid w:val="19A2789F"/>
    <w:rsid w:val="1A460CF5"/>
    <w:rsid w:val="1A7F297D"/>
    <w:rsid w:val="1AA55BE0"/>
    <w:rsid w:val="1AB16AC1"/>
    <w:rsid w:val="1AD36590"/>
    <w:rsid w:val="1B034A52"/>
    <w:rsid w:val="1B1F34AD"/>
    <w:rsid w:val="1B6B7632"/>
    <w:rsid w:val="1B7B06D9"/>
    <w:rsid w:val="1B8D5DC6"/>
    <w:rsid w:val="1BFE1D3B"/>
    <w:rsid w:val="1C2775EC"/>
    <w:rsid w:val="1C5A6AC3"/>
    <w:rsid w:val="1C750ECE"/>
    <w:rsid w:val="1C80603F"/>
    <w:rsid w:val="1CA22168"/>
    <w:rsid w:val="1D0836D7"/>
    <w:rsid w:val="1D196139"/>
    <w:rsid w:val="1D3D70CF"/>
    <w:rsid w:val="1DB85900"/>
    <w:rsid w:val="1DF051AF"/>
    <w:rsid w:val="1E010AF7"/>
    <w:rsid w:val="1E0178EB"/>
    <w:rsid w:val="1E301173"/>
    <w:rsid w:val="1E38333E"/>
    <w:rsid w:val="1E5C7612"/>
    <w:rsid w:val="1EA40BB4"/>
    <w:rsid w:val="1F43381C"/>
    <w:rsid w:val="1F691E82"/>
    <w:rsid w:val="1FA4148D"/>
    <w:rsid w:val="20121621"/>
    <w:rsid w:val="201A421D"/>
    <w:rsid w:val="20341172"/>
    <w:rsid w:val="204E554F"/>
    <w:rsid w:val="20590035"/>
    <w:rsid w:val="20C35213"/>
    <w:rsid w:val="20FC799E"/>
    <w:rsid w:val="22154DDD"/>
    <w:rsid w:val="22213E42"/>
    <w:rsid w:val="22336873"/>
    <w:rsid w:val="23175889"/>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4B1212"/>
    <w:rsid w:val="27A34F71"/>
    <w:rsid w:val="27AA2455"/>
    <w:rsid w:val="27B36A67"/>
    <w:rsid w:val="27EB0D9B"/>
    <w:rsid w:val="28406D8B"/>
    <w:rsid w:val="286602C8"/>
    <w:rsid w:val="28665C95"/>
    <w:rsid w:val="28A64522"/>
    <w:rsid w:val="28B74AAA"/>
    <w:rsid w:val="28CC5B40"/>
    <w:rsid w:val="290B3EB9"/>
    <w:rsid w:val="290D7423"/>
    <w:rsid w:val="291418C2"/>
    <w:rsid w:val="2950768C"/>
    <w:rsid w:val="29794227"/>
    <w:rsid w:val="297A5FC4"/>
    <w:rsid w:val="2A1113BC"/>
    <w:rsid w:val="2A2D408C"/>
    <w:rsid w:val="2A8B79F9"/>
    <w:rsid w:val="2A8D4F8F"/>
    <w:rsid w:val="2A911082"/>
    <w:rsid w:val="2A917B34"/>
    <w:rsid w:val="2ACB0822"/>
    <w:rsid w:val="2AE3766F"/>
    <w:rsid w:val="2B520BFD"/>
    <w:rsid w:val="2B7E4054"/>
    <w:rsid w:val="2BE91804"/>
    <w:rsid w:val="2BEC2B5B"/>
    <w:rsid w:val="2BF22742"/>
    <w:rsid w:val="2C987C56"/>
    <w:rsid w:val="2CD64B09"/>
    <w:rsid w:val="2CFF149A"/>
    <w:rsid w:val="2D1413BC"/>
    <w:rsid w:val="2D201865"/>
    <w:rsid w:val="2D4B5CEA"/>
    <w:rsid w:val="2D546AD5"/>
    <w:rsid w:val="2D652658"/>
    <w:rsid w:val="2D7F21E8"/>
    <w:rsid w:val="2DC80C49"/>
    <w:rsid w:val="2DCA6355"/>
    <w:rsid w:val="2DF0699F"/>
    <w:rsid w:val="2E166748"/>
    <w:rsid w:val="2E556F01"/>
    <w:rsid w:val="2E5633A6"/>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82AA6"/>
    <w:rsid w:val="31884E67"/>
    <w:rsid w:val="31A0275E"/>
    <w:rsid w:val="31B7357A"/>
    <w:rsid w:val="31ED6B08"/>
    <w:rsid w:val="31F915C9"/>
    <w:rsid w:val="321449A9"/>
    <w:rsid w:val="32610CE6"/>
    <w:rsid w:val="32631A32"/>
    <w:rsid w:val="328464CE"/>
    <w:rsid w:val="32AB70C5"/>
    <w:rsid w:val="32AD56ED"/>
    <w:rsid w:val="32C83D5A"/>
    <w:rsid w:val="32DC33E0"/>
    <w:rsid w:val="335D0AF5"/>
    <w:rsid w:val="3370088C"/>
    <w:rsid w:val="33873E85"/>
    <w:rsid w:val="33A3154A"/>
    <w:rsid w:val="33DC2F78"/>
    <w:rsid w:val="33EB2A55"/>
    <w:rsid w:val="3428227C"/>
    <w:rsid w:val="35260F83"/>
    <w:rsid w:val="35367E89"/>
    <w:rsid w:val="35602226"/>
    <w:rsid w:val="356B72E7"/>
    <w:rsid w:val="3572424F"/>
    <w:rsid w:val="35FC3844"/>
    <w:rsid w:val="366061FD"/>
    <w:rsid w:val="36723877"/>
    <w:rsid w:val="36794DEF"/>
    <w:rsid w:val="36AD519D"/>
    <w:rsid w:val="36B57705"/>
    <w:rsid w:val="374F1A0B"/>
    <w:rsid w:val="37A103ED"/>
    <w:rsid w:val="37EA5E6E"/>
    <w:rsid w:val="37F77C8B"/>
    <w:rsid w:val="37FF016F"/>
    <w:rsid w:val="3838093A"/>
    <w:rsid w:val="38427C0B"/>
    <w:rsid w:val="387C5ABE"/>
    <w:rsid w:val="389B3A1E"/>
    <w:rsid w:val="389E0191"/>
    <w:rsid w:val="38B324C6"/>
    <w:rsid w:val="38EB6119"/>
    <w:rsid w:val="391F35E6"/>
    <w:rsid w:val="39274643"/>
    <w:rsid w:val="394C3792"/>
    <w:rsid w:val="39AF650A"/>
    <w:rsid w:val="39DE33DA"/>
    <w:rsid w:val="39FA5B4A"/>
    <w:rsid w:val="39FE0BE9"/>
    <w:rsid w:val="3A3C1AAF"/>
    <w:rsid w:val="3A424C25"/>
    <w:rsid w:val="3A4B7CC1"/>
    <w:rsid w:val="3A51228C"/>
    <w:rsid w:val="3A552E60"/>
    <w:rsid w:val="3A58524E"/>
    <w:rsid w:val="3A5D642F"/>
    <w:rsid w:val="3AB210FC"/>
    <w:rsid w:val="3ACE216B"/>
    <w:rsid w:val="3AD95C13"/>
    <w:rsid w:val="3B261E51"/>
    <w:rsid w:val="3B973F88"/>
    <w:rsid w:val="3BCD72F7"/>
    <w:rsid w:val="3BF267D2"/>
    <w:rsid w:val="3C414142"/>
    <w:rsid w:val="3C6C2B88"/>
    <w:rsid w:val="3CC34D7A"/>
    <w:rsid w:val="3CE114D9"/>
    <w:rsid w:val="3CF737A2"/>
    <w:rsid w:val="3CF7509A"/>
    <w:rsid w:val="3D10295A"/>
    <w:rsid w:val="3D3D4210"/>
    <w:rsid w:val="3D9748EA"/>
    <w:rsid w:val="3E0572FD"/>
    <w:rsid w:val="3E1A5292"/>
    <w:rsid w:val="3E291774"/>
    <w:rsid w:val="3E5A7FE7"/>
    <w:rsid w:val="3EC8179E"/>
    <w:rsid w:val="3EF66B2E"/>
    <w:rsid w:val="3F217914"/>
    <w:rsid w:val="3F72577B"/>
    <w:rsid w:val="3F942B76"/>
    <w:rsid w:val="3FD70BB0"/>
    <w:rsid w:val="3FFB55AC"/>
    <w:rsid w:val="401C5F9D"/>
    <w:rsid w:val="401C690C"/>
    <w:rsid w:val="401D7195"/>
    <w:rsid w:val="403131C8"/>
    <w:rsid w:val="405F1BE4"/>
    <w:rsid w:val="40A51286"/>
    <w:rsid w:val="40CE3DC0"/>
    <w:rsid w:val="40D7455A"/>
    <w:rsid w:val="40E302F1"/>
    <w:rsid w:val="40E743E5"/>
    <w:rsid w:val="4110038E"/>
    <w:rsid w:val="41152661"/>
    <w:rsid w:val="41734CBA"/>
    <w:rsid w:val="41836C0B"/>
    <w:rsid w:val="41B51F6B"/>
    <w:rsid w:val="41C01B53"/>
    <w:rsid w:val="41DD7057"/>
    <w:rsid w:val="420F7A65"/>
    <w:rsid w:val="4216611A"/>
    <w:rsid w:val="423E300F"/>
    <w:rsid w:val="425656C8"/>
    <w:rsid w:val="4257273C"/>
    <w:rsid w:val="425D7213"/>
    <w:rsid w:val="42677B61"/>
    <w:rsid w:val="42756DB0"/>
    <w:rsid w:val="42B21AD2"/>
    <w:rsid w:val="42FD694D"/>
    <w:rsid w:val="434A6D8F"/>
    <w:rsid w:val="43B91AC3"/>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A0030EE"/>
    <w:rsid w:val="4AC36065"/>
    <w:rsid w:val="4B1926BD"/>
    <w:rsid w:val="4B560086"/>
    <w:rsid w:val="4B7501F5"/>
    <w:rsid w:val="4B8C2DEB"/>
    <w:rsid w:val="4BA03882"/>
    <w:rsid w:val="4BA40904"/>
    <w:rsid w:val="4BFA3C9F"/>
    <w:rsid w:val="4C0E3379"/>
    <w:rsid w:val="4C107F48"/>
    <w:rsid w:val="4C3277BC"/>
    <w:rsid w:val="4C4D68C2"/>
    <w:rsid w:val="4C686851"/>
    <w:rsid w:val="4CB25875"/>
    <w:rsid w:val="4CC353EB"/>
    <w:rsid w:val="4CEA1FD2"/>
    <w:rsid w:val="4CF36F3C"/>
    <w:rsid w:val="4CF428DD"/>
    <w:rsid w:val="4D4C776E"/>
    <w:rsid w:val="4D4F67BA"/>
    <w:rsid w:val="4D603399"/>
    <w:rsid w:val="4D867EE1"/>
    <w:rsid w:val="4DBC3CE3"/>
    <w:rsid w:val="4DBC4C65"/>
    <w:rsid w:val="4DD16E2E"/>
    <w:rsid w:val="4DF6568D"/>
    <w:rsid w:val="4DFC4102"/>
    <w:rsid w:val="4E2E1A80"/>
    <w:rsid w:val="4E550010"/>
    <w:rsid w:val="4E5F14CB"/>
    <w:rsid w:val="4EBA5055"/>
    <w:rsid w:val="4F086370"/>
    <w:rsid w:val="4F3705F8"/>
    <w:rsid w:val="4F651D09"/>
    <w:rsid w:val="4FAC3540"/>
    <w:rsid w:val="4FBB12F4"/>
    <w:rsid w:val="4FCF1583"/>
    <w:rsid w:val="4FF26862"/>
    <w:rsid w:val="4FFA7625"/>
    <w:rsid w:val="501B0BF9"/>
    <w:rsid w:val="50547451"/>
    <w:rsid w:val="507D2599"/>
    <w:rsid w:val="5096229D"/>
    <w:rsid w:val="50B44FCE"/>
    <w:rsid w:val="50DC4184"/>
    <w:rsid w:val="51475B39"/>
    <w:rsid w:val="514C3EA7"/>
    <w:rsid w:val="519849E5"/>
    <w:rsid w:val="51B36892"/>
    <w:rsid w:val="52506DA7"/>
    <w:rsid w:val="526F57A8"/>
    <w:rsid w:val="53276652"/>
    <w:rsid w:val="533B2B84"/>
    <w:rsid w:val="537A7243"/>
    <w:rsid w:val="539C1B81"/>
    <w:rsid w:val="53AA6184"/>
    <w:rsid w:val="53AE750F"/>
    <w:rsid w:val="53CA212D"/>
    <w:rsid w:val="53EB0895"/>
    <w:rsid w:val="53F263AD"/>
    <w:rsid w:val="54693932"/>
    <w:rsid w:val="54966A9C"/>
    <w:rsid w:val="549A6BFA"/>
    <w:rsid w:val="54CA3D8B"/>
    <w:rsid w:val="54DA0AFD"/>
    <w:rsid w:val="54E72921"/>
    <w:rsid w:val="55806F07"/>
    <w:rsid w:val="55BF31A9"/>
    <w:rsid w:val="55FA2961"/>
    <w:rsid w:val="565E3E0E"/>
    <w:rsid w:val="565E7F4F"/>
    <w:rsid w:val="566503CE"/>
    <w:rsid w:val="56775789"/>
    <w:rsid w:val="56857D06"/>
    <w:rsid w:val="56914056"/>
    <w:rsid w:val="569F0E63"/>
    <w:rsid w:val="56DB613D"/>
    <w:rsid w:val="56F5149D"/>
    <w:rsid w:val="56FF7082"/>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8E5D27"/>
    <w:rsid w:val="5A9847F3"/>
    <w:rsid w:val="5AC7121C"/>
    <w:rsid w:val="5AD90B8D"/>
    <w:rsid w:val="5AE12927"/>
    <w:rsid w:val="5B2243E9"/>
    <w:rsid w:val="5B4E1A44"/>
    <w:rsid w:val="5B666742"/>
    <w:rsid w:val="5B6919B0"/>
    <w:rsid w:val="5B873201"/>
    <w:rsid w:val="5B89551D"/>
    <w:rsid w:val="5B967767"/>
    <w:rsid w:val="5B9E55DE"/>
    <w:rsid w:val="5BD1431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487E19"/>
    <w:rsid w:val="5E71411E"/>
    <w:rsid w:val="5EA06921"/>
    <w:rsid w:val="5EB6049E"/>
    <w:rsid w:val="5EBC56A2"/>
    <w:rsid w:val="5ED5006A"/>
    <w:rsid w:val="5EFD4926"/>
    <w:rsid w:val="5F091B59"/>
    <w:rsid w:val="5F576E4B"/>
    <w:rsid w:val="5F5A3895"/>
    <w:rsid w:val="5F5D4EDE"/>
    <w:rsid w:val="5F7A2C30"/>
    <w:rsid w:val="5FBE370A"/>
    <w:rsid w:val="5FDA3132"/>
    <w:rsid w:val="60292845"/>
    <w:rsid w:val="60B16EF7"/>
    <w:rsid w:val="61027308"/>
    <w:rsid w:val="612E1A5D"/>
    <w:rsid w:val="61816046"/>
    <w:rsid w:val="61C4322D"/>
    <w:rsid w:val="62182687"/>
    <w:rsid w:val="623627B6"/>
    <w:rsid w:val="62391564"/>
    <w:rsid w:val="625C4BA1"/>
    <w:rsid w:val="62816669"/>
    <w:rsid w:val="628E1C6F"/>
    <w:rsid w:val="62BA0953"/>
    <w:rsid w:val="62D03A7C"/>
    <w:rsid w:val="62F16BCB"/>
    <w:rsid w:val="62F648FE"/>
    <w:rsid w:val="63341DB1"/>
    <w:rsid w:val="63447612"/>
    <w:rsid w:val="63907004"/>
    <w:rsid w:val="63A10995"/>
    <w:rsid w:val="63C23EFA"/>
    <w:rsid w:val="64255BC3"/>
    <w:rsid w:val="643A070A"/>
    <w:rsid w:val="644C573D"/>
    <w:rsid w:val="64692F09"/>
    <w:rsid w:val="648667A7"/>
    <w:rsid w:val="64C00563"/>
    <w:rsid w:val="64DB383A"/>
    <w:rsid w:val="65032F85"/>
    <w:rsid w:val="65136B50"/>
    <w:rsid w:val="65784A67"/>
    <w:rsid w:val="657E2A35"/>
    <w:rsid w:val="65A94E9D"/>
    <w:rsid w:val="65C60A92"/>
    <w:rsid w:val="662203DD"/>
    <w:rsid w:val="666B723B"/>
    <w:rsid w:val="6678045A"/>
    <w:rsid w:val="66795DE1"/>
    <w:rsid w:val="66DD6702"/>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EE3535"/>
    <w:rsid w:val="69F954C1"/>
    <w:rsid w:val="6A1A20CB"/>
    <w:rsid w:val="6A2031B6"/>
    <w:rsid w:val="6A440C53"/>
    <w:rsid w:val="6AC61F6F"/>
    <w:rsid w:val="6ADE74F0"/>
    <w:rsid w:val="6B1002C0"/>
    <w:rsid w:val="6B1F5CFA"/>
    <w:rsid w:val="6B723594"/>
    <w:rsid w:val="6B805156"/>
    <w:rsid w:val="6BD50977"/>
    <w:rsid w:val="6BD81195"/>
    <w:rsid w:val="6BEA2A9B"/>
    <w:rsid w:val="6C9C0875"/>
    <w:rsid w:val="6C9D1F03"/>
    <w:rsid w:val="6CAA3931"/>
    <w:rsid w:val="6CDE1F0E"/>
    <w:rsid w:val="6D3933CA"/>
    <w:rsid w:val="6D7B61EC"/>
    <w:rsid w:val="6DC3266E"/>
    <w:rsid w:val="6DD049FF"/>
    <w:rsid w:val="6DED694C"/>
    <w:rsid w:val="6E09491E"/>
    <w:rsid w:val="6E0D3655"/>
    <w:rsid w:val="6E276B3D"/>
    <w:rsid w:val="6E5D7B7F"/>
    <w:rsid w:val="6E5F4465"/>
    <w:rsid w:val="6E8C54DA"/>
    <w:rsid w:val="6E9C28B4"/>
    <w:rsid w:val="6EF10568"/>
    <w:rsid w:val="6EF11E03"/>
    <w:rsid w:val="6F111C62"/>
    <w:rsid w:val="6F2176E5"/>
    <w:rsid w:val="6F3053CA"/>
    <w:rsid w:val="6F592303"/>
    <w:rsid w:val="6F5F5B74"/>
    <w:rsid w:val="6F711A2B"/>
    <w:rsid w:val="6F9B1C65"/>
    <w:rsid w:val="6FA41D2C"/>
    <w:rsid w:val="6FBA40D9"/>
    <w:rsid w:val="6FD47A25"/>
    <w:rsid w:val="6FF44026"/>
    <w:rsid w:val="6FFB146E"/>
    <w:rsid w:val="701A5C74"/>
    <w:rsid w:val="70230BCC"/>
    <w:rsid w:val="706516C3"/>
    <w:rsid w:val="70864A71"/>
    <w:rsid w:val="70896E68"/>
    <w:rsid w:val="714079A1"/>
    <w:rsid w:val="71434811"/>
    <w:rsid w:val="714556B4"/>
    <w:rsid w:val="71532318"/>
    <w:rsid w:val="715B60E9"/>
    <w:rsid w:val="71723BD4"/>
    <w:rsid w:val="71E96309"/>
    <w:rsid w:val="71EA1FED"/>
    <w:rsid w:val="72284A0C"/>
    <w:rsid w:val="72C16204"/>
    <w:rsid w:val="730313F6"/>
    <w:rsid w:val="731E1007"/>
    <w:rsid w:val="73370D24"/>
    <w:rsid w:val="7359268C"/>
    <w:rsid w:val="73797DFD"/>
    <w:rsid w:val="739503EB"/>
    <w:rsid w:val="73A05B28"/>
    <w:rsid w:val="73C07D69"/>
    <w:rsid w:val="749E2255"/>
    <w:rsid w:val="74B42AE4"/>
    <w:rsid w:val="750A429D"/>
    <w:rsid w:val="75167F59"/>
    <w:rsid w:val="752B0454"/>
    <w:rsid w:val="754D77D2"/>
    <w:rsid w:val="755D38A7"/>
    <w:rsid w:val="755F5A0F"/>
    <w:rsid w:val="75614792"/>
    <w:rsid w:val="756E5849"/>
    <w:rsid w:val="75784473"/>
    <w:rsid w:val="757E044C"/>
    <w:rsid w:val="75977BC3"/>
    <w:rsid w:val="759C54AC"/>
    <w:rsid w:val="75B161B3"/>
    <w:rsid w:val="75E37A81"/>
    <w:rsid w:val="75E470E3"/>
    <w:rsid w:val="76690B0A"/>
    <w:rsid w:val="76736B32"/>
    <w:rsid w:val="76E3765E"/>
    <w:rsid w:val="76FC2AFA"/>
    <w:rsid w:val="773F0836"/>
    <w:rsid w:val="77563E5A"/>
    <w:rsid w:val="77653671"/>
    <w:rsid w:val="777D65C8"/>
    <w:rsid w:val="778546CC"/>
    <w:rsid w:val="77B56730"/>
    <w:rsid w:val="77C04A8B"/>
    <w:rsid w:val="77D85DB3"/>
    <w:rsid w:val="780252A0"/>
    <w:rsid w:val="78027772"/>
    <w:rsid w:val="78A50513"/>
    <w:rsid w:val="78F35DE2"/>
    <w:rsid w:val="793B7339"/>
    <w:rsid w:val="7951690E"/>
    <w:rsid w:val="796518DD"/>
    <w:rsid w:val="796E0C55"/>
    <w:rsid w:val="79AA0532"/>
    <w:rsid w:val="79C17E21"/>
    <w:rsid w:val="79F70999"/>
    <w:rsid w:val="79FE1DDD"/>
    <w:rsid w:val="7A075767"/>
    <w:rsid w:val="7A212062"/>
    <w:rsid w:val="7A282A11"/>
    <w:rsid w:val="7A4054A5"/>
    <w:rsid w:val="7A9F00FE"/>
    <w:rsid w:val="7AB90FF6"/>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9E3C29"/>
    <w:rsid w:val="7DBF2967"/>
    <w:rsid w:val="7E2142A2"/>
    <w:rsid w:val="7E4F5384"/>
    <w:rsid w:val="7E5A6DFA"/>
    <w:rsid w:val="7E7B0BF2"/>
    <w:rsid w:val="7E7C7A78"/>
    <w:rsid w:val="7E8D75B6"/>
    <w:rsid w:val="7EB2417D"/>
    <w:rsid w:val="7EE67601"/>
    <w:rsid w:val="7EF760EE"/>
    <w:rsid w:val="7F257B01"/>
    <w:rsid w:val="7F2A21E7"/>
    <w:rsid w:val="7F763FE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2">
    <w:name w:val="heading 2"/>
    <w:basedOn w:val="1"/>
    <w:next w:val="1"/>
    <w:link w:val="33"/>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6"/>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1"/>
    <w:qFormat/>
    <w:uiPriority w:val="1"/>
    <w:pPr>
      <w:spacing w:before="161"/>
      <w:ind w:left="120"/>
    </w:pPr>
    <w:rPr>
      <w:rFonts w:ascii="宋体" w:hAnsi="宋体" w:eastAsia="宋体" w:cs="宋体"/>
      <w:sz w:val="24"/>
      <w:lang w:val="zh-CN" w:bidi="zh-CN"/>
    </w:rPr>
  </w:style>
  <w:style w:type="paragraph" w:styleId="8">
    <w:name w:val="toc 3"/>
    <w:basedOn w:val="1"/>
    <w:next w:val="1"/>
    <w:unhideWhenUsed/>
    <w:qFormat/>
    <w:uiPriority w:val="39"/>
    <w:pPr>
      <w:tabs>
        <w:tab w:val="right" w:leader="dot" w:pos="8296"/>
      </w:tabs>
      <w:ind w:left="838" w:leftChars="381"/>
    </w:pPr>
    <w:rPr>
      <w:sz w:val="21"/>
      <w:szCs w:val="21"/>
    </w:rPr>
  </w:style>
  <w:style w:type="paragraph" w:styleId="9">
    <w:name w:val="Plain Text"/>
    <w:basedOn w:val="1"/>
    <w:link w:val="47"/>
    <w:qFormat/>
    <w:uiPriority w:val="0"/>
    <w:pPr>
      <w:widowControl w:val="0"/>
      <w:adjustRightInd/>
      <w:snapToGrid/>
      <w:spacing w:after="0"/>
      <w:jc w:val="both"/>
    </w:pPr>
    <w:rPr>
      <w:rFonts w:ascii="宋体" w:hAnsi="Courier New" w:eastAsia="宋体" w:cs="Times New Roman"/>
      <w:b/>
      <w:kern w:val="2"/>
      <w:sz w:val="21"/>
      <w:szCs w:val="20"/>
    </w:rPr>
  </w:style>
  <w:style w:type="paragraph" w:styleId="10">
    <w:name w:val="Body Text Indent 2"/>
    <w:basedOn w:val="1"/>
    <w:qFormat/>
    <w:uiPriority w:val="0"/>
    <w:pPr>
      <w:ind w:firstLine="539" w:firstLineChars="174"/>
    </w:pPr>
    <w:rPr>
      <w:rFonts w:ascii="仿宋_GB2312" w:eastAsia="仿宋_GB2312"/>
      <w:sz w:val="31"/>
    </w:rPr>
  </w:style>
  <w:style w:type="paragraph" w:styleId="11">
    <w:name w:val="Balloon Text"/>
    <w:basedOn w:val="1"/>
    <w:link w:val="50"/>
    <w:semiHidden/>
    <w:unhideWhenUsed/>
    <w:qFormat/>
    <w:uiPriority w:val="99"/>
    <w:pPr>
      <w:spacing w:after="0"/>
    </w:pPr>
    <w:rPr>
      <w:sz w:val="18"/>
      <w:szCs w:val="18"/>
    </w:rPr>
  </w:style>
  <w:style w:type="paragraph" w:styleId="12">
    <w:name w:val="footer"/>
    <w:basedOn w:val="1"/>
    <w:link w:val="49"/>
    <w:unhideWhenUsed/>
    <w:qFormat/>
    <w:uiPriority w:val="99"/>
    <w:pPr>
      <w:tabs>
        <w:tab w:val="center" w:pos="4153"/>
        <w:tab w:val="right" w:pos="8306"/>
      </w:tabs>
    </w:pPr>
    <w:rPr>
      <w:sz w:val="18"/>
      <w:szCs w:val="18"/>
    </w:rPr>
  </w:style>
  <w:style w:type="paragraph" w:styleId="13">
    <w:name w:val="header"/>
    <w:basedOn w:val="1"/>
    <w:link w:val="48"/>
    <w:unhideWhenUsed/>
    <w:qFormat/>
    <w:uiPriority w:val="99"/>
    <w:pPr>
      <w:pBdr>
        <w:bottom w:val="single" w:color="auto" w:sz="6" w:space="1"/>
      </w:pBdr>
      <w:tabs>
        <w:tab w:val="center" w:pos="4153"/>
        <w:tab w:val="right" w:pos="8306"/>
      </w:tabs>
      <w:jc w:val="center"/>
    </w:pPr>
    <w:rPr>
      <w:sz w:val="18"/>
      <w:szCs w:val="18"/>
    </w:rPr>
  </w:style>
  <w:style w:type="paragraph" w:styleId="14">
    <w:name w:val="toc 1"/>
    <w:basedOn w:val="1"/>
    <w:next w:val="1"/>
    <w:semiHidden/>
    <w:unhideWhenUsed/>
    <w:qFormat/>
    <w:uiPriority w:val="39"/>
  </w:style>
  <w:style w:type="paragraph" w:styleId="15">
    <w:name w:val="toc 4"/>
    <w:basedOn w:val="1"/>
    <w:next w:val="1"/>
    <w:unhideWhenUsed/>
    <w:qFormat/>
    <w:uiPriority w:val="39"/>
    <w:pPr>
      <w:tabs>
        <w:tab w:val="right" w:leader="dot" w:pos="8296"/>
      </w:tabs>
      <w:spacing w:after="120"/>
      <w:ind w:left="1320" w:leftChars="600"/>
    </w:pPr>
  </w:style>
  <w:style w:type="paragraph" w:styleId="16">
    <w:name w:val="index heading"/>
    <w:basedOn w:val="1"/>
    <w:next w:val="17"/>
    <w:qFormat/>
    <w:uiPriority w:val="0"/>
    <w:rPr>
      <w:rFonts w:ascii="Times New Roman" w:hAnsi="Times New Roman"/>
      <w:szCs w:val="20"/>
    </w:rPr>
  </w:style>
  <w:style w:type="paragraph" w:styleId="17">
    <w:name w:val="index 1"/>
    <w:basedOn w:val="1"/>
    <w:next w:val="1"/>
    <w:unhideWhenUsed/>
    <w:qFormat/>
    <w:uiPriority w:val="99"/>
  </w:style>
  <w:style w:type="paragraph" w:styleId="18">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19">
    <w:name w:val="footnote text"/>
    <w:basedOn w:val="1"/>
    <w:semiHidden/>
    <w:unhideWhenUsed/>
    <w:qFormat/>
    <w:uiPriority w:val="99"/>
    <w:pPr>
      <w:snapToGrid w:val="0"/>
      <w:jc w:val="left"/>
    </w:pPr>
    <w:rPr>
      <w:sz w:val="18"/>
    </w:rPr>
  </w:style>
  <w:style w:type="paragraph" w:styleId="20">
    <w:name w:val="toc 6"/>
    <w:basedOn w:val="1"/>
    <w:next w:val="1"/>
    <w:qFormat/>
    <w:uiPriority w:val="0"/>
    <w:pPr>
      <w:ind w:left="1200"/>
    </w:pPr>
    <w:rPr>
      <w:rFonts w:ascii="Calibri" w:cs="Calibri"/>
      <w:sz w:val="18"/>
      <w:szCs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2"/>
    <w:qFormat/>
    <w:uiPriority w:val="0"/>
    <w:pPr>
      <w:widowControl w:val="0"/>
      <w:adjustRightInd/>
      <w:snapToGrid/>
      <w:spacing w:after="0"/>
      <w:jc w:val="both"/>
    </w:pPr>
    <w:rPr>
      <w:rFonts w:eastAsia="宋体" w:asciiTheme="minorHAnsi" w:hAnsiTheme="minorHAnsi"/>
      <w:kern w:val="2"/>
      <w:sz w:val="24"/>
      <w:szCs w:val="24"/>
    </w:rPr>
  </w:style>
  <w:style w:type="paragraph" w:styleId="23">
    <w:name w:val="Body Text First Indent"/>
    <w:basedOn w:val="7"/>
    <w:next w:val="20"/>
    <w:unhideWhenUsed/>
    <w:qFormat/>
    <w:uiPriority w:val="99"/>
    <w:pPr>
      <w:ind w:firstLine="420" w:firstLineChars="100"/>
    </w:pPr>
    <w:rPr>
      <w:rFonts w:ascii="Times New Roman" w:hAnsi="Times New Roman" w:cs="Times New Roman"/>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7">
    <w:name w:val="Emphasis"/>
    <w:basedOn w:val="26"/>
    <w:qFormat/>
    <w:uiPriority w:val="20"/>
    <w:rPr>
      <w:i/>
      <w:iCs/>
    </w:rPr>
  </w:style>
  <w:style w:type="character" w:styleId="28">
    <w:name w:val="Hyperlink"/>
    <w:qFormat/>
    <w:uiPriority w:val="99"/>
    <w:rPr>
      <w:rFonts w:hint="eastAsia" w:ascii="宋体" w:hAnsi="宋体" w:eastAsia="宋体" w:cs="宋体"/>
      <w:b/>
      <w:color w:val="0031C1"/>
      <w:kern w:val="0"/>
      <w:sz w:val="18"/>
      <w:szCs w:val="18"/>
      <w:u w:val="none"/>
      <w:lang w:eastAsia="en-US"/>
    </w:rPr>
  </w:style>
  <w:style w:type="character" w:styleId="29">
    <w:name w:val="annotation reference"/>
    <w:basedOn w:val="26"/>
    <w:semiHidden/>
    <w:unhideWhenUsed/>
    <w:qFormat/>
    <w:uiPriority w:val="99"/>
    <w:rPr>
      <w:sz w:val="21"/>
      <w:szCs w:val="21"/>
    </w:rPr>
  </w:style>
  <w:style w:type="character" w:styleId="30">
    <w:name w:val="footnote reference"/>
    <w:basedOn w:val="26"/>
    <w:semiHidden/>
    <w:unhideWhenUsed/>
    <w:qFormat/>
    <w:uiPriority w:val="99"/>
    <w:rPr>
      <w:vertAlign w:val="superscript"/>
    </w:rPr>
  </w:style>
  <w:style w:type="paragraph" w:customStyle="1" w:styleId="3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表格文字"/>
    <w:basedOn w:val="1"/>
    <w:qFormat/>
    <w:uiPriority w:val="0"/>
    <w:pPr>
      <w:autoSpaceDE/>
      <w:autoSpaceDN/>
      <w:adjustRightInd/>
      <w:spacing w:before="25" w:after="25"/>
    </w:pPr>
    <w:rPr>
      <w:rFonts w:ascii="Times New Roman"/>
      <w:bCs/>
      <w:spacing w:val="10"/>
      <w:szCs w:val="20"/>
    </w:rPr>
  </w:style>
  <w:style w:type="character" w:customStyle="1" w:styleId="33">
    <w:name w:val="标题 2 Char"/>
    <w:basedOn w:val="26"/>
    <w:link w:val="2"/>
    <w:qFormat/>
    <w:uiPriority w:val="9"/>
    <w:rPr>
      <w:rFonts w:asciiTheme="majorHAnsi" w:hAnsiTheme="majorHAnsi" w:eastAsiaTheme="majorEastAsia" w:cstheme="majorBidi"/>
      <w:b/>
      <w:bCs/>
      <w:sz w:val="32"/>
      <w:szCs w:val="32"/>
    </w:rPr>
  </w:style>
  <w:style w:type="character" w:customStyle="1" w:styleId="34">
    <w:name w:val="标题 3 Char"/>
    <w:basedOn w:val="26"/>
    <w:link w:val="4"/>
    <w:qFormat/>
    <w:uiPriority w:val="9"/>
    <w:rPr>
      <w:rFonts w:ascii="Tahoma" w:hAnsi="Tahoma" w:eastAsia="宋体"/>
      <w:b/>
      <w:bCs/>
      <w:sz w:val="28"/>
      <w:szCs w:val="32"/>
    </w:rPr>
  </w:style>
  <w:style w:type="paragraph" w:styleId="35">
    <w:name w:val="List Paragraph"/>
    <w:basedOn w:val="1"/>
    <w:qFormat/>
    <w:uiPriority w:val="34"/>
    <w:pPr>
      <w:ind w:firstLine="420" w:firstLineChars="200"/>
    </w:pPr>
  </w:style>
  <w:style w:type="character" w:customStyle="1" w:styleId="36">
    <w:name w:val="标题 4 Char"/>
    <w:basedOn w:val="26"/>
    <w:link w:val="5"/>
    <w:qFormat/>
    <w:uiPriority w:val="9"/>
    <w:rPr>
      <w:rFonts w:eastAsia="宋体" w:asciiTheme="majorAscii" w:hAnsiTheme="majorAscii" w:cstheme="majorBidi"/>
      <w:b/>
      <w:bCs/>
      <w:sz w:val="24"/>
      <w:szCs w:val="28"/>
    </w:rPr>
  </w:style>
  <w:style w:type="character" w:customStyle="1" w:styleId="37">
    <w:name w:val="正文缩进2格 Char"/>
    <w:link w:val="38"/>
    <w:qFormat/>
    <w:uiPriority w:val="0"/>
    <w:rPr>
      <w:rFonts w:ascii="仿宋_GB2312" w:hAnsi="宋体" w:eastAsia="仿宋_GB2312"/>
      <w:kern w:val="2"/>
      <w:sz w:val="31"/>
    </w:rPr>
  </w:style>
  <w:style w:type="paragraph" w:customStyle="1" w:styleId="38">
    <w:name w:val="正文缩进2格"/>
    <w:basedOn w:val="1"/>
    <w:next w:val="1"/>
    <w:link w:val="37"/>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9">
    <w:name w:val="正文缩进4格"/>
    <w:basedOn w:val="38"/>
    <w:qFormat/>
    <w:uiPriority w:val="0"/>
    <w:pPr>
      <w:ind w:left="2" w:firstLine="538" w:firstLineChars="192"/>
    </w:pPr>
    <w:rPr>
      <w:color w:val="0000FF"/>
      <w:sz w:val="28"/>
    </w:rPr>
  </w:style>
  <w:style w:type="character" w:customStyle="1" w:styleId="40">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41">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2">
    <w:name w:val="标题1"/>
    <w:qFormat/>
    <w:uiPriority w:val="0"/>
    <w:rPr>
      <w:rFonts w:ascii="Times New Roman" w:hAnsi="Times New Roman" w:eastAsia="宋体" w:cs="Times New Roman"/>
      <w:b/>
      <w:kern w:val="0"/>
      <w:sz w:val="24"/>
      <w:szCs w:val="20"/>
      <w:lang w:eastAsia="en-US"/>
    </w:rPr>
  </w:style>
  <w:style w:type="character" w:customStyle="1" w:styleId="43">
    <w:name w:val="标题 3.1 Char"/>
    <w:link w:val="44"/>
    <w:qFormat/>
    <w:uiPriority w:val="0"/>
    <w:rPr>
      <w:rFonts w:ascii="宋体" w:hAnsi="宋体" w:eastAsia="宋体"/>
      <w:b/>
      <w:color w:val="FF0000"/>
      <w:kern w:val="2"/>
      <w:sz w:val="32"/>
    </w:rPr>
  </w:style>
  <w:style w:type="paragraph" w:customStyle="1" w:styleId="44">
    <w:name w:val="标题 3.1"/>
    <w:basedOn w:val="4"/>
    <w:link w:val="43"/>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5">
    <w:name w:val="样式 楷体_GB2312 小四"/>
    <w:qFormat/>
    <w:uiPriority w:val="0"/>
    <w:rPr>
      <w:rFonts w:ascii="楷体_GB2312" w:hAnsi="楷体_GB2312" w:eastAsia="仿宋_GB2312"/>
      <w:sz w:val="24"/>
    </w:rPr>
  </w:style>
  <w:style w:type="character" w:customStyle="1" w:styleId="46">
    <w:name w:val="纯文本 Char"/>
    <w:qFormat/>
    <w:uiPriority w:val="0"/>
    <w:rPr>
      <w:rFonts w:ascii="宋体" w:hAnsi="Courier New" w:eastAsia="宋体" w:cs="Times New Roman"/>
      <w:b/>
      <w:kern w:val="2"/>
      <w:sz w:val="21"/>
      <w:szCs w:val="20"/>
    </w:rPr>
  </w:style>
  <w:style w:type="character" w:customStyle="1" w:styleId="47">
    <w:name w:val="纯文本 Char1"/>
    <w:basedOn w:val="26"/>
    <w:link w:val="9"/>
    <w:semiHidden/>
    <w:qFormat/>
    <w:uiPriority w:val="99"/>
    <w:rPr>
      <w:rFonts w:ascii="宋体" w:hAnsi="Courier New" w:eastAsia="宋体" w:cs="Courier New"/>
      <w:sz w:val="21"/>
      <w:szCs w:val="21"/>
    </w:rPr>
  </w:style>
  <w:style w:type="character" w:customStyle="1" w:styleId="48">
    <w:name w:val="页眉 Char"/>
    <w:basedOn w:val="26"/>
    <w:link w:val="13"/>
    <w:qFormat/>
    <w:uiPriority w:val="99"/>
    <w:rPr>
      <w:rFonts w:ascii="Tahoma" w:hAnsi="Tahoma"/>
      <w:sz w:val="18"/>
      <w:szCs w:val="18"/>
    </w:rPr>
  </w:style>
  <w:style w:type="character" w:customStyle="1" w:styleId="49">
    <w:name w:val="页脚 Char"/>
    <w:basedOn w:val="26"/>
    <w:link w:val="12"/>
    <w:qFormat/>
    <w:uiPriority w:val="99"/>
    <w:rPr>
      <w:rFonts w:ascii="Tahoma" w:hAnsi="Tahoma"/>
      <w:sz w:val="18"/>
      <w:szCs w:val="18"/>
    </w:rPr>
  </w:style>
  <w:style w:type="character" w:customStyle="1" w:styleId="50">
    <w:name w:val="批注框文本 Char"/>
    <w:basedOn w:val="26"/>
    <w:link w:val="11"/>
    <w:semiHidden/>
    <w:qFormat/>
    <w:uiPriority w:val="99"/>
    <w:rPr>
      <w:rFonts w:ascii="Tahoma" w:hAnsi="Tahoma"/>
      <w:sz w:val="18"/>
      <w:szCs w:val="18"/>
    </w:rPr>
  </w:style>
  <w:style w:type="paragraph" w:customStyle="1" w:styleId="51">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2">
    <w:name w:val="普通(网站) Char"/>
    <w:link w:val="22"/>
    <w:qFormat/>
    <w:uiPriority w:val="0"/>
    <w:rPr>
      <w:rFonts w:eastAsia="宋体"/>
      <w:kern w:val="2"/>
      <w:sz w:val="24"/>
      <w:szCs w:val="24"/>
    </w:rPr>
  </w:style>
  <w:style w:type="paragraph" w:customStyle="1" w:styleId="53">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4">
    <w:name w:val="p141"/>
    <w:qFormat/>
    <w:uiPriority w:val="0"/>
    <w:rPr>
      <w:sz w:val="21"/>
      <w:szCs w:val="21"/>
    </w:rPr>
  </w:style>
  <w:style w:type="paragraph" w:customStyle="1" w:styleId="55">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6">
    <w:name w:val="正文无缩进"/>
    <w:basedOn w:val="38"/>
    <w:qFormat/>
    <w:uiPriority w:val="0"/>
    <w:pPr>
      <w:ind w:firstLine="0" w:firstLineChars="0"/>
    </w:pPr>
  </w:style>
  <w:style w:type="paragraph" w:customStyle="1" w:styleId="57">
    <w:name w:val="一级条标题"/>
    <w:basedOn w:val="58"/>
    <w:next w:val="59"/>
    <w:qFormat/>
    <w:uiPriority w:val="0"/>
    <w:pPr>
      <w:tabs>
        <w:tab w:val="left" w:pos="720"/>
      </w:tabs>
      <w:spacing w:beforeLines="0" w:afterLines="0"/>
      <w:outlineLvl w:val="2"/>
    </w:pPr>
  </w:style>
  <w:style w:type="paragraph" w:customStyle="1" w:styleId="58">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9">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Table Paragraph"/>
    <w:basedOn w:val="1"/>
    <w:qFormat/>
    <w:uiPriority w:val="1"/>
  </w:style>
  <w:style w:type="paragraph" w:customStyle="1" w:styleId="61">
    <w:name w:val="正文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样式6 正文"/>
    <w:qFormat/>
    <w:uiPriority w:val="0"/>
    <w:pPr>
      <w:widowControl w:val="0"/>
      <w:tabs>
        <w:tab w:val="left" w:pos="420"/>
      </w:tabs>
      <w:spacing w:line="360" w:lineRule="auto"/>
      <w:ind w:firstLine="482"/>
      <w:jc w:val="both"/>
    </w:pPr>
    <w:rPr>
      <w:rFonts w:ascii="Times New Roman" w:hAnsi="Times New Roman"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70</Pages>
  <Words>27742</Words>
  <Characters>28371</Characters>
  <Lines>264</Lines>
  <Paragraphs>74</Paragraphs>
  <TotalTime>1</TotalTime>
  <ScaleCrop>false</ScaleCrop>
  <LinksUpToDate>false</LinksUpToDate>
  <CharactersWithSpaces>30672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2024-10-30T07:10:15Z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AD018867B91243A4A99ACDE51D5BD241_13</vt:lpwstr>
  </property>
</Properties>
</file>