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441900007-2024-00370</w:t>
      </w:r>
    </w:p>
    <w:p>
      <w:pPr>
        <w:pStyle w:val="null3"/>
        <w:jc w:val="center"/>
        <w:outlineLvl w:val="3"/>
      </w:pPr>
      <w:r>
        <w:rPr>
          <w:sz w:val="24"/>
          <w:b/>
        </w:rPr>
        <w:t>采购项目编号：</w:t>
      </w:r>
      <w:r>
        <w:rPr>
          <w:sz w:val="24"/>
          <w:b/>
        </w:rPr>
        <w:t>441900007-2024-00370</w:t>
      </w:r>
    </w:p>
    <w:p>
      <w:pPr>
        <w:pStyle w:val="null3"/>
        <w:jc w:val="center"/>
        <w:outlineLvl w:val="3"/>
      </w:pPr>
      <w:r>
        <w:rPr>
          <w:sz w:val="24"/>
          <w:b/>
        </w:rPr>
        <w:t>项目名称：</w:t>
      </w:r>
      <w:r>
        <w:rPr>
          <w:sz w:val="24"/>
          <w:b/>
        </w:rPr>
        <w:t>广东省东莞市石龙镇中山路历史街区改造项目-代建管理服务</w:t>
      </w:r>
    </w:p>
    <w:p>
      <w:pPr>
        <w:pStyle w:val="null3"/>
        <w:jc w:val="center"/>
        <w:outlineLvl w:val="3"/>
      </w:pPr>
      <w:r>
        <w:rPr>
          <w:sz w:val="24"/>
          <w:b/>
        </w:rPr>
        <w:t>采购人：</w:t>
      </w:r>
      <w:r>
        <w:rPr>
          <w:sz w:val="24"/>
          <w:b/>
        </w:rPr>
        <w:t>东莞市石龙镇工程建设中心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东莞市石龙镇工程建设中心</w:t>
      </w:r>
      <w:r>
        <w:rPr/>
        <w:t>的委托，采用</w:t>
      </w:r>
      <w:r>
        <w:rPr/>
        <w:t>公开招标</w:t>
      </w:r>
      <w:r>
        <w:rPr/>
        <w:t>方式组织采购</w:t>
      </w:r>
      <w:r>
        <w:rPr/>
        <w:t>广东省东莞市石龙镇中山路历史街区改造项目-代建管理服务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广东省东莞市石龙镇中山路历史街区改造项目-代建管理服务</w:t>
      </w:r>
    </w:p>
    <w:p>
      <w:pPr>
        <w:pStyle w:val="null3"/>
        <w:ind w:firstLine="480"/>
      </w:pPr>
      <w:r>
        <w:rPr/>
        <w:t>采购计划编号：</w:t>
      </w:r>
      <w:r>
        <w:rPr/>
        <w:t>441900007-2024-00370</w:t>
      </w:r>
    </w:p>
    <w:p>
      <w:pPr>
        <w:pStyle w:val="null3"/>
        <w:ind w:firstLine="480"/>
      </w:pPr>
      <w:r>
        <w:rPr/>
        <w:t>采购项目编号：</w:t>
      </w:r>
      <w:r>
        <w:rPr/>
        <w:t>441900007-2024-00370</w:t>
      </w:r>
    </w:p>
    <w:p>
      <w:pPr>
        <w:pStyle w:val="null3"/>
        <w:ind w:firstLine="480"/>
      </w:pPr>
      <w:r>
        <w:rPr/>
        <w:t>采购方式：</w:t>
      </w:r>
      <w:r>
        <w:rPr/>
        <w:t>公开招标</w:t>
      </w:r>
    </w:p>
    <w:p>
      <w:pPr>
        <w:pStyle w:val="null3"/>
        <w:ind w:firstLine="480"/>
      </w:pPr>
      <w:r>
        <w:rPr/>
        <w:t>预算金额：</w:t>
      </w:r>
      <w:r>
        <w:rPr/>
        <w:t>8,774,700.00</w:t>
      </w:r>
      <w:r>
        <w:rPr/>
        <w:t>元</w:t>
      </w:r>
    </w:p>
    <w:p>
      <w:pPr>
        <w:pStyle w:val="null3"/>
        <w:outlineLvl w:val="3"/>
      </w:pPr>
      <w:r>
        <w:rPr>
          <w:sz w:val="24"/>
          <w:b/>
        </w:rPr>
        <w:t>2.项目内容及需求情况（采购项目技术规格、参数及要求）</w:t>
      </w:r>
    </w:p>
    <w:p>
      <w:pPr>
        <w:pStyle w:val="null3"/>
      </w:pPr>
      <w:r>
        <w:rPr/>
        <w:t>采购包1(广东省东莞市石龙镇中山路历史街区改造项目-代建管理服务):</w:t>
      </w:r>
    </w:p>
    <w:p>
      <w:pPr>
        <w:pStyle w:val="null3"/>
      </w:pPr>
      <w:r>
        <w:rPr/>
        <w:t>采购包预算金额：8,774,700.00元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工程项目管理服务</w:t>
            </w:r>
          </w:p>
        </w:tc>
        <w:tc>
          <w:tcPr>
            <w:tcW w:type="dxa" w:w="2052"/>
          </w:tcPr>
          <w:p>
            <w:pPr>
              <w:pStyle w:val="null3"/>
            </w:pPr>
            <w:r>
              <w:rPr/>
              <w:t>广东省东莞市石龙镇中山路历史街区改造项目-代建管理服务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8,774,700.00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投标方的代建管理服务期限自本合同签订之日起，至本项目竣工验收合格结算完毕(含项目竣工财务决算批复、资产移交完成后)且缺陷责任期届满。前期方案设计及其他前置工作完成后，结合政策法规由（采购人）委托人及（中标人）代建人共同协商完工日期，总工期初定24个月，最终以相关批复为准，缺陷责任期为竣工验收合格之日起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w:t>
      </w:r>
    </w:p>
    <w:p>
      <w:pPr>
        <w:pStyle w:val="null3"/>
      </w:pPr>
      <w:r>
        <w:rPr/>
        <w:t>3）具有良好的商业信誉和健全的财务会计制度：投标（响应）文件中提供《资格条件承诺函》。</w:t>
      </w:r>
    </w:p>
    <w:p>
      <w:pPr>
        <w:pStyle w:val="null3"/>
      </w:pPr>
      <w:r>
        <w:rPr/>
        <w:t>4）履行合同所必需的设备和专业技术能力：投标（响应）文件中提供《资格条件承诺函》。</w:t>
      </w:r>
    </w:p>
    <w:p>
      <w:pPr>
        <w:pStyle w:val="null3"/>
      </w:pPr>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采购包1（广东省东莞市石龙镇中山路历史街区改造项目-代建管理服务）：</w:t>
      </w:r>
      <w:r>
        <w:rPr/>
        <w:t>本项目不属于专门面向中小企业的采购项目。</w:t>
      </w:r>
    </w:p>
    <w:p>
      <w:pPr>
        <w:pStyle w:val="null3"/>
        <w:outlineLvl w:val="3"/>
      </w:pPr>
      <w:r>
        <w:rPr>
          <w:sz w:val="24"/>
          <w:b/>
        </w:rPr>
        <w:t>3.本项目特定的资格要求：</w:t>
      </w:r>
    </w:p>
    <w:p>
      <w:pPr>
        <w:pStyle w:val="null3"/>
      </w:pPr>
      <w:r>
        <w:rPr/>
        <w:t>采购包1（广东省东莞市石龙镇中山路历史街区改造项目-代建管理服务）：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3)投标人须具备有效的二级房地产（或以上）开发企业资质证书（注：须提供证书复印件并加盖投标人公章）。 注：以联合体形式参加投标（响应）的，联合体各方中至少有一方符合以上资质条件。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东莞市石龙镇工程建设中心</w:t>
      </w:r>
    </w:p>
    <w:p>
      <w:pPr>
        <w:pStyle w:val="null3"/>
        <w:ind w:firstLine="480"/>
      </w:pPr>
      <w:r>
        <w:rPr/>
        <w:t xml:space="preserve"> 地址：</w:t>
      </w:r>
      <w:r>
        <w:rPr/>
        <w:t>东莞市石龙镇</w:t>
      </w:r>
    </w:p>
    <w:p>
      <w:pPr>
        <w:pStyle w:val="null3"/>
        <w:ind w:firstLine="480"/>
      </w:pPr>
      <w:r>
        <w:rPr/>
        <w:t xml:space="preserve"> 联系方式：</w:t>
      </w:r>
      <w:r>
        <w:rPr/>
        <w:t>0769-86612885</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1、项目名称：</w:t>
      </w:r>
      <w:r>
        <w:rPr>
          <w:sz w:val="21"/>
        </w:rPr>
        <w:t>广东省东莞市石龙镇中山路历史街区改造项目</w:t>
      </w:r>
      <w:r>
        <w:rPr>
          <w:sz w:val="21"/>
        </w:rPr>
        <w:t>-代建管理服务。</w:t>
      </w:r>
    </w:p>
    <w:p>
      <w:pPr>
        <w:pStyle w:val="null3"/>
        <w:ind w:firstLine="420"/>
        <w:jc w:val="both"/>
      </w:pPr>
      <w:r>
        <w:rPr>
          <w:sz w:val="21"/>
        </w:rPr>
        <w:t>2、</w:t>
      </w:r>
      <w:r>
        <w:rPr>
          <w:sz w:val="21"/>
        </w:rPr>
        <w:t>项目建设地点：项目拟建地址位于东莞市石龙镇中山路历史街区，包括太平路、巡查巷、中山路、红棉路、沿江路、石龙中山公园片区及周边区域。</w:t>
      </w:r>
    </w:p>
    <w:p>
      <w:pPr>
        <w:pStyle w:val="null3"/>
        <w:ind w:firstLine="420"/>
        <w:jc w:val="both"/>
      </w:pPr>
      <w:r>
        <w:rPr>
          <w:sz w:val="21"/>
        </w:rPr>
        <w:t>3、</w:t>
      </w:r>
      <w:r>
        <w:rPr>
          <w:sz w:val="21"/>
        </w:rPr>
        <w:t>项目建设规模：项目以整治提升方式改造中山路历史街区，统筹用地面积</w:t>
      </w:r>
      <w:r>
        <w:rPr>
          <w:sz w:val="21"/>
        </w:rPr>
        <w:t>159175平方米；改建给水管19250米、污水管和雨水管各2750米；改造10kV电缆下地5700米及片区消防、燃气系统等；改建街区道路与公共空间面积81117平方米，改建与文化基础设施配套的水电、展览、连廊、水环境等设施；重要节点建筑改造建筑面积约51659平方米，包括：保护修缮类建筑6910平方米、改造活化类建筑36270平方米、本体整治提升类建筑8479平方米；新建改建厕所6座，新建充电桩58支，街区改造活化后，受益人数约36000人。</w:t>
      </w:r>
    </w:p>
    <w:p>
      <w:pPr>
        <w:pStyle w:val="null3"/>
        <w:ind w:firstLine="420"/>
        <w:jc w:val="both"/>
      </w:pPr>
      <w:r>
        <w:rPr>
          <w:sz w:val="21"/>
        </w:rPr>
        <w:t>4、</w:t>
      </w:r>
      <w:r>
        <w:rPr>
          <w:sz w:val="21"/>
        </w:rPr>
        <w:t>项目投资：项目估算总投资</w:t>
      </w:r>
      <w:r>
        <w:rPr>
          <w:sz w:val="21"/>
        </w:rPr>
        <w:t>55881.00万元，其中：工程费41425.00万元、工程建设其他费用12083.00万元、预备费2373.00万元。</w:t>
      </w:r>
    </w:p>
    <w:p>
      <w:pPr>
        <w:pStyle w:val="null3"/>
        <w:ind w:firstLine="420"/>
        <w:jc w:val="both"/>
      </w:pPr>
      <w:r>
        <w:rPr>
          <w:sz w:val="21"/>
        </w:rPr>
        <w:t>5</w:t>
      </w:r>
      <w:r>
        <w:rPr>
          <w:sz w:val="21"/>
        </w:rPr>
        <w:t>、代建项目服务范围：代建项目基本服务范围应涵盖建设单位的所有工作，包括但不限于项目前、中、后期手续办理及项目勘察、设计、施工、监理单位招标等工作，并对项目建设全过程进行管理，严格控制项目投资、质量安全和工期进度，至项目经验收合格后交付使用，并按有关规定承担保修责任（具体见附表</w:t>
      </w:r>
      <w:r>
        <w:rPr>
          <w:sz w:val="21"/>
        </w:rPr>
        <w:t>1</w:t>
      </w:r>
      <w:r>
        <w:rPr>
          <w:sz w:val="21"/>
        </w:rPr>
        <w:t>）。</w:t>
      </w:r>
    </w:p>
    <w:p>
      <w:pPr>
        <w:pStyle w:val="null3"/>
        <w:ind w:firstLine="420"/>
        <w:jc w:val="both"/>
      </w:pPr>
      <w:r>
        <w:rPr>
          <w:sz w:val="21"/>
        </w:rPr>
        <w:t>6、</w:t>
      </w:r>
      <w:r>
        <w:rPr>
          <w:sz w:val="21"/>
        </w:rPr>
        <w:t>本项目实行可研报告批复后到工程质量缺陷责任期届满的代建方式。</w:t>
      </w:r>
    </w:p>
    <w:p>
      <w:pPr>
        <w:pStyle w:val="null3"/>
        <w:ind w:firstLine="420"/>
        <w:jc w:val="both"/>
      </w:pPr>
      <w:r>
        <w:rPr>
          <w:sz w:val="21"/>
        </w:rPr>
        <w:t>7</w:t>
      </w:r>
      <w:r>
        <w:rPr>
          <w:sz w:val="21"/>
        </w:rPr>
        <w:t>、代建项目管理目标</w:t>
      </w:r>
    </w:p>
    <w:p>
      <w:pPr>
        <w:pStyle w:val="null3"/>
        <w:ind w:firstLine="420"/>
        <w:jc w:val="both"/>
      </w:pPr>
      <w:r>
        <w:rPr>
          <w:sz w:val="21"/>
        </w:rPr>
        <w:t>工程质量目标：执行国家、省或行业现行的相关标准及相关规范，须符合验收要求并达到合格或以上验收质量等级标准。</w:t>
      </w:r>
    </w:p>
    <w:p>
      <w:pPr>
        <w:pStyle w:val="null3"/>
        <w:ind w:firstLine="420"/>
        <w:jc w:val="both"/>
      </w:pPr>
      <w:r>
        <w:rPr>
          <w:sz w:val="21"/>
        </w:rPr>
        <w:t>投资控制目标：确保投资控制在保证最大工程费用之内。</w:t>
      </w:r>
    </w:p>
    <w:p>
      <w:pPr>
        <w:pStyle w:val="null3"/>
        <w:ind w:firstLine="420"/>
        <w:jc w:val="both"/>
      </w:pPr>
      <w:r>
        <w:rPr>
          <w:sz w:val="21"/>
        </w:rPr>
        <w:t>工期管理目标：具体</w:t>
      </w:r>
      <w:r>
        <w:rPr>
          <w:sz w:val="21"/>
        </w:rPr>
        <w:t>代建管理服务</w:t>
      </w:r>
      <w:r>
        <w:rPr>
          <w:sz w:val="21"/>
        </w:rPr>
        <w:t>工期在概算批复后，由（采购人）委托人按定额工期文件要求确定。</w:t>
      </w:r>
    </w:p>
    <w:p>
      <w:pPr>
        <w:pStyle w:val="null3"/>
        <w:ind w:firstLine="420"/>
        <w:jc w:val="both"/>
      </w:pPr>
      <w:r>
        <w:rPr>
          <w:sz w:val="21"/>
        </w:rPr>
        <w:t>安全管理目标：确保不发生一般及以上安全事故。</w:t>
      </w:r>
    </w:p>
    <w:p>
      <w:pPr>
        <w:pStyle w:val="null3"/>
        <w:ind w:firstLine="420"/>
        <w:jc w:val="both"/>
      </w:pPr>
      <w:r>
        <w:rPr>
          <w:sz w:val="21"/>
        </w:rPr>
        <w:t>反腐保廉目标：廉政零问题。</w:t>
      </w:r>
    </w:p>
    <w:p>
      <w:pPr>
        <w:pStyle w:val="null3"/>
        <w:ind w:firstLine="420"/>
        <w:jc w:val="both"/>
      </w:pPr>
      <w:r>
        <w:rPr>
          <w:sz w:val="21"/>
        </w:rPr>
        <w:t>附表</w:t>
      </w:r>
      <w:r>
        <w:rPr>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2632"/>
        <w:gridCol w:w="5659"/>
      </w:tblGrid>
      <w:tr>
        <w:tc>
          <w:tcPr>
            <w:tcW w:type="dxa" w:w="26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项目实施阶段</w:t>
            </w:r>
          </w:p>
        </w:tc>
        <w:tc>
          <w:tcPr>
            <w:tcW w:type="dxa" w:w="565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典型服务范围</w:t>
            </w:r>
          </w:p>
        </w:tc>
      </w:tr>
      <w:tr>
        <w:tc>
          <w:tcPr>
            <w:tcW w:type="dxa" w:w="2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项目前期阶段</w:t>
            </w:r>
          </w:p>
        </w:tc>
        <w:tc>
          <w:tcPr>
            <w:tcW w:type="dxa" w:w="56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ind w:left="300"/>
              <w:jc w:val="left"/>
            </w:pPr>
            <w:r>
              <w:rPr>
                <w:sz w:val="21"/>
              </w:rPr>
              <w:t xml:space="preserve"> </w:t>
            </w:r>
            <w:r>
              <w:rPr>
                <w:sz w:val="21"/>
              </w:rPr>
              <w:t>工程设计管理</w:t>
            </w:r>
          </w:p>
          <w:p>
            <w:pPr>
              <w:pStyle w:val="null3"/>
              <w:numPr>
                <w:ilvl w:val="0"/>
                <w:numId w:val="1"/>
              </w:numPr>
              <w:ind w:left="300"/>
              <w:jc w:val="left"/>
            </w:pPr>
            <w:r>
              <w:rPr>
                <w:sz w:val="21"/>
              </w:rPr>
              <w:t xml:space="preserve"> </w:t>
            </w:r>
            <w:r>
              <w:rPr>
                <w:sz w:val="21"/>
              </w:rPr>
              <w:t>概算、保证最大工程费用编制</w:t>
            </w:r>
          </w:p>
          <w:p>
            <w:pPr>
              <w:pStyle w:val="null3"/>
              <w:numPr>
                <w:ilvl w:val="0"/>
                <w:numId w:val="1"/>
              </w:numPr>
              <w:ind w:left="300"/>
              <w:jc w:val="left"/>
            </w:pPr>
            <w:r>
              <w:rPr>
                <w:sz w:val="21"/>
              </w:rPr>
              <w:t xml:space="preserve"> </w:t>
            </w:r>
            <w:r>
              <w:rPr>
                <w:sz w:val="21"/>
              </w:rPr>
              <w:t>项目报建工作</w:t>
            </w:r>
          </w:p>
          <w:p>
            <w:pPr>
              <w:pStyle w:val="null3"/>
              <w:numPr>
                <w:ilvl w:val="0"/>
                <w:numId w:val="1"/>
              </w:numPr>
              <w:ind w:left="300"/>
              <w:jc w:val="left"/>
            </w:pPr>
            <w:r>
              <w:rPr>
                <w:sz w:val="21"/>
              </w:rPr>
              <w:t xml:space="preserve"> </w:t>
            </w:r>
            <w:r>
              <w:rPr>
                <w:sz w:val="21"/>
              </w:rPr>
              <w:t>施工招标和合同文件编制</w:t>
            </w:r>
          </w:p>
          <w:p>
            <w:pPr>
              <w:pStyle w:val="null3"/>
              <w:numPr>
                <w:ilvl w:val="0"/>
                <w:numId w:val="1"/>
              </w:numPr>
              <w:ind w:left="300"/>
              <w:jc w:val="left"/>
            </w:pPr>
            <w:r>
              <w:rPr>
                <w:sz w:val="21"/>
              </w:rPr>
              <w:t xml:space="preserve"> </w:t>
            </w:r>
            <w:r>
              <w:rPr>
                <w:sz w:val="21"/>
              </w:rPr>
              <w:t>施工合同谈判和签订</w:t>
            </w:r>
          </w:p>
        </w:tc>
      </w:tr>
      <w:tr>
        <w:tc>
          <w:tcPr>
            <w:tcW w:type="dxa" w:w="2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项目施工阶段</w:t>
            </w:r>
          </w:p>
        </w:tc>
        <w:tc>
          <w:tcPr>
            <w:tcW w:type="dxa" w:w="56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ind w:left="300"/>
              <w:jc w:val="left"/>
            </w:pPr>
            <w:r>
              <w:rPr>
                <w:sz w:val="21"/>
              </w:rPr>
              <w:t>补充设计及其审查</w:t>
            </w:r>
          </w:p>
          <w:p>
            <w:pPr>
              <w:pStyle w:val="null3"/>
              <w:numPr>
                <w:ilvl w:val="0"/>
                <w:numId w:val="2"/>
              </w:numPr>
              <w:ind w:left="300"/>
              <w:jc w:val="left"/>
            </w:pPr>
            <w:r>
              <w:rPr>
                <w:sz w:val="21"/>
              </w:rPr>
              <w:t>文档管理</w:t>
            </w:r>
          </w:p>
          <w:p>
            <w:pPr>
              <w:pStyle w:val="null3"/>
              <w:numPr>
                <w:ilvl w:val="0"/>
                <w:numId w:val="2"/>
              </w:numPr>
              <w:ind w:left="300"/>
              <w:jc w:val="left"/>
            </w:pPr>
            <w:r>
              <w:rPr>
                <w:sz w:val="21"/>
              </w:rPr>
              <w:t xml:space="preserve"> </w:t>
            </w:r>
            <w:r>
              <w:rPr>
                <w:sz w:val="21"/>
              </w:rPr>
              <w:t>进度、成本、质量控制</w:t>
            </w:r>
          </w:p>
          <w:p>
            <w:pPr>
              <w:pStyle w:val="null3"/>
              <w:numPr>
                <w:ilvl w:val="0"/>
                <w:numId w:val="2"/>
              </w:numPr>
              <w:ind w:left="300"/>
              <w:jc w:val="left"/>
            </w:pPr>
            <w:r>
              <w:rPr>
                <w:sz w:val="21"/>
              </w:rPr>
              <w:t xml:space="preserve"> </w:t>
            </w:r>
            <w:r>
              <w:rPr>
                <w:sz w:val="21"/>
              </w:rPr>
              <w:t>安全管理</w:t>
            </w:r>
          </w:p>
          <w:p>
            <w:pPr>
              <w:pStyle w:val="null3"/>
              <w:numPr>
                <w:ilvl w:val="0"/>
                <w:numId w:val="2"/>
              </w:numPr>
              <w:ind w:left="300"/>
              <w:jc w:val="left"/>
            </w:pPr>
            <w:r>
              <w:rPr>
                <w:sz w:val="21"/>
              </w:rPr>
              <w:t>担保和保险的要求</w:t>
            </w:r>
          </w:p>
          <w:p>
            <w:pPr>
              <w:pStyle w:val="null3"/>
              <w:numPr>
                <w:ilvl w:val="0"/>
                <w:numId w:val="2"/>
              </w:numPr>
              <w:ind w:left="300"/>
              <w:jc w:val="left"/>
            </w:pPr>
            <w:r>
              <w:rPr>
                <w:sz w:val="21"/>
              </w:rPr>
              <w:t>项目资金管理</w:t>
            </w:r>
          </w:p>
          <w:p>
            <w:pPr>
              <w:pStyle w:val="null3"/>
              <w:numPr>
                <w:ilvl w:val="0"/>
                <w:numId w:val="2"/>
              </w:numPr>
              <w:ind w:left="300"/>
              <w:jc w:val="left"/>
            </w:pPr>
            <w:r>
              <w:rPr>
                <w:sz w:val="21"/>
              </w:rPr>
              <w:t>监理服务管理</w:t>
            </w:r>
          </w:p>
          <w:p>
            <w:pPr>
              <w:pStyle w:val="null3"/>
              <w:numPr>
                <w:ilvl w:val="0"/>
                <w:numId w:val="2"/>
              </w:numPr>
              <w:ind w:left="300"/>
              <w:jc w:val="left"/>
            </w:pPr>
            <w:r>
              <w:rPr>
                <w:sz w:val="21"/>
              </w:rPr>
              <w:t>中间验收工作</w:t>
            </w:r>
          </w:p>
          <w:p>
            <w:pPr>
              <w:pStyle w:val="null3"/>
              <w:numPr>
                <w:ilvl w:val="0"/>
                <w:numId w:val="2"/>
              </w:numPr>
              <w:ind w:left="300"/>
              <w:jc w:val="left"/>
            </w:pPr>
            <w:r>
              <w:rPr>
                <w:sz w:val="21"/>
              </w:rPr>
              <w:t>工程调试和竣工验收</w:t>
            </w:r>
          </w:p>
          <w:p>
            <w:pPr>
              <w:pStyle w:val="null3"/>
              <w:numPr>
                <w:ilvl w:val="0"/>
                <w:numId w:val="2"/>
              </w:numPr>
              <w:ind w:left="300"/>
              <w:jc w:val="left"/>
            </w:pPr>
            <w:r>
              <w:rPr>
                <w:sz w:val="21"/>
              </w:rPr>
              <w:t>编制移交文件</w:t>
            </w:r>
          </w:p>
        </w:tc>
      </w:tr>
      <w:tr>
        <w:tc>
          <w:tcPr>
            <w:tcW w:type="dxa" w:w="2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项目后期阶段</w:t>
            </w:r>
          </w:p>
        </w:tc>
        <w:tc>
          <w:tcPr>
            <w:tcW w:type="dxa" w:w="56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ind w:left="300"/>
              <w:jc w:val="left"/>
            </w:pPr>
            <w:r>
              <w:rPr>
                <w:sz w:val="21"/>
              </w:rPr>
              <w:t>保证金代持</w:t>
            </w:r>
          </w:p>
          <w:p>
            <w:pPr>
              <w:pStyle w:val="null3"/>
              <w:numPr>
                <w:ilvl w:val="0"/>
                <w:numId w:val="2"/>
              </w:numPr>
              <w:ind w:left="300"/>
              <w:jc w:val="left"/>
            </w:pPr>
            <w:r>
              <w:rPr>
                <w:sz w:val="21"/>
              </w:rPr>
              <w:t>提供定期或持续的检验服务</w:t>
            </w:r>
          </w:p>
          <w:p>
            <w:pPr>
              <w:pStyle w:val="null3"/>
              <w:numPr>
                <w:ilvl w:val="0"/>
                <w:numId w:val="2"/>
              </w:numPr>
              <w:ind w:left="300"/>
              <w:jc w:val="left"/>
            </w:pPr>
            <w:r>
              <w:rPr>
                <w:sz w:val="21"/>
              </w:rPr>
              <w:t>安排必要的维修工作</w:t>
            </w:r>
          </w:p>
          <w:p>
            <w:pPr>
              <w:pStyle w:val="null3"/>
              <w:numPr>
                <w:ilvl w:val="0"/>
                <w:numId w:val="2"/>
              </w:numPr>
              <w:ind w:left="300"/>
              <w:jc w:val="left"/>
            </w:pPr>
            <w:r>
              <w:rPr>
                <w:sz w:val="21"/>
              </w:rPr>
              <w:t>项目后评价</w:t>
            </w:r>
          </w:p>
          <w:p>
            <w:pPr>
              <w:pStyle w:val="null3"/>
              <w:numPr>
                <w:ilvl w:val="0"/>
                <w:numId w:val="2"/>
              </w:numPr>
              <w:ind w:left="300"/>
              <w:jc w:val="left"/>
            </w:pPr>
            <w:r>
              <w:rPr>
                <w:sz w:val="21"/>
              </w:rPr>
              <w:t>结算和决算文件编制</w:t>
            </w:r>
          </w:p>
          <w:p>
            <w:pPr>
              <w:pStyle w:val="null3"/>
              <w:numPr>
                <w:ilvl w:val="0"/>
                <w:numId w:val="2"/>
              </w:numPr>
              <w:ind w:left="300"/>
              <w:jc w:val="left"/>
            </w:pPr>
            <w:r>
              <w:rPr>
                <w:sz w:val="21"/>
              </w:rPr>
              <w:t>最终结算金额谈判</w:t>
            </w:r>
          </w:p>
          <w:p>
            <w:pPr>
              <w:pStyle w:val="null3"/>
              <w:numPr>
                <w:ilvl w:val="0"/>
                <w:numId w:val="2"/>
              </w:numPr>
              <w:ind w:left="300"/>
              <w:jc w:val="left"/>
            </w:pPr>
            <w:r>
              <w:rPr>
                <w:sz w:val="21"/>
              </w:rPr>
              <w:t>编制无缺陷报告</w:t>
            </w:r>
          </w:p>
        </w:tc>
      </w:tr>
      <w:tr>
        <w:tc>
          <w:tcPr>
            <w:tcW w:type="dxa" w:w="2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其他</w:t>
            </w:r>
          </w:p>
        </w:tc>
        <w:tc>
          <w:tcPr>
            <w:tcW w:type="dxa" w:w="56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ind w:left="300"/>
              <w:jc w:val="left"/>
            </w:pPr>
            <w:r>
              <w:rPr>
                <w:sz w:val="21"/>
              </w:rPr>
              <w:t>根据具体项目增加服务工作需求</w:t>
            </w:r>
          </w:p>
        </w:tc>
      </w:tr>
    </w:tbl>
    <w:p>
      <w:pPr>
        <w:pStyle w:val="null3"/>
      </w:pPr>
      <w:r>
        <w:rPr/>
        <w:t>采购包1（广东省东莞市石龙镇中山路历史街区改造项目-代建管理服务）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投标方的代建管理服务期限自本合同签订之日起，至本项目竣工验收合格结算完毕(含项目竣工财务决算批复、资产移交完成后)且缺陷责任期届满。前期方案设计及其他前置工作完成后，结合政策法规由（采购人）委托人及（中标人）代建人共同协商完工日期，总工期初定24个月，最终以相关批复为准，缺陷责任期为竣工验收合格之日起24个月。</w:t>
            </w:r>
          </w:p>
        </w:tc>
      </w:tr>
      <w:tr>
        <w:tc>
          <w:tcPr>
            <w:tcW w:type="dxa" w:w="4153"/>
          </w:tcPr>
          <w:p>
            <w:pPr>
              <w:pStyle w:val="null3"/>
            </w:pPr>
            <w:r>
              <w:rPr/>
              <w:t>标的提供的地点</w:t>
            </w:r>
          </w:p>
        </w:tc>
        <w:tc>
          <w:tcPr>
            <w:tcW w:type="dxa" w:w="4153"/>
          </w:tcPr>
          <w:p>
            <w:pPr>
              <w:pStyle w:val="null3"/>
            </w:pPr>
            <w:r>
              <w:rPr/>
              <w:t>东莞市内</w:t>
            </w:r>
          </w:p>
        </w:tc>
      </w:tr>
      <w:tr>
        <w:tc>
          <w:tcPr>
            <w:tcW w:type="dxa" w:w="4153"/>
          </w:tcPr>
          <w:p>
            <w:pPr>
              <w:pStyle w:val="null3"/>
            </w:pPr>
            <w:r>
              <w:rPr/>
              <w:t>付款方式</w:t>
            </w:r>
          </w:p>
        </w:tc>
        <w:tc>
          <w:tcPr>
            <w:tcW w:type="dxa" w:w="4153"/>
          </w:tcPr>
          <w:p>
            <w:pPr>
              <w:pStyle w:val="null3"/>
            </w:pPr>
            <w:r>
              <w:rPr/>
              <w:t>1期：支付比例10%,本合同签订后 ，（中标人）代建人向（采购人）委托人提交请款申请，财政款项拨入（采购人）委托人账户后10个工作日内向（中标人）代建人支付代建管理费（初定合同价）10%的款项。</w:t>
            </w:r>
          </w:p>
          <w:p>
            <w:pPr>
              <w:pStyle w:val="null3"/>
            </w:pPr>
            <w:r>
              <w:rPr/>
              <w:t>2期：支付比例20%,项目开工后 ，（中标人）代建人向（采购人）委托人提交请款申请，财政款项拨入（采购人）委托人账户后10个工作日内向（中标人）代建人支付至按概算批复调整后计算的代建管理费30%的款项。</w:t>
            </w:r>
          </w:p>
          <w:p>
            <w:pPr>
              <w:pStyle w:val="null3"/>
            </w:pPr>
            <w:r>
              <w:rPr/>
              <w:t>3期：支付比例60%,项目开工至工程竣工验收合格，（采购人）委托人根据项目每月完成建安费（不含代建管理费）支付代建管理费（每月支付代建管理费＝每月完成建安费×代建管理费平均费率×60%，代建管理费平均费率＝代建管理费/概算建安费），工程完工并竣工验收合格时，财政款项拨入（采购人）委托人账户后10个工作日内，月支付至按概算批复调整后计算的代建管理费90%的款项。</w:t>
            </w:r>
          </w:p>
          <w:p>
            <w:pPr>
              <w:pStyle w:val="null3"/>
            </w:pPr>
            <w:r>
              <w:rPr/>
              <w:t>4期：支付比例5%,项目结算、竣工财务决算批复后，经代建人申请，财政款项拨入（采购人）委托人账户后10个工作日内，向（中标人）代建人支付至代建管理费（结算价）95%的款项。</w:t>
            </w:r>
          </w:p>
          <w:p>
            <w:pPr>
              <w:pStyle w:val="null3"/>
            </w:pPr>
            <w:r>
              <w:rPr/>
              <w:t>5期：支付比例5%,项目缺陷责任管理期满、完成资产移交后，经代建人申请，财政款项拨入（采购人）委托人账户后10个工作日内，向（中标人）代建人支付代建管理费（结算价）余款。 注：每次达到付款条件时，（中标人）代建人应当根据（采购人）委托人要求提交请款申请及等额发票。因（采购人）委托人使用的是财政资金，前述时间为（采购人）委托人办理财政支付申请手续的时间（不含财政支付部门审核的时间），（采购人）委托人在约定时间内提出办理财政支付申请手续的，即视为（采购人）委托人已经按期支付款项。因财政审批等任何原因导致款项实际到账时间有延迟的，均不视为（采购人）委托人逾期付款，具体支付时间仍以政府批复及拨付日期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1期：按法律、规范、规程、政策、招标文件和合同上的要求进行验收。</w:t>
            </w:r>
          </w:p>
        </w:tc>
      </w:tr>
      <w:tr>
        <w:tc>
          <w:tcPr>
            <w:tcW w:type="dxa" w:w="4153"/>
          </w:tcPr>
          <w:p>
            <w:pPr>
              <w:pStyle w:val="null3"/>
            </w:pPr>
            <w:r>
              <w:rPr/>
              <w:t>履约保证金</w:t>
            </w:r>
          </w:p>
        </w:tc>
        <w:tc>
          <w:tcPr>
            <w:tcW w:type="dxa" w:w="4153"/>
          </w:tcPr>
          <w:p>
            <w:pPr>
              <w:pStyle w:val="null3"/>
            </w:pPr>
            <w:r>
              <w:rPr/>
              <w:t>收取比例：10%,说明：（中标人）代建人在与（采购人）委托人签订代建合同前，先按代建管理费初定合同价的10%提交履约担保至（采购人）委托人。履约担保的形式：■银行履约保函■担保公司履约担保书 ■履约保证金 ■政府性融资担保机构履约保函 ■履约保证保险 履约担保的其他要求：1、如果中标人的履约担保是以银行保函形式提供的，则该银行保函应：（1）非东莞市行政区域的担保机构出具的担保需经担保机构所在地公证机关公证。执行本项时所发生的费用由承包人承担。 （2）银行支行级（含）以上机构、政府性融资担保机构或保险公司出具的履约担保不能对受益人的索赔设定任何的限制条件和免责条款，并应注明是无条件不可撤销，承诺收到受益人书面通知后无需受益人出具任何证明或陈述理由即可为受益人支付保证金。 （3）如使用政府性融资担保机构出具的保函，该机构净资产须不低于3亿元，并在本地区域内具有较丰富的承保经验以及良好的承保记录。 （4）保险公司所提供的建设工程保证保险条款应当经过中国保监会批准、备案或注册，并在本公司门户网站主动公开单位信息、投保单（范本）以及保险合同含条款（范本）。 （5）提供政府采购信用担保的：根据《关于进一步推进政府采购信用担保工作的通知》（东财 [2018]189号）规定，中标人可选择由担保机构为其交纳履约保证金向采购人提供的保证担保品种，并经采购人同意。 （6）如果中标人提交履约保证金的，履约保证金应以中标人名义通过银行转账转入采购人指定的银行账户，不接受由其分支机构账户或私人账户、其他单位账户以现金、转账等方式转入的保证金。无论以何种形式转入的履约保证金，担保期结束经中标人申请，一律以银行转账的方式无息原路退回中标人原汇入账户。</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代建管理费计费方式，本项目为历史文化街区保护活化改造项目，涉及文物和历史建筑保护、特殊消防、市政基坑临近建筑物等内容，项目审批程序复杂、施工难度较大、建设工期较紧，属于管理要求高、技术复杂的代建项目。按《东莞市政府投资社会代建项目代建管理费总额控制数费率计提办法》特殊类项目计费标准进行核定，以可研报告投资估算费用扣除代建管理费和物业征收费作为基数（49841.86万元）测算，本项目暂.定代建管理服务费为877.47万元（〔300+（49841.86-10000）×2%〕×0.8=877.47），最终代建管理服务费，以批复的概算作为计费基数计算，以财政部门审定结果为准且不得超过该项审定的预算金额。</w:t>
            </w:r>
          </w:p>
          <w:p>
            <w:pPr>
              <w:pStyle w:val="null3"/>
            </w:pPr>
            <w:r>
              <w:rPr/>
              <w:t>2、报价方式，★投标人必须以下浮率方式进行报价，0＜投标下浮率＜100%；代建管理费（初定合同价）=8,774,700.00元×（1-中标下浮率）。</w:t>
            </w:r>
          </w:p>
          <w:p>
            <w:pPr>
              <w:pStyle w:val="null3"/>
            </w:pPr>
            <w:r>
              <w:rPr/>
              <w:t>3、合同条款，投标人响应各合同条款。投标人应充分结合本招标文件上下文了解项目招标需求、采购文件未尽事宜，将在合同签订或项目执行过程中双方协商确定，投标人须无条件满足采购单位的合理要求。</w:t>
            </w:r>
          </w:p>
          <w:p>
            <w:pPr>
              <w:pStyle w:val="null3"/>
            </w:pPr>
            <w:r>
              <w:rPr/>
              <w:t>4、其他要求，★投标人自招标公告发布之日起前三年内没有发生过建设工程质量安全重大责任事故，以及无法履行代建职责的其他情形。（注：须提供承诺函加盖投标人公章。）</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工程项目管理服务</w:t>
            </w:r>
          </w:p>
        </w:tc>
        <w:tc>
          <w:tcPr>
            <w:tcW w:type="dxa" w:w="831"/>
          </w:tcPr>
          <w:p>
            <w:pPr>
              <w:pStyle w:val="null3"/>
              <w:jc w:val="left"/>
            </w:pPr>
            <w:r>
              <w:rPr/>
              <w:t>广东省东莞市石龙镇中山路历史街区改造项目-代建管理服务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8,774,700.00</w:t>
            </w:r>
          </w:p>
        </w:tc>
        <w:tc>
          <w:tcPr>
            <w:tcW w:type="dxa" w:w="831"/>
          </w:tcPr>
          <w:p>
            <w:pPr>
              <w:pStyle w:val="null3"/>
              <w:jc w:val="right"/>
            </w:pPr>
            <w:r>
              <w:rPr/>
              <w:t>8,774,700.00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广东省东莞市石龙镇中山路历史街区改造项目-代建管理服务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项目管理模式</w:t>
            </w:r>
          </w:p>
          <w:p>
            <w:pPr>
              <w:pStyle w:val="null3"/>
              <w:ind w:firstLine="422"/>
              <w:jc w:val="both"/>
            </w:pPr>
            <w:r>
              <w:rPr>
                <w:sz w:val="21"/>
                <w:b/>
              </w:rPr>
              <w:t>代建形式：本项目实行实施全过程代建。</w:t>
            </w:r>
          </w:p>
          <w:p>
            <w:pPr>
              <w:pStyle w:val="null3"/>
              <w:jc w:val="both"/>
              <w:outlineLvl w:val="3"/>
            </w:pPr>
            <w:r>
              <w:rPr>
                <w:sz w:val="24"/>
                <w:b/>
              </w:rPr>
              <w:t>二、</w:t>
            </w:r>
            <w:r>
              <w:rPr>
                <w:sz w:val="24"/>
                <w:b/>
              </w:rPr>
              <w:t>代建人的主要工作内容</w:t>
            </w:r>
          </w:p>
          <w:p>
            <w:pPr>
              <w:pStyle w:val="null3"/>
              <w:ind w:firstLine="422"/>
              <w:jc w:val="both"/>
            </w:pPr>
            <w:r>
              <w:rPr>
                <w:sz w:val="21"/>
                <w:b/>
              </w:rPr>
              <w:t xml:space="preserve"> </w:t>
            </w:r>
            <w:r>
              <w:rPr>
                <w:sz w:val="21"/>
                <w:b/>
              </w:rPr>
              <w:t>1、本项目实行实施全过程代建。</w:t>
            </w:r>
            <w:r>
              <w:rPr>
                <w:sz w:val="21"/>
              </w:rPr>
              <w:t>代建项目基本服务范围应涵盖项目建设单位的所有工作，包括但不限于项目前、中、后期手续办理及按规定进行项目施工招标工作，并对项目全过程建设实施阶段进行管理，严格控制项目投资、质量安全和工期进度，竣（交）工验收后移交使用单位，直至工程质量缺陷责任期结束，主要工作内容包括：</w:t>
            </w:r>
          </w:p>
          <w:p>
            <w:pPr>
              <w:pStyle w:val="null3"/>
              <w:ind w:firstLine="420"/>
              <w:jc w:val="left"/>
            </w:pPr>
            <w:r>
              <w:rPr>
                <w:sz w:val="21"/>
              </w:rPr>
              <w:t>（</w:t>
            </w:r>
            <w:r>
              <w:rPr>
                <w:sz w:val="21"/>
              </w:rPr>
              <w:t>1）负责代建项目的全过程项目管理工作，对工程质量承担管理责任。严格控制项目投资、质量和工期，建立完整的工程档案资料，并对代建项目的安全管理承担管理责任；</w:t>
            </w:r>
          </w:p>
          <w:p>
            <w:pPr>
              <w:pStyle w:val="null3"/>
              <w:ind w:firstLine="420"/>
              <w:jc w:val="left"/>
            </w:pPr>
            <w:r>
              <w:rPr>
                <w:sz w:val="21"/>
              </w:rPr>
              <w:t>（</w:t>
            </w:r>
            <w:r>
              <w:rPr>
                <w:sz w:val="21"/>
              </w:rPr>
              <w:t>2）负责落实代建项目首席责任人及其他主要专业责任人的配备，负责办理项目实施过程中用地、规划、建设、环评、水保和消防等相关报建手续；</w:t>
            </w:r>
          </w:p>
          <w:p>
            <w:pPr>
              <w:pStyle w:val="null3"/>
              <w:ind w:firstLine="420"/>
              <w:jc w:val="left"/>
            </w:pPr>
            <w:r>
              <w:rPr>
                <w:sz w:val="21"/>
              </w:rPr>
              <w:t>（</w:t>
            </w:r>
            <w:r>
              <w:rPr>
                <w:sz w:val="21"/>
              </w:rPr>
              <w:t>3）负责做好代建项目信息沟通管理，将重要环节报告、项目管理台账、突发事件情况、相关部门处罚等主要信息报送（采购人）委托单位和相关主管部门；</w:t>
            </w:r>
          </w:p>
          <w:p>
            <w:pPr>
              <w:pStyle w:val="null3"/>
              <w:ind w:firstLine="420"/>
              <w:jc w:val="left"/>
            </w:pPr>
            <w:r>
              <w:rPr>
                <w:sz w:val="21"/>
              </w:rPr>
              <w:t>（</w:t>
            </w:r>
            <w:r>
              <w:rPr>
                <w:sz w:val="21"/>
              </w:rPr>
              <w:t>4）负责组织代建项目向政府部门报建报批相关文件的编制，其中可行性研究报告、初步设计、概算、保证最大工程费用报告等文件需经（采购人）委托单位确认后方可申报；</w:t>
            </w:r>
          </w:p>
          <w:p>
            <w:pPr>
              <w:pStyle w:val="null3"/>
              <w:ind w:firstLine="420"/>
              <w:jc w:val="left"/>
            </w:pPr>
            <w:r>
              <w:rPr>
                <w:sz w:val="21"/>
              </w:rPr>
              <w:t>（</w:t>
            </w:r>
            <w:r>
              <w:rPr>
                <w:sz w:val="21"/>
              </w:rPr>
              <w:t>5）负责按法律法规规定的程序组织材料设备购买和工程施工的招标，负责代建项目的服务事项、材料设备购买和工程施工的合同谈判、签订和管理工作；</w:t>
            </w:r>
          </w:p>
          <w:p>
            <w:pPr>
              <w:pStyle w:val="null3"/>
              <w:ind w:firstLine="420"/>
              <w:jc w:val="left"/>
            </w:pPr>
            <w:r>
              <w:rPr>
                <w:sz w:val="21"/>
              </w:rPr>
              <w:t>（</w:t>
            </w:r>
            <w:r>
              <w:rPr>
                <w:sz w:val="21"/>
              </w:rPr>
              <w:t>6）负责管理现场签证和设计变更；</w:t>
            </w:r>
          </w:p>
          <w:p>
            <w:pPr>
              <w:pStyle w:val="null3"/>
              <w:ind w:firstLine="420"/>
              <w:jc w:val="left"/>
            </w:pPr>
            <w:r>
              <w:rPr>
                <w:sz w:val="21"/>
              </w:rPr>
              <w:t>（</w:t>
            </w:r>
            <w:r>
              <w:rPr>
                <w:sz w:val="21"/>
              </w:rPr>
              <w:t>7）严格执行基本建设财务管理制度，切实加强项目财务管理；协助委托单位编制项目年度投资计划和年度基建支出预算；对施工单位的资金拨付申请提出审核意见；定期向（采购人）委托单位报送工程进度和资金使用情况；</w:t>
            </w:r>
          </w:p>
          <w:p>
            <w:pPr>
              <w:pStyle w:val="null3"/>
              <w:ind w:firstLine="420"/>
              <w:jc w:val="left"/>
            </w:pPr>
            <w:r>
              <w:rPr>
                <w:sz w:val="21"/>
              </w:rPr>
              <w:t>（</w:t>
            </w:r>
            <w:r>
              <w:rPr>
                <w:sz w:val="21"/>
              </w:rPr>
              <w:t>8）若代建项目购买了建筑工程质量潜在缺陷保险的，应当配合保险单位和工程质量安全风险管理机构开展质量监督检查工作，对工程质量安全风险管理机构提出的工程质量问题，应及时责成相关责任方进行整改；</w:t>
            </w:r>
          </w:p>
          <w:p>
            <w:pPr>
              <w:pStyle w:val="null3"/>
              <w:ind w:firstLine="420"/>
              <w:jc w:val="left"/>
            </w:pPr>
            <w:r>
              <w:rPr>
                <w:sz w:val="21"/>
              </w:rPr>
              <w:t>（</w:t>
            </w:r>
            <w:r>
              <w:rPr>
                <w:sz w:val="21"/>
              </w:rPr>
              <w:t>9）负责对代建项目进行风险管理，建立项目进度和质量预警机制，发现预期风险及时向委托单位和相关主管部门发出预警；</w:t>
            </w:r>
          </w:p>
          <w:p>
            <w:pPr>
              <w:pStyle w:val="null3"/>
              <w:ind w:firstLine="420"/>
              <w:jc w:val="left"/>
            </w:pPr>
            <w:r>
              <w:rPr>
                <w:sz w:val="21"/>
              </w:rPr>
              <w:t>（</w:t>
            </w:r>
            <w:r>
              <w:rPr>
                <w:sz w:val="21"/>
              </w:rPr>
              <w:t>10）负责组织工程中间验收，会同委托单位组织竣（交）工验收，对工程质量实行终身责任制；</w:t>
            </w:r>
          </w:p>
          <w:p>
            <w:pPr>
              <w:pStyle w:val="null3"/>
              <w:ind w:firstLine="420"/>
              <w:jc w:val="left"/>
            </w:pPr>
            <w:r>
              <w:rPr>
                <w:sz w:val="21"/>
              </w:rPr>
              <w:t>（</w:t>
            </w:r>
            <w:r>
              <w:rPr>
                <w:sz w:val="21"/>
              </w:rPr>
              <w:t>11）项目竣工投入使用或试运行合格后，（</w:t>
            </w:r>
            <w:r>
              <w:rPr>
                <w:sz w:val="21"/>
              </w:rPr>
              <w:t>中标人</w:t>
            </w:r>
            <w:r>
              <w:rPr>
                <w:sz w:val="21"/>
              </w:rPr>
              <w:t>）代建单位应当督促承包单位在</w:t>
            </w:r>
            <w:r>
              <w:rPr>
                <w:sz w:val="21"/>
              </w:rPr>
              <w:t>3个月内递交竣工结算报告及完整的结算资料，经初步审核后按规定报相关部门进行审核；完成结算审核后代建单位应及时组织编报项目竣工财务决算报财政部门审核；财政局批复项目竣工财务决算后30日内，代建单位应当协助委托单位办理资产移交等相关手续，并按照财政国库管理规定，将结余资金上缴国库；</w:t>
            </w:r>
          </w:p>
          <w:p>
            <w:pPr>
              <w:pStyle w:val="null3"/>
              <w:ind w:firstLine="420"/>
              <w:jc w:val="left"/>
            </w:pPr>
            <w:r>
              <w:rPr>
                <w:sz w:val="21"/>
              </w:rPr>
              <w:t>（</w:t>
            </w:r>
            <w:r>
              <w:rPr>
                <w:sz w:val="21"/>
              </w:rPr>
              <w:t>12）在工程质量缺陷责任期及保修期内行使建设单位相关权责；</w:t>
            </w:r>
          </w:p>
          <w:p>
            <w:pPr>
              <w:pStyle w:val="null3"/>
              <w:ind w:firstLine="420"/>
              <w:jc w:val="left"/>
            </w:pPr>
            <w:r>
              <w:rPr>
                <w:sz w:val="21"/>
              </w:rPr>
              <w:t>（</w:t>
            </w:r>
            <w:r>
              <w:rPr>
                <w:sz w:val="21"/>
              </w:rPr>
              <w:t>13）协助（采购人）委托单位开展代建项目后评价工作；</w:t>
            </w:r>
          </w:p>
          <w:p>
            <w:pPr>
              <w:pStyle w:val="null3"/>
              <w:ind w:firstLine="420"/>
              <w:jc w:val="left"/>
            </w:pPr>
            <w:r>
              <w:rPr>
                <w:sz w:val="21"/>
              </w:rPr>
              <w:t>（</w:t>
            </w:r>
            <w:r>
              <w:rPr>
                <w:sz w:val="21"/>
              </w:rPr>
              <w:t>14）代建合同约定的其他事项。</w:t>
            </w:r>
          </w:p>
          <w:p>
            <w:pPr>
              <w:pStyle w:val="null3"/>
              <w:ind w:firstLine="422"/>
              <w:jc w:val="left"/>
            </w:pPr>
            <w:r>
              <w:rPr>
                <w:sz w:val="21"/>
                <w:b/>
              </w:rPr>
              <w:t>2、代建项目招标和合同管理要求</w:t>
            </w:r>
            <w:r>
              <w:rPr>
                <w:sz w:val="21"/>
              </w:rPr>
              <w:t>：</w:t>
            </w:r>
          </w:p>
          <w:p>
            <w:pPr>
              <w:pStyle w:val="null3"/>
              <w:ind w:firstLine="420"/>
              <w:jc w:val="left"/>
            </w:pPr>
            <w:r>
              <w:rPr>
                <w:sz w:val="21"/>
              </w:rPr>
              <w:t>（</w:t>
            </w:r>
            <w:r>
              <w:rPr>
                <w:sz w:val="21"/>
              </w:rPr>
              <w:t>1）明确本项目投资咨询</w:t>
            </w:r>
            <w:r>
              <w:rPr>
                <w:sz w:val="21"/>
              </w:rPr>
              <w:t>、</w:t>
            </w:r>
            <w:r>
              <w:rPr>
                <w:sz w:val="21"/>
              </w:rPr>
              <w:t>勘察、设计、监理和其他服务类</w:t>
            </w:r>
            <w:r>
              <w:rPr>
                <w:sz w:val="21"/>
              </w:rPr>
              <w:t>、</w:t>
            </w:r>
            <w:r>
              <w:rPr>
                <w:sz w:val="21"/>
              </w:rPr>
              <w:t>工程</w:t>
            </w:r>
            <w:r>
              <w:rPr>
                <w:sz w:val="21"/>
              </w:rPr>
              <w:t>施工</w:t>
            </w:r>
            <w:r>
              <w:rPr>
                <w:sz w:val="21"/>
              </w:rPr>
              <w:t>、</w:t>
            </w:r>
            <w:r>
              <w:rPr>
                <w:sz w:val="21"/>
              </w:rPr>
              <w:t>设备</w:t>
            </w:r>
            <w:r>
              <w:rPr>
                <w:sz w:val="21"/>
              </w:rPr>
              <w:t>材料</w:t>
            </w:r>
            <w:r>
              <w:rPr>
                <w:sz w:val="21"/>
              </w:rPr>
              <w:t>等</w:t>
            </w:r>
            <w:r>
              <w:rPr>
                <w:sz w:val="21"/>
              </w:rPr>
              <w:t>的</w:t>
            </w:r>
            <w:r>
              <w:rPr>
                <w:sz w:val="21"/>
              </w:rPr>
              <w:t>招标</w:t>
            </w:r>
            <w:r>
              <w:rPr>
                <w:sz w:val="21"/>
              </w:rPr>
              <w:t>采购工作</w:t>
            </w:r>
            <w:r>
              <w:rPr>
                <w:sz w:val="21"/>
              </w:rPr>
              <w:t>和合同管理按照建设管理相关法律法规执行。</w:t>
            </w:r>
          </w:p>
          <w:p>
            <w:pPr>
              <w:pStyle w:val="null3"/>
              <w:ind w:firstLine="420"/>
              <w:jc w:val="left"/>
            </w:pPr>
            <w:r>
              <w:rPr>
                <w:sz w:val="21"/>
              </w:rPr>
              <w:t>（</w:t>
            </w:r>
            <w:r>
              <w:rPr>
                <w:sz w:val="21"/>
              </w:rPr>
              <w:t>2）（</w:t>
            </w:r>
            <w:r>
              <w:rPr>
                <w:sz w:val="21"/>
              </w:rPr>
              <w:t>中标人</w:t>
            </w:r>
            <w:r>
              <w:rPr>
                <w:sz w:val="21"/>
              </w:rPr>
              <w:t>）代建人在代建过程中需注重招标文件和合同的审核、审签工作，不能流于形式，征求（采购人）委托人意见，完善招标文件和合同的条款，避免出现重大漏洞。同时，需对工程建设材料设备等工作过程中可能出现的问题，进行分析汇总，提出预控措施，建立考核制度，与经济挂钩，纳入合同文件，强化管理力度。</w:t>
            </w:r>
          </w:p>
          <w:p>
            <w:pPr>
              <w:pStyle w:val="null3"/>
              <w:ind w:firstLine="422"/>
              <w:jc w:val="both"/>
            </w:pPr>
            <w:r>
              <w:rPr>
                <w:sz w:val="21"/>
                <w:b/>
              </w:rPr>
              <w:t>3、</w:t>
            </w:r>
            <w:r>
              <w:rPr>
                <w:sz w:val="21"/>
                <w:b/>
              </w:rPr>
              <w:t>代建管理服务</w:t>
            </w:r>
            <w:r>
              <w:rPr>
                <w:sz w:val="21"/>
                <w:b/>
              </w:rPr>
              <w:t>期计划</w:t>
            </w:r>
            <w:r>
              <w:rPr>
                <w:sz w:val="21"/>
                <w:b/>
              </w:rPr>
              <w:t>:</w:t>
            </w:r>
            <w:r>
              <w:rPr>
                <w:sz w:val="21"/>
              </w:rPr>
              <w:t>投标方的</w:t>
            </w:r>
            <w:r>
              <w:rPr>
                <w:sz w:val="21"/>
              </w:rPr>
              <w:t>代建管理服务</w:t>
            </w:r>
            <w:r>
              <w:rPr>
                <w:sz w:val="21"/>
              </w:rPr>
              <w:t>期限自本合同签订之日起，至本项目竣工验收合格结算完毕</w:t>
            </w:r>
            <w:r>
              <w:rPr>
                <w:sz w:val="21"/>
              </w:rPr>
              <w:t>（</w:t>
            </w:r>
            <w:r>
              <w:rPr>
                <w:sz w:val="21"/>
              </w:rPr>
              <w:t>含</w:t>
            </w:r>
            <w:r>
              <w:rPr>
                <w:sz w:val="21"/>
              </w:rPr>
              <w:t>项目竣工财务决算批复</w:t>
            </w:r>
            <w:r>
              <w:rPr>
                <w:sz w:val="21"/>
              </w:rPr>
              <w:t>、</w:t>
            </w:r>
            <w:r>
              <w:rPr>
                <w:sz w:val="21"/>
              </w:rPr>
              <w:t>资产移交完成</w:t>
            </w:r>
            <w:r>
              <w:rPr>
                <w:sz w:val="21"/>
              </w:rPr>
              <w:t>后</w:t>
            </w:r>
            <w:r>
              <w:rPr>
                <w:sz w:val="21"/>
              </w:rPr>
              <w:t>）</w:t>
            </w:r>
            <w:r>
              <w:rPr>
                <w:sz w:val="21"/>
              </w:rPr>
              <w:t>且缺陷责任期届满。前期方案设计及其他前置工作完成后，结合政策法规由（采购人）委托人及（</w:t>
            </w:r>
            <w:r>
              <w:rPr>
                <w:sz w:val="21"/>
              </w:rPr>
              <w:t>中标人</w:t>
            </w:r>
            <w:r>
              <w:rPr>
                <w:sz w:val="21"/>
              </w:rPr>
              <w:t>）代建人共同协商完工日期，总工期初定</w:t>
            </w:r>
            <w:r>
              <w:rPr>
                <w:sz w:val="21"/>
              </w:rPr>
              <w:t>24</w:t>
            </w:r>
            <w:r>
              <w:rPr>
                <w:sz w:val="21"/>
              </w:rPr>
              <w:t>个月，最终以相关批复为准，缺陷责任期为竣工验收合格之日起</w:t>
            </w:r>
            <w:r>
              <w:rPr>
                <w:sz w:val="21"/>
              </w:rPr>
              <w:t>24个月。</w:t>
            </w:r>
          </w:p>
          <w:p>
            <w:pPr>
              <w:pStyle w:val="null3"/>
              <w:jc w:val="both"/>
              <w:outlineLvl w:val="3"/>
            </w:pPr>
            <w:r>
              <w:rPr>
                <w:sz w:val="24"/>
                <w:b/>
              </w:rPr>
              <w:t>三、</w:t>
            </w:r>
            <w:r>
              <w:rPr>
                <w:sz w:val="24"/>
                <w:b/>
              </w:rPr>
              <w:t>代建人的投入本项目的人员满足以下要求：</w:t>
            </w:r>
          </w:p>
          <w:tbl>
            <w:tblPr>
              <w:tblInd w:type="dxa" w:w="240"/>
              <w:tblBorders>
                <w:top w:val="none" w:color="000000" w:sz="4"/>
                <w:left w:val="none" w:color="000000" w:sz="4"/>
                <w:bottom w:val="none" w:color="000000" w:sz="4"/>
                <w:right w:val="none" w:color="000000" w:sz="4"/>
                <w:insideH w:val="none"/>
                <w:insideV w:val="none"/>
              </w:tblBorders>
            </w:tblPr>
            <w:tblGrid>
              <w:gridCol w:w="341"/>
              <w:gridCol w:w="757"/>
              <w:gridCol w:w="853"/>
              <w:gridCol w:w="3647"/>
            </w:tblGrid>
            <w:tr>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岗位名称</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基本人员投入数量</w:t>
                  </w:r>
                </w:p>
              </w:tc>
              <w:tc>
                <w:tcPr>
                  <w:tcW w:type="dxa" w:w="3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专业、资格或业绩要求</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★首席责任人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b/>
                    </w:rPr>
                    <w:t>1）资格要求：具有一级注册建造师、一级注册建筑师、一级注册结构工程师、咨询工程师（投资）、注册造价工程师、注册监理工程师、高级项目管理师之一的资格</w:t>
                  </w:r>
                  <w:r>
                    <w:rPr>
                      <w:sz w:val="21"/>
                      <w:b/>
                    </w:rPr>
                    <w:t>证书</w:t>
                  </w:r>
                  <w:r>
                    <w:rPr>
                      <w:sz w:val="21"/>
                      <w:b/>
                    </w:rPr>
                    <w:t>，或具有工程类</w:t>
                  </w:r>
                  <w:r>
                    <w:rPr>
                      <w:sz w:val="21"/>
                      <w:b/>
                    </w:rPr>
                    <w:t>中级</w:t>
                  </w:r>
                  <w:r>
                    <w:rPr>
                      <w:sz w:val="21"/>
                      <w:b/>
                    </w:rPr>
                    <w:t>（</w:t>
                  </w:r>
                  <w:r>
                    <w:rPr>
                      <w:sz w:val="21"/>
                      <w:b/>
                    </w:rPr>
                    <w:t>或以上</w:t>
                  </w:r>
                  <w:r>
                    <w:rPr>
                      <w:sz w:val="21"/>
                      <w:b/>
                    </w:rPr>
                    <w:t>）</w:t>
                  </w:r>
                  <w:r>
                    <w:rPr>
                      <w:sz w:val="21"/>
                      <w:b/>
                    </w:rPr>
                    <w:t>专业技术职称；并担任过代建工程项目的项目负责人</w:t>
                  </w:r>
                  <w:r>
                    <w:rPr>
                      <w:sz w:val="21"/>
                      <w:b/>
                    </w:rPr>
                    <w:t>（</w:t>
                  </w:r>
                  <w:r>
                    <w:rPr>
                      <w:sz w:val="21"/>
                      <w:b/>
                    </w:rPr>
                    <w:t>或首席责任人或项目经理</w:t>
                  </w:r>
                  <w:r>
                    <w:rPr>
                      <w:sz w:val="21"/>
                      <w:b/>
                    </w:rPr>
                    <w:t>）</w:t>
                  </w:r>
                  <w:r>
                    <w:rPr>
                      <w:sz w:val="21"/>
                      <w:b/>
                    </w:rPr>
                    <w:t>，或房地产开发项目负责人；</w:t>
                  </w:r>
                </w:p>
                <w:p>
                  <w:pPr>
                    <w:pStyle w:val="null3"/>
                    <w:jc w:val="left"/>
                  </w:pPr>
                  <w:r>
                    <w:rPr>
                      <w:sz w:val="21"/>
                      <w:b/>
                    </w:rPr>
                    <w:t>（</w:t>
                  </w:r>
                  <w:r>
                    <w:rPr>
                      <w:sz w:val="21"/>
                      <w:b/>
                    </w:rPr>
                    <w:t>2）投标人或其全资或控股子公司的人员均予以认可；须提供控股关系证明材料。</w:t>
                  </w:r>
                </w:p>
                <w:p>
                  <w:pPr>
                    <w:pStyle w:val="null3"/>
                    <w:jc w:val="left"/>
                  </w:pPr>
                  <w:r>
                    <w:rPr>
                      <w:sz w:val="21"/>
                      <w:b/>
                    </w:rPr>
                    <w:t>（</w:t>
                  </w:r>
                  <w:r>
                    <w:rPr>
                      <w:sz w:val="21"/>
                      <w:b/>
                    </w:rPr>
                    <w:t>3）须提供人员</w:t>
                  </w:r>
                  <w:r>
                    <w:rPr>
                      <w:sz w:val="21"/>
                      <w:b/>
                    </w:rPr>
                    <w:t>距开标前六个月内（不含开标当月）任意一个月社保凭证复印件（或有效的劳动合同复印件）作为证明材料</w:t>
                  </w:r>
                  <w:r>
                    <w:rPr>
                      <w:sz w:val="21"/>
                      <w:b/>
                    </w:rPr>
                    <w:t>；退休返聘人员不予认可。</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技术负责人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具备建设工程类注册执业资格证书或中级专业技术职称；</w:t>
                  </w:r>
                </w:p>
                <w:p>
                  <w:pPr>
                    <w:pStyle w:val="null3"/>
                    <w:jc w:val="left"/>
                  </w:pPr>
                  <w:r>
                    <w:rPr>
                      <w:sz w:val="21"/>
                    </w:rPr>
                    <w:t>投标人或其全资或控股子公司的人员均予以认可。</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报批报建责任人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具备建设工程类</w:t>
                  </w:r>
                  <w:r>
                    <w:rPr>
                      <w:sz w:val="21"/>
                    </w:rPr>
                    <w:t>5年或以上相关经验。</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勘察、设计责任人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具备建设工程类</w:t>
                  </w:r>
                  <w:r>
                    <w:rPr>
                      <w:sz w:val="21"/>
                    </w:rPr>
                    <w:t>中级（</w:t>
                  </w:r>
                  <w:r>
                    <w:rPr>
                      <w:sz w:val="21"/>
                    </w:rPr>
                    <w:t>或以上</w:t>
                  </w:r>
                  <w:r>
                    <w:rPr>
                      <w:sz w:val="21"/>
                    </w:rPr>
                    <w:t>）</w:t>
                  </w:r>
                  <w:r>
                    <w:rPr>
                      <w:sz w:val="21"/>
                    </w:rPr>
                    <w:t>技术职称或注册设计类证书。</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招标采购责任人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具备建设工程类初级</w:t>
                  </w:r>
                  <w:r>
                    <w:rPr>
                      <w:sz w:val="21"/>
                    </w:rPr>
                    <w:t>（</w:t>
                  </w:r>
                  <w:r>
                    <w:rPr>
                      <w:sz w:val="21"/>
                    </w:rPr>
                    <w:t>或以上</w:t>
                  </w:r>
                  <w:r>
                    <w:rPr>
                      <w:sz w:val="21"/>
                    </w:rPr>
                    <w:t>）</w:t>
                  </w:r>
                  <w:r>
                    <w:rPr>
                      <w:sz w:val="21"/>
                    </w:rPr>
                    <w:t>技术职称。</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合同管理责任人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具备注册造价工程师证书（一级造价工程师）或造价专业类</w:t>
                  </w:r>
                  <w:r>
                    <w:rPr>
                      <w:sz w:val="21"/>
                    </w:rPr>
                    <w:t>中级</w:t>
                  </w:r>
                  <w:r>
                    <w:rPr>
                      <w:sz w:val="21"/>
                    </w:rPr>
                    <w:t>（或以上）技术职称。</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施工管理责任人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具备建设工程类中级</w:t>
                  </w:r>
                  <w:r>
                    <w:rPr>
                      <w:sz w:val="21"/>
                    </w:rPr>
                    <w:t>（</w:t>
                  </w:r>
                  <w:r>
                    <w:rPr>
                      <w:sz w:val="21"/>
                    </w:rPr>
                    <w:t>或以上</w:t>
                  </w:r>
                  <w:r>
                    <w:rPr>
                      <w:sz w:val="21"/>
                    </w:rPr>
                    <w:t>）</w:t>
                  </w:r>
                  <w:r>
                    <w:rPr>
                      <w:sz w:val="21"/>
                    </w:rPr>
                    <w:t>技术职称或一级注册建造师证书。</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施工现场管理责任人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具备建设工程类</w:t>
                  </w:r>
                  <w:r>
                    <w:rPr>
                      <w:sz w:val="21"/>
                    </w:rPr>
                    <w:t>5年以上相关管理。</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安全管理责任人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具备建设工程类中级</w:t>
                  </w:r>
                  <w:r>
                    <w:rPr>
                      <w:sz w:val="21"/>
                    </w:rPr>
                    <w:t>（</w:t>
                  </w:r>
                  <w:r>
                    <w:rPr>
                      <w:sz w:val="21"/>
                    </w:rPr>
                    <w:t>或以上</w:t>
                  </w:r>
                  <w:r>
                    <w:rPr>
                      <w:sz w:val="21"/>
                    </w:rPr>
                    <w:t>）</w:t>
                  </w:r>
                  <w:r>
                    <w:rPr>
                      <w:sz w:val="21"/>
                    </w:rPr>
                    <w:t>技术职称，或持有安全员上岗证或专职安全生产管理人员</w:t>
                  </w:r>
                  <w:r>
                    <w:rPr>
                      <w:sz w:val="21"/>
                    </w:rPr>
                    <w:t>C证（建安C证）。</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资料员</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具备建设工程类助理工程师</w:t>
                  </w:r>
                  <w:r>
                    <w:rPr>
                      <w:sz w:val="21"/>
                    </w:rPr>
                    <w:t>（</w:t>
                  </w:r>
                  <w:r>
                    <w:rPr>
                      <w:sz w:val="21"/>
                    </w:rPr>
                    <w:t>或以上</w:t>
                  </w:r>
                  <w:r>
                    <w:rPr>
                      <w:sz w:val="21"/>
                    </w:rPr>
                    <w:t>）</w:t>
                  </w:r>
                  <w:r>
                    <w:rPr>
                      <w:sz w:val="21"/>
                    </w:rPr>
                    <w:t>技术职称或持有资料员上岗证。</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p>
                  <w:pPr>
                    <w:pStyle w:val="null3"/>
                    <w:jc w:val="both"/>
                  </w:pPr>
                  <w:r>
                    <w:rPr>
                      <w:sz w:val="21"/>
                    </w:rPr>
                    <w:t>1、上述项目管理机构人员除约定可兼任外均不得兼任。从事相应工作年限以毕业证书的毕业时间为起始年份进行计算。</w:t>
                  </w:r>
                </w:p>
                <w:p>
                  <w:pPr>
                    <w:pStyle w:val="null3"/>
                    <w:jc w:val="both"/>
                  </w:pPr>
                  <w:r>
                    <w:rPr>
                      <w:sz w:val="21"/>
                    </w:rPr>
                    <w:t>2、以上人员需提供资格证书复印件、职称证书复印件和投标人出具的工作经历证明等作为证明材料。</w:t>
                  </w:r>
                </w:p>
                <w:p>
                  <w:pPr>
                    <w:pStyle w:val="null3"/>
                    <w:jc w:val="both"/>
                  </w:pPr>
                  <w:r>
                    <w:rPr>
                      <w:sz w:val="21"/>
                      <w:b/>
                    </w:rPr>
                    <w:t>3、除首席责任人外，</w:t>
                  </w:r>
                  <w:r>
                    <w:rPr>
                      <w:sz w:val="21"/>
                    </w:rPr>
                    <w:t>其他人员由</w:t>
                  </w:r>
                  <w:r>
                    <w:rPr>
                      <w:sz w:val="21"/>
                    </w:rPr>
                    <w:t>中标人</w:t>
                  </w:r>
                  <w:r>
                    <w:rPr>
                      <w:sz w:val="21"/>
                    </w:rPr>
                    <w:t>自中标通知书发出之日起</w:t>
                  </w:r>
                  <w:r>
                    <w:rPr>
                      <w:sz w:val="21"/>
                    </w:rPr>
                    <w:t>7天内按上表要求提供给采购人审查，经核查不符合要求的，</w:t>
                  </w:r>
                  <w:r>
                    <w:rPr>
                      <w:sz w:val="21"/>
                    </w:rPr>
                    <w:t>中标人</w:t>
                  </w:r>
                  <w:r>
                    <w:rPr>
                      <w:sz w:val="21"/>
                    </w:rPr>
                    <w:t>须在</w:t>
                  </w:r>
                  <w:r>
                    <w:rPr>
                      <w:sz w:val="21"/>
                    </w:rPr>
                    <w:t>3天内更换相关人员或完善相关信息，重新填报后报采购人审查直至审查合格，同时须保证相关人员能够到岗到位，采购人也可根据工程实际需要要求</w:t>
                  </w:r>
                  <w:r>
                    <w:rPr>
                      <w:sz w:val="21"/>
                    </w:rPr>
                    <w:t>中标人</w:t>
                  </w:r>
                  <w:r>
                    <w:rPr>
                      <w:sz w:val="21"/>
                    </w:rPr>
                    <w:t>无条件增加人员投入，人员的资格资历要求如上。</w:t>
                  </w:r>
                </w:p>
                <w:p>
                  <w:pPr>
                    <w:pStyle w:val="null3"/>
                    <w:jc w:val="both"/>
                  </w:pPr>
                  <w:r>
                    <w:rPr>
                      <w:sz w:val="21"/>
                    </w:rPr>
                    <w:t>4、根据项目全过程不同阶段，</w:t>
                  </w:r>
                  <w:r>
                    <w:rPr>
                      <w:sz w:val="21"/>
                    </w:rPr>
                    <w:t>中标人</w:t>
                  </w:r>
                  <w:r>
                    <w:rPr>
                      <w:sz w:val="21"/>
                    </w:rPr>
                    <w:t>须派驻</w:t>
                  </w:r>
                  <w:r>
                    <w:rPr>
                      <w:sz w:val="21"/>
                    </w:rPr>
                    <w:t>3-4人到现场配合采购人工作；采购人有权根据工程实际需要要求</w:t>
                  </w:r>
                  <w:r>
                    <w:rPr>
                      <w:sz w:val="21"/>
                    </w:rPr>
                    <w:t>中标人</w:t>
                  </w:r>
                  <w:r>
                    <w:rPr>
                      <w:sz w:val="21"/>
                    </w:rPr>
                    <w:t>增派人员进行驻场工作，</w:t>
                  </w:r>
                  <w:r>
                    <w:rPr>
                      <w:sz w:val="21"/>
                    </w:rPr>
                    <w:t>中标人</w:t>
                  </w:r>
                  <w:r>
                    <w:rPr>
                      <w:sz w:val="21"/>
                    </w:rPr>
                    <w:t>不得以任何理由拒绝。</w:t>
                  </w:r>
                </w:p>
              </w:tc>
            </w:tr>
          </w:tbl>
          <w:p>
            <w:pPr>
              <w:pStyle w:val="null3"/>
              <w:jc w:val="both"/>
              <w:outlineLvl w:val="3"/>
            </w:pPr>
            <w:r>
              <w:rPr>
                <w:sz w:val="24"/>
                <w:b/>
              </w:rPr>
              <w:t>四、</w:t>
            </w:r>
            <w:r>
              <w:rPr>
                <w:sz w:val="24"/>
                <w:b/>
              </w:rPr>
              <w:t>其他事项</w:t>
            </w:r>
          </w:p>
          <w:p>
            <w:pPr>
              <w:pStyle w:val="null3"/>
              <w:ind w:firstLine="420"/>
              <w:jc w:val="both"/>
            </w:pPr>
            <w:r>
              <w:rPr>
                <w:sz w:val="21"/>
              </w:rPr>
              <w:t>1、</w:t>
            </w:r>
            <w:r>
              <w:rPr>
                <w:sz w:val="21"/>
              </w:rPr>
              <w:t>本项目投资金额以工程竣工决算总价款为准，但不得超过保证最大工程费用，超出部分委托人不予支付。</w:t>
            </w:r>
          </w:p>
          <w:p>
            <w:pPr>
              <w:pStyle w:val="null3"/>
              <w:ind w:firstLine="420"/>
              <w:jc w:val="both"/>
            </w:pPr>
            <w:r>
              <w:rPr>
                <w:sz w:val="21"/>
              </w:rPr>
              <w:t>2、</w:t>
            </w:r>
            <w:r>
              <w:rPr>
                <w:sz w:val="21"/>
              </w:rPr>
              <w:t>代建人在项目建设实施期内未完全履行代建合同、未经批准擅自变更项目设计、增加建设内容、提高建设标准或者未对项目建设各阶段进行可行性研究或科学管理等情形之一，造成项目决算总金额超出保证最大工程费用的，超出部分由代建人负责赔偿。</w:t>
            </w:r>
          </w:p>
          <w:p>
            <w:pPr>
              <w:pStyle w:val="null3"/>
              <w:ind w:firstLine="420"/>
              <w:jc w:val="both"/>
            </w:pPr>
            <w:r>
              <w:rPr>
                <w:sz w:val="21"/>
              </w:rPr>
              <w:t>3、</w:t>
            </w:r>
            <w:r>
              <w:rPr>
                <w:sz w:val="21"/>
              </w:rPr>
              <w:t>代建项目实施过程中，经委托人审批的招标预算，按上年度在东莞市公共资源交易中心公开招标的同类工程平均中标下浮率（绿色施工安全防护措施单列费用不下浮）的</w:t>
            </w:r>
            <w:r>
              <w:rPr>
                <w:sz w:val="21"/>
              </w:rPr>
              <w:t>50%下浮，作为招标控制价。同类工程中标下浮率的具体数值以东莞市公共资源交易中心文件公布的数据为准。承包人的预付款、工程款、变更价款支付比例按《东莞市财政性资金投资基本建设项目工程价款管理办法》（东财〔2021〕20号文发）及采购人要求执行。承包人工程款的报审报批和拨付程序，按照《东莞市财政性资金投资《东莞市财政性资金投资基本建设项目工程价款管理办法》（东财〔2021〕20号文发）及采购人要求执行。</w:t>
            </w:r>
          </w:p>
          <w:p>
            <w:pPr>
              <w:pStyle w:val="null3"/>
              <w:ind w:firstLine="420"/>
              <w:jc w:val="both"/>
            </w:pPr>
            <w:r>
              <w:rPr>
                <w:sz w:val="21"/>
              </w:rPr>
              <w:t>4、</w:t>
            </w:r>
            <w:r>
              <w:rPr>
                <w:sz w:val="21"/>
              </w:rPr>
              <w:t>本项目的建设涉及多个单位，主要包括：</w:t>
            </w:r>
          </w:p>
          <w:p>
            <w:pPr>
              <w:pStyle w:val="null3"/>
              <w:ind w:firstLine="420"/>
              <w:jc w:val="both"/>
            </w:pPr>
            <w:r>
              <w:rPr>
                <w:sz w:val="21"/>
              </w:rPr>
              <w:t>（</w:t>
            </w:r>
            <w:r>
              <w:rPr>
                <w:sz w:val="21"/>
              </w:rPr>
              <w:t>1</w:t>
            </w:r>
            <w:r>
              <w:rPr>
                <w:sz w:val="21"/>
              </w:rPr>
              <w:t>）</w:t>
            </w:r>
            <w:r>
              <w:rPr>
                <w:sz w:val="21"/>
              </w:rPr>
              <w:t>东莞市石龙镇工程建设中心</w:t>
            </w:r>
            <w:r>
              <w:rPr>
                <w:sz w:val="21"/>
              </w:rPr>
              <w:t>为本代建项目的（采购人）委托人，统筹本项目建设、项目移交前的资产管理等，拥有本项目的决策权和管理权，拥有工程建设中的建议权、监督权、审计权。</w:t>
            </w:r>
          </w:p>
          <w:p>
            <w:pPr>
              <w:pStyle w:val="null3"/>
              <w:ind w:firstLine="420"/>
              <w:jc w:val="both"/>
            </w:pPr>
            <w:r>
              <w:rPr>
                <w:sz w:val="21"/>
              </w:rPr>
              <w:t>（</w:t>
            </w:r>
            <w:r>
              <w:rPr>
                <w:sz w:val="21"/>
              </w:rPr>
              <w:t>2</w:t>
            </w:r>
            <w:r>
              <w:rPr>
                <w:sz w:val="21"/>
              </w:rPr>
              <w:t>）</w:t>
            </w:r>
            <w:r>
              <w:rPr>
                <w:sz w:val="21"/>
              </w:rPr>
              <w:t>使用单位，主要在设计阶段对本项目提出使用要求，对设计方案提出建议或意见，通过（采购人）委托人向（</w:t>
            </w:r>
            <w:r>
              <w:rPr>
                <w:sz w:val="21"/>
              </w:rPr>
              <w:t>中标人</w:t>
            </w:r>
            <w:r>
              <w:rPr>
                <w:sz w:val="21"/>
              </w:rPr>
              <w:t>）代建人反映各种问题并有权建议代建人予以更正。</w:t>
            </w:r>
          </w:p>
          <w:p>
            <w:pPr>
              <w:pStyle w:val="null3"/>
              <w:ind w:firstLine="420"/>
              <w:jc w:val="both"/>
            </w:pPr>
            <w:r>
              <w:rPr>
                <w:sz w:val="21"/>
              </w:rPr>
              <w:t>（</w:t>
            </w:r>
            <w:r>
              <w:rPr>
                <w:sz w:val="21"/>
              </w:rPr>
              <w:t>4</w:t>
            </w:r>
            <w:r>
              <w:rPr>
                <w:sz w:val="21"/>
              </w:rPr>
              <w:t>）</w:t>
            </w:r>
            <w:r>
              <w:rPr>
                <w:sz w:val="21"/>
              </w:rPr>
              <w:t>本项目的设计方案（包括建筑方案、建筑结构及机电的初步设计、园林景观方案、室内精装修方案、与观感有关的重要材料、重要设备等重要内容）必须征求（采购人）委托人意见，修改完善并经上述单位确认后形成最终设计方案。项目建设过程中，（采购人）委托人将根据上述相关单位的意见或建议，向（</w:t>
            </w:r>
            <w:r>
              <w:rPr>
                <w:sz w:val="21"/>
              </w:rPr>
              <w:t>中标人</w:t>
            </w:r>
            <w:r>
              <w:rPr>
                <w:sz w:val="21"/>
              </w:rPr>
              <w:t>）代建人发出工作指示，代建人应配合执行。</w:t>
            </w:r>
          </w:p>
          <w:p>
            <w:pPr>
              <w:pStyle w:val="null3"/>
              <w:ind w:firstLine="420"/>
              <w:jc w:val="both"/>
            </w:pPr>
            <w:r>
              <w:rPr>
                <w:sz w:val="21"/>
              </w:rPr>
              <w:t>5、</w:t>
            </w:r>
            <w:r>
              <w:rPr>
                <w:sz w:val="21"/>
              </w:rPr>
              <w:t>代建项目实施过程中，在工程管理、费用管理等方面颁布新文件的，（</w:t>
            </w:r>
            <w:r>
              <w:rPr>
                <w:sz w:val="21"/>
              </w:rPr>
              <w:t>中标人</w:t>
            </w:r>
            <w:r>
              <w:rPr>
                <w:sz w:val="21"/>
              </w:rPr>
              <w:t>）代建人须按最新文件规定执行。</w:t>
            </w:r>
          </w:p>
          <w:p>
            <w:pPr>
              <w:pStyle w:val="null3"/>
              <w:jc w:val="both"/>
            </w:pPr>
            <w:r>
              <w:rPr>
                <w:sz w:val="21"/>
              </w:rPr>
              <w:t>6、投标人需根据项目需求，在投标文件中提供切实可行的项目管理重点难点分析、管理目标实现保证、合理化建议及应对不定性因素的措施、项目建设总体计划安排及人员管理方案、项目安全文明施工管理方案和措施、最大工程费用的保证措施、项目工期的保证措施等。</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东莞市石龙镇工程建设中心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东莞市石龙镇中山路历史街区改造项目-代建管理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采购包1（广东省东莞市石龙镇中山路历史街区改造项目-代建管理服务）：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采购包1（广东省东莞市石龙镇中山路历史街区改造项目-代建管理服务）：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投标人须具备有效的二级房地产（或以上）开发企业资质证书（注：须提供证书复印件并加盖投标人公章）。 注：以联合体形式参加投标（响应）的，联合体各方中至少有一方符合以上资质条件。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本项目不属于专门面向中小企业的采购项目。</w:t>
            </w:r>
          </w:p>
        </w:tc>
      </w:tr>
    </w:tbl>
    <w:p>
      <w:pPr>
        <w:pStyle w:val="null3"/>
        <w:ind w:firstLine="480"/>
      </w:pPr>
      <w:r>
        <w:rPr/>
        <w:t>表二符合性审查表：</w:t>
      </w:r>
    </w:p>
    <w:p>
      <w:pPr>
        <w:pStyle w:val="null3"/>
      </w:pPr>
      <w:r>
        <w:rPr/>
        <w:t>采购包1（广东省东莞市石龙镇中山路历史街区改造项目-代建管理服务）：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采购包1(广东省东莞市石龙镇中山路历史街区改造项目-代建管理服务):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项目熟悉程度 (10.0分)</w:t>
            </w:r>
            <w:r>
              <w:rPr/>
              <w:t>，（等次分值选择：</w:t>
            </w:r>
            <w:r>
              <w:rPr/>
              <w:t>0.0;</w:t>
            </w:r>
            <w:r>
              <w:rPr/>
              <w:t>1.0;</w:t>
            </w:r>
            <w:r>
              <w:rPr/>
              <w:t>3.0;</w:t>
            </w:r>
            <w:r>
              <w:rPr/>
              <w:t>5.0;</w:t>
            </w:r>
            <w:r>
              <w:rPr/>
              <w:t>7.0;</w:t>
            </w:r>
            <w:r>
              <w:rPr/>
              <w:t>10.0;</w:t>
            </w:r>
            <w:r>
              <w:rPr/>
              <w:t>）</w:t>
            </w:r>
          </w:p>
        </w:tc>
        <w:tc>
          <w:tcPr>
            <w:tcW w:type="dxa" w:w="5076"/>
          </w:tcPr>
          <w:p>
            <w:pPr>
              <w:pStyle w:val="null3"/>
              <w:jc w:val="left"/>
            </w:pPr>
            <w:r>
              <w:rPr/>
              <w:t>根据各投标人对本项目提供的背景、相关要求理解及对建设项目的行政审批和监管流程了解的深入程度进行评分： （1）投标人对本项目背景、相关要求理解全面完善、非常详细、表述非常清晰、合理性高，对建设项目的行政审批和监管流程的理解非常透彻、准确，有非常深入的了解，逻辑非常清晰、完整，得10分。 （2）投标人对本项目背景、相关要求理解详细、表述清晰、合理，对建设项目的行政审批和监管流程的理解透彻、准确，有深入的了解，逻辑清晰、完整，得7分。 （3）投标人对本项目背景、相关要求理解比较详细、内容简单，对建设项目的行政审批和监管流程的理解比较透彻、准确，有较好的了解，逻辑比较清晰、完整，得5分。 （4）投标人对本项目背景、相关要求理解部分具体、不够清晰，对建设项目的行政审批和监管流程有较基本的理解，逻辑基本清晰，得3分。 （5）投标人对本项目背景、相关要求理解不具体、内容不清晰，对建设项目的行政审批和监管流程理解程度较低，逻辑比较混乱，得1分。 （6）没有提供的，得0分。</w:t>
            </w:r>
          </w:p>
        </w:tc>
      </w:tr>
      <w:tr>
        <w:tc>
          <w:tcPr>
            <w:tcW w:type="dxa" w:w="922"/>
            <w:gridSpan w:val="2"/>
            <w:vMerge/>
          </w:tcPr>
          <w:p/>
        </w:tc>
        <w:tc>
          <w:tcPr>
            <w:tcW w:type="dxa" w:w="2307"/>
          </w:tcPr>
          <w:p>
            <w:pPr>
              <w:pStyle w:val="null3"/>
              <w:jc w:val="left"/>
            </w:pPr>
            <w:r>
              <w:rPr/>
              <w:t>项目管理重点难点分析、管理目标实现保证、合理化建议及应对不定性因素的措施 (15.0分)</w:t>
            </w:r>
            <w:r>
              <w:rPr/>
              <w:t>，（等次分值选择：</w:t>
            </w:r>
            <w:r>
              <w:rPr/>
              <w:t>0.0;</w:t>
            </w:r>
            <w:r>
              <w:rPr/>
              <w:t>1.0;</w:t>
            </w:r>
            <w:r>
              <w:rPr/>
              <w:t>4.0;</w:t>
            </w:r>
            <w:r>
              <w:rPr/>
              <w:t>7.0;</w:t>
            </w:r>
            <w:r>
              <w:rPr/>
              <w:t>11.0;</w:t>
            </w:r>
            <w:r>
              <w:rPr/>
              <w:t>15.0;</w:t>
            </w:r>
            <w:r>
              <w:rPr/>
              <w:t>）</w:t>
            </w:r>
          </w:p>
        </w:tc>
        <w:tc>
          <w:tcPr>
            <w:tcW w:type="dxa" w:w="5076"/>
          </w:tcPr>
          <w:p>
            <w:pPr>
              <w:pStyle w:val="null3"/>
              <w:jc w:val="left"/>
            </w:pPr>
            <w:r>
              <w:rPr/>
              <w:t>根据各投标人对项目管理重点难点分析、管理目标实现保证（含安全、质量、进度、投资、廉政、协调等方面）、合理化建议及应对不定性因素的措施进行评分： （1）投标人对本项目管理中重点难点分析全面完善、非常详细，目标非常明确，且针对代建目标提出的保证措施非常具体可行、详细准确，合理化建议表述非常清晰，应对不定性因素措施合理性高，得15分。 （2）投标人对本项目管理中重点难点分析详细，代建目标明确，且针对代建目标提出的保证措施具体可行、详细准确，合理化建议表述清晰，应对不定性因素措施合理，得11分。 （3）投标人对本项目管理中重点难点分析比较详细，代建目标比较明确，且针对代建目标提出的保证措施比较具体可行、详细准确，合理化建议表述内容简单，应对不定性因素措施较合理，得7分。 （4）投标人对本项目管理中重点难点分析部分具体，代建目标基本明确，且针对代建目标提出的保证措施基本具体可行、详细准确，合理化建议表述不够清晰，应对不定性因素措施不够合理，得4分。 （5）投标人对本项目管理中重点难点分析不具体，代建目标基本明确，提出的保证措施不够全面、具体，可行性较差，合理化建议表述不清晰，应对不定性因素措施不合理，得1分。 （6）没有提供的，得0分。</w:t>
            </w:r>
          </w:p>
        </w:tc>
      </w:tr>
      <w:tr>
        <w:tc>
          <w:tcPr>
            <w:tcW w:type="dxa" w:w="922"/>
            <w:gridSpan w:val="2"/>
            <w:vMerge/>
          </w:tcPr>
          <w:p/>
        </w:tc>
        <w:tc>
          <w:tcPr>
            <w:tcW w:type="dxa" w:w="2307"/>
          </w:tcPr>
          <w:p>
            <w:pPr>
              <w:pStyle w:val="null3"/>
              <w:jc w:val="left"/>
            </w:pPr>
            <w:r>
              <w:rPr/>
              <w:t>项目建设总体计划安排及人员管理方案 (15.0分)</w:t>
            </w:r>
            <w:r>
              <w:rPr/>
              <w:t>，（等次分值选择：</w:t>
            </w:r>
            <w:r>
              <w:rPr/>
              <w:t>0.0;</w:t>
            </w:r>
            <w:r>
              <w:rPr/>
              <w:t>1.0;</w:t>
            </w:r>
            <w:r>
              <w:rPr/>
              <w:t>4.0;</w:t>
            </w:r>
            <w:r>
              <w:rPr/>
              <w:t>7.0;</w:t>
            </w:r>
            <w:r>
              <w:rPr/>
              <w:t>11.0;</w:t>
            </w:r>
            <w:r>
              <w:rPr/>
              <w:t>15.0;</w:t>
            </w:r>
            <w:r>
              <w:rPr/>
              <w:t>）</w:t>
            </w:r>
          </w:p>
        </w:tc>
        <w:tc>
          <w:tcPr>
            <w:tcW w:type="dxa" w:w="5076"/>
          </w:tcPr>
          <w:p>
            <w:pPr>
              <w:pStyle w:val="null3"/>
              <w:jc w:val="left"/>
            </w:pPr>
            <w:r>
              <w:rPr/>
              <w:t>根据各投标人对项目建设总体计划安排及人员管理方案等内容进行评分： （1）投标人对项目建设总体计划安排全面完善、非常合理，非常符合本项目建设要求，投入人员完全满足本项目的人员要求，经验非常丰富，人员管理方案表述非常清晰完整、严谨合理的，得15分。 （2）投标人对项目建设总体计划安排完善、合理，符合本项目建设要求，投入人员完全满足本项目的人员要求，人员管理方案表述较清晰完整、合理的，得11分。 （3）投标人对项目建设总体计划安排基本合理，基本能符合本项目建设要求，投入人员部分满足本项目的人员要求，人员管理方案表述基本清晰的，得7分。 （4）投标人对项目建设总体计划安排部分合理，部分符合本项目建设要求，投入人员部分满足本项目的人员要求，人员管理方案表述部分清晰的，得4分。 （5）投标人对项目建设总体计划安排不合理，不符合本项目建设要求，投入人员不满足本项目的人员要求，人员管理方案表述不清晰的，得1分。 （6）没有提供的，得0分。</w:t>
            </w:r>
          </w:p>
        </w:tc>
      </w:tr>
      <w:tr>
        <w:tc>
          <w:tcPr>
            <w:tcW w:type="dxa" w:w="922"/>
            <w:gridSpan w:val="2"/>
            <w:vMerge/>
          </w:tcPr>
          <w:p/>
        </w:tc>
        <w:tc>
          <w:tcPr>
            <w:tcW w:type="dxa" w:w="2307"/>
          </w:tcPr>
          <w:p>
            <w:pPr>
              <w:pStyle w:val="null3"/>
              <w:jc w:val="left"/>
            </w:pPr>
            <w:r>
              <w:rPr/>
              <w:t>项目安全文明施工管理方案和措施 (15.0分)</w:t>
            </w:r>
            <w:r>
              <w:rPr/>
              <w:t>，（等次分值选择：</w:t>
            </w:r>
            <w:r>
              <w:rPr/>
              <w:t>0.0;</w:t>
            </w:r>
            <w:r>
              <w:rPr/>
              <w:t>1.0;</w:t>
            </w:r>
            <w:r>
              <w:rPr/>
              <w:t>4.0;</w:t>
            </w:r>
            <w:r>
              <w:rPr/>
              <w:t>7.0;</w:t>
            </w:r>
            <w:r>
              <w:rPr/>
              <w:t>11.0;</w:t>
            </w:r>
            <w:r>
              <w:rPr/>
              <w:t>15.0;</w:t>
            </w:r>
            <w:r>
              <w:rPr/>
              <w:t>）</w:t>
            </w:r>
          </w:p>
        </w:tc>
        <w:tc>
          <w:tcPr>
            <w:tcW w:type="dxa" w:w="5076"/>
          </w:tcPr>
          <w:p>
            <w:pPr>
              <w:pStyle w:val="null3"/>
              <w:jc w:val="left"/>
            </w:pPr>
            <w:r>
              <w:rPr/>
              <w:t>根据各投标人项目安全文明施工管理方案和措施等内容进行评分： （1）投标人根据本代建项目的特点，具有明确的项目施工安全管理目标，且各项措施周全、具体、有效，有具体实现施工安全管理目标的承诺。各项措施详细具体、具有针对性、可操作性强的，得15分。 （2）投标人根据本代建项目的特点，具有较明确的项目施工安全管理目标，各项措施较周全、具体、有效，有具体实现施工安全管理目标的承诺。各项措施较具体、针对性、可操作性较强的，得11分。 （3）投标人根据本代建项目的特点，具有基本的项目施工安全管理目标，各项措施基本周全、具体、有效。实现施工安全管理目标的承诺不全面，各项措施基本具体、针对性、可操作性较强的，得7分。 （4）投标人根据本代建项目的特点，具有基本的项目施工安全管理目标，各项措施部分周全、具体、有效，各项措施部分具体、针对性、可操作性一般的，得4分。 （5）投标人根据本代建项目的特点，项目施工安全管理目标不清晰，各项措施不具体、无操作性的，得1分。 （6）没有提供的，得0分。</w:t>
            </w:r>
          </w:p>
        </w:tc>
      </w:tr>
      <w:tr>
        <w:tc>
          <w:tcPr>
            <w:tcW w:type="dxa" w:w="922"/>
            <w:gridSpan w:val="2"/>
            <w:vMerge/>
          </w:tcPr>
          <w:p/>
        </w:tc>
        <w:tc>
          <w:tcPr>
            <w:tcW w:type="dxa" w:w="2307"/>
          </w:tcPr>
          <w:p>
            <w:pPr>
              <w:pStyle w:val="null3"/>
              <w:jc w:val="left"/>
            </w:pPr>
            <w:r>
              <w:rPr/>
              <w:t>最大工程费用的保证措施 (10.0分)</w:t>
            </w:r>
            <w:r>
              <w:rPr/>
              <w:t>，（等次分值选择：</w:t>
            </w:r>
            <w:r>
              <w:rPr/>
              <w:t>0.0;</w:t>
            </w:r>
            <w:r>
              <w:rPr/>
              <w:t>1.0;</w:t>
            </w:r>
            <w:r>
              <w:rPr/>
              <w:t>3.0;</w:t>
            </w:r>
            <w:r>
              <w:rPr/>
              <w:t>5.0;</w:t>
            </w:r>
            <w:r>
              <w:rPr/>
              <w:t>7.0;</w:t>
            </w:r>
            <w:r>
              <w:rPr/>
              <w:t>10.0;</w:t>
            </w:r>
            <w:r>
              <w:rPr/>
              <w:t>）</w:t>
            </w:r>
          </w:p>
        </w:tc>
        <w:tc>
          <w:tcPr>
            <w:tcW w:type="dxa" w:w="5076"/>
          </w:tcPr>
          <w:p>
            <w:pPr>
              <w:pStyle w:val="null3"/>
              <w:jc w:val="left"/>
            </w:pPr>
            <w:r>
              <w:rPr/>
              <w:t>根据各投标人的最大工程费用保证措施内容进行评分： （1）投标人的最大工程费用的保证措施全面完善、非常详细、内容表述非常清晰、合理性高，得10分。 （2）投标人的最大工程费用的保证措施比较详细、内容表述清晰、合理，得7分。 （3）投标人的最大工程费用的保证措施基本详细、内容表述基本清晰，得5分。 （4）投标人的最大工程费用的保证措施部分具体、内容表述不够清晰，得3分。 （5）投标人的最大工程费用的保证措施不具体、内容不清晰，得1分。 （6）没有提供的，得0分。</w:t>
            </w:r>
          </w:p>
        </w:tc>
      </w:tr>
      <w:tr>
        <w:tc>
          <w:tcPr>
            <w:tcW w:type="dxa" w:w="922"/>
            <w:gridSpan w:val="2"/>
            <w:vMerge/>
          </w:tcPr>
          <w:p/>
        </w:tc>
        <w:tc>
          <w:tcPr>
            <w:tcW w:type="dxa" w:w="2307"/>
          </w:tcPr>
          <w:p>
            <w:pPr>
              <w:pStyle w:val="null3"/>
              <w:jc w:val="left"/>
            </w:pPr>
            <w:r>
              <w:rPr/>
              <w:t>项目工期的保证措施 (10.0分)</w:t>
            </w:r>
            <w:r>
              <w:rPr/>
              <w:t>，（等次分值选择：</w:t>
            </w:r>
            <w:r>
              <w:rPr/>
              <w:t>0.0;</w:t>
            </w:r>
            <w:r>
              <w:rPr/>
              <w:t>1.0;</w:t>
            </w:r>
            <w:r>
              <w:rPr/>
              <w:t>3.0;</w:t>
            </w:r>
            <w:r>
              <w:rPr/>
              <w:t>5.0;</w:t>
            </w:r>
            <w:r>
              <w:rPr/>
              <w:t>7.0;</w:t>
            </w:r>
            <w:r>
              <w:rPr/>
              <w:t>10.0;</w:t>
            </w:r>
            <w:r>
              <w:rPr/>
              <w:t>）</w:t>
            </w:r>
          </w:p>
        </w:tc>
        <w:tc>
          <w:tcPr>
            <w:tcW w:type="dxa" w:w="5076"/>
          </w:tcPr>
          <w:p>
            <w:pPr>
              <w:pStyle w:val="null3"/>
              <w:jc w:val="left"/>
            </w:pPr>
            <w:r>
              <w:rPr/>
              <w:t>根据各投标人的项目工程保证措施内容进行评分： （1）项目工期安排全面完善、非常合理，非常符合本项目建设要求，项目工期的保证措施全面完善、非常详细、表述非常清晰、合理性高，得10分。 （2）项目工期安排完善、合理，符合本项目建设要求，项目工期的保证措施详细、表述清晰、合理，得7分。 （3）项目工期安排基本合理，基本能符合本项目建设要求，项目工期的保证措施比较具体、内容简单，得5分。 （4）项目工期安排部分合理，部分符合本项目建设要求，投标人的项目工期的保证措施部分具体、不够清晰，得3分。 （5）项目工期安排不合理，不符合本项目建设要求，投标人的项目工期的保证措施不具体、内容不清晰，得1分。 （6）没有提供的，得0分。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(6.0分)</w:t>
            </w:r>
          </w:p>
        </w:tc>
        <w:tc>
          <w:tcPr>
            <w:tcW w:type="dxa" w:w="5076"/>
          </w:tcPr>
          <w:p>
            <w:pPr>
              <w:pStyle w:val="null3"/>
              <w:jc w:val="left"/>
            </w:pPr>
            <w:r>
              <w:rPr/>
              <w:t>投标人具有代建或全过程咨询或代建总承包或投资方（或建设方或发包方）业绩的，每提供一个得2分，本项最高得6分。 注：须提供合同复印件加盖投标人公章，须能反映业绩所属类别【代建或全过程咨询或代建总承包或投资方（或建设方或发包方）】，证明文件包含合同关键页。分包合同不认可。（若联合体投标，联合体之一具备即可得分）</w:t>
            </w:r>
          </w:p>
        </w:tc>
      </w:tr>
      <w:tr>
        <w:tc>
          <w:tcPr>
            <w:tcW w:type="dxa" w:w="922"/>
            <w:gridSpan w:val="2"/>
            <w:vMerge/>
          </w:tcPr>
          <w:p/>
        </w:tc>
        <w:tc>
          <w:tcPr>
            <w:tcW w:type="dxa" w:w="2307"/>
          </w:tcPr>
          <w:p>
            <w:pPr>
              <w:pStyle w:val="null3"/>
              <w:jc w:val="left"/>
            </w:pPr>
            <w:r>
              <w:rPr/>
              <w:t>项目团队人员配置 (9.0分)</w:t>
            </w:r>
          </w:p>
        </w:tc>
        <w:tc>
          <w:tcPr>
            <w:tcW w:type="dxa" w:w="5076"/>
          </w:tcPr>
          <w:p>
            <w:pPr>
              <w:pStyle w:val="null3"/>
              <w:jc w:val="left"/>
            </w:pPr>
            <w:r>
              <w:rPr/>
              <w:t>根据投标人投入本项目的团队人员（首席责任人除外）进行评审： 具备高级职称证书的，每提供一人得3分，本项最高得9分。 注：须提供人员证书复印件及投标人（含其分公司）为其缴纳的距开标前六个月内（不含开标当月）任意一个月社保凭证复印件（或有效的劳动合同复印件）作为证明材料。（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详见公告附件。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441900007-2024-00370</w:t>
      </w:r>
    </w:p>
    <w:p>
      <w:pPr>
        <w:pStyle w:val="null3"/>
        <w:jc w:val="center"/>
        <w:outlineLvl w:val="3"/>
      </w:pPr>
      <w:r>
        <w:rPr>
          <w:sz w:val="24"/>
          <w:b/>
        </w:rPr>
        <w:t>采购项目编号：</w:t>
      </w:r>
      <w:r>
        <w:rPr>
          <w:sz w:val="24"/>
          <w:b/>
        </w:rPr>
        <w:t>441900007-2024-00370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广东省东莞市石龙镇中山路历史街区改造项目-代建管理服务</w:t>
      </w:r>
      <w:r>
        <w:rPr>
          <w:u w:val="single"/>
        </w:rPr>
        <w:t>”</w:t>
      </w:r>
      <w:r>
        <w:rPr/>
        <w:t>项目的招标[采购项目编号为：</w:t>
      </w:r>
      <w:r>
        <w:rPr>
          <w:u w:val="single"/>
        </w:rPr>
        <w:t>441900007-2024-00370</w:t>
      </w:r>
      <w:r>
        <w:rPr/>
        <w:t>]，我方愿参与投标。</w:t>
      </w:r>
    </w:p>
    <w:p>
      <w:pPr>
        <w:pStyle w:val="null3"/>
        <w:ind w:firstLine="480"/>
      </w:pPr>
      <w:r>
        <w:rPr/>
        <w:t>我方确认收到贵方提供的</w:t>
      </w:r>
      <w:r>
        <w:rPr>
          <w:u w:val="single"/>
        </w:rPr>
        <w:t>“</w:t>
      </w:r>
      <w:r>
        <w:rPr>
          <w:u w:val="single"/>
        </w:rPr>
        <w:t>广东省东莞市石龙镇中山路历史街区改造项目-代建管理服务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广东省东莞市石龙镇中山路历史街区改造项目-代建管理服务</w:t>
      </w:r>
      <w:r>
        <w:rPr/>
        <w:t>”项目采购[采购项目编号为</w:t>
      </w:r>
      <w:r>
        <w:rPr/>
        <w:t>441900007-2024-00370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东莞市石龙镇工程建设中心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广东省东莞市石龙镇中山路历史街区改造项目-代建管理服务</w:t>
      </w:r>
      <w:r>
        <w:rPr/>
        <w:t>招标中获中标（采购项目编号：</w:t>
      </w:r>
      <w:r>
        <w:rPr/>
        <w:t>441900007-2024-00370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广东省东莞市石龙镇中山路历史街区改造项目-代建管理服务</w:t>
      </w:r>
      <w:r>
        <w:rPr/>
        <w:t>”项目（采购项目编号：</w:t>
      </w:r>
      <w:r>
        <w:rPr/>
        <w:t>441900007-2024-00370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