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441900013-2023-00211</w:t>
      </w:r>
    </w:p>
    <w:p>
      <w:pPr>
        <w:jc w:val="center"/>
      </w:pPr>
      <w:r>
        <w:rPr>
          <w:b/>
          <w:sz w:val="24"/>
        </w:rPr>
        <w:t>采购项目编号：</w:t>
      </w:r>
      <w:r>
        <w:rPr>
          <w:b/>
          <w:sz w:val="24"/>
        </w:rPr>
        <w:t>441900013-2023-00211</w:t>
      </w:r>
    </w:p>
    <w:p>
      <w:pPr>
        <w:jc w:val="center"/>
      </w:pPr>
      <w:r>
        <w:rPr>
          <w:b/>
          <w:sz w:val="24"/>
        </w:rPr>
        <w:t>项目名称：</w:t>
      </w:r>
      <w:r>
        <w:rPr>
          <w:b/>
          <w:sz w:val="24"/>
        </w:rPr>
        <w:t>东莞市企石镇2023年禁毒社工服务采购项目</w:t>
      </w:r>
    </w:p>
    <w:p>
      <w:pPr>
        <w:jc w:val="center"/>
      </w:pPr>
      <w:r>
        <w:rPr>
          <w:b/>
          <w:sz w:val="24"/>
        </w:rPr>
        <w:t>采购人：</w:t>
      </w:r>
      <w:r>
        <w:rPr>
          <w:b/>
          <w:sz w:val="24"/>
        </w:rPr>
        <w:t>东莞市公安局企石分局</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 磋商邀请</w:t>
      </w:r>
    </w:p>
    <w:p>
      <w:pPr>
        <w:ind w:firstLine="480"/>
      </w:pPr>
      <w:r>
        <w:rPr/>
        <w:t>广东政通招标有限公司</w:t>
      </w:r>
      <w:r>
        <w:rPr/>
        <w:t>受</w:t>
      </w:r>
      <w:r>
        <w:rPr/>
        <w:t>东莞市公安局企石分局</w:t>
      </w:r>
      <w:r>
        <w:rPr/>
        <w:t>的委托，采用</w:t>
      </w:r>
      <w:r>
        <w:rPr/>
        <w:t>竞争性磋商</w:t>
      </w:r>
      <w:r>
        <w:rPr/>
        <w:t>方式组织采购</w:t>
      </w:r>
      <w:r>
        <w:rPr/>
        <w:t>东莞市企石镇2023年禁毒社工服务采购项目</w:t>
      </w:r>
      <w:r>
        <w:rPr/>
        <w:t>。欢迎符合资格条件的供应商参加。</w:t>
      </w:r>
    </w:p>
    <w:p>
      <w:r>
        <w:rPr>
          <w:b/>
          <w:sz w:val="28"/>
        </w:rPr>
        <w:t>一.项目概述</w:t>
      </w:r>
    </w:p>
    <w:p>
      <w:r>
        <w:rPr>
          <w:b/>
          <w:sz w:val="24"/>
        </w:rPr>
        <w:t>1.名称与编号</w:t>
      </w:r>
    </w:p>
    <w:p>
      <w:pPr>
        <w:ind w:firstLine="480"/>
      </w:pPr>
      <w:r>
        <w:rPr/>
        <w:t>采购项目名称：</w:t>
      </w:r>
      <w:r>
        <w:rPr/>
        <w:t>东莞市企石镇2023年禁毒社工服务采购项目</w:t>
      </w:r>
    </w:p>
    <w:p>
      <w:pPr>
        <w:ind w:firstLine="480"/>
      </w:pPr>
      <w:r>
        <w:rPr/>
        <w:t>采购计划编号：</w:t>
      </w:r>
      <w:r>
        <w:rPr/>
        <w:t>441900013-2023-00211</w:t>
      </w:r>
    </w:p>
    <w:p>
      <w:pPr>
        <w:ind w:firstLine="480"/>
      </w:pPr>
      <w:r>
        <w:rPr/>
        <w:t>采购项目编号：</w:t>
      </w:r>
      <w:r>
        <w:rPr/>
        <w:t>441900013-2023-00211</w:t>
      </w:r>
    </w:p>
    <w:p>
      <w:pPr>
        <w:ind w:firstLine="480"/>
      </w:pPr>
      <w:r>
        <w:rPr/>
        <w:t>采购方式：</w:t>
      </w:r>
      <w:r>
        <w:rPr/>
        <w:t>竞争性磋商</w:t>
      </w:r>
    </w:p>
    <w:p>
      <w:pPr>
        <w:ind w:firstLine="480"/>
      </w:pPr>
      <w:r>
        <w:rPr/>
        <w:t>预算金额：</w:t>
      </w:r>
      <w:r>
        <w:rPr/>
        <w:t>1,057,000.00</w:t>
      </w:r>
      <w:r>
        <w:rPr/>
        <w:t>元</w:t>
      </w:r>
    </w:p>
    <w:p>
      <w:r>
        <w:rPr>
          <w:b/>
          <w:sz w:val="24"/>
        </w:rPr>
        <w:t>2.项目内容及需求情况（采购项目技术规格、参数及要求）</w:t>
      </w:r>
    </w:p>
    <w:p>
      <w:pPr>
        <w:ind w:firstLine="480"/>
      </w:pPr>
    </w:p>
    <w:p/>
    <w:p>
      <w:r>
        <w:rPr/>
        <w:t>采购包1(东莞市企石镇2023年禁毒社工服务采购项目):</w:t>
      </w:r>
    </w:p>
    <w:p>
      <w:r>
        <w:rPr/>
        <w:t>采购包预算金额：1,057,000.00元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东莞市企石镇2023年禁毒社工服务采购项目</w:t>
            </w:r>
          </w:p>
        </w:tc>
        <w:tc>
          <w:tcPr>
            <w:tcW w:type="dxa" w:w="977"/>
          </w:tcPr>
          <w:p>
            <w:r>
              <w:rPr/>
              <w:t>1(项)</w:t>
            </w:r>
          </w:p>
        </w:tc>
        <w:tc>
          <w:tcPr>
            <w:tcW w:type="dxa" w:w="977"/>
          </w:tcPr>
          <w:p>
            <w:r>
              <w:rPr/>
              <w:t>详见第二章</w:t>
            </w:r>
          </w:p>
        </w:tc>
        <w:tc>
          <w:tcPr>
            <w:tcW w:type="dxa" w:w="977"/>
          </w:tcPr>
          <w:p>
            <w:r>
              <w:rPr/>
              <w:t>1,057,000.00</w:t>
            </w:r>
          </w:p>
        </w:tc>
        <w:tc>
          <w:tcPr>
            <w:tcW w:type="dxa" w:w="977"/>
          </w:tcPr>
          <w:p>
            <w:r>
              <w:rPr/>
              <w:t>否</w:t>
            </w:r>
          </w:p>
        </w:tc>
      </w:tr>
    </w:tbl>
    <w:p/>
    <w:p>
      <w:r>
        <w:rPr/>
        <w:t>本采购包不接受联合体响应</w:t>
      </w:r>
    </w:p>
    <w:p/>
    <w:p>
      <w:r>
        <w:rPr/>
        <w:t>合同履行期限：合同签订之日起一年。</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2）有依法缴纳税收和社会保障资金的良好记录：投标（响应）文件中提供《资格条件承诺函》。</w:t>
      </w:r>
    </w:p>
    <w:p/>
    <w:p>
      <w:r>
        <w:rPr/>
        <w:t>3）具有良好的商业信誉和健全的财务会计制度：投标（响应）文件中提供《资格条件承诺函》。</w:t>
      </w:r>
    </w:p>
    <w:p/>
    <w:p>
      <w:r>
        <w:rPr/>
        <w:t>4）履行合同所必需的设备和专业技术能力：投标（响应）文件中提供《资格条件承诺函》。</w:t>
      </w:r>
    </w:p>
    <w:p/>
    <w:p>
      <w:r>
        <w:rPr/>
        <w:t>5）参加采购活动前3年内，在经营活动中没有重大违法记录：投标（响应）文件中提供《资格条件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采购包1（东莞市企石镇2023年禁毒社工服务采购项目）：</w:t>
      </w:r>
      <w:r>
        <w:rPr/>
        <w:t>本项目整体专门面向中小企业采购。投标人须符合本项目采购标的对应行业（本项目行业为：其他未列明行业）的政策划分标准。监狱企业、残疾人福利单位视同小型、微型企业。（注：中小企业以供应商填写的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采购包1（东莞市企石镇2023年禁毒社工服务采购项目）：</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东莞市公安局企石分局</w:t>
      </w:r>
    </w:p>
    <w:p>
      <w:pPr>
        <w:ind w:firstLine="480"/>
      </w:pPr>
      <w:r>
        <w:rPr/>
        <w:t>地址：</w:t>
      </w:r>
      <w:r>
        <w:rPr/>
        <w:t>广东省东莞市企石镇振兴路1号</w:t>
      </w:r>
    </w:p>
    <w:p>
      <w:pPr>
        <w:ind w:firstLine="480"/>
      </w:pPr>
      <w:r>
        <w:rPr/>
        <w:t>联系方式：</w:t>
      </w:r>
      <w:r>
        <w:rPr/>
        <w:t>0769-23087222</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薛逸凡</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本项目为东莞市企石镇</w:t>
      </w:r>
      <w:r>
        <w:rPr>
          <w:sz w:val="21"/>
        </w:rPr>
        <w:t>2023</w:t>
      </w:r>
      <w:r>
        <w:rPr>
          <w:sz w:val="21"/>
        </w:rPr>
        <w:t>年禁毒社工服务采购项目。</w:t>
      </w:r>
    </w:p>
    <w:p/>
    <w:p>
      <w:pPr>
        <w:ind w:firstLine="480"/>
      </w:pPr>
    </w:p>
    <w:p/>
    <w:p>
      <w:r>
        <w:rPr/>
        <w:t>采购包1（东莞市企石镇2023年禁毒社工服务采购项目）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合同签订之日起一年。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1期：支付比例100%,1、由采购人按下列程序付款：  （1）按季度进行支付，每服务完成一个季度，次月支付成交供应商合同金额的25%，自收到发票15个工作日内办理支付手续。 2、成交供应商凭以下有效文件与采购人结算： （1）合同； （2）成交供应商开具的正式发票； （3）成交通知书； （4）验收报告（加盖使用单位的公章）； （5）结算明细清单（加盖使用单位的公章、供应商公章）。 3、本项目由政府财政拨款，中标供应商向采购人提交请款报告，经由财政部门按财政支付流程核准后30天内进行支付，如因政策的影为，拨款未能及时到位，中标供应商不得以此为由不届行本合同规定的义务或者追究采购人的违约责任。 4、除合同中规定的费用外，采购人不再向成交供应商额外支付任何费用；成交供应商自行购置工作所需的各种设备和配套设施，以及负责人工费用和各项开支。</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p/>
          <w:p>
            <w:r>
              <w:rPr/>
              <w:t>收取比例：5%,说明：1、履约保证金可以采用下列任何一种形式:   1.1 无条件不可撤销的履约保函。履约保函应是合法经营的银行支行或以上级别机构出具的银行保函或者以专业担保机构、商业银行出具的担保函的形式缴交履约保证金。履约保函的内容，应符合招标文件和采购合同的要求。履约保函应在采购合同有效期满后30天 内继续有效。   (1)履约保函应是合法经营的银行机构出具的银行保函。履约保函的内容，应符合招标文件、响应文件和采购合同的要求。履约保函应在采购合同有效期满后30天内继续有效。   (2)政府采购信用担保 :是将信用担保作为政策工具引入政府采购领域，由专业担保机构为成交供应商向采购人、代理机构、金融机构提供的保证:  ①投标担保。是指由担保机构为成交供应商交纳磋商保证金向采购人或者采购代理机构提供的保证担保。成交供应商在投标有效期内撤回响应文件或中标后不签订政府采购合同的，由担保机构按照担保函的约定履行支付投 标保证金的责任。   ②履约担保。是指由担保机构为成交供应商交纳履约保证金向采购人或采购代理机构提供的保证担保。成交供应商未按政府采购合同履行约定义务的，由担保机构按照保函约定履行支付履行保证金的责任。   ③融资担保。是指担保机构为成交供应商向银行融资提供的保证担保。  1.2保证金。可采用电汇、银行转帐方式提交，但不可以采用现金方式(包括存现方式)提交。成交供应商必须保证资金以成交供应商的名称(以分公司或子公司汇款无效 )在约定的日期前到帐(以银行收到为准)。在汇入履约保证金时在汇款单备注中注明:采购编号。保证金汇入指定履约保证金专用账户 (如下)  开户行:广发银行股份有限公司东莞分行企石支行   账号:9550880212591700290   中心户名:东莞市企石镇招投标服务所  2、成交供应商在收到中标通知书10日内，应及时将履约保证金进账单复印件或履约保函复印件(加盖公章)交给采购代理机构。 3、若成交供应商不能递交履约保证金，采购人将有充分的理由解除合同，给采购人造成的损失超过投标保证金数额的，还应当对超过部分予以赔偿。 4、履约保证金待合同期满后一个月内无息退回。成交供应商在依法履行完毕采购合同后，成交供应商可向采购人提交退回履约保证金申请，采购人收到成交供应商的退回履约保证金申请后予以办理。 5、下列任何情况发生时，履约保证金将不予退还:  5.1成交供应商将本项目转让给他人，或者在响应文件中未说明，且未经招采购人同意，将中标项目分包给他人的，采购人可依法不予退还其履约保证金。 5.2成交供应商在履行采购合同期间，违反有关法律 法规的规定及合同约定的条款，损害了采购人的利益或致使被取消合同的，采购人可依法不予退还其履约保证金 。 5.3在中标后无正当理由放弃中标或成交供应商在规定期限内未能根据本须知规定签订合同的，采购人可不予退还其履约保证金。</w:t>
            </w:r>
          </w:p>
        </w:tc>
      </w:tr>
      <w:tr>
        <w:tc>
          <w:tcPr>
            <w:tcW w:type="dxa" w:w="4153"/>
          </w:tcPr>
          <w:p>
            <w:r>
              <w:rPr/>
              <w:t>其他</w:t>
            </w:r>
          </w:p>
        </w:tc>
        <w:tc>
          <w:tcPr>
            <w:tcW w:type="dxa" w:w="4153"/>
          </w:tcPr>
          <w:p/>
          <w:p/>
          <w:p>
            <w:r>
              <w:rPr/>
              <w:t>合同条款，供应商实质响应合同各条款。</w:t>
            </w:r>
          </w:p>
          <w:p/>
          <w:p>
            <w:r>
              <w:rPr/>
              <w:t>报价内容，报价应包含完成本项目所需的一切费用，包括但不限于人员薪酬经费（月薪、社保、住房公积金、年底绩效）、督导培训经费、行政管理经费、税费、保险 费等，费用不管是否在投标人报价书中单列，均视为投标总价中已包括该费用，采购人不会再另行支付任何费用。</w:t>
            </w:r>
          </w:p>
          <w:p/>
          <w:p>
            <w:r>
              <w:rPr/>
              <w:t>★最高限价，1,046,430.00元</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东莞市企石镇2023年禁毒社工服务采购项目</w:t>
            </w:r>
          </w:p>
        </w:tc>
        <w:tc>
          <w:tcPr>
            <w:tcW w:type="dxa" w:w="933"/>
          </w:tcPr>
          <w:p>
            <w:pPr>
              <w:jc w:val="left"/>
            </w:pPr>
            <w:r>
              <w:rPr/>
              <w:t>项</w:t>
            </w:r>
          </w:p>
        </w:tc>
        <w:tc>
          <w:tcPr>
            <w:tcW w:type="dxa" w:w="933"/>
          </w:tcPr>
          <w:p>
            <w:pPr>
              <w:jc w:val="right"/>
            </w:pPr>
            <w:r>
              <w:rPr/>
              <w:t>1.00</w:t>
            </w:r>
          </w:p>
        </w:tc>
        <w:tc>
          <w:tcPr>
            <w:tcW w:type="dxa" w:w="933"/>
          </w:tcPr>
          <w:p>
            <w:pPr>
              <w:jc w:val="right"/>
            </w:pPr>
            <w:r>
              <w:rPr/>
              <w:t>1,057,000.00</w:t>
            </w:r>
          </w:p>
        </w:tc>
        <w:tc>
          <w:tcPr>
            <w:tcW w:type="dxa" w:w="933"/>
          </w:tcPr>
          <w:p>
            <w:pPr>
              <w:jc w:val="right"/>
            </w:pPr>
            <w:r>
              <w:rPr/>
              <w:t>1,057,000.00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东莞市企石镇2023年禁毒社工服务采购项目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2"/>
              <w:jc w:val="both"/>
            </w:pPr>
            <w:r>
              <w:rPr>
                <w:b/>
                <w:sz w:val="21"/>
              </w:rPr>
              <w:t>一、项目背景</w:t>
            </w:r>
          </w:p>
          <w:p>
            <w:pPr>
              <w:ind w:firstLine="420"/>
              <w:jc w:val="both"/>
            </w:pPr>
            <w:r>
              <w:rPr>
                <w:sz w:val="21"/>
              </w:rPr>
              <w:t>在毒品问题全球化的背景下，以及互联网的快速发展，新型毒品逐渐蔓延，令我国禁毒工作难度增大，我国毒情依然十分严俊。《中华人民共和国禁毒法》（以下简称《禁毒法》）明确界定，吸毒者具有病人、违法者、受害者三重属性，由此而决定对待吸毒人员，政府应当惩罚与教育救治相结合。</w:t>
            </w:r>
            <w:r>
              <w:rPr>
                <w:sz w:val="21"/>
              </w:rPr>
              <w:t>2015年12月15日，国家禁毒委出台《全国社区戒毒社区康复工作规划（2016—2020年）》文件提出：建立集动态管控、戒毒治疗、心理矫治、帮扶救助、就业指导、宣传教育等“六位一体”功能的社区戒毒社区康复服务中心。通过五年努力，实现社区戒毒社区康复工作体系全面形成，社区戒毒社区康复专职工作人员队伍全面建立，力争通过2至3年努力，禁毒戒毒社工占社区戒毒社区康复专职工作人员比例达到30%以上。同时，2019年以来，市局党委将“双提升”工作，作为公安工作三条主线之一来推动，企石镇社区戒毒（康复）服务中心成立，将有助于对群众安全感满意度和公安工作满意度的有效提升。</w:t>
            </w:r>
          </w:p>
          <w:p>
            <w:pPr>
              <w:ind w:firstLine="422"/>
              <w:jc w:val="both"/>
            </w:pPr>
          </w:p>
          <w:p>
            <w:pPr>
              <w:ind w:firstLine="422"/>
              <w:jc w:val="both"/>
            </w:pPr>
            <w:r>
              <w:rPr>
                <w:b/>
                <w:sz w:val="21"/>
              </w:rPr>
              <w:t>二、任务目标</w:t>
            </w:r>
          </w:p>
          <w:p>
            <w:pPr>
              <w:ind w:firstLine="422"/>
              <w:jc w:val="both"/>
            </w:pPr>
            <w:r>
              <w:rPr>
                <w:b/>
                <w:sz w:val="21"/>
              </w:rPr>
              <w:t>（一）总目标</w:t>
            </w:r>
          </w:p>
          <w:p>
            <w:pPr>
              <w:ind w:firstLine="420"/>
              <w:jc w:val="both"/>
            </w:pPr>
            <w:r>
              <w:rPr>
                <w:sz w:val="21"/>
              </w:rPr>
              <w:t>协助受毒品问题困扰的人士摆脱毒品困境，恢复正常的社会功能；通过预防药物滥用宣传教育，提升社会大众远离毒品，抵制毒品危害的意识和能力，形成全民禁毒的健康社会环境，有效提升企石镇公安分局的群众安全感满意度和公安工作满意度。</w:t>
            </w:r>
          </w:p>
          <w:p>
            <w:pPr>
              <w:ind w:firstLine="422"/>
              <w:jc w:val="both"/>
            </w:pPr>
            <w:r>
              <w:rPr>
                <w:b/>
                <w:sz w:val="21"/>
              </w:rPr>
              <w:t>（二）分目标</w:t>
            </w:r>
          </w:p>
          <w:p>
            <w:pPr>
              <w:ind w:firstLine="420"/>
              <w:jc w:val="left"/>
            </w:pPr>
            <w:r>
              <w:rPr>
                <w:sz w:val="21"/>
              </w:rPr>
              <w:t>1.建立“一人一档”管理制度，实现对全体户籍吸毒人员（在辖区生活）的动态监控，增强群众安全感满意度提升；</w:t>
            </w:r>
          </w:p>
          <w:p>
            <w:pPr>
              <w:ind w:firstLine="420"/>
              <w:jc w:val="both"/>
            </w:pPr>
            <w:r>
              <w:rPr>
                <w:sz w:val="21"/>
              </w:rPr>
              <w:t>2.开展社工个案辅导不低于20个。切实帮助社区戒毒康复人员戒除毒瘾，在社区戒毒康复期（3年）内尿检阳性比率有效下降2-3个百分点，有效提升企石镇公安分局的群众安全感满意度和公安工作满意度提升；</w:t>
            </w:r>
          </w:p>
          <w:p>
            <w:pPr>
              <w:ind w:firstLine="420"/>
              <w:jc w:val="left"/>
            </w:pPr>
            <w:r>
              <w:rPr>
                <w:sz w:val="21"/>
              </w:rPr>
              <w:t>3.建立一支50人以上的禁毒义工队伍，组成人员主要为社区民警、戒毒康复人员家属、心理咨询师、卫生护理师、公益从业人士、成功戒毒人员等，开展禁毒义工服务不低于1000人次，服务时间不低于2000小时，有效提升企石镇公安分局的群众安全感满意度和公安工作满意度；</w:t>
            </w:r>
          </w:p>
          <w:p>
            <w:pPr>
              <w:ind w:firstLine="420"/>
              <w:jc w:val="left"/>
            </w:pPr>
            <w:r>
              <w:rPr>
                <w:sz w:val="21"/>
              </w:rPr>
              <w:t>4.建立社区戒毒康复综合帮教平台，联动政府部门、企事业单位、公益组织等积极参与，包括建立1个企业“戒毒康复就业改造基地”，增强群众对公安工作满意度；</w:t>
            </w:r>
          </w:p>
          <w:p>
            <w:pPr>
              <w:ind w:firstLine="420"/>
              <w:jc w:val="left"/>
            </w:pPr>
            <w:r>
              <w:rPr>
                <w:sz w:val="21"/>
              </w:rPr>
              <w:t>5.建立微信公众号、微博等新媒体资源平台，信息发布200条以上，宣传企石镇公安工作动态，增强群众对公安工作满意度提升。</w:t>
            </w:r>
          </w:p>
          <w:p>
            <w:pPr>
              <w:ind w:firstLine="422"/>
              <w:jc w:val="left"/>
            </w:pPr>
          </w:p>
          <w:p>
            <w:pPr>
              <w:ind w:firstLine="422"/>
              <w:jc w:val="left"/>
            </w:pPr>
            <w:r>
              <w:rPr>
                <w:b/>
                <w:sz w:val="21"/>
              </w:rPr>
              <w:t>三、组织架构</w:t>
            </w:r>
          </w:p>
          <w:p>
            <w:pPr>
              <w:ind w:firstLine="420"/>
              <w:jc w:val="left"/>
            </w:pPr>
            <w:r>
              <w:rPr>
                <w:sz w:val="21"/>
              </w:rPr>
              <w:t>本项目以专业的社会工作者为骨干，配置专业社工</w:t>
            </w:r>
            <w:r>
              <w:rPr>
                <w:sz w:val="21"/>
              </w:rPr>
              <w:t>共</w:t>
            </w:r>
            <w:r>
              <w:rPr>
                <w:sz w:val="21"/>
              </w:rPr>
              <w:t>13</w:t>
            </w:r>
            <w:r>
              <w:rPr>
                <w:sz w:val="21"/>
              </w:rPr>
              <w:t>名。</w:t>
            </w:r>
            <w:r>
              <w:rPr>
                <w:sz w:val="21"/>
              </w:rPr>
              <w:t>其中</w:t>
            </w:r>
            <w:r>
              <w:rPr>
                <w:sz w:val="21"/>
              </w:rPr>
              <w:t>8名社工服务期为1年，5名社工服务期为11个月。具体以合同签定时间为准。</w:t>
            </w:r>
          </w:p>
          <w:p>
            <w:pPr>
              <w:ind w:firstLine="422"/>
              <w:jc w:val="both"/>
            </w:pPr>
          </w:p>
          <w:p>
            <w:pPr>
              <w:ind w:firstLine="422"/>
              <w:jc w:val="both"/>
            </w:pPr>
            <w:r>
              <w:rPr>
                <w:b/>
                <w:sz w:val="21"/>
              </w:rPr>
              <w:t>四、工作措施</w:t>
            </w:r>
          </w:p>
          <w:p>
            <w:pPr>
              <w:ind w:firstLine="422"/>
              <w:jc w:val="left"/>
            </w:pPr>
            <w:r>
              <w:rPr>
                <w:b/>
                <w:sz w:val="21"/>
              </w:rPr>
              <w:t>（一）建立一人一档，实现动态掌控</w:t>
            </w:r>
          </w:p>
          <w:p>
            <w:pPr>
              <w:ind w:firstLine="420"/>
              <w:jc w:val="left"/>
            </w:pPr>
            <w:r>
              <w:rPr>
                <w:sz w:val="21"/>
              </w:rPr>
              <w:t>1、“一人一档”管理模式：按照省市社区戒毒社区康复规范化建档要求，建立戒毒康复者的档案，实行帮教对象档案“一人一档”管理。档案内容应该包括姓名、性别、年龄、是否被强制戒毒及次数、曾经吸食的毒品种类及时间、疾病史、法律监护人的情况、是否有传染病、尿检情况、生活动态、心理测评报告、社会调查报告等等。</w:t>
            </w:r>
          </w:p>
          <w:p>
            <w:pPr>
              <w:ind w:firstLine="420"/>
              <w:jc w:val="both"/>
            </w:pPr>
            <w:r>
              <w:rPr>
                <w:sz w:val="21"/>
              </w:rPr>
              <w:t>2、“10+20+30+40”监控模式：为了解</w:t>
            </w:r>
            <w:r>
              <w:rPr>
                <w:sz w:val="21"/>
              </w:rPr>
              <w:t>戒毒康复人员的实际情况，项目工作人员严格做到：每</w:t>
            </w:r>
            <w:r>
              <w:rPr>
                <w:sz w:val="21"/>
              </w:rPr>
              <w:t>10天谈话一次，每20天报告一次，每30天尿检一次，每40天家访一次，定期进行跟进辅导，强化动态管理效果。</w:t>
            </w:r>
          </w:p>
          <w:p>
            <w:pPr>
              <w:ind w:firstLine="422"/>
              <w:jc w:val="left"/>
            </w:pPr>
            <w:r>
              <w:rPr>
                <w:b/>
                <w:sz w:val="21"/>
              </w:rPr>
              <w:t>（二）心理社会测评，强化个别辅导</w:t>
            </w:r>
          </w:p>
          <w:p>
            <w:pPr>
              <w:ind w:firstLine="420"/>
              <w:jc w:val="left"/>
            </w:pPr>
            <w:r>
              <w:rPr>
                <w:sz w:val="21"/>
              </w:rPr>
              <w:t>1、开展社会调查工作。项目社工通过对社区戒毒康复人员本人、家庭成员面谈，以及家庭、社区走访，掌握其吸毒成因、家庭环境、社会因素等，形成个人社会调查报告。</w:t>
            </w:r>
          </w:p>
          <w:p>
            <w:pPr>
              <w:ind w:firstLine="420"/>
              <w:jc w:val="left"/>
            </w:pPr>
            <w:r>
              <w:rPr>
                <w:sz w:val="21"/>
              </w:rPr>
              <w:t>2、开展心理人格测评。项目心理咨询师对社区戒毒康复人员进行心理人格测评工作，撰写心</w:t>
            </w:r>
            <w:r>
              <w:rPr>
                <w:sz w:val="21"/>
              </w:rPr>
              <w:t>理人格测评报告，掌握其心理动态、自我控制能力、人格类型、心理依赖程度等。</w:t>
            </w:r>
          </w:p>
          <w:p>
            <w:pPr>
              <w:ind w:firstLine="420"/>
              <w:jc w:val="left"/>
            </w:pPr>
            <w:r>
              <w:rPr>
                <w:sz w:val="21"/>
              </w:rPr>
              <w:t>通过对社区戒毒康复人员的自身心理特征及社会环境的了解分析，制定针对性、个别化戒毒辅导计划，提升辅导效果，有效降低社区戒毒康复期内的复吸率，从而达到更长期的戒毒成功率。</w:t>
            </w:r>
          </w:p>
          <w:p>
            <w:pPr>
              <w:ind w:firstLine="422"/>
              <w:jc w:val="left"/>
            </w:pPr>
            <w:r>
              <w:rPr>
                <w:b/>
                <w:sz w:val="21"/>
              </w:rPr>
              <w:t>（三）创新宣传形式，增强教育效果</w:t>
            </w:r>
          </w:p>
          <w:p>
            <w:pPr>
              <w:ind w:firstLine="420"/>
              <w:jc w:val="left"/>
            </w:pPr>
            <w:r>
              <w:rPr>
                <w:sz w:val="21"/>
              </w:rPr>
              <w:t>紧紧围绕东莞市公安局</w:t>
            </w:r>
            <w:r>
              <w:rPr>
                <w:sz w:val="21"/>
              </w:rPr>
              <w:t>“以案说防”宣传教育工作总体部署，加强禁毒宣传和预防教育活动实际效果，社区戒毒（康复）中心努力增强宣传效果，精心设计了形式新颖、内容鲜活、富有实效、群众喜闻乐见的禁毒宣传和预防教育活动。</w:t>
            </w:r>
          </w:p>
          <w:p>
            <w:pPr>
              <w:ind w:firstLine="422"/>
              <w:jc w:val="left"/>
            </w:pPr>
            <w:r>
              <w:rPr>
                <w:b/>
                <w:sz w:val="21"/>
              </w:rPr>
              <w:t>（四）整合社会资源，搭建帮教平台</w:t>
            </w:r>
          </w:p>
          <w:p>
            <w:pPr>
              <w:ind w:firstLine="420"/>
              <w:jc w:val="both"/>
            </w:pPr>
            <w:r>
              <w:rPr>
                <w:sz w:val="21"/>
              </w:rPr>
              <w:t>项目将积极整合社会资源，搭建综合戒毒康复帮教平台，与团镇委、义工联建立</w:t>
            </w:r>
            <w:r>
              <w:rPr>
                <w:sz w:val="21"/>
              </w:rPr>
              <w:t>“六帮一”帮教机制，使社区民警、戒毒康复人员家属、心理咨询师、卫生护理师、公益从业人士、成功戒毒人员和社会各界人士等参与到戒毒帮教工作中；与镇民政部门救助站联合，将没有亲友接应的解除强制戒毒人员送回老家，避免其流落街头，重新犯罪；与镇职业能力部门联合，对社区戒毒康复人员进行免费职业能力培训，使其在较短时间内掌握职业技能，重新就业；联系相关企业，建立“戒毒康复就业改造基地”。建立专门的社工戒毒康复服务中心，将社会力量引入社区戒毒康复工作中。</w:t>
            </w:r>
          </w:p>
          <w:p>
            <w:pPr>
              <w:ind w:firstLine="422"/>
              <w:jc w:val="both"/>
            </w:pPr>
          </w:p>
          <w:p>
            <w:pPr>
              <w:ind w:firstLine="422"/>
              <w:jc w:val="both"/>
            </w:pPr>
            <w:r>
              <w:rPr>
                <w:b/>
                <w:sz w:val="21"/>
              </w:rPr>
              <w:t>五、工作重点</w:t>
            </w:r>
          </w:p>
          <w:p>
            <w:pPr>
              <w:ind w:firstLine="420"/>
              <w:jc w:val="both"/>
            </w:pPr>
            <w:r>
              <w:rPr>
                <w:sz w:val="21"/>
              </w:rPr>
              <w:t>根据用人单位对于协助受毒品问题困扰的人士恢复正常社会功能和形成全民禁毒的健康社会环境的工作要求，结合社工从服务对象问题、需要、优势等方面组织开展禁毒社工服务，制定全年服务计划及操作方案，</w:t>
            </w:r>
            <w:r>
              <w:rPr>
                <w:sz w:val="21"/>
              </w:rPr>
              <w:t>我们将从</w:t>
            </w:r>
            <w:r>
              <w:rPr>
                <w:b/>
                <w:sz w:val="21"/>
              </w:rPr>
              <w:t>个案管理、小组工作、社区照管、社会参与</w:t>
            </w:r>
            <w:r>
              <w:rPr>
                <w:sz w:val="21"/>
              </w:rPr>
              <w:t>四个项目重点板块开展社工服务，以下是详细说明：</w:t>
            </w:r>
          </w:p>
          <w:p>
            <w:pPr>
              <w:ind w:firstLine="422"/>
              <w:jc w:val="both"/>
            </w:pPr>
            <w:r>
              <w:rPr>
                <w:b/>
                <w:sz w:val="21"/>
              </w:rPr>
              <w:t>（一）个案管理</w:t>
            </w:r>
          </w:p>
          <w:p>
            <w:pPr>
              <w:ind w:firstLine="420"/>
              <w:jc w:val="both"/>
            </w:pPr>
            <w:r>
              <w:rPr>
                <w:sz w:val="21"/>
              </w:rPr>
              <w:t>个案管理适合社区戒毒人员的特点与实际需要。戒毒人员回到社区后，面临着基本生存、心理情绪、家庭关系、就业、社会交往、毒友引诱与毒品诱惑等多种问题，需要包括基本生活保障、心理情绪疏导、家庭关系重建、就业培训与指导、社会交往改善、预防复吸等多层次、多方位的社会福利服务。个案管理师一方面是谘商者，对戒毒人员进行直接辅导，激发和培养戒毒人员的动机与能力；同时又扮演着协商者的角色，与不同的资源提供者进行沟通协调，保证资源输送管道的畅通。</w:t>
            </w:r>
          </w:p>
          <w:p>
            <w:pPr>
              <w:ind w:firstLine="420"/>
              <w:jc w:val="both"/>
            </w:pPr>
            <w:r>
              <w:rPr>
                <w:sz w:val="21"/>
              </w:rPr>
              <w:t>个案管理的服务对象是那些有多重问题的服务对象，其优势在于将纷繁复杂的服务资源与个人的多种需求相连接，确保人们得到适当、及时、有效率的照顾。我们</w:t>
            </w:r>
            <w:r>
              <w:rPr>
                <w:sz w:val="21"/>
              </w:rPr>
              <w:t>通过一整套科学的</w:t>
            </w:r>
            <w:r>
              <w:rPr>
                <w:b/>
                <w:sz w:val="21"/>
              </w:rPr>
              <w:t>个案管理服务体系和八大工作步骤</w:t>
            </w:r>
            <w:r>
              <w:rPr>
                <w:sz w:val="21"/>
              </w:rPr>
              <w:t>，保证了禁毒社工服务的专业性、长效型和规范性，能有效推进禁毒工作向纵深发展，操作方案如下：</w:t>
            </w:r>
          </w:p>
          <w:p>
            <w:pPr>
              <w:ind w:firstLine="420"/>
              <w:jc w:val="both"/>
            </w:pPr>
            <w:r>
              <w:rPr>
                <w:sz w:val="21"/>
              </w:rPr>
              <w:t>1、案主的确认和外展（筛选和寻找服务对象，将服务提供给那些最需要帮助的人）；</w:t>
            </w:r>
          </w:p>
          <w:p>
            <w:pPr>
              <w:ind w:firstLine="420"/>
              <w:jc w:val="both"/>
            </w:pPr>
            <w:r>
              <w:rPr>
                <w:sz w:val="21"/>
              </w:rPr>
              <w:t>2、个人和家庭的判定及诊断（建立关系，获得案主个人及家庭的信息，评定案主的需求以及案主使用资源的障碍）；</w:t>
            </w:r>
          </w:p>
          <w:p>
            <w:pPr>
              <w:ind w:firstLine="420"/>
              <w:jc w:val="both"/>
            </w:pPr>
            <w:r>
              <w:rPr>
                <w:sz w:val="21"/>
              </w:rPr>
              <w:t>3、服务计划和资源确认（确认目标的优先顺序，发展具体的行动计划，确认完成计划所需的资源）；</w:t>
            </w:r>
          </w:p>
          <w:p>
            <w:pPr>
              <w:ind w:firstLine="420"/>
              <w:jc w:val="both"/>
            </w:pPr>
            <w:r>
              <w:rPr>
                <w:sz w:val="21"/>
              </w:rPr>
              <w:t>4、连接案主到需要的服务上（与资源的提供者沟通，连接案主与资源，协助案主建设内外在能力）；</w:t>
            </w:r>
          </w:p>
          <w:p>
            <w:pPr>
              <w:ind w:firstLine="420"/>
              <w:jc w:val="both"/>
            </w:pPr>
            <w:r>
              <w:rPr>
                <w:sz w:val="21"/>
              </w:rPr>
              <w:t>5、服务的执行和协调（促使资源提供方达成共识，、加强各方的沟通与协调，支持各方所做的努力）；</w:t>
            </w:r>
          </w:p>
          <w:p>
            <w:pPr>
              <w:ind w:firstLine="420"/>
              <w:jc w:val="both"/>
            </w:pPr>
            <w:r>
              <w:rPr>
                <w:sz w:val="21"/>
              </w:rPr>
              <w:t>6、服务输送的监督（改善和促进案主与资源之间的关系，监督服务过程，保证服务的连续性）；</w:t>
            </w:r>
          </w:p>
          <w:p>
            <w:pPr>
              <w:ind w:firstLine="420"/>
              <w:jc w:val="both"/>
            </w:pPr>
            <w:r>
              <w:rPr>
                <w:sz w:val="21"/>
              </w:rPr>
              <w:t>7、倡导服务之获得（代表案主，为案主争取权益，并鼓励案主争取自己的权益）；</w:t>
            </w:r>
          </w:p>
          <w:p>
            <w:pPr>
              <w:ind w:firstLine="420"/>
              <w:jc w:val="both"/>
            </w:pPr>
            <w:r>
              <w:rPr>
                <w:sz w:val="21"/>
              </w:rPr>
              <w:t>8、结束关系与评估（评估结果，确定持续服务的需要与责任等）。</w:t>
            </w:r>
          </w:p>
          <w:p>
            <w:pPr>
              <w:jc w:val="center"/>
            </w:pPr>
            <w:r>
              <w:rPr>
                <w:b/>
                <w:sz w:val="21"/>
              </w:rPr>
              <w:t>图：禁毒社工个案管理工作流程</w:t>
            </w:r>
          </w:p>
          <w:p>
            <w:pPr>
              <w:jc w:val="center"/>
            </w:pPr>
            <w:r>
              <w:drawing>
                <wp:inline distT="0" distR="0" distB="0" distL="0">
                  <wp:extent cx="3554729" cy="2085718"/>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29" cy="2085718"/>
                          </a:xfrm>
                          <a:prstGeom prst="rect">
                            <a:avLst/>
                          </a:prstGeom>
                        </pic:spPr>
                      </pic:pic>
                    </a:graphicData>
                  </a:graphic>
                </wp:inline>
              </w:drawing>
            </w:r>
          </w:p>
          <w:p>
            <w:pPr>
              <w:ind w:firstLine="420"/>
              <w:jc w:val="both"/>
            </w:pPr>
          </w:p>
          <w:p>
            <w:pPr>
              <w:ind w:firstLine="422"/>
              <w:jc w:val="both"/>
            </w:pPr>
            <w:r>
              <w:rPr>
                <w:b/>
                <w:sz w:val="21"/>
              </w:rPr>
              <w:t>（二）社区照管</w:t>
            </w:r>
          </w:p>
          <w:p>
            <w:pPr>
              <w:ind w:firstLine="420"/>
              <w:jc w:val="both"/>
            </w:pPr>
            <w:r>
              <w:rPr>
                <w:sz w:val="21"/>
              </w:rPr>
              <w:t>由于目前戒毒（服毒）人员归属于</w:t>
            </w:r>
            <w:r>
              <w:rPr>
                <w:sz w:val="21"/>
              </w:rPr>
              <w:t>“高危弱势群体”，禁毒社会工作者不仅为他们提供正常的满足基本需要的照顾或支持服务，如帮助解决就业问题、低保问题、就学问题、家庭关系问题、心理问题、社会功能恢复问题等，还承接（或协助）一部分政府社会管理职能，如职能部门委托定期尿检工作以及其他维护稳定工作等，因此在社区开展的禁毒社工服务的基本特征是照顾与管理的统一，可以简称为“社区照管”。社区照管工作模式以</w:t>
            </w:r>
            <w:r>
              <w:rPr>
                <w:b/>
                <w:sz w:val="21"/>
              </w:rPr>
              <w:t>“社区为本、主动介入”</w:t>
            </w:r>
            <w:r>
              <w:rPr>
                <w:sz w:val="21"/>
              </w:rPr>
              <w:t>为工作宗旨，根据各个社区实际的禁毒工作情况及戒毒人员的不同需要，设计多层次的介入策略，通过整合社区内有关服务机构和团体及其他社区资源，以跨专业的合作方式去协助社区居民远离毒品。</w:t>
            </w:r>
          </w:p>
          <w:p>
            <w:pPr>
              <w:ind w:firstLine="420"/>
              <w:jc w:val="both"/>
            </w:pPr>
            <w:r>
              <w:rPr>
                <w:sz w:val="21"/>
              </w:rPr>
              <w:t>社区为社区戒毒工作的开展提供各种资源，为戒毒服务对象提供了一个有秩序、有阳光的外部环境以及为社区戒毒工作中各个主体的参与配合架起了桥梁。</w:t>
            </w:r>
            <w:r>
              <w:rPr>
                <w:sz w:val="21"/>
              </w:rPr>
              <w:t xml:space="preserve"> 第一，社区是社区戒毒工作的资源提供者。社区医院、民政、禁毒以及劳动就业中心等社区组织为社区戒毒提供了医疗、法律、就业等可利用资源，帮助服务对象解决实际的问题。 第二，社区是服务对象再社会化的试练平台。不用于强制戒毒封闭的空间，社区为社区戒毒对象提供了一个开放、温馨的环境，戒毒服务对象在社区治疗的过程中可以得到家庭和社会的温暖，在心理上克服自己的抵制情绪，在治疗的过程中锻炼自己的社会能力，达成回归社会的目标。</w:t>
            </w:r>
          </w:p>
          <w:p>
            <w:pPr>
              <w:jc w:val="center"/>
            </w:pPr>
            <w:r>
              <w:rPr>
                <w:b/>
                <w:sz w:val="21"/>
              </w:rPr>
              <w:t>图：社区禁毒社会工作体系</w:t>
            </w:r>
          </w:p>
          <w:p>
            <w:pPr>
              <w:jc w:val="center"/>
            </w:pPr>
            <w:r>
              <w:drawing>
                <wp:inline distT="0" distR="0" distB="0" distL="0">
                  <wp:extent cx="3554729" cy="2691681"/>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3554729" cy="2691681"/>
                          </a:xfrm>
                          <a:prstGeom prst="rect">
                            <a:avLst/>
                          </a:prstGeom>
                        </pic:spPr>
                      </pic:pic>
                    </a:graphicData>
                  </a:graphic>
                </wp:inline>
              </w:drawing>
            </w:r>
          </w:p>
          <w:p>
            <w:pPr>
              <w:ind w:firstLine="420"/>
              <w:jc w:val="both"/>
            </w:pPr>
            <w:r>
              <w:rPr>
                <w:sz w:val="21"/>
              </w:rPr>
              <w:t>禁毒社会工作者在社区戒毒体系中处于服务工作者的角色，接受政府的管辖，但在实际工作中，禁毒社工往往作为一个</w:t>
            </w:r>
            <w:r>
              <w:rPr>
                <w:sz w:val="21"/>
              </w:rPr>
              <w:t>“中间人”，与社区各个行政、执法部门之间互相配合，将他们的资源整合起来，进而为社区戒毒服务对象提供帮助。</w:t>
            </w:r>
          </w:p>
          <w:p>
            <w:pPr>
              <w:jc w:val="center"/>
            </w:pPr>
            <w:r>
              <w:rPr>
                <w:b/>
                <w:sz w:val="21"/>
              </w:rPr>
              <w:t>图：禁毒社工与社区组织之间的联动关系</w:t>
            </w:r>
          </w:p>
          <w:p>
            <w:pPr>
              <w:jc w:val="center"/>
            </w:pPr>
            <w:r>
              <w:drawing>
                <wp:inline distT="0" distR="0" distB="0" distL="0">
                  <wp:extent cx="3554729" cy="2870396"/>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3554729" cy="2870396"/>
                          </a:xfrm>
                          <a:prstGeom prst="rect">
                            <a:avLst/>
                          </a:prstGeom>
                        </pic:spPr>
                      </pic:pic>
                    </a:graphicData>
                  </a:graphic>
                </wp:inline>
              </w:drawing>
            </w:r>
          </w:p>
          <w:p>
            <w:pPr>
              <w:ind w:firstLine="422"/>
              <w:jc w:val="both"/>
            </w:pPr>
            <w:r>
              <w:rPr>
                <w:b/>
                <w:sz w:val="21"/>
              </w:rPr>
              <w:t>（三）社会参与</w:t>
            </w:r>
          </w:p>
          <w:p>
            <w:pPr>
              <w:ind w:firstLine="420"/>
              <w:jc w:val="both"/>
            </w:pPr>
            <w:r>
              <w:rPr>
                <w:sz w:val="21"/>
              </w:rPr>
              <w:t>戒毒康复是一个艰难的综合治理工作。一是需要不同专业之间的互相配合，如禁毒部门、法律部门、精神卫生部门以及社会工作部门等；二是需要广泛发动社会各方力量关注和参与，尤其需要社区民警、禁毒社工、综治干部、禁毒义工、服务对象家属等的密切合作；三是需要持续加强对禁毒工作和毒品知识的社会宣传，呼吁和倡导广大群众远离毒品。</w:t>
            </w:r>
          </w:p>
          <w:p>
            <w:pPr>
              <w:ind w:firstLine="420"/>
              <w:jc w:val="both"/>
            </w:pPr>
            <w:r>
              <w:rPr>
                <w:sz w:val="21"/>
              </w:rPr>
              <w:t>1、禁毒知识讲座和宣传活动。运用社区工作方法，从居民的需求出发，预计组织策划宣传活动、讲座等。</w:t>
            </w:r>
          </w:p>
          <w:p>
            <w:pPr>
              <w:ind w:firstLine="420"/>
              <w:jc w:val="both"/>
            </w:pPr>
            <w:r>
              <w:rPr>
                <w:sz w:val="21"/>
              </w:rPr>
              <w:t>2、禁毒项目义工培训。开通禁毒项目的义工培训，借助本土义工的力量，加大禁毒工作宣传的力度，为辖区群众了解毒品提供了平台。</w:t>
            </w:r>
          </w:p>
          <w:p>
            <w:pPr>
              <w:ind w:firstLine="420"/>
              <w:jc w:val="both"/>
            </w:pPr>
            <w:r>
              <w:rPr>
                <w:sz w:val="21"/>
              </w:rPr>
              <w:t>3、“远离毒品”义工队招募计划。项目长期、广泛招募有爱心、有服务意愿以及有一定禁毒知识的人士，加入到为社区、社会贡献所长的队伍中来。义工队定期组织义工，特别是新入义工学习社工服务、禁毒工作的基本知识，有关服务对象的基本知识，以及义工服务基本技能和知识。</w:t>
            </w:r>
          </w:p>
          <w:p>
            <w:pPr>
              <w:ind w:firstLine="420"/>
              <w:jc w:val="both"/>
            </w:pPr>
            <w:r>
              <w:rPr>
                <w:sz w:val="21"/>
              </w:rPr>
              <w:t>4、协助完成行政工作。在</w:t>
            </w:r>
            <w:r>
              <w:rPr>
                <w:sz w:val="21"/>
              </w:rPr>
              <w:t>完成社工服务工作的同时，我们也要协助用人单位完成其他行政工作，比如根据不同对象撰写工作计划、总结，对有禁毒职能单位禁毒工作征求意见的回复，沟通协调其他职能单位之间的合作，以及部分工作的上传下达、跟进等。</w:t>
            </w:r>
          </w:p>
          <w:p>
            <w:pPr>
              <w:ind w:firstLine="420"/>
              <w:jc w:val="both"/>
            </w:pPr>
            <w:r>
              <w:rPr>
                <w:sz w:val="21"/>
              </w:rPr>
              <w:t>六、服务指标及年度服务进度安排</w:t>
            </w:r>
          </w:p>
          <w:p>
            <w:pPr>
              <w:ind w:firstLine="422"/>
              <w:jc w:val="both"/>
            </w:pPr>
            <w:r>
              <w:rPr>
                <w:b/>
                <w:sz w:val="21"/>
              </w:rPr>
              <w:t>（一）年度服务指标</w:t>
            </w:r>
          </w:p>
          <w:p>
            <w:pPr>
              <w:ind w:firstLine="420"/>
              <w:jc w:val="both"/>
            </w:pPr>
            <w:r>
              <w:rPr>
                <w:sz w:val="21"/>
              </w:rPr>
              <w:t>根据项目购买方的要求和项目工作目标，全年工作指标如下表：</w:t>
            </w:r>
          </w:p>
          <w:tbl>
            <w:tblPr>
              <w:tblBorders>
                <w:top w:val="none" w:color="000000" w:sz="4"/>
                <w:left w:val="none" w:color="000000" w:sz="4"/>
                <w:bottom w:val="none" w:color="000000" w:sz="4"/>
                <w:right w:val="none" w:color="000000" w:sz="4"/>
                <w:insideH w:val="none"/>
                <w:insideV w:val="none"/>
              </w:tblBorders>
            </w:tblPr>
            <w:tblGrid>
              <w:gridCol w:w="1399"/>
              <w:gridCol w:w="1399"/>
              <w:gridCol w:w="1399"/>
              <w:gridCol w:w="1399"/>
            </w:tblGrid>
            <w:tr>
              <w:tc>
                <w:tcPr>
                  <w:tcW w:type="dxa" w:w="1399"/>
                  <w:tcBorders>
                    <w:top w:val="single" w:color="000000" w:sz="4"/>
                    <w:left w:val="single" w:color="000000" w:sz="4"/>
                    <w:bottom w:val="single" w:color="000000" w:sz="4"/>
                    <w:right w:val="single" w:color="000000" w:sz="4"/>
                  </w:tcBorders>
                  <w:shd w:fill="FFFFFF"/>
                  <w:vAlign w:val="top"/>
                </w:tcPr>
                <w:p>
                  <w:pPr>
                    <w:jc w:val="center"/>
                  </w:pPr>
                  <w:r>
                    <w:rPr>
                      <w:b/>
                      <w:sz w:val="21"/>
                    </w:rPr>
                    <w:t>时间</w:t>
                  </w:r>
                </w:p>
              </w:tc>
              <w:tc>
                <w:tcPr>
                  <w:tcW w:type="dxa" w:w="1399"/>
                  <w:tcBorders>
                    <w:top w:val="single" w:color="000000" w:sz="4"/>
                    <w:left w:val="single" w:color="000000" w:sz="4"/>
                    <w:bottom w:val="single" w:color="000000" w:sz="4"/>
                    <w:right w:val="single" w:color="000000" w:sz="4"/>
                  </w:tcBorders>
                  <w:shd w:fill="FFFFFF"/>
                  <w:vAlign w:val="top"/>
                </w:tcPr>
                <w:p>
                  <w:pPr>
                    <w:jc w:val="center"/>
                  </w:pPr>
                  <w:r>
                    <w:rPr>
                      <w:b/>
                      <w:sz w:val="21"/>
                    </w:rPr>
                    <w:t>服务名称</w:t>
                  </w:r>
                </w:p>
              </w:tc>
              <w:tc>
                <w:tcPr>
                  <w:tcW w:type="dxa" w:w="1399"/>
                  <w:tcBorders>
                    <w:top w:val="single" w:color="000000" w:sz="4"/>
                    <w:left w:val="single" w:color="000000" w:sz="4"/>
                    <w:bottom w:val="single" w:color="000000" w:sz="4"/>
                    <w:right w:val="single" w:color="000000" w:sz="4"/>
                  </w:tcBorders>
                  <w:shd w:fill="FFFFFF"/>
                  <w:vAlign w:val="top"/>
                </w:tcPr>
                <w:p>
                  <w:pPr>
                    <w:jc w:val="center"/>
                  </w:pPr>
                  <w:r>
                    <w:rPr>
                      <w:b/>
                      <w:sz w:val="21"/>
                    </w:rPr>
                    <w:t>服务频率</w:t>
                  </w:r>
                </w:p>
              </w:tc>
              <w:tc>
                <w:tcPr>
                  <w:tcW w:type="dxa" w:w="1399"/>
                  <w:tcBorders>
                    <w:top w:val="single" w:color="000000" w:sz="4"/>
                    <w:left w:val="single" w:color="000000" w:sz="4"/>
                    <w:bottom w:val="single" w:color="000000" w:sz="4"/>
                    <w:right w:val="single" w:color="000000" w:sz="4"/>
                  </w:tcBorders>
                  <w:shd w:fill="FFFFFF"/>
                  <w:vAlign w:val="top"/>
                </w:tcPr>
                <w:p>
                  <w:pPr>
                    <w:jc w:val="center"/>
                  </w:pPr>
                  <w:r>
                    <w:rPr>
                      <w:b/>
                      <w:sz w:val="21"/>
                    </w:rPr>
                    <w:t>备注</w:t>
                  </w:r>
                </w:p>
              </w:tc>
            </w:tr>
            <w:tr>
              <w:tc>
                <w:tcPr>
                  <w:tcW w:type="dxa" w:w="1399"/>
                  <w:tcBorders>
                    <w:top w:val="none" w:color="000000" w:sz="4"/>
                    <w:left w:val="single" w:color="000000" w:sz="4"/>
                    <w:bottom w:val="single" w:color="000000" w:sz="4"/>
                    <w:right w:val="single" w:color="000000" w:sz="4"/>
                  </w:tcBorders>
                  <w:shd w:fill="FFFFFF"/>
                  <w:vAlign w:val="top"/>
                </w:tcPr>
                <w:p>
                  <w:pPr>
                    <w:jc w:val="center"/>
                  </w:pPr>
                  <w:r>
                    <w:rPr>
                      <w:sz w:val="21"/>
                    </w:rPr>
                    <w:t>合同期内</w:t>
                  </w:r>
                </w:p>
              </w:tc>
              <w:tc>
                <w:tcPr>
                  <w:tcW w:type="dxa" w:w="1399"/>
                  <w:tcBorders>
                    <w:top w:val="none" w:color="000000" w:sz="4"/>
                    <w:left w:val="single" w:color="000000" w:sz="4"/>
                    <w:bottom w:val="single" w:color="000000" w:sz="4"/>
                    <w:right w:val="single" w:color="000000" w:sz="4"/>
                  </w:tcBorders>
                  <w:shd w:fill="FFFFFF"/>
                  <w:vAlign w:val="top"/>
                </w:tcPr>
                <w:p>
                  <w:pPr>
                    <w:jc w:val="center"/>
                  </w:pPr>
                  <w:r>
                    <w:rPr>
                      <w:sz w:val="21"/>
                    </w:rPr>
                    <w:t>“一人一档”实时监控</w:t>
                  </w:r>
                </w:p>
              </w:tc>
              <w:tc>
                <w:tcPr>
                  <w:tcW w:type="dxa" w:w="1399"/>
                  <w:tcBorders>
                    <w:top w:val="none" w:color="000000" w:sz="4"/>
                    <w:left w:val="single" w:color="000000" w:sz="4"/>
                    <w:bottom w:val="single" w:color="000000" w:sz="4"/>
                    <w:right w:val="single" w:color="000000" w:sz="4"/>
                  </w:tcBorders>
                  <w:shd w:fill="FFFFFF"/>
                  <w:vAlign w:val="top"/>
                </w:tcPr>
                <w:p>
                  <w:pPr>
                    <w:jc w:val="center"/>
                  </w:pPr>
                  <w:r>
                    <w:rPr>
                      <w:sz w:val="21"/>
                    </w:rPr>
                    <w:t>社工每月至少与每名在册社戒人员联系一次，评估尿检情况、就业情况、经济情况并做好面谈记录，并实时清点档案规范情况。</w:t>
                  </w:r>
                </w:p>
              </w:tc>
              <w:tc>
                <w:tcPr>
                  <w:tcW w:type="dxa" w:w="1399"/>
                  <w:tcBorders>
                    <w:top w:val="none" w:color="000000" w:sz="4"/>
                    <w:left w:val="single" w:color="000000" w:sz="4"/>
                    <w:bottom w:val="single" w:color="000000" w:sz="4"/>
                    <w:right w:val="single" w:color="000000" w:sz="4"/>
                  </w:tcBorders>
                  <w:shd w:fill="FFFFFF"/>
                  <w:vAlign w:val="top"/>
                </w:tcPr>
                <w:p>
                  <w:pPr>
                    <w:jc w:val="center"/>
                  </w:pPr>
                </w:p>
              </w:tc>
            </w:tr>
            <w:tr>
              <w:tc>
                <w:tcPr>
                  <w:tcW w:type="dxa" w:w="1399"/>
                  <w:tcBorders>
                    <w:top w:val="none" w:color="000000" w:sz="4"/>
                    <w:left w:val="single" w:color="000000" w:sz="4"/>
                    <w:bottom w:val="single" w:color="000000" w:sz="4"/>
                    <w:right w:val="single" w:color="000000" w:sz="4"/>
                  </w:tcBorders>
                  <w:shd w:fill="FFFFFF"/>
                  <w:vAlign w:val="top"/>
                </w:tcPr>
                <w:p>
                  <w:pPr>
                    <w:jc w:val="center"/>
                  </w:pPr>
                  <w:r>
                    <w:rPr>
                      <w:sz w:val="21"/>
                    </w:rPr>
                    <w:t>合同期内</w:t>
                  </w:r>
                </w:p>
              </w:tc>
              <w:tc>
                <w:tcPr>
                  <w:tcW w:type="dxa" w:w="1399"/>
                  <w:tcBorders>
                    <w:top w:val="none" w:color="000000" w:sz="4"/>
                    <w:left w:val="single" w:color="000000" w:sz="4"/>
                    <w:bottom w:val="single" w:color="000000" w:sz="4"/>
                    <w:right w:val="single" w:color="000000" w:sz="4"/>
                  </w:tcBorders>
                  <w:shd w:fill="FFFFFF"/>
                  <w:vAlign w:val="top"/>
                </w:tcPr>
                <w:p>
                  <w:pPr>
                    <w:jc w:val="center"/>
                  </w:pPr>
                  <w:r>
                    <w:rPr>
                      <w:sz w:val="21"/>
                    </w:rPr>
                    <w:t>网上社工服务（公众号中为社戒人员提供匿名心理咨询、就业指导等服务，为居民提供一般咨询服务）</w:t>
                  </w:r>
                </w:p>
              </w:tc>
              <w:tc>
                <w:tcPr>
                  <w:tcW w:type="dxa" w:w="1399"/>
                  <w:tcBorders>
                    <w:top w:val="none" w:color="000000" w:sz="4"/>
                    <w:left w:val="single" w:color="000000" w:sz="4"/>
                    <w:bottom w:val="single" w:color="000000" w:sz="4"/>
                    <w:right w:val="single" w:color="000000" w:sz="4"/>
                  </w:tcBorders>
                  <w:shd w:fill="FFFFFF"/>
                  <w:vAlign w:val="top"/>
                </w:tcPr>
                <w:p>
                  <w:pPr>
                    <w:jc w:val="center"/>
                  </w:pPr>
                  <w:r>
                    <w:rPr>
                      <w:sz w:val="21"/>
                    </w:rPr>
                    <w:t>合同期内工作日</w:t>
                  </w:r>
                </w:p>
              </w:tc>
              <w:tc>
                <w:tcPr>
                  <w:tcW w:type="dxa" w:w="1399"/>
                  <w:tcBorders>
                    <w:top w:val="none" w:color="000000" w:sz="4"/>
                    <w:left w:val="single" w:color="000000" w:sz="4"/>
                    <w:bottom w:val="single" w:color="000000" w:sz="4"/>
                    <w:right w:val="single" w:color="000000" w:sz="4"/>
                  </w:tcBorders>
                  <w:shd w:fill="FFFFFF"/>
                  <w:vAlign w:val="top"/>
                </w:tcPr>
                <w:p>
                  <w:pPr>
                    <w:jc w:val="center"/>
                  </w:pPr>
                </w:p>
              </w:tc>
            </w:tr>
            <w:tr>
              <w:tc>
                <w:tcPr>
                  <w:tcW w:type="dxa" w:w="1399"/>
                  <w:tcBorders>
                    <w:top w:val="none" w:color="000000" w:sz="4"/>
                    <w:left w:val="single" w:color="000000" w:sz="4"/>
                    <w:bottom w:val="single" w:color="000000" w:sz="4"/>
                    <w:right w:val="single" w:color="000000" w:sz="4"/>
                  </w:tcBorders>
                  <w:shd w:fill="FFFFFF"/>
                  <w:vAlign w:val="top"/>
                </w:tcPr>
                <w:p>
                  <w:pPr>
                    <w:jc w:val="center"/>
                  </w:pPr>
                  <w:r>
                    <w:rPr>
                      <w:sz w:val="21"/>
                    </w:rPr>
                    <w:t>合同期内</w:t>
                  </w:r>
                </w:p>
              </w:tc>
              <w:tc>
                <w:tcPr>
                  <w:tcW w:type="dxa" w:w="1399"/>
                  <w:tcBorders>
                    <w:top w:val="none" w:color="000000" w:sz="4"/>
                    <w:left w:val="single" w:color="000000" w:sz="4"/>
                    <w:bottom w:val="single" w:color="000000" w:sz="4"/>
                    <w:right w:val="single" w:color="000000" w:sz="4"/>
                  </w:tcBorders>
                  <w:shd w:fill="FFFFFF"/>
                  <w:vAlign w:val="top"/>
                </w:tcPr>
                <w:p>
                  <w:pPr>
                    <w:jc w:val="center"/>
                  </w:pPr>
                  <w:r>
                    <w:rPr>
                      <w:sz w:val="21"/>
                    </w:rPr>
                    <w:t>针对有困扰的戒毒人员或一般居民，提供专业或非专业咨询</w:t>
                  </w:r>
                </w:p>
              </w:tc>
              <w:tc>
                <w:tcPr>
                  <w:tcW w:type="dxa" w:w="1399"/>
                  <w:tcBorders>
                    <w:top w:val="none" w:color="000000" w:sz="4"/>
                    <w:left w:val="single" w:color="000000" w:sz="4"/>
                    <w:bottom w:val="single" w:color="000000" w:sz="4"/>
                    <w:right w:val="single" w:color="000000" w:sz="4"/>
                  </w:tcBorders>
                  <w:shd w:fill="FFFFFF"/>
                  <w:vAlign w:val="top"/>
                </w:tcPr>
                <w:p>
                  <w:pPr>
                    <w:jc w:val="center"/>
                  </w:pPr>
                  <w:r>
                    <w:rPr>
                      <w:sz w:val="21"/>
                    </w:rPr>
                    <w:t>1440次</w:t>
                  </w:r>
                </w:p>
              </w:tc>
              <w:tc>
                <w:tcPr>
                  <w:tcW w:type="dxa" w:w="1399"/>
                  <w:tcBorders>
                    <w:top w:val="none" w:color="000000" w:sz="4"/>
                    <w:left w:val="single" w:color="000000" w:sz="4"/>
                    <w:bottom w:val="single" w:color="000000" w:sz="4"/>
                    <w:right w:val="single" w:color="000000" w:sz="4"/>
                  </w:tcBorders>
                  <w:shd w:fill="FFFFFF"/>
                  <w:vAlign w:val="top"/>
                </w:tcPr>
                <w:p>
                  <w:pPr>
                    <w:jc w:val="center"/>
                  </w:pPr>
                </w:p>
              </w:tc>
            </w:tr>
            <w:tr>
              <w:tc>
                <w:tcPr>
                  <w:tcW w:type="dxa" w:w="1399"/>
                  <w:tcBorders>
                    <w:top w:val="none" w:color="000000" w:sz="4"/>
                    <w:left w:val="single" w:color="000000" w:sz="4"/>
                    <w:bottom w:val="single" w:color="000000" w:sz="4"/>
                    <w:right w:val="single" w:color="000000" w:sz="4"/>
                  </w:tcBorders>
                  <w:shd w:fill="FFFFFF"/>
                  <w:vAlign w:val="top"/>
                </w:tcPr>
                <w:p>
                  <w:pPr>
                    <w:jc w:val="center"/>
                  </w:pPr>
                  <w:r>
                    <w:rPr>
                      <w:sz w:val="21"/>
                    </w:rPr>
                    <w:t>合同期内</w:t>
                  </w:r>
                </w:p>
              </w:tc>
              <w:tc>
                <w:tcPr>
                  <w:tcW w:type="dxa" w:w="1399"/>
                  <w:tcBorders>
                    <w:top w:val="none" w:color="000000" w:sz="4"/>
                    <w:left w:val="single" w:color="000000" w:sz="4"/>
                    <w:bottom w:val="single" w:color="000000" w:sz="4"/>
                    <w:right w:val="single" w:color="000000" w:sz="4"/>
                  </w:tcBorders>
                  <w:shd w:fill="FFFFFF"/>
                  <w:vAlign w:val="top"/>
                </w:tcPr>
                <w:p>
                  <w:pPr>
                    <w:jc w:val="center"/>
                  </w:pPr>
                  <w:r>
                    <w:rPr>
                      <w:sz w:val="21"/>
                    </w:rPr>
                    <w:t>中心公众号每周推送</w:t>
                  </w:r>
                  <w:r>
                    <w:rPr>
                      <w:sz w:val="21"/>
                    </w:rPr>
                    <w:t>4条禁毒信息，包括禁毒活动、禁毒知识、禁毒新闻等</w:t>
                  </w:r>
                </w:p>
              </w:tc>
              <w:tc>
                <w:tcPr>
                  <w:tcW w:type="dxa" w:w="1399"/>
                  <w:tcBorders>
                    <w:top w:val="none" w:color="000000" w:sz="4"/>
                    <w:left w:val="single" w:color="000000" w:sz="4"/>
                    <w:bottom w:val="single" w:color="000000" w:sz="4"/>
                    <w:right w:val="single" w:color="000000" w:sz="4"/>
                  </w:tcBorders>
                  <w:shd w:fill="FFFFFF"/>
                  <w:vAlign w:val="top"/>
                </w:tcPr>
                <w:p>
                  <w:pPr>
                    <w:jc w:val="center"/>
                  </w:pPr>
                  <w:r>
                    <w:rPr>
                      <w:sz w:val="21"/>
                    </w:rPr>
                    <w:t>192条，共48次</w:t>
                  </w:r>
                </w:p>
              </w:tc>
              <w:tc>
                <w:tcPr>
                  <w:tcW w:type="dxa" w:w="1399"/>
                  <w:tcBorders>
                    <w:top w:val="none" w:color="000000" w:sz="4"/>
                    <w:left w:val="single" w:color="000000" w:sz="4"/>
                    <w:bottom w:val="single" w:color="000000" w:sz="4"/>
                    <w:right w:val="single" w:color="000000" w:sz="4"/>
                  </w:tcBorders>
                  <w:shd w:fill="FFFFFF"/>
                  <w:vAlign w:val="top"/>
                </w:tcPr>
                <w:p>
                  <w:pPr>
                    <w:jc w:val="center"/>
                  </w:pPr>
                </w:p>
              </w:tc>
            </w:tr>
            <w:tr>
              <w:tc>
                <w:tcPr>
                  <w:tcW w:type="dxa" w:w="1399"/>
                  <w:vMerge w:val="restart"/>
                  <w:tcBorders>
                    <w:top w:val="none" w:color="000000" w:sz="4"/>
                    <w:left w:val="single" w:color="000000" w:sz="4"/>
                    <w:bottom w:val="single" w:color="000000" w:sz="4"/>
                    <w:right w:val="single" w:color="000000" w:sz="4"/>
                  </w:tcBorders>
                  <w:shd w:fill="FFFFFF"/>
                  <w:vAlign w:val="top"/>
                </w:tcPr>
                <w:p>
                  <w:pPr>
                    <w:jc w:val="center"/>
                  </w:pPr>
                  <w:r>
                    <w:rPr>
                      <w:sz w:val="21"/>
                    </w:rPr>
                    <w:t>合同期内</w:t>
                  </w:r>
                </w:p>
              </w:tc>
              <w:tc>
                <w:tcPr>
                  <w:tcW w:type="dxa" w:w="1399"/>
                  <w:tcBorders>
                    <w:top w:val="none" w:color="000000" w:sz="4"/>
                    <w:left w:val="single" w:color="000000" w:sz="4"/>
                    <w:bottom w:val="single" w:color="000000" w:sz="4"/>
                    <w:right w:val="single" w:color="000000" w:sz="4"/>
                  </w:tcBorders>
                  <w:shd w:fill="FFFFFF"/>
                  <w:vAlign w:val="top"/>
                </w:tcPr>
                <w:p>
                  <w:pPr>
                    <w:jc w:val="center"/>
                  </w:pPr>
                  <w:r>
                    <w:rPr>
                      <w:sz w:val="21"/>
                    </w:rPr>
                    <w:t>禁毒志愿者队伍构建</w:t>
                  </w:r>
                </w:p>
              </w:tc>
              <w:tc>
                <w:tcPr>
                  <w:tcW w:type="dxa" w:w="1399"/>
                  <w:tcBorders>
                    <w:top w:val="none" w:color="000000" w:sz="4"/>
                    <w:left w:val="single" w:color="000000" w:sz="4"/>
                    <w:bottom w:val="single" w:color="000000" w:sz="4"/>
                    <w:right w:val="single" w:color="000000" w:sz="4"/>
                  </w:tcBorders>
                  <w:shd w:fill="FFFFFF"/>
                  <w:vAlign w:val="top"/>
                </w:tcPr>
                <w:p>
                  <w:pPr>
                    <w:jc w:val="center"/>
                  </w:pPr>
                  <w:r>
                    <w:rPr>
                      <w:sz w:val="21"/>
                    </w:rPr>
                    <w:t>根据实际情况建立队伍</w:t>
                  </w:r>
                </w:p>
              </w:tc>
              <w:tc>
                <w:tcPr>
                  <w:tcW w:type="dxa" w:w="1399"/>
                  <w:tcBorders>
                    <w:top w:val="none" w:color="000000" w:sz="4"/>
                    <w:left w:val="single" w:color="000000" w:sz="4"/>
                    <w:bottom w:val="single" w:color="000000" w:sz="4"/>
                    <w:right w:val="single" w:color="000000" w:sz="4"/>
                  </w:tcBorders>
                  <w:shd w:fill="FFFFFF"/>
                  <w:vAlign w:val="top"/>
                </w:tcPr>
                <w:p>
                  <w:pPr>
                    <w:jc w:val="center"/>
                  </w:pPr>
                </w:p>
              </w:tc>
            </w:tr>
            <w:tr>
              <w:tc>
                <w:tcPr>
                  <w:tcW w:type="dxa" w:w="1399"/>
                  <w:vMerge/>
                  <w:tcBorders>
                    <w:top w:val="none" w:color="000000" w:sz="4"/>
                    <w:left w:val="single" w:color="000000" w:sz="4"/>
                    <w:bottom w:val="single" w:color="000000" w:sz="4"/>
                    <w:right w:val="single" w:color="000000" w:sz="4"/>
                  </w:tcBorders>
                </w:tcPr>
                <w:p/>
              </w:tc>
              <w:tc>
                <w:tcPr>
                  <w:tcW w:type="dxa" w:w="1399"/>
                  <w:tcBorders>
                    <w:top w:val="none" w:color="000000" w:sz="4"/>
                    <w:left w:val="single" w:color="000000" w:sz="4"/>
                    <w:bottom w:val="single" w:color="000000" w:sz="4"/>
                    <w:right w:val="single" w:color="000000" w:sz="4"/>
                  </w:tcBorders>
                  <w:shd w:fill="FFFFFF"/>
                  <w:vAlign w:val="top"/>
                </w:tcPr>
                <w:p>
                  <w:pPr>
                    <w:jc w:val="center"/>
                  </w:pPr>
                  <w:r>
                    <w:rPr>
                      <w:sz w:val="21"/>
                    </w:rPr>
                    <w:t>禁毒</w:t>
                  </w:r>
                  <w:r>
                    <w:rPr>
                      <w:sz w:val="21"/>
                    </w:rPr>
                    <w:t xml:space="preserve"> </w:t>
                  </w:r>
                  <w:r>
                    <w:rPr>
                      <w:sz w:val="21"/>
                    </w:rPr>
                    <w:t>“六进”宣传活动</w:t>
                  </w:r>
                </w:p>
              </w:tc>
              <w:tc>
                <w:tcPr>
                  <w:tcW w:type="dxa" w:w="1399"/>
                  <w:tcBorders>
                    <w:top w:val="none" w:color="000000" w:sz="4"/>
                    <w:left w:val="single" w:color="000000" w:sz="4"/>
                    <w:bottom w:val="single" w:color="000000" w:sz="4"/>
                    <w:right w:val="single" w:color="000000" w:sz="4"/>
                  </w:tcBorders>
                  <w:shd w:fill="FFFFFF"/>
                  <w:vAlign w:val="top"/>
                </w:tcPr>
                <w:p>
                  <w:pPr>
                    <w:jc w:val="center"/>
                  </w:pPr>
                  <w:r>
                    <w:rPr>
                      <w:sz w:val="21"/>
                    </w:rPr>
                    <w:t>共</w:t>
                  </w:r>
                  <w:r>
                    <w:rPr>
                      <w:sz w:val="21"/>
                    </w:rPr>
                    <w:t>36场</w:t>
                  </w:r>
                </w:p>
              </w:tc>
              <w:tc>
                <w:tcPr>
                  <w:tcW w:type="dxa" w:w="1399"/>
                  <w:tcBorders>
                    <w:top w:val="none" w:color="000000" w:sz="4"/>
                    <w:left w:val="single" w:color="000000" w:sz="4"/>
                    <w:bottom w:val="single" w:color="000000" w:sz="4"/>
                    <w:right w:val="single" w:color="000000" w:sz="4"/>
                  </w:tcBorders>
                  <w:shd w:fill="FFFFFF"/>
                  <w:vAlign w:val="top"/>
                </w:tcPr>
                <w:p>
                  <w:pPr>
                    <w:jc w:val="center"/>
                  </w:pPr>
                </w:p>
              </w:tc>
            </w:tr>
            <w:tr>
              <w:tc>
                <w:tcPr>
                  <w:tcW w:type="dxa" w:w="1399"/>
                  <w:vMerge/>
                  <w:tcBorders>
                    <w:top w:val="none" w:color="000000" w:sz="4"/>
                    <w:left w:val="single" w:color="000000" w:sz="4"/>
                    <w:bottom w:val="single" w:color="000000" w:sz="4"/>
                    <w:right w:val="single" w:color="000000" w:sz="4"/>
                  </w:tcBorders>
                </w:tcPr>
                <w:p/>
              </w:tc>
              <w:tc>
                <w:tcPr>
                  <w:tcW w:type="dxa" w:w="1399"/>
                  <w:tcBorders>
                    <w:top w:val="none" w:color="000000" w:sz="4"/>
                    <w:left w:val="single" w:color="000000" w:sz="4"/>
                    <w:bottom w:val="single" w:color="000000" w:sz="4"/>
                    <w:right w:val="single" w:color="000000" w:sz="4"/>
                  </w:tcBorders>
                  <w:shd w:fill="FFFFFF"/>
                  <w:vAlign w:val="top"/>
                </w:tcPr>
                <w:p>
                  <w:pPr>
                    <w:jc w:val="center"/>
                  </w:pPr>
                  <w:r>
                    <w:rPr>
                      <w:sz w:val="21"/>
                    </w:rPr>
                    <w:t>禁毒志愿者培训活动</w:t>
                  </w:r>
                </w:p>
              </w:tc>
              <w:tc>
                <w:tcPr>
                  <w:tcW w:type="dxa" w:w="1399"/>
                  <w:tcBorders>
                    <w:top w:val="none" w:color="000000" w:sz="4"/>
                    <w:left w:val="single" w:color="000000" w:sz="4"/>
                    <w:bottom w:val="single" w:color="000000" w:sz="4"/>
                    <w:right w:val="single" w:color="000000" w:sz="4"/>
                  </w:tcBorders>
                  <w:shd w:fill="FFFFFF"/>
                  <w:vAlign w:val="top"/>
                </w:tcPr>
                <w:p>
                  <w:pPr>
                    <w:jc w:val="center"/>
                  </w:pPr>
                  <w:r>
                    <w:rPr>
                      <w:sz w:val="21"/>
                    </w:rPr>
                    <w:t>2场</w:t>
                  </w:r>
                </w:p>
              </w:tc>
              <w:tc>
                <w:tcPr>
                  <w:tcW w:type="dxa" w:w="1399"/>
                  <w:tcBorders>
                    <w:top w:val="none" w:color="000000" w:sz="4"/>
                    <w:left w:val="single" w:color="000000" w:sz="4"/>
                    <w:bottom w:val="single" w:color="000000" w:sz="4"/>
                    <w:right w:val="single" w:color="000000" w:sz="4"/>
                  </w:tcBorders>
                  <w:shd w:fill="FFFFFF"/>
                  <w:vAlign w:val="top"/>
                </w:tcPr>
                <w:p>
                  <w:pPr>
                    <w:jc w:val="center"/>
                  </w:pPr>
                </w:p>
              </w:tc>
            </w:tr>
            <w:tr>
              <w:tc>
                <w:tcPr>
                  <w:tcW w:type="dxa" w:w="1399"/>
                  <w:vMerge/>
                  <w:tcBorders>
                    <w:top w:val="none" w:color="000000" w:sz="4"/>
                    <w:left w:val="single" w:color="000000" w:sz="4"/>
                    <w:bottom w:val="single" w:color="000000" w:sz="4"/>
                    <w:right w:val="single" w:color="000000" w:sz="4"/>
                  </w:tcBorders>
                </w:tcPr>
                <w:p/>
              </w:tc>
              <w:tc>
                <w:tcPr>
                  <w:tcW w:type="dxa" w:w="1399"/>
                  <w:tcBorders>
                    <w:top w:val="none" w:color="000000" w:sz="4"/>
                    <w:left w:val="single" w:color="000000" w:sz="4"/>
                    <w:bottom w:val="single" w:color="000000" w:sz="4"/>
                    <w:right w:val="single" w:color="000000" w:sz="4"/>
                  </w:tcBorders>
                  <w:shd w:fill="FFFFFF"/>
                  <w:vAlign w:val="top"/>
                </w:tcPr>
                <w:p>
                  <w:pPr>
                    <w:jc w:val="center"/>
                  </w:pPr>
                  <w:r>
                    <w:rPr>
                      <w:sz w:val="21"/>
                    </w:rPr>
                    <w:t>禁毒社工培训活动</w:t>
                  </w:r>
                </w:p>
              </w:tc>
              <w:tc>
                <w:tcPr>
                  <w:tcW w:type="dxa" w:w="1399"/>
                  <w:tcBorders>
                    <w:top w:val="none" w:color="000000" w:sz="4"/>
                    <w:left w:val="single" w:color="000000" w:sz="4"/>
                    <w:bottom w:val="single" w:color="000000" w:sz="4"/>
                    <w:right w:val="single" w:color="000000" w:sz="4"/>
                  </w:tcBorders>
                  <w:shd w:fill="FFFFFF"/>
                  <w:vAlign w:val="top"/>
                </w:tcPr>
                <w:p>
                  <w:pPr>
                    <w:jc w:val="center"/>
                  </w:pPr>
                  <w:r>
                    <w:rPr>
                      <w:sz w:val="21"/>
                    </w:rPr>
                    <w:t>2场</w:t>
                  </w:r>
                </w:p>
              </w:tc>
              <w:tc>
                <w:tcPr>
                  <w:tcW w:type="dxa" w:w="1399"/>
                  <w:vMerge w:val="restart"/>
                  <w:tcBorders>
                    <w:top w:val="none" w:color="000000" w:sz="4"/>
                    <w:left w:val="single" w:color="000000" w:sz="4"/>
                    <w:bottom w:val="single" w:color="000000" w:sz="4"/>
                    <w:right w:val="single" w:color="000000" w:sz="4"/>
                  </w:tcBorders>
                  <w:shd w:fill="FFFFFF"/>
                  <w:vAlign w:val="top"/>
                </w:tcPr>
                <w:p>
                  <w:pPr>
                    <w:jc w:val="center"/>
                  </w:pPr>
                </w:p>
              </w:tc>
            </w:tr>
            <w:tr>
              <w:tc>
                <w:tcPr>
                  <w:tcW w:type="dxa" w:w="1399"/>
                  <w:vMerge/>
                  <w:tcBorders>
                    <w:top w:val="none" w:color="000000" w:sz="4"/>
                    <w:left w:val="single" w:color="000000" w:sz="4"/>
                    <w:bottom w:val="single" w:color="000000" w:sz="4"/>
                    <w:right w:val="single" w:color="000000" w:sz="4"/>
                  </w:tcBorders>
                </w:tcPr>
                <w:p/>
              </w:tc>
              <w:tc>
                <w:tcPr>
                  <w:tcW w:type="dxa" w:w="1399"/>
                  <w:tcBorders>
                    <w:top w:val="none" w:color="000000" w:sz="4"/>
                    <w:left w:val="single" w:color="000000" w:sz="4"/>
                    <w:bottom w:val="single" w:color="000000" w:sz="4"/>
                    <w:right w:val="single" w:color="000000" w:sz="4"/>
                  </w:tcBorders>
                  <w:shd w:fill="FFFFFF"/>
                  <w:vAlign w:val="top"/>
                </w:tcPr>
                <w:p>
                  <w:pPr>
                    <w:jc w:val="center"/>
                  </w:pPr>
                  <w:r>
                    <w:rPr>
                      <w:sz w:val="21"/>
                    </w:rPr>
                    <w:t>协助完成行政工作</w:t>
                  </w:r>
                </w:p>
              </w:tc>
              <w:tc>
                <w:tcPr>
                  <w:tcW w:type="dxa" w:w="1399"/>
                  <w:tcBorders>
                    <w:top w:val="none" w:color="000000" w:sz="4"/>
                    <w:left w:val="single" w:color="000000" w:sz="4"/>
                    <w:bottom w:val="single" w:color="000000" w:sz="4"/>
                    <w:right w:val="single" w:color="000000" w:sz="4"/>
                  </w:tcBorders>
                  <w:shd w:fill="FFFFFF"/>
                  <w:vAlign w:val="top"/>
                </w:tcPr>
                <w:p>
                  <w:pPr>
                    <w:jc w:val="center"/>
                  </w:pPr>
                  <w:r>
                    <w:rPr>
                      <w:sz w:val="21"/>
                    </w:rPr>
                    <w:t>按需协助工作</w:t>
                  </w:r>
                </w:p>
              </w:tc>
            </w:tr>
            <w:tr>
              <w:tc>
                <w:tcPr>
                  <w:tcW w:type="dxa" w:w="1399"/>
                  <w:tcBorders>
                    <w:top w:val="none" w:color="000000" w:sz="4"/>
                    <w:left w:val="single" w:color="000000" w:sz="4"/>
                    <w:bottom w:val="single" w:color="000000" w:sz="4"/>
                    <w:right w:val="single" w:color="000000" w:sz="4"/>
                  </w:tcBorders>
                  <w:shd w:fill="FFFFFF"/>
                  <w:vAlign w:val="top"/>
                </w:tcPr>
                <w:p>
                  <w:pPr>
                    <w:jc w:val="center"/>
                  </w:pPr>
                  <w:r>
                    <w:rPr>
                      <w:b/>
                      <w:sz w:val="21"/>
                    </w:rPr>
                    <w:t>合计</w:t>
                  </w:r>
                </w:p>
              </w:tc>
              <w:tc>
                <w:tcPr>
                  <w:tcW w:type="dxa" w:w="4197"/>
                  <w:gridSpan w:val="3"/>
                  <w:tcBorders>
                    <w:top w:val="none" w:color="000000" w:sz="4"/>
                    <w:left w:val="single" w:color="000000" w:sz="4"/>
                    <w:bottom w:val="single" w:color="000000" w:sz="4"/>
                    <w:right w:val="single" w:color="000000" w:sz="4"/>
                  </w:tcBorders>
                  <w:shd w:fill="FFFFFF"/>
                  <w:vAlign w:val="top"/>
                </w:tcPr>
                <w:p>
                  <w:pPr>
                    <w:jc w:val="center"/>
                  </w:pPr>
                  <w:r>
                    <w:rPr>
                      <w:b/>
                      <w:sz w:val="21"/>
                    </w:rPr>
                    <w:t>个案：</w:t>
                  </w:r>
                  <w:r>
                    <w:rPr>
                      <w:b/>
                      <w:sz w:val="21"/>
                    </w:rPr>
                    <w:t>20个  社区活动：36场  咨询：1440次  微信推送：192篇</w:t>
                  </w:r>
                </w:p>
              </w:tc>
            </w:tr>
          </w:tbl>
          <w:p>
            <w:pPr>
              <w:ind w:firstLine="422"/>
              <w:jc w:val="both"/>
            </w:pPr>
            <w:r>
              <w:rPr>
                <w:b/>
                <w:sz w:val="21"/>
              </w:rPr>
              <w:t>（二）年度服务进度安排表</w:t>
            </w:r>
          </w:p>
          <w:tbl>
            <w:tblPr>
              <w:tblBorders>
                <w:top w:val="none" w:color="000000" w:sz="4"/>
                <w:left w:val="none" w:color="000000" w:sz="4"/>
                <w:bottom w:val="none" w:color="000000" w:sz="4"/>
                <w:right w:val="none" w:color="000000" w:sz="4"/>
                <w:insideH w:val="none"/>
                <w:insideV w:val="none"/>
              </w:tblBorders>
            </w:tblPr>
            <w:tblGrid>
              <w:gridCol w:w="568"/>
              <w:gridCol w:w="730"/>
              <w:gridCol w:w="1632"/>
              <w:gridCol w:w="703"/>
              <w:gridCol w:w="874"/>
              <w:gridCol w:w="1091"/>
            </w:tblGrid>
            <w:tr>
              <w:tc>
                <w:tcPr>
                  <w:tcW w:type="dxa" w:w="1298"/>
                  <w:gridSpan w:val="2"/>
                  <w:tcBorders>
                    <w:top w:val="single" w:color="000000" w:sz="4"/>
                    <w:left w:val="single" w:color="000000" w:sz="4"/>
                    <w:bottom w:val="single" w:color="000000" w:sz="4"/>
                    <w:right w:val="single" w:color="000000" w:sz="4"/>
                  </w:tcBorders>
                  <w:vAlign w:val="top"/>
                </w:tcPr>
                <w:p>
                  <w:pPr>
                    <w:jc w:val="both"/>
                  </w:pPr>
                  <w:r>
                    <w:rPr>
                      <w:sz w:val="21"/>
                    </w:rPr>
                    <w:t>项目</w:t>
                  </w:r>
                </w:p>
              </w:tc>
              <w:tc>
                <w:tcPr>
                  <w:tcW w:type="dxa" w:w="1632"/>
                  <w:tcBorders>
                    <w:top w:val="single" w:color="000000" w:sz="4"/>
                    <w:left w:val="single" w:color="000000" w:sz="4"/>
                    <w:bottom w:val="single" w:color="000000" w:sz="4"/>
                    <w:right w:val="single" w:color="000000" w:sz="4"/>
                  </w:tcBorders>
                  <w:vAlign w:val="top"/>
                </w:tcPr>
                <w:p>
                  <w:pPr>
                    <w:jc w:val="both"/>
                  </w:pPr>
                  <w:r>
                    <w:rPr>
                      <w:sz w:val="21"/>
                    </w:rPr>
                    <w:t>内容主题</w:t>
                  </w:r>
                </w:p>
              </w:tc>
              <w:tc>
                <w:tcPr>
                  <w:tcW w:type="dxa" w:w="703"/>
                  <w:tcBorders>
                    <w:top w:val="single" w:color="000000" w:sz="4"/>
                    <w:left w:val="single" w:color="000000" w:sz="4"/>
                    <w:bottom w:val="single" w:color="000000" w:sz="4"/>
                    <w:right w:val="single" w:color="000000" w:sz="4"/>
                  </w:tcBorders>
                  <w:vAlign w:val="top"/>
                </w:tcPr>
                <w:p>
                  <w:pPr>
                    <w:jc w:val="both"/>
                  </w:pPr>
                  <w:r>
                    <w:rPr>
                      <w:sz w:val="21"/>
                    </w:rPr>
                    <w:t>开展时间</w:t>
                  </w:r>
                  <w:r>
                    <w:rPr>
                      <w:sz w:val="21"/>
                    </w:rPr>
                    <w:t>/频次</w:t>
                  </w:r>
                </w:p>
              </w:tc>
              <w:tc>
                <w:tcPr>
                  <w:tcW w:type="dxa" w:w="874"/>
                  <w:tcBorders>
                    <w:top w:val="single" w:color="000000" w:sz="4"/>
                    <w:left w:val="single" w:color="000000" w:sz="4"/>
                    <w:bottom w:val="single" w:color="000000" w:sz="4"/>
                    <w:right w:val="single" w:color="000000" w:sz="4"/>
                  </w:tcBorders>
                  <w:vAlign w:val="top"/>
                </w:tcPr>
                <w:p>
                  <w:pPr>
                    <w:jc w:val="center"/>
                  </w:pPr>
                  <w:r>
                    <w:rPr>
                      <w:sz w:val="21"/>
                    </w:rPr>
                    <w:t>活动形式</w:t>
                  </w:r>
                </w:p>
              </w:tc>
              <w:tc>
                <w:tcPr>
                  <w:tcW w:type="dxa" w:w="1091"/>
                  <w:tcBorders>
                    <w:top w:val="single" w:color="000000" w:sz="4"/>
                    <w:left w:val="single" w:color="000000" w:sz="4"/>
                    <w:bottom w:val="single" w:color="000000" w:sz="4"/>
                    <w:right w:val="single" w:color="000000" w:sz="4"/>
                  </w:tcBorders>
                  <w:vAlign w:val="top"/>
                </w:tcPr>
                <w:p>
                  <w:pPr>
                    <w:jc w:val="both"/>
                  </w:pPr>
                  <w:r>
                    <w:rPr>
                      <w:sz w:val="21"/>
                    </w:rPr>
                    <w:t>预计产出</w:t>
                  </w:r>
                </w:p>
              </w:tc>
            </w:tr>
            <w:tr>
              <w:tc>
                <w:tcPr>
                  <w:tcW w:type="dxa" w:w="568"/>
                  <w:vMerge w:val="restart"/>
                  <w:tcBorders>
                    <w:top w:val="none" w:color="000000" w:sz="4"/>
                    <w:left w:val="single" w:color="000000" w:sz="4"/>
                    <w:bottom w:val="single" w:color="000000" w:sz="4"/>
                    <w:right w:val="single" w:color="000000" w:sz="4"/>
                  </w:tcBorders>
                  <w:vAlign w:val="top"/>
                </w:tcPr>
                <w:p>
                  <w:pPr>
                    <w:jc w:val="both"/>
                  </w:pPr>
                  <w:r>
                    <w:rPr>
                      <w:sz w:val="21"/>
                    </w:rPr>
                    <w:t>个案管理</w:t>
                  </w:r>
                </w:p>
              </w:tc>
              <w:tc>
                <w:tcPr>
                  <w:tcW w:type="dxa" w:w="730"/>
                  <w:tcBorders>
                    <w:top w:val="none" w:color="000000" w:sz="4"/>
                    <w:left w:val="single" w:color="000000" w:sz="4"/>
                    <w:bottom w:val="single" w:color="000000" w:sz="4"/>
                    <w:right w:val="single" w:color="000000" w:sz="4"/>
                  </w:tcBorders>
                  <w:vAlign w:val="top"/>
                </w:tcPr>
                <w:p>
                  <w:pPr>
                    <w:jc w:val="both"/>
                  </w:pPr>
                  <w:r>
                    <w:rPr>
                      <w:sz w:val="21"/>
                    </w:rPr>
                    <w:t>治疗性个案</w:t>
                  </w:r>
                </w:p>
              </w:tc>
              <w:tc>
                <w:tcPr>
                  <w:tcW w:type="dxa" w:w="1632"/>
                  <w:tcBorders>
                    <w:top w:val="none" w:color="000000" w:sz="4"/>
                    <w:left w:val="single" w:color="000000" w:sz="4"/>
                    <w:bottom w:val="single" w:color="000000" w:sz="4"/>
                    <w:right w:val="single" w:color="000000" w:sz="4"/>
                  </w:tcBorders>
                  <w:vAlign w:val="top"/>
                </w:tcPr>
                <w:p>
                  <w:pPr>
                    <w:jc w:val="both"/>
                  </w:pPr>
                  <w:r>
                    <w:rPr>
                      <w:sz w:val="21"/>
                    </w:rPr>
                    <w:t>对戒毒人员进行个案辅导</w:t>
                  </w:r>
                </w:p>
              </w:tc>
              <w:tc>
                <w:tcPr>
                  <w:tcW w:type="dxa" w:w="703"/>
                  <w:tcBorders>
                    <w:top w:val="none" w:color="000000" w:sz="4"/>
                    <w:left w:val="single" w:color="000000" w:sz="4"/>
                    <w:bottom w:val="single" w:color="000000" w:sz="4"/>
                    <w:right w:val="single" w:color="000000" w:sz="4"/>
                  </w:tcBorders>
                  <w:vAlign w:val="top"/>
                </w:tcPr>
                <w:p>
                  <w:pPr>
                    <w:jc w:val="both"/>
                  </w:pPr>
                  <w:r>
                    <w:rPr>
                      <w:sz w:val="21"/>
                    </w:rPr>
                    <w:t>不定期</w:t>
                  </w:r>
                </w:p>
              </w:tc>
              <w:tc>
                <w:tcPr>
                  <w:tcW w:type="dxa" w:w="874"/>
                  <w:tcBorders>
                    <w:top w:val="none" w:color="000000" w:sz="4"/>
                    <w:left w:val="single" w:color="000000" w:sz="4"/>
                    <w:bottom w:val="single" w:color="000000" w:sz="4"/>
                    <w:right w:val="single" w:color="000000" w:sz="4"/>
                  </w:tcBorders>
                  <w:vAlign w:val="top"/>
                </w:tcPr>
                <w:p>
                  <w:pPr>
                    <w:jc w:val="both"/>
                  </w:pPr>
                  <w:r>
                    <w:rPr>
                      <w:sz w:val="21"/>
                    </w:rPr>
                    <w:t>面谈</w:t>
                  </w:r>
                  <w:r>
                    <w:rPr>
                      <w:sz w:val="21"/>
                    </w:rPr>
                    <w:t>/心理辅导</w:t>
                  </w:r>
                </w:p>
              </w:tc>
              <w:tc>
                <w:tcPr>
                  <w:tcW w:type="dxa" w:w="1091"/>
                  <w:vMerge w:val="restart"/>
                  <w:tcBorders>
                    <w:top w:val="single" w:color="000000" w:sz="4"/>
                    <w:left w:val="single" w:color="000000" w:sz="4"/>
                    <w:bottom w:val="single" w:color="000000" w:sz="4"/>
                    <w:right w:val="single" w:color="000000" w:sz="4"/>
                  </w:tcBorders>
                  <w:vAlign w:val="top"/>
                </w:tcPr>
                <w:p>
                  <w:pPr>
                    <w:jc w:val="both"/>
                  </w:pPr>
                  <w:r>
                    <w:rPr>
                      <w:sz w:val="21"/>
                    </w:rPr>
                    <w:t>≥20份个案记录档案</w:t>
                  </w:r>
                </w:p>
                <w:p>
                  <w:pPr>
                    <w:jc w:val="both"/>
                  </w:pPr>
                </w:p>
              </w:tc>
            </w:tr>
            <w:tr>
              <w:tc>
                <w:tcPr>
                  <w:tcW w:type="dxa" w:w="568"/>
                  <w:vMerge/>
                  <w:tcBorders>
                    <w:top w:val="none" w:color="000000" w:sz="4"/>
                    <w:left w:val="single" w:color="000000" w:sz="4"/>
                    <w:bottom w:val="single" w:color="000000" w:sz="4"/>
                    <w:right w:val="single" w:color="000000" w:sz="4"/>
                  </w:tcBorders>
                </w:tcPr>
                <w:p/>
              </w:tc>
              <w:tc>
                <w:tcPr>
                  <w:tcW w:type="dxa" w:w="730"/>
                  <w:tcBorders>
                    <w:top w:val="none" w:color="000000" w:sz="4"/>
                    <w:left w:val="single" w:color="000000" w:sz="4"/>
                    <w:bottom w:val="single" w:color="000000" w:sz="4"/>
                    <w:right w:val="single" w:color="000000" w:sz="4"/>
                  </w:tcBorders>
                  <w:vAlign w:val="top"/>
                </w:tcPr>
                <w:p>
                  <w:pPr>
                    <w:jc w:val="both"/>
                  </w:pPr>
                  <w:r>
                    <w:rPr>
                      <w:sz w:val="21"/>
                    </w:rPr>
                    <w:t>预防性个案</w:t>
                  </w:r>
                </w:p>
              </w:tc>
              <w:tc>
                <w:tcPr>
                  <w:tcW w:type="dxa" w:w="1632"/>
                  <w:tcBorders>
                    <w:top w:val="none" w:color="000000" w:sz="4"/>
                    <w:left w:val="single" w:color="000000" w:sz="4"/>
                    <w:bottom w:val="single" w:color="000000" w:sz="4"/>
                    <w:right w:val="single" w:color="000000" w:sz="4"/>
                  </w:tcBorders>
                  <w:vAlign w:val="top"/>
                </w:tcPr>
                <w:p>
                  <w:pPr>
                    <w:jc w:val="both"/>
                  </w:pPr>
                  <w:r>
                    <w:rPr>
                      <w:sz w:val="21"/>
                    </w:rPr>
                    <w:t>对药物滥用人员、吸毒人员的朋辈群体等，以及其家庭成员进行预防性教育和引导，帮助树立正确生活观，远离毒品</w:t>
                  </w:r>
                </w:p>
              </w:tc>
              <w:tc>
                <w:tcPr>
                  <w:tcW w:type="dxa" w:w="703"/>
                  <w:tcBorders>
                    <w:top w:val="none" w:color="000000" w:sz="4"/>
                    <w:left w:val="single" w:color="000000" w:sz="4"/>
                    <w:bottom w:val="single" w:color="000000" w:sz="4"/>
                    <w:right w:val="single" w:color="000000" w:sz="4"/>
                  </w:tcBorders>
                  <w:vAlign w:val="top"/>
                </w:tcPr>
                <w:p>
                  <w:pPr>
                    <w:jc w:val="both"/>
                  </w:pPr>
                  <w:r>
                    <w:rPr>
                      <w:sz w:val="21"/>
                    </w:rPr>
                    <w:t>不定期</w:t>
                  </w:r>
                </w:p>
              </w:tc>
              <w:tc>
                <w:tcPr>
                  <w:tcW w:type="dxa" w:w="874"/>
                  <w:tcBorders>
                    <w:top w:val="none" w:color="000000" w:sz="4"/>
                    <w:left w:val="single" w:color="000000" w:sz="4"/>
                    <w:bottom w:val="single" w:color="000000" w:sz="4"/>
                    <w:right w:val="single" w:color="000000" w:sz="4"/>
                  </w:tcBorders>
                  <w:vAlign w:val="top"/>
                </w:tcPr>
                <w:p>
                  <w:pPr>
                    <w:jc w:val="both"/>
                  </w:pPr>
                  <w:r>
                    <w:rPr>
                      <w:sz w:val="21"/>
                    </w:rPr>
                    <w:t>面谈</w:t>
                  </w:r>
                  <w:r>
                    <w:rPr>
                      <w:sz w:val="21"/>
                    </w:rPr>
                    <w:t>/咨询/引导</w:t>
                  </w:r>
                </w:p>
              </w:tc>
            </w:tr>
            <w:tr>
              <w:tc>
                <w:tcPr>
                  <w:tcW w:type="dxa" w:w="568"/>
                  <w:vMerge/>
                  <w:tcBorders>
                    <w:top w:val="none" w:color="000000" w:sz="4"/>
                    <w:left w:val="single" w:color="000000" w:sz="4"/>
                    <w:bottom w:val="single" w:color="000000" w:sz="4"/>
                    <w:right w:val="single" w:color="000000" w:sz="4"/>
                  </w:tcBorders>
                </w:tcPr>
                <w:p/>
              </w:tc>
              <w:tc>
                <w:tcPr>
                  <w:tcW w:type="dxa" w:w="730"/>
                  <w:tcBorders>
                    <w:top w:val="none" w:color="000000" w:sz="4"/>
                    <w:left w:val="single" w:color="000000" w:sz="4"/>
                    <w:bottom w:val="single" w:color="000000" w:sz="4"/>
                    <w:right w:val="single" w:color="000000" w:sz="4"/>
                  </w:tcBorders>
                  <w:vAlign w:val="top"/>
                </w:tcPr>
                <w:p>
                  <w:pPr>
                    <w:jc w:val="both"/>
                  </w:pPr>
                  <w:r>
                    <w:rPr>
                      <w:sz w:val="21"/>
                    </w:rPr>
                    <w:t>支持（发展）性个案</w:t>
                  </w:r>
                </w:p>
              </w:tc>
              <w:tc>
                <w:tcPr>
                  <w:tcW w:type="dxa" w:w="1632"/>
                  <w:tcBorders>
                    <w:top w:val="none" w:color="000000" w:sz="4"/>
                    <w:left w:val="single" w:color="000000" w:sz="4"/>
                    <w:bottom w:val="single" w:color="000000" w:sz="4"/>
                    <w:right w:val="single" w:color="000000" w:sz="4"/>
                  </w:tcBorders>
                  <w:vAlign w:val="top"/>
                </w:tcPr>
                <w:p>
                  <w:pPr>
                    <w:jc w:val="both"/>
                  </w:pPr>
                  <w:r>
                    <w:rPr>
                      <w:sz w:val="21"/>
                    </w:rPr>
                    <w:t>对生活中陷入困境的服务对象链接社会资源，缓解困难，帮助其走出困境，并形成专项扶助报告</w:t>
                  </w:r>
                </w:p>
              </w:tc>
              <w:tc>
                <w:tcPr>
                  <w:tcW w:type="dxa" w:w="703"/>
                  <w:tcBorders>
                    <w:top w:val="none" w:color="000000" w:sz="4"/>
                    <w:left w:val="single" w:color="000000" w:sz="4"/>
                    <w:bottom w:val="single" w:color="000000" w:sz="4"/>
                    <w:right w:val="single" w:color="000000" w:sz="4"/>
                  </w:tcBorders>
                  <w:vAlign w:val="top"/>
                </w:tcPr>
                <w:p>
                  <w:pPr>
                    <w:jc w:val="both"/>
                  </w:pPr>
                  <w:r>
                    <w:rPr>
                      <w:sz w:val="21"/>
                    </w:rPr>
                    <w:t>不定期</w:t>
                  </w:r>
                </w:p>
              </w:tc>
              <w:tc>
                <w:tcPr>
                  <w:tcW w:type="dxa" w:w="874"/>
                  <w:tcBorders>
                    <w:top w:val="none" w:color="000000" w:sz="4"/>
                    <w:left w:val="single" w:color="000000" w:sz="4"/>
                    <w:bottom w:val="single" w:color="000000" w:sz="4"/>
                    <w:right w:val="single" w:color="000000" w:sz="4"/>
                  </w:tcBorders>
                  <w:vAlign w:val="top"/>
                </w:tcPr>
                <w:p>
                  <w:pPr>
                    <w:jc w:val="both"/>
                  </w:pPr>
                  <w:r>
                    <w:rPr>
                      <w:sz w:val="21"/>
                    </w:rPr>
                    <w:t>资源链接和整合</w:t>
                  </w:r>
                </w:p>
              </w:tc>
            </w:tr>
            <w:tr>
              <w:tc>
                <w:tcPr>
                  <w:tcW w:type="dxa" w:w="568"/>
                  <w:vMerge/>
                  <w:tcBorders>
                    <w:top w:val="none" w:color="000000" w:sz="4"/>
                    <w:left w:val="single" w:color="000000" w:sz="4"/>
                    <w:bottom w:val="single" w:color="000000" w:sz="4"/>
                    <w:right w:val="single" w:color="000000" w:sz="4"/>
                  </w:tcBorders>
                </w:tcPr>
                <w:p/>
              </w:tc>
              <w:tc>
                <w:tcPr>
                  <w:tcW w:type="dxa" w:w="730"/>
                  <w:tcBorders>
                    <w:top w:val="none" w:color="000000" w:sz="4"/>
                    <w:left w:val="single" w:color="000000" w:sz="4"/>
                    <w:bottom w:val="single" w:color="000000" w:sz="4"/>
                    <w:right w:val="single" w:color="000000" w:sz="4"/>
                  </w:tcBorders>
                  <w:vAlign w:val="top"/>
                </w:tcPr>
                <w:p>
                  <w:pPr>
                    <w:jc w:val="both"/>
                  </w:pPr>
                  <w:r>
                    <w:rPr>
                      <w:sz w:val="21"/>
                    </w:rPr>
                    <w:t>咨询</w:t>
                  </w:r>
                </w:p>
              </w:tc>
              <w:tc>
                <w:tcPr>
                  <w:tcW w:type="dxa" w:w="1632"/>
                  <w:tcBorders>
                    <w:top w:val="none" w:color="000000" w:sz="4"/>
                    <w:left w:val="single" w:color="000000" w:sz="4"/>
                    <w:bottom w:val="single" w:color="000000" w:sz="4"/>
                    <w:right w:val="single" w:color="000000" w:sz="4"/>
                  </w:tcBorders>
                  <w:vAlign w:val="top"/>
                </w:tcPr>
                <w:p>
                  <w:pPr>
                    <w:jc w:val="both"/>
                  </w:pPr>
                  <w:r>
                    <w:rPr>
                      <w:sz w:val="21"/>
                    </w:rPr>
                    <w:t>为服毒人员及其家庭，以及社区居民，提供禁毒、戒毒相关的咨询服务。</w:t>
                  </w:r>
                </w:p>
              </w:tc>
              <w:tc>
                <w:tcPr>
                  <w:tcW w:type="dxa" w:w="703"/>
                  <w:tcBorders>
                    <w:top w:val="none" w:color="000000" w:sz="4"/>
                    <w:left w:val="single" w:color="000000" w:sz="4"/>
                    <w:bottom w:val="single" w:color="000000" w:sz="4"/>
                    <w:right w:val="single" w:color="000000" w:sz="4"/>
                  </w:tcBorders>
                  <w:vAlign w:val="top"/>
                </w:tcPr>
                <w:p>
                  <w:pPr>
                    <w:jc w:val="both"/>
                  </w:pPr>
                  <w:r>
                    <w:rPr>
                      <w:sz w:val="21"/>
                    </w:rPr>
                    <w:t>不定期</w:t>
                  </w:r>
                </w:p>
              </w:tc>
              <w:tc>
                <w:tcPr>
                  <w:tcW w:type="dxa" w:w="874"/>
                  <w:tcBorders>
                    <w:top w:val="none" w:color="000000" w:sz="4"/>
                    <w:left w:val="single" w:color="000000" w:sz="4"/>
                    <w:bottom w:val="single" w:color="000000" w:sz="4"/>
                    <w:right w:val="single" w:color="000000" w:sz="4"/>
                  </w:tcBorders>
                  <w:vAlign w:val="top"/>
                </w:tcPr>
                <w:p>
                  <w:pPr>
                    <w:jc w:val="both"/>
                  </w:pPr>
                  <w:r>
                    <w:rPr>
                      <w:sz w:val="21"/>
                    </w:rPr>
                    <w:t>个案工作</w:t>
                  </w:r>
                </w:p>
              </w:tc>
              <w:tc>
                <w:tcPr>
                  <w:tcW w:type="dxa" w:w="1091"/>
                  <w:tcBorders>
                    <w:top w:val="none" w:color="000000" w:sz="4"/>
                    <w:left w:val="single" w:color="000000" w:sz="4"/>
                    <w:bottom w:val="single" w:color="000000" w:sz="4"/>
                    <w:right w:val="single" w:color="000000" w:sz="4"/>
                  </w:tcBorders>
                  <w:vAlign w:val="top"/>
                </w:tcPr>
                <w:p>
                  <w:pPr>
                    <w:jc w:val="both"/>
                  </w:pPr>
                  <w:r>
                    <w:rPr>
                      <w:sz w:val="21"/>
                    </w:rPr>
                    <w:t>≥1600份咨询服务记录</w:t>
                  </w:r>
                </w:p>
              </w:tc>
            </w:tr>
            <w:tr>
              <w:tc>
                <w:tcPr>
                  <w:tcW w:type="dxa" w:w="1298"/>
                  <w:gridSpan w:val="2"/>
                  <w:tcBorders>
                    <w:top w:val="none" w:color="000000" w:sz="4"/>
                    <w:left w:val="single" w:color="000000" w:sz="4"/>
                    <w:bottom w:val="single" w:color="000000" w:sz="4"/>
                    <w:right w:val="single" w:color="000000" w:sz="4"/>
                  </w:tcBorders>
                  <w:vAlign w:val="top"/>
                </w:tcPr>
                <w:p>
                  <w:pPr>
                    <w:jc w:val="both"/>
                  </w:pPr>
                  <w:r>
                    <w:rPr>
                      <w:sz w:val="21"/>
                    </w:rPr>
                    <w:t>评估建档</w:t>
                  </w:r>
                </w:p>
              </w:tc>
              <w:tc>
                <w:tcPr>
                  <w:tcW w:type="dxa" w:w="1632"/>
                  <w:tcBorders>
                    <w:top w:val="none" w:color="000000" w:sz="4"/>
                    <w:left w:val="single" w:color="000000" w:sz="4"/>
                    <w:bottom w:val="single" w:color="000000" w:sz="4"/>
                    <w:right w:val="single" w:color="000000" w:sz="4"/>
                  </w:tcBorders>
                  <w:vAlign w:val="top"/>
                </w:tcPr>
                <w:p>
                  <w:pPr>
                    <w:jc w:val="both"/>
                  </w:pPr>
                  <w:r>
                    <w:rPr>
                      <w:sz w:val="21"/>
                    </w:rPr>
                    <w:t>对戒毒人员及家庭评估建档</w:t>
                  </w:r>
                </w:p>
              </w:tc>
              <w:tc>
                <w:tcPr>
                  <w:tcW w:type="dxa" w:w="703"/>
                  <w:tcBorders>
                    <w:top w:val="none" w:color="000000" w:sz="4"/>
                    <w:left w:val="single" w:color="000000" w:sz="4"/>
                    <w:bottom w:val="single" w:color="000000" w:sz="4"/>
                    <w:right w:val="single" w:color="000000" w:sz="4"/>
                  </w:tcBorders>
                  <w:vAlign w:val="top"/>
                </w:tcPr>
                <w:p>
                  <w:pPr>
                    <w:jc w:val="both"/>
                  </w:pPr>
                  <w:r>
                    <w:rPr>
                      <w:sz w:val="21"/>
                    </w:rPr>
                    <w:t>不定期</w:t>
                  </w:r>
                </w:p>
              </w:tc>
              <w:tc>
                <w:tcPr>
                  <w:tcW w:type="dxa" w:w="874"/>
                  <w:tcBorders>
                    <w:top w:val="none" w:color="000000" w:sz="4"/>
                    <w:left w:val="single" w:color="000000" w:sz="4"/>
                    <w:bottom w:val="single" w:color="000000" w:sz="4"/>
                    <w:right w:val="single" w:color="000000" w:sz="4"/>
                  </w:tcBorders>
                  <w:vAlign w:val="top"/>
                </w:tcPr>
                <w:p>
                  <w:pPr>
                    <w:jc w:val="both"/>
                  </w:pPr>
                  <w:r>
                    <w:rPr>
                      <w:sz w:val="21"/>
                    </w:rPr>
                    <w:t>走访</w:t>
                  </w:r>
                  <w:r>
                    <w:rPr>
                      <w:sz w:val="21"/>
                    </w:rPr>
                    <w:t>/日常接待</w:t>
                  </w:r>
                </w:p>
              </w:tc>
              <w:tc>
                <w:tcPr>
                  <w:tcW w:type="dxa" w:w="1091"/>
                  <w:tcBorders>
                    <w:top w:val="none" w:color="000000" w:sz="4"/>
                    <w:left w:val="single" w:color="000000" w:sz="4"/>
                    <w:bottom w:val="single" w:color="000000" w:sz="4"/>
                    <w:right w:val="single" w:color="000000" w:sz="4"/>
                  </w:tcBorders>
                  <w:vAlign w:val="top"/>
                </w:tcPr>
                <w:p>
                  <w:pPr>
                    <w:jc w:val="both"/>
                  </w:pPr>
                  <w:r>
                    <w:rPr>
                      <w:sz w:val="21"/>
                    </w:rPr>
                    <w:t>按实际工作服务</w:t>
                  </w:r>
                </w:p>
              </w:tc>
            </w:tr>
            <w:tr>
              <w:tc>
                <w:tcPr>
                  <w:tcW w:type="dxa" w:w="1298"/>
                  <w:gridSpan w:val="2"/>
                  <w:tcBorders>
                    <w:top w:val="none" w:color="000000" w:sz="4"/>
                    <w:left w:val="single" w:color="000000" w:sz="4"/>
                    <w:bottom w:val="single" w:color="000000" w:sz="4"/>
                    <w:right w:val="single" w:color="000000" w:sz="4"/>
                  </w:tcBorders>
                  <w:vAlign w:val="top"/>
                </w:tcPr>
                <w:p>
                  <w:pPr>
                    <w:jc w:val="both"/>
                  </w:pPr>
                  <w:r>
                    <w:rPr>
                      <w:sz w:val="21"/>
                    </w:rPr>
                    <w:t>调查报告</w:t>
                  </w:r>
                </w:p>
              </w:tc>
              <w:tc>
                <w:tcPr>
                  <w:tcW w:type="dxa" w:w="1632"/>
                  <w:tcBorders>
                    <w:top w:val="none" w:color="000000" w:sz="4"/>
                    <w:left w:val="single" w:color="000000" w:sz="4"/>
                    <w:bottom w:val="single" w:color="000000" w:sz="4"/>
                    <w:right w:val="single" w:color="000000" w:sz="4"/>
                  </w:tcBorders>
                  <w:vAlign w:val="top"/>
                </w:tcPr>
                <w:p>
                  <w:pPr>
                    <w:jc w:val="both"/>
                  </w:pPr>
                  <w:r>
                    <w:rPr>
                      <w:sz w:val="21"/>
                    </w:rPr>
                    <w:t>社区毒情调查报告</w:t>
                  </w:r>
                </w:p>
              </w:tc>
              <w:tc>
                <w:tcPr>
                  <w:tcW w:type="dxa" w:w="703"/>
                  <w:tcBorders>
                    <w:top w:val="none" w:color="000000" w:sz="4"/>
                    <w:left w:val="single" w:color="000000" w:sz="4"/>
                    <w:bottom w:val="single" w:color="000000" w:sz="4"/>
                    <w:right w:val="single" w:color="000000" w:sz="4"/>
                  </w:tcBorders>
                  <w:vAlign w:val="top"/>
                </w:tcPr>
                <w:p>
                  <w:pPr>
                    <w:jc w:val="both"/>
                  </w:pPr>
                  <w:r>
                    <w:rPr>
                      <w:sz w:val="21"/>
                    </w:rPr>
                    <w:t>季度</w:t>
                  </w:r>
                </w:p>
              </w:tc>
              <w:tc>
                <w:tcPr>
                  <w:tcW w:type="dxa" w:w="874"/>
                  <w:tcBorders>
                    <w:top w:val="none" w:color="000000" w:sz="4"/>
                    <w:left w:val="single" w:color="000000" w:sz="4"/>
                    <w:bottom w:val="single" w:color="000000" w:sz="4"/>
                    <w:right w:val="single" w:color="000000" w:sz="4"/>
                  </w:tcBorders>
                  <w:vAlign w:val="top"/>
                </w:tcPr>
                <w:p>
                  <w:pPr>
                    <w:jc w:val="both"/>
                  </w:pPr>
                  <w:r>
                    <w:rPr>
                      <w:sz w:val="21"/>
                    </w:rPr>
                    <w:t>走访</w:t>
                  </w:r>
                  <w:r>
                    <w:rPr>
                      <w:sz w:val="21"/>
                    </w:rPr>
                    <w:t>/资料</w:t>
                  </w:r>
                </w:p>
              </w:tc>
              <w:tc>
                <w:tcPr>
                  <w:tcW w:type="dxa" w:w="1091"/>
                  <w:tcBorders>
                    <w:top w:val="none" w:color="000000" w:sz="4"/>
                    <w:left w:val="single" w:color="000000" w:sz="4"/>
                    <w:bottom w:val="single" w:color="000000" w:sz="4"/>
                    <w:right w:val="single" w:color="000000" w:sz="4"/>
                  </w:tcBorders>
                  <w:vAlign w:val="top"/>
                </w:tcPr>
                <w:p>
                  <w:pPr>
                    <w:jc w:val="both"/>
                  </w:pPr>
                  <w:r>
                    <w:rPr>
                      <w:sz w:val="21"/>
                    </w:rPr>
                    <w:t>4份</w:t>
                  </w:r>
                </w:p>
              </w:tc>
            </w:tr>
            <w:tr>
              <w:tc>
                <w:tcPr>
                  <w:tcW w:type="dxa" w:w="1298"/>
                  <w:gridSpan w:val="2"/>
                  <w:tcBorders>
                    <w:top w:val="none" w:color="000000" w:sz="4"/>
                    <w:left w:val="single" w:color="000000" w:sz="4"/>
                    <w:bottom w:val="single" w:color="000000" w:sz="4"/>
                    <w:right w:val="single" w:color="000000" w:sz="4"/>
                  </w:tcBorders>
                  <w:vAlign w:val="top"/>
                </w:tcPr>
                <w:p>
                  <w:pPr>
                    <w:jc w:val="both"/>
                  </w:pPr>
                  <w:r>
                    <w:rPr>
                      <w:sz w:val="21"/>
                    </w:rPr>
                    <w:t>工作总结</w:t>
                  </w:r>
                </w:p>
              </w:tc>
              <w:tc>
                <w:tcPr>
                  <w:tcW w:type="dxa" w:w="1632"/>
                  <w:tcBorders>
                    <w:top w:val="none" w:color="000000" w:sz="4"/>
                    <w:left w:val="single" w:color="000000" w:sz="4"/>
                    <w:bottom w:val="single" w:color="000000" w:sz="4"/>
                    <w:right w:val="single" w:color="000000" w:sz="4"/>
                  </w:tcBorders>
                  <w:vAlign w:val="top"/>
                </w:tcPr>
                <w:p>
                  <w:pPr>
                    <w:jc w:val="both"/>
                  </w:pPr>
                  <w:r>
                    <w:rPr>
                      <w:sz w:val="21"/>
                    </w:rPr>
                    <w:t>年中、年终工作总结</w:t>
                  </w:r>
                </w:p>
              </w:tc>
              <w:tc>
                <w:tcPr>
                  <w:tcW w:type="dxa" w:w="703"/>
                  <w:tcBorders>
                    <w:top w:val="none" w:color="000000" w:sz="4"/>
                    <w:left w:val="single" w:color="000000" w:sz="4"/>
                    <w:bottom w:val="single" w:color="000000" w:sz="4"/>
                    <w:right w:val="single" w:color="000000" w:sz="4"/>
                  </w:tcBorders>
                  <w:vAlign w:val="top"/>
                </w:tcPr>
                <w:p>
                  <w:pPr>
                    <w:jc w:val="both"/>
                  </w:pPr>
                  <w:r>
                    <w:rPr>
                      <w:sz w:val="21"/>
                    </w:rPr>
                    <w:t>半年</w:t>
                  </w:r>
                </w:p>
              </w:tc>
              <w:tc>
                <w:tcPr>
                  <w:tcW w:type="dxa" w:w="874"/>
                  <w:tcBorders>
                    <w:top w:val="none" w:color="000000" w:sz="4"/>
                    <w:left w:val="single" w:color="000000" w:sz="4"/>
                    <w:bottom w:val="single" w:color="000000" w:sz="4"/>
                    <w:right w:val="single" w:color="000000" w:sz="4"/>
                  </w:tcBorders>
                  <w:vAlign w:val="top"/>
                </w:tcPr>
                <w:p>
                  <w:pPr>
                    <w:jc w:val="both"/>
                  </w:pPr>
                </w:p>
              </w:tc>
              <w:tc>
                <w:tcPr>
                  <w:tcW w:type="dxa" w:w="1091"/>
                  <w:tcBorders>
                    <w:top w:val="none" w:color="000000" w:sz="4"/>
                    <w:left w:val="single" w:color="000000" w:sz="4"/>
                    <w:bottom w:val="single" w:color="000000" w:sz="4"/>
                    <w:right w:val="single" w:color="000000" w:sz="4"/>
                  </w:tcBorders>
                  <w:vAlign w:val="top"/>
                </w:tcPr>
                <w:p>
                  <w:pPr>
                    <w:jc w:val="both"/>
                  </w:pPr>
                  <w:r>
                    <w:rPr>
                      <w:sz w:val="21"/>
                    </w:rPr>
                    <w:t>2份</w:t>
                  </w:r>
                </w:p>
              </w:tc>
            </w:tr>
            <w:tr>
              <w:tc>
                <w:tcPr>
                  <w:tcW w:type="dxa" w:w="1298"/>
                  <w:gridSpan w:val="2"/>
                  <w:tcBorders>
                    <w:top w:val="none" w:color="000000" w:sz="4"/>
                    <w:left w:val="single" w:color="000000" w:sz="4"/>
                    <w:bottom w:val="single" w:color="000000" w:sz="4"/>
                    <w:right w:val="single" w:color="000000" w:sz="4"/>
                  </w:tcBorders>
                  <w:vAlign w:val="top"/>
                </w:tcPr>
                <w:p>
                  <w:pPr>
                    <w:jc w:val="both"/>
                  </w:pPr>
                  <w:r>
                    <w:rPr>
                      <w:sz w:val="21"/>
                    </w:rPr>
                    <w:t>工作简报</w:t>
                  </w:r>
                </w:p>
              </w:tc>
              <w:tc>
                <w:tcPr>
                  <w:tcW w:type="dxa" w:w="1632"/>
                  <w:tcBorders>
                    <w:top w:val="none" w:color="000000" w:sz="4"/>
                    <w:left w:val="single" w:color="000000" w:sz="4"/>
                    <w:bottom w:val="single" w:color="000000" w:sz="4"/>
                    <w:right w:val="single" w:color="000000" w:sz="4"/>
                  </w:tcBorders>
                  <w:vAlign w:val="top"/>
                </w:tcPr>
                <w:p>
                  <w:pPr>
                    <w:jc w:val="both"/>
                  </w:pPr>
                  <w:r>
                    <w:rPr>
                      <w:sz w:val="21"/>
                    </w:rPr>
                    <w:t>开展有关社会工作服务内容的工作及报送社工每月工作简报</w:t>
                  </w:r>
                </w:p>
              </w:tc>
              <w:tc>
                <w:tcPr>
                  <w:tcW w:type="dxa" w:w="703"/>
                  <w:tcBorders>
                    <w:top w:val="none" w:color="000000" w:sz="4"/>
                    <w:left w:val="single" w:color="000000" w:sz="4"/>
                    <w:bottom w:val="single" w:color="000000" w:sz="4"/>
                    <w:right w:val="single" w:color="000000" w:sz="4"/>
                  </w:tcBorders>
                  <w:vAlign w:val="top"/>
                </w:tcPr>
                <w:p>
                  <w:pPr>
                    <w:jc w:val="both"/>
                  </w:pPr>
                  <w:r>
                    <w:rPr>
                      <w:sz w:val="21"/>
                    </w:rPr>
                    <w:t>月度</w:t>
                  </w:r>
                </w:p>
              </w:tc>
              <w:tc>
                <w:tcPr>
                  <w:tcW w:type="dxa" w:w="874"/>
                  <w:tcBorders>
                    <w:top w:val="none" w:color="000000" w:sz="4"/>
                    <w:left w:val="single" w:color="000000" w:sz="4"/>
                    <w:bottom w:val="single" w:color="000000" w:sz="4"/>
                    <w:right w:val="single" w:color="000000" w:sz="4"/>
                  </w:tcBorders>
                  <w:vAlign w:val="top"/>
                </w:tcPr>
                <w:p>
                  <w:pPr>
                    <w:jc w:val="both"/>
                  </w:pPr>
                </w:p>
              </w:tc>
              <w:tc>
                <w:tcPr>
                  <w:tcW w:type="dxa" w:w="1091"/>
                  <w:tcBorders>
                    <w:top w:val="none" w:color="000000" w:sz="4"/>
                    <w:left w:val="single" w:color="000000" w:sz="4"/>
                    <w:bottom w:val="single" w:color="000000" w:sz="4"/>
                    <w:right w:val="single" w:color="000000" w:sz="4"/>
                  </w:tcBorders>
                  <w:vAlign w:val="top"/>
                </w:tcPr>
                <w:p>
                  <w:pPr>
                    <w:jc w:val="both"/>
                  </w:pPr>
                  <w:r>
                    <w:rPr>
                      <w:sz w:val="21"/>
                    </w:rPr>
                    <w:t>12份</w:t>
                  </w:r>
                </w:p>
              </w:tc>
            </w:tr>
            <w:tr>
              <w:tc>
                <w:tcPr>
                  <w:tcW w:type="dxa" w:w="568"/>
                  <w:tcBorders>
                    <w:top w:val="none" w:color="000000" w:sz="4"/>
                    <w:left w:val="single" w:color="000000" w:sz="4"/>
                    <w:bottom w:val="single" w:color="000000" w:sz="4"/>
                    <w:right w:val="single" w:color="000000" w:sz="4"/>
                  </w:tcBorders>
                  <w:vAlign w:val="top"/>
                </w:tcPr>
                <w:p>
                  <w:pPr>
                    <w:jc w:val="both"/>
                  </w:pPr>
                  <w:r>
                    <w:rPr>
                      <w:sz w:val="21"/>
                    </w:rPr>
                    <w:t>社区照管</w:t>
                  </w:r>
                </w:p>
              </w:tc>
              <w:tc>
                <w:tcPr>
                  <w:tcW w:type="dxa" w:w="730"/>
                  <w:tcBorders>
                    <w:top w:val="none" w:color="000000" w:sz="4"/>
                    <w:left w:val="single" w:color="000000" w:sz="4"/>
                    <w:bottom w:val="single" w:color="000000" w:sz="4"/>
                    <w:right w:val="single" w:color="000000" w:sz="4"/>
                  </w:tcBorders>
                  <w:vAlign w:val="top"/>
                </w:tcPr>
                <w:p>
                  <w:pPr>
                    <w:jc w:val="both"/>
                  </w:pPr>
                  <w:r>
                    <w:rPr>
                      <w:sz w:val="21"/>
                    </w:rPr>
                    <w:t>社区</w:t>
                  </w:r>
                </w:p>
                <w:p>
                  <w:pPr>
                    <w:jc w:val="both"/>
                  </w:pPr>
                  <w:r>
                    <w:rPr>
                      <w:sz w:val="21"/>
                    </w:rPr>
                    <w:t>宣传</w:t>
                  </w:r>
                </w:p>
                <w:p>
                  <w:pPr>
                    <w:jc w:val="both"/>
                  </w:pPr>
                  <w:r>
                    <w:rPr>
                      <w:sz w:val="21"/>
                    </w:rPr>
                    <w:t>咨询</w:t>
                  </w:r>
                </w:p>
              </w:tc>
              <w:tc>
                <w:tcPr>
                  <w:tcW w:type="dxa" w:w="1632"/>
                  <w:tcBorders>
                    <w:top w:val="none" w:color="000000" w:sz="4"/>
                    <w:left w:val="single" w:color="000000" w:sz="4"/>
                    <w:bottom w:val="single" w:color="000000" w:sz="4"/>
                    <w:right w:val="single" w:color="000000" w:sz="4"/>
                  </w:tcBorders>
                  <w:vAlign w:val="top"/>
                </w:tcPr>
                <w:p>
                  <w:pPr>
                    <w:jc w:val="both"/>
                  </w:pPr>
                  <w:r>
                    <w:rPr>
                      <w:sz w:val="21"/>
                    </w:rPr>
                    <w:t>设立社区禁毒宣传服务点</w:t>
                  </w:r>
                </w:p>
                <w:p>
                  <w:pPr>
                    <w:jc w:val="both"/>
                  </w:pPr>
                  <w:r>
                    <w:rPr>
                      <w:sz w:val="21"/>
                    </w:rPr>
                    <w:t>和咨询服务</w:t>
                  </w:r>
                </w:p>
              </w:tc>
              <w:tc>
                <w:tcPr>
                  <w:tcW w:type="dxa" w:w="703"/>
                  <w:tcBorders>
                    <w:top w:val="none" w:color="000000" w:sz="4"/>
                    <w:left w:val="single" w:color="000000" w:sz="4"/>
                    <w:bottom w:val="single" w:color="000000" w:sz="4"/>
                    <w:right w:val="single" w:color="000000" w:sz="4"/>
                  </w:tcBorders>
                  <w:vAlign w:val="top"/>
                </w:tcPr>
                <w:p>
                  <w:pPr>
                    <w:jc w:val="both"/>
                  </w:pPr>
                  <w:r>
                    <w:rPr>
                      <w:sz w:val="21"/>
                    </w:rPr>
                    <w:t>长期</w:t>
                  </w:r>
                </w:p>
              </w:tc>
              <w:tc>
                <w:tcPr>
                  <w:tcW w:type="dxa" w:w="874"/>
                  <w:tcBorders>
                    <w:top w:val="none" w:color="000000" w:sz="4"/>
                    <w:left w:val="single" w:color="000000" w:sz="4"/>
                    <w:bottom w:val="single" w:color="000000" w:sz="4"/>
                    <w:right w:val="single" w:color="000000" w:sz="4"/>
                  </w:tcBorders>
                  <w:vAlign w:val="top"/>
                </w:tcPr>
                <w:p>
                  <w:pPr>
                    <w:jc w:val="both"/>
                  </w:pPr>
                  <w:r>
                    <w:rPr>
                      <w:sz w:val="21"/>
                    </w:rPr>
                    <w:t>开设咨询点</w:t>
                  </w:r>
                </w:p>
              </w:tc>
              <w:tc>
                <w:tcPr>
                  <w:tcW w:type="dxa" w:w="1091"/>
                  <w:tcBorders>
                    <w:top w:val="single" w:color="000000" w:sz="4"/>
                    <w:left w:val="single" w:color="000000" w:sz="4"/>
                    <w:bottom w:val="single" w:color="000000" w:sz="4"/>
                    <w:right w:val="single" w:color="000000" w:sz="4"/>
                  </w:tcBorders>
                  <w:vAlign w:val="top"/>
                </w:tcPr>
                <w:p>
                  <w:pPr>
                    <w:jc w:val="both"/>
                  </w:pPr>
                  <w:r>
                    <w:rPr>
                      <w:sz w:val="21"/>
                    </w:rPr>
                    <w:t>≥120次</w:t>
                  </w:r>
                </w:p>
              </w:tc>
            </w:tr>
            <w:tr>
              <w:tc>
                <w:tcPr>
                  <w:tcW w:type="dxa" w:w="568"/>
                  <w:vMerge w:val="restart"/>
                  <w:tcBorders>
                    <w:top w:val="none" w:color="000000" w:sz="4"/>
                    <w:left w:val="single" w:color="000000" w:sz="4"/>
                    <w:bottom w:val="single" w:color="000000" w:sz="4"/>
                    <w:right w:val="single" w:color="000000" w:sz="4"/>
                  </w:tcBorders>
                  <w:vAlign w:val="top"/>
                </w:tcPr>
                <w:p>
                  <w:pPr>
                    <w:jc w:val="both"/>
                  </w:pPr>
                  <w:r>
                    <w:rPr>
                      <w:sz w:val="21"/>
                    </w:rPr>
                    <w:t>社会参与</w:t>
                  </w:r>
                </w:p>
              </w:tc>
              <w:tc>
                <w:tcPr>
                  <w:tcW w:type="dxa" w:w="730"/>
                  <w:tcBorders>
                    <w:top w:val="none" w:color="000000" w:sz="4"/>
                    <w:left w:val="single" w:color="000000" w:sz="4"/>
                    <w:bottom w:val="single" w:color="000000" w:sz="4"/>
                    <w:right w:val="single" w:color="000000" w:sz="4"/>
                  </w:tcBorders>
                  <w:vAlign w:val="top"/>
                </w:tcPr>
                <w:p>
                  <w:pPr>
                    <w:jc w:val="both"/>
                  </w:pPr>
                  <w:r>
                    <w:rPr>
                      <w:sz w:val="21"/>
                    </w:rPr>
                    <w:t>志愿者招募</w:t>
                  </w:r>
                </w:p>
              </w:tc>
              <w:tc>
                <w:tcPr>
                  <w:tcW w:type="dxa" w:w="1632"/>
                  <w:tcBorders>
                    <w:top w:val="none" w:color="000000" w:sz="4"/>
                    <w:left w:val="single" w:color="000000" w:sz="4"/>
                    <w:bottom w:val="single" w:color="000000" w:sz="4"/>
                    <w:right w:val="single" w:color="000000" w:sz="4"/>
                  </w:tcBorders>
                  <w:vAlign w:val="top"/>
                </w:tcPr>
                <w:p>
                  <w:pPr>
                    <w:jc w:val="both"/>
                  </w:pPr>
                  <w:r>
                    <w:rPr>
                      <w:sz w:val="21"/>
                    </w:rPr>
                    <w:t>外展招募、活动中招募</w:t>
                  </w:r>
                </w:p>
              </w:tc>
              <w:tc>
                <w:tcPr>
                  <w:tcW w:type="dxa" w:w="703"/>
                  <w:tcBorders>
                    <w:top w:val="none" w:color="000000" w:sz="4"/>
                    <w:left w:val="single" w:color="000000" w:sz="4"/>
                    <w:bottom w:val="single" w:color="000000" w:sz="4"/>
                    <w:right w:val="single" w:color="000000" w:sz="4"/>
                  </w:tcBorders>
                  <w:vAlign w:val="top"/>
                </w:tcPr>
                <w:p>
                  <w:pPr>
                    <w:jc w:val="both"/>
                  </w:pPr>
                  <w:r>
                    <w:rPr>
                      <w:sz w:val="21"/>
                    </w:rPr>
                    <w:t>长期</w:t>
                  </w:r>
                </w:p>
              </w:tc>
              <w:tc>
                <w:tcPr>
                  <w:tcW w:type="dxa" w:w="874"/>
                  <w:vMerge w:val="restart"/>
                  <w:tcBorders>
                    <w:top w:val="none" w:color="000000" w:sz="4"/>
                    <w:left w:val="single" w:color="000000" w:sz="4"/>
                    <w:bottom w:val="single" w:color="000000" w:sz="4"/>
                    <w:right w:val="single" w:color="000000" w:sz="4"/>
                  </w:tcBorders>
                  <w:vAlign w:val="top"/>
                </w:tcPr>
                <w:p>
                  <w:pPr>
                    <w:jc w:val="both"/>
                  </w:pPr>
                  <w:r>
                    <w:rPr>
                      <w:sz w:val="21"/>
                    </w:rPr>
                    <w:t>工作坊、讲座</w:t>
                  </w:r>
                </w:p>
              </w:tc>
              <w:tc>
                <w:tcPr>
                  <w:tcW w:type="dxa" w:w="1091"/>
                  <w:tcBorders>
                    <w:top w:val="none" w:color="000000" w:sz="4"/>
                    <w:left w:val="single" w:color="000000" w:sz="4"/>
                    <w:bottom w:val="single" w:color="000000" w:sz="4"/>
                    <w:right w:val="single" w:color="000000" w:sz="4"/>
                  </w:tcBorders>
                  <w:vAlign w:val="top"/>
                </w:tcPr>
                <w:p>
                  <w:pPr>
                    <w:jc w:val="both"/>
                  </w:pPr>
                  <w:r>
                    <w:rPr>
                      <w:sz w:val="21"/>
                    </w:rPr>
                    <w:t>≥12次</w:t>
                  </w:r>
                </w:p>
              </w:tc>
            </w:tr>
            <w:tr>
              <w:tc>
                <w:tcPr>
                  <w:tcW w:type="dxa" w:w="568"/>
                  <w:vMerge/>
                  <w:tcBorders>
                    <w:top w:val="none" w:color="000000" w:sz="4"/>
                    <w:left w:val="single" w:color="000000" w:sz="4"/>
                    <w:bottom w:val="single" w:color="000000" w:sz="4"/>
                    <w:right w:val="single" w:color="000000" w:sz="4"/>
                  </w:tcBorders>
                </w:tcPr>
                <w:p/>
              </w:tc>
              <w:tc>
                <w:tcPr>
                  <w:tcW w:type="dxa" w:w="730"/>
                  <w:tcBorders>
                    <w:top w:val="none" w:color="000000" w:sz="4"/>
                    <w:left w:val="single" w:color="000000" w:sz="4"/>
                    <w:bottom w:val="single" w:color="000000" w:sz="4"/>
                    <w:right w:val="single" w:color="000000" w:sz="4"/>
                  </w:tcBorders>
                  <w:vAlign w:val="top"/>
                </w:tcPr>
                <w:p>
                  <w:pPr>
                    <w:jc w:val="both"/>
                  </w:pPr>
                  <w:r>
                    <w:rPr>
                      <w:sz w:val="21"/>
                    </w:rPr>
                    <w:t>志愿者培训</w:t>
                  </w:r>
                </w:p>
              </w:tc>
              <w:tc>
                <w:tcPr>
                  <w:tcW w:type="dxa" w:w="1632"/>
                  <w:tcBorders>
                    <w:top w:val="none" w:color="000000" w:sz="4"/>
                    <w:left w:val="single" w:color="000000" w:sz="4"/>
                    <w:bottom w:val="single" w:color="000000" w:sz="4"/>
                    <w:right w:val="single" w:color="000000" w:sz="4"/>
                  </w:tcBorders>
                  <w:vAlign w:val="top"/>
                </w:tcPr>
                <w:p>
                  <w:pPr>
                    <w:jc w:val="both"/>
                  </w:pPr>
                  <w:r>
                    <w:rPr>
                      <w:sz w:val="21"/>
                    </w:rPr>
                    <w:t>禁毒志愿者培训</w:t>
                  </w:r>
                </w:p>
              </w:tc>
              <w:tc>
                <w:tcPr>
                  <w:tcW w:type="dxa" w:w="703"/>
                  <w:tcBorders>
                    <w:top w:val="none" w:color="000000" w:sz="4"/>
                    <w:left w:val="single" w:color="000000" w:sz="4"/>
                    <w:bottom w:val="single" w:color="000000" w:sz="4"/>
                    <w:right w:val="single" w:color="000000" w:sz="4"/>
                  </w:tcBorders>
                  <w:vAlign w:val="top"/>
                </w:tcPr>
                <w:p>
                  <w:pPr>
                    <w:jc w:val="both"/>
                  </w:pPr>
                  <w:r>
                    <w:rPr>
                      <w:sz w:val="21"/>
                    </w:rPr>
                    <w:t>每月</w:t>
                  </w:r>
                  <w:r>
                    <w:rPr>
                      <w:sz w:val="21"/>
                    </w:rPr>
                    <w:t>1次</w:t>
                  </w:r>
                </w:p>
              </w:tc>
              <w:tc>
                <w:tcPr>
                  <w:tcW w:type="dxa" w:w="874"/>
                  <w:vMerge/>
                  <w:tcBorders>
                    <w:top w:val="none" w:color="000000" w:sz="4"/>
                    <w:left w:val="single" w:color="000000" w:sz="4"/>
                    <w:bottom w:val="single" w:color="000000" w:sz="4"/>
                    <w:right w:val="single" w:color="000000" w:sz="4"/>
                  </w:tcBorders>
                </w:tcPr>
                <w:p/>
              </w:tc>
              <w:tc>
                <w:tcPr>
                  <w:tcW w:type="dxa" w:w="1091"/>
                  <w:tcBorders>
                    <w:top w:val="none" w:color="000000" w:sz="4"/>
                    <w:left w:val="single" w:color="000000" w:sz="4"/>
                    <w:bottom w:val="single" w:color="000000" w:sz="4"/>
                    <w:right w:val="single" w:color="000000" w:sz="4"/>
                  </w:tcBorders>
                  <w:vAlign w:val="top"/>
                </w:tcPr>
                <w:p>
                  <w:pPr>
                    <w:jc w:val="both"/>
                  </w:pPr>
                  <w:r>
                    <w:rPr>
                      <w:sz w:val="21"/>
                    </w:rPr>
                    <w:t>≥12次</w:t>
                  </w:r>
                </w:p>
              </w:tc>
            </w:tr>
            <w:tr>
              <w:tc>
                <w:tcPr>
                  <w:tcW w:type="dxa" w:w="568"/>
                  <w:vMerge/>
                  <w:tcBorders>
                    <w:top w:val="none" w:color="000000" w:sz="4"/>
                    <w:left w:val="single" w:color="000000" w:sz="4"/>
                    <w:bottom w:val="single" w:color="000000" w:sz="4"/>
                    <w:right w:val="single" w:color="000000" w:sz="4"/>
                  </w:tcBorders>
                </w:tcPr>
                <w:p/>
              </w:tc>
              <w:tc>
                <w:tcPr>
                  <w:tcW w:type="dxa" w:w="730"/>
                  <w:vMerge w:val="restart"/>
                  <w:tcBorders>
                    <w:top w:val="none" w:color="000000" w:sz="4"/>
                    <w:left w:val="single" w:color="000000" w:sz="4"/>
                    <w:bottom w:val="single" w:color="000000" w:sz="4"/>
                    <w:right w:val="single" w:color="000000" w:sz="4"/>
                  </w:tcBorders>
                  <w:vAlign w:val="top"/>
                </w:tcPr>
                <w:p>
                  <w:pPr>
                    <w:jc w:val="both"/>
                  </w:pPr>
                </w:p>
                <w:p>
                  <w:pPr>
                    <w:jc w:val="both"/>
                  </w:pPr>
                </w:p>
                <w:p>
                  <w:pPr>
                    <w:jc w:val="both"/>
                  </w:pPr>
                </w:p>
                <w:p>
                  <w:pPr>
                    <w:jc w:val="both"/>
                  </w:pPr>
                </w:p>
                <w:p>
                  <w:pPr>
                    <w:jc w:val="both"/>
                  </w:pPr>
                </w:p>
                <w:p>
                  <w:pPr>
                    <w:jc w:val="both"/>
                  </w:pPr>
                  <w:r>
                    <w:rPr>
                      <w:sz w:val="21"/>
                    </w:rPr>
                    <w:t>教育讲座</w:t>
                  </w:r>
                </w:p>
              </w:tc>
              <w:tc>
                <w:tcPr>
                  <w:tcW w:type="dxa" w:w="1632"/>
                  <w:tcBorders>
                    <w:top w:val="none" w:color="000000" w:sz="4"/>
                    <w:left w:val="single" w:color="000000" w:sz="4"/>
                    <w:bottom w:val="single" w:color="000000" w:sz="4"/>
                    <w:right w:val="single" w:color="000000" w:sz="4"/>
                  </w:tcBorders>
                  <w:vAlign w:val="top"/>
                </w:tcPr>
                <w:p>
                  <w:pPr>
                    <w:jc w:val="both"/>
                  </w:pPr>
                  <w:r>
                    <w:rPr>
                      <w:sz w:val="21"/>
                    </w:rPr>
                    <w:t>“远离毒品、珍爱生命”社区流动禁毒宣讲课堂</w:t>
                  </w:r>
                </w:p>
              </w:tc>
              <w:tc>
                <w:tcPr>
                  <w:tcW w:type="dxa" w:w="703"/>
                  <w:tcBorders>
                    <w:top w:val="none" w:color="000000" w:sz="4"/>
                    <w:left w:val="single" w:color="000000" w:sz="4"/>
                    <w:bottom w:val="single" w:color="000000" w:sz="4"/>
                    <w:right w:val="single" w:color="000000" w:sz="4"/>
                  </w:tcBorders>
                  <w:vAlign w:val="top"/>
                </w:tcPr>
                <w:p>
                  <w:pPr>
                    <w:jc w:val="both"/>
                  </w:pPr>
                  <w:r>
                    <w:rPr>
                      <w:sz w:val="21"/>
                    </w:rPr>
                    <w:t>一月、四月、七月、十月</w:t>
                  </w:r>
                </w:p>
              </w:tc>
              <w:tc>
                <w:tcPr>
                  <w:tcW w:type="dxa" w:w="874"/>
                  <w:vMerge w:val="restart"/>
                  <w:tcBorders>
                    <w:top w:val="none" w:color="000000" w:sz="4"/>
                    <w:left w:val="single" w:color="000000" w:sz="4"/>
                    <w:bottom w:val="single" w:color="000000" w:sz="4"/>
                    <w:right w:val="single" w:color="000000" w:sz="4"/>
                  </w:tcBorders>
                  <w:vAlign w:val="top"/>
                </w:tcPr>
                <w:p>
                  <w:pPr>
                    <w:jc w:val="both"/>
                  </w:pPr>
                </w:p>
                <w:p>
                  <w:pPr>
                    <w:jc w:val="both"/>
                  </w:pPr>
                </w:p>
                <w:p>
                  <w:pPr>
                    <w:jc w:val="both"/>
                  </w:pPr>
                </w:p>
                <w:p>
                  <w:pPr>
                    <w:jc w:val="both"/>
                  </w:pPr>
                </w:p>
                <w:p>
                  <w:pPr>
                    <w:jc w:val="both"/>
                  </w:pPr>
                </w:p>
                <w:p>
                  <w:pPr>
                    <w:jc w:val="both"/>
                  </w:pPr>
                </w:p>
                <w:p>
                  <w:pPr>
                    <w:jc w:val="both"/>
                  </w:pPr>
                  <w:r>
                    <w:rPr>
                      <w:sz w:val="21"/>
                    </w:rPr>
                    <w:t>禁毒讲座</w:t>
                  </w:r>
                </w:p>
              </w:tc>
              <w:tc>
                <w:tcPr>
                  <w:tcW w:type="dxa" w:w="1091"/>
                  <w:tcBorders>
                    <w:top w:val="none" w:color="000000" w:sz="4"/>
                    <w:left w:val="single" w:color="000000" w:sz="4"/>
                    <w:bottom w:val="single" w:color="000000" w:sz="4"/>
                    <w:right w:val="single" w:color="000000" w:sz="4"/>
                  </w:tcBorders>
                  <w:vAlign w:val="top"/>
                </w:tcPr>
                <w:p>
                  <w:pPr>
                    <w:jc w:val="both"/>
                  </w:pPr>
                  <w:r>
                    <w:rPr>
                      <w:sz w:val="21"/>
                    </w:rPr>
                    <w:t>≥10次</w:t>
                  </w:r>
                </w:p>
              </w:tc>
            </w:tr>
            <w:tr>
              <w:tc>
                <w:tcPr>
                  <w:tcW w:type="dxa" w:w="568"/>
                  <w:vMerge/>
                  <w:tcBorders>
                    <w:top w:val="none" w:color="000000" w:sz="4"/>
                    <w:left w:val="single" w:color="000000" w:sz="4"/>
                    <w:bottom w:val="single" w:color="000000" w:sz="4"/>
                    <w:right w:val="single" w:color="000000" w:sz="4"/>
                  </w:tcBorders>
                </w:tcPr>
                <w:p/>
              </w:tc>
              <w:tc>
                <w:tcPr>
                  <w:tcW w:type="dxa" w:w="730"/>
                  <w:vMerge/>
                  <w:tcBorders>
                    <w:top w:val="none" w:color="000000" w:sz="4"/>
                    <w:left w:val="single" w:color="000000" w:sz="4"/>
                    <w:bottom w:val="single" w:color="000000" w:sz="4"/>
                    <w:right w:val="single" w:color="000000" w:sz="4"/>
                  </w:tcBorders>
                </w:tcPr>
                <w:p/>
              </w:tc>
              <w:tc>
                <w:tcPr>
                  <w:tcW w:type="dxa" w:w="1632"/>
                  <w:tcBorders>
                    <w:top w:val="none" w:color="000000" w:sz="4"/>
                    <w:left w:val="single" w:color="000000" w:sz="4"/>
                    <w:bottom w:val="single" w:color="000000" w:sz="4"/>
                    <w:right w:val="single" w:color="000000" w:sz="4"/>
                  </w:tcBorders>
                  <w:vAlign w:val="top"/>
                </w:tcPr>
                <w:p>
                  <w:pPr>
                    <w:jc w:val="both"/>
                  </w:pPr>
                  <w:r>
                    <w:rPr>
                      <w:sz w:val="21"/>
                    </w:rPr>
                    <w:t>“送禁毒知识进社区”流动禁毒宣讲课堂</w:t>
                  </w:r>
                </w:p>
              </w:tc>
              <w:tc>
                <w:tcPr>
                  <w:tcW w:type="dxa" w:w="703"/>
                  <w:tcBorders>
                    <w:top w:val="none" w:color="000000" w:sz="4"/>
                    <w:left w:val="single" w:color="000000" w:sz="4"/>
                    <w:bottom w:val="single" w:color="000000" w:sz="4"/>
                    <w:right w:val="single" w:color="000000" w:sz="4"/>
                  </w:tcBorders>
                  <w:vAlign w:val="top"/>
                </w:tcPr>
                <w:p>
                  <w:pPr>
                    <w:jc w:val="both"/>
                  </w:pPr>
                  <w:r>
                    <w:rPr>
                      <w:sz w:val="21"/>
                    </w:rPr>
                    <w:t>二月、五月、八月、十一月</w:t>
                  </w:r>
                </w:p>
              </w:tc>
              <w:tc>
                <w:tcPr>
                  <w:tcW w:type="dxa" w:w="874"/>
                  <w:vMerge/>
                  <w:tcBorders>
                    <w:top w:val="none" w:color="000000" w:sz="4"/>
                    <w:left w:val="single" w:color="000000" w:sz="4"/>
                    <w:bottom w:val="single" w:color="000000" w:sz="4"/>
                    <w:right w:val="single" w:color="000000" w:sz="4"/>
                  </w:tcBorders>
                </w:tcPr>
                <w:p/>
              </w:tc>
              <w:tc>
                <w:tcPr>
                  <w:tcW w:type="dxa" w:w="1091"/>
                  <w:tcBorders>
                    <w:top w:val="none" w:color="000000" w:sz="4"/>
                    <w:left w:val="single" w:color="000000" w:sz="4"/>
                    <w:bottom w:val="single" w:color="000000" w:sz="4"/>
                    <w:right w:val="single" w:color="000000" w:sz="4"/>
                  </w:tcBorders>
                  <w:vAlign w:val="top"/>
                </w:tcPr>
                <w:p>
                  <w:pPr>
                    <w:jc w:val="both"/>
                  </w:pPr>
                  <w:r>
                    <w:rPr>
                      <w:sz w:val="21"/>
                    </w:rPr>
                    <w:t>≥10次</w:t>
                  </w:r>
                </w:p>
              </w:tc>
            </w:tr>
            <w:tr>
              <w:tc>
                <w:tcPr>
                  <w:tcW w:type="dxa" w:w="568"/>
                  <w:vMerge/>
                  <w:tcBorders>
                    <w:top w:val="none" w:color="000000" w:sz="4"/>
                    <w:left w:val="single" w:color="000000" w:sz="4"/>
                    <w:bottom w:val="single" w:color="000000" w:sz="4"/>
                    <w:right w:val="single" w:color="000000" w:sz="4"/>
                  </w:tcBorders>
                </w:tcPr>
                <w:p/>
              </w:tc>
              <w:tc>
                <w:tcPr>
                  <w:tcW w:type="dxa" w:w="730"/>
                  <w:vMerge/>
                  <w:tcBorders>
                    <w:top w:val="none" w:color="000000" w:sz="4"/>
                    <w:left w:val="single" w:color="000000" w:sz="4"/>
                    <w:bottom w:val="single" w:color="000000" w:sz="4"/>
                    <w:right w:val="single" w:color="000000" w:sz="4"/>
                  </w:tcBorders>
                </w:tcPr>
                <w:p/>
              </w:tc>
              <w:tc>
                <w:tcPr>
                  <w:tcW w:type="dxa" w:w="1632"/>
                  <w:tcBorders>
                    <w:top w:val="none" w:color="000000" w:sz="4"/>
                    <w:left w:val="single" w:color="000000" w:sz="4"/>
                    <w:bottom w:val="single" w:color="000000" w:sz="4"/>
                    <w:right w:val="single" w:color="000000" w:sz="4"/>
                  </w:tcBorders>
                  <w:vAlign w:val="top"/>
                </w:tcPr>
                <w:p>
                  <w:pPr>
                    <w:jc w:val="both"/>
                  </w:pPr>
                  <w:r>
                    <w:rPr>
                      <w:sz w:val="21"/>
                    </w:rPr>
                    <w:t>“送禁毒知识进学校”流动禁毒宣讲课堂</w:t>
                  </w:r>
                </w:p>
              </w:tc>
              <w:tc>
                <w:tcPr>
                  <w:tcW w:type="dxa" w:w="703"/>
                  <w:tcBorders>
                    <w:top w:val="none" w:color="000000" w:sz="4"/>
                    <w:left w:val="single" w:color="000000" w:sz="4"/>
                    <w:bottom w:val="single" w:color="000000" w:sz="4"/>
                    <w:right w:val="single" w:color="000000" w:sz="4"/>
                  </w:tcBorders>
                  <w:vAlign w:val="top"/>
                </w:tcPr>
                <w:p>
                  <w:pPr>
                    <w:jc w:val="both"/>
                  </w:pPr>
                  <w:r>
                    <w:rPr>
                      <w:sz w:val="21"/>
                    </w:rPr>
                    <w:t>三月、六月、九月、十二月</w:t>
                  </w:r>
                </w:p>
              </w:tc>
              <w:tc>
                <w:tcPr>
                  <w:tcW w:type="dxa" w:w="874"/>
                  <w:vMerge/>
                  <w:tcBorders>
                    <w:top w:val="none" w:color="000000" w:sz="4"/>
                    <w:left w:val="single" w:color="000000" w:sz="4"/>
                    <w:bottom w:val="single" w:color="000000" w:sz="4"/>
                    <w:right w:val="single" w:color="000000" w:sz="4"/>
                  </w:tcBorders>
                </w:tcPr>
                <w:p/>
              </w:tc>
              <w:tc>
                <w:tcPr>
                  <w:tcW w:type="dxa" w:w="1091"/>
                  <w:tcBorders>
                    <w:top w:val="none" w:color="000000" w:sz="4"/>
                    <w:left w:val="single" w:color="000000" w:sz="4"/>
                    <w:bottom w:val="single" w:color="000000" w:sz="4"/>
                    <w:right w:val="single" w:color="000000" w:sz="4"/>
                  </w:tcBorders>
                  <w:vAlign w:val="top"/>
                </w:tcPr>
                <w:p>
                  <w:pPr>
                    <w:jc w:val="both"/>
                  </w:pPr>
                  <w:r>
                    <w:rPr>
                      <w:sz w:val="21"/>
                    </w:rPr>
                    <w:t>≥10次</w:t>
                  </w:r>
                </w:p>
              </w:tc>
            </w:tr>
          </w:tbl>
          <w:p>
            <w:pPr>
              <w:ind w:firstLine="420"/>
              <w:jc w:val="both"/>
            </w:pPr>
          </w:p>
          <w:p>
            <w:pPr>
              <w:ind w:firstLine="420"/>
              <w:jc w:val="both"/>
            </w:pPr>
            <w:r>
              <w:rPr>
                <w:sz w:val="21"/>
              </w:rPr>
              <w:t>服务团队督导培训</w:t>
            </w:r>
          </w:p>
          <w:tbl>
            <w:tblPr>
              <w:tblBorders>
                <w:top w:val="none" w:color="000000" w:sz="4"/>
                <w:left w:val="none" w:color="000000" w:sz="4"/>
                <w:bottom w:val="none" w:color="000000" w:sz="4"/>
                <w:right w:val="none" w:color="000000" w:sz="4"/>
                <w:insideH w:val="none"/>
                <w:insideV w:val="none"/>
              </w:tblBorders>
            </w:tblPr>
            <w:tblGrid>
              <w:gridCol w:w="1196"/>
              <w:gridCol w:w="1105"/>
              <w:gridCol w:w="2064"/>
              <w:gridCol w:w="1233"/>
            </w:tblGrid>
            <w:tr>
              <w:tc>
                <w:tcPr>
                  <w:tcW w:type="dxa" w:w="1196"/>
                  <w:tcBorders>
                    <w:top w:val="single" w:color="000000" w:sz="8"/>
                    <w:left w:val="single" w:color="000000" w:sz="8"/>
                    <w:bottom w:val="single" w:color="000000" w:sz="4"/>
                    <w:right w:val="single" w:color="000000" w:sz="4"/>
                  </w:tcBorders>
                  <w:vAlign w:val="top"/>
                </w:tcPr>
                <w:p>
                  <w:pPr>
                    <w:jc w:val="both"/>
                  </w:pPr>
                  <w:r>
                    <w:rPr>
                      <w:sz w:val="21"/>
                    </w:rPr>
                    <w:t>服务对象</w:t>
                  </w:r>
                </w:p>
              </w:tc>
              <w:tc>
                <w:tcPr>
                  <w:tcW w:type="dxa" w:w="1105"/>
                  <w:tcBorders>
                    <w:top w:val="single" w:color="000000" w:sz="8"/>
                    <w:left w:val="single" w:color="000000" w:sz="4"/>
                    <w:bottom w:val="single" w:color="000000" w:sz="4"/>
                    <w:right w:val="single" w:color="000000" w:sz="4"/>
                  </w:tcBorders>
                  <w:vAlign w:val="top"/>
                </w:tcPr>
                <w:p>
                  <w:pPr>
                    <w:jc w:val="both"/>
                  </w:pPr>
                  <w:r>
                    <w:rPr>
                      <w:sz w:val="21"/>
                    </w:rPr>
                    <w:t>项目分类</w:t>
                  </w:r>
                </w:p>
              </w:tc>
              <w:tc>
                <w:tcPr>
                  <w:tcW w:type="dxa" w:w="2064"/>
                  <w:tcBorders>
                    <w:top w:val="single" w:color="000000" w:sz="8"/>
                    <w:left w:val="single" w:color="000000" w:sz="4"/>
                    <w:bottom w:val="single" w:color="000000" w:sz="4"/>
                    <w:right w:val="single" w:color="000000" w:sz="4"/>
                  </w:tcBorders>
                  <w:vAlign w:val="top"/>
                </w:tcPr>
                <w:p>
                  <w:pPr>
                    <w:jc w:val="both"/>
                  </w:pPr>
                  <w:r>
                    <w:rPr>
                      <w:sz w:val="21"/>
                    </w:rPr>
                    <w:t>评估指标</w:t>
                  </w:r>
                </w:p>
              </w:tc>
              <w:tc>
                <w:tcPr>
                  <w:tcW w:type="dxa" w:w="1233"/>
                  <w:tcBorders>
                    <w:top w:val="single" w:color="000000" w:sz="8"/>
                    <w:left w:val="single" w:color="000000" w:sz="4"/>
                    <w:bottom w:val="single" w:color="000000" w:sz="4"/>
                    <w:right w:val="single" w:color="000000" w:sz="8"/>
                  </w:tcBorders>
                  <w:vAlign w:val="top"/>
                </w:tcPr>
                <w:p>
                  <w:pPr>
                    <w:jc w:val="both"/>
                  </w:pPr>
                  <w:r>
                    <w:rPr>
                      <w:sz w:val="21"/>
                    </w:rPr>
                    <w:t>量化标准</w:t>
                  </w:r>
                </w:p>
              </w:tc>
            </w:tr>
            <w:tr>
              <w:tc>
                <w:tcPr>
                  <w:tcW w:type="dxa" w:w="1196"/>
                  <w:vMerge w:val="restart"/>
                  <w:tcBorders>
                    <w:top w:val="single" w:color="000000" w:sz="4"/>
                    <w:left w:val="single" w:color="000000" w:sz="8"/>
                    <w:bottom w:val="single" w:color="000000" w:sz="4"/>
                    <w:right w:val="single" w:color="000000" w:sz="4"/>
                  </w:tcBorders>
                  <w:vAlign w:val="top"/>
                </w:tcPr>
                <w:p>
                  <w:pPr>
                    <w:jc w:val="both"/>
                  </w:pPr>
                  <w:r>
                    <w:rPr>
                      <w:sz w:val="21"/>
                    </w:rPr>
                    <w:t>项目专职工作人员</w:t>
                  </w:r>
                </w:p>
              </w:tc>
              <w:tc>
                <w:tcPr>
                  <w:tcW w:type="dxa" w:w="1105"/>
                  <w:vMerge w:val="restart"/>
                  <w:tcBorders>
                    <w:top w:val="single" w:color="000000" w:sz="4"/>
                    <w:left w:val="single" w:color="000000" w:sz="4"/>
                    <w:bottom w:val="single" w:color="000000" w:sz="4"/>
                    <w:right w:val="single" w:color="000000" w:sz="4"/>
                  </w:tcBorders>
                  <w:vAlign w:val="top"/>
                </w:tcPr>
                <w:p>
                  <w:pPr>
                    <w:jc w:val="both"/>
                  </w:pPr>
                  <w:r>
                    <w:rPr>
                      <w:sz w:val="21"/>
                    </w:rPr>
                    <w:t>培训</w:t>
                  </w:r>
                </w:p>
              </w:tc>
              <w:tc>
                <w:tcPr>
                  <w:tcW w:type="dxa" w:w="2064"/>
                  <w:tcBorders>
                    <w:top w:val="single" w:color="000000" w:sz="4"/>
                    <w:left w:val="single" w:color="000000" w:sz="4"/>
                    <w:bottom w:val="single" w:color="000000" w:sz="4"/>
                    <w:right w:val="single" w:color="000000" w:sz="4"/>
                  </w:tcBorders>
                  <w:vAlign w:val="top"/>
                </w:tcPr>
                <w:p>
                  <w:pPr>
                    <w:jc w:val="both"/>
                  </w:pPr>
                  <w:r>
                    <w:rPr>
                      <w:sz w:val="21"/>
                    </w:rPr>
                    <w:t>开展次数</w:t>
                  </w:r>
                </w:p>
              </w:tc>
              <w:tc>
                <w:tcPr>
                  <w:tcW w:type="dxa" w:w="1233"/>
                  <w:tcBorders>
                    <w:top w:val="single" w:color="000000" w:sz="4"/>
                    <w:left w:val="single" w:color="000000" w:sz="4"/>
                    <w:bottom w:val="single" w:color="000000" w:sz="4"/>
                    <w:right w:val="single" w:color="000000" w:sz="8"/>
                  </w:tcBorders>
                  <w:vAlign w:val="top"/>
                </w:tcPr>
                <w:p>
                  <w:pPr>
                    <w:jc w:val="both"/>
                  </w:pPr>
                  <w:r>
                    <w:rPr>
                      <w:sz w:val="21"/>
                    </w:rPr>
                    <w:t>2次</w:t>
                  </w:r>
                </w:p>
              </w:tc>
            </w:tr>
            <w:tr>
              <w:tc>
                <w:tcPr>
                  <w:tcW w:type="dxa" w:w="1196"/>
                  <w:vMerge/>
                  <w:tcBorders>
                    <w:top w:val="single" w:color="000000" w:sz="4"/>
                    <w:left w:val="single" w:color="000000" w:sz="8"/>
                    <w:bottom w:val="single" w:color="000000" w:sz="4"/>
                    <w:right w:val="single" w:color="000000" w:sz="4"/>
                  </w:tcBorders>
                </w:tcPr>
                <w:p/>
              </w:tc>
              <w:tc>
                <w:tcPr>
                  <w:tcW w:type="dxa" w:w="1105"/>
                  <w:vMerge/>
                  <w:tcBorders>
                    <w:top w:val="single" w:color="000000" w:sz="4"/>
                    <w:left w:val="single" w:color="000000" w:sz="4"/>
                    <w:bottom w:val="single" w:color="000000" w:sz="4"/>
                    <w:right w:val="single" w:color="000000" w:sz="4"/>
                  </w:tcBorders>
                </w:tcPr>
                <w:p/>
              </w:tc>
              <w:tc>
                <w:tcPr>
                  <w:tcW w:type="dxa" w:w="2064"/>
                  <w:tcBorders>
                    <w:top w:val="single" w:color="000000" w:sz="4"/>
                    <w:left w:val="single" w:color="000000" w:sz="4"/>
                    <w:bottom w:val="single" w:color="000000" w:sz="4"/>
                    <w:right w:val="single" w:color="000000" w:sz="4"/>
                  </w:tcBorders>
                  <w:vAlign w:val="top"/>
                </w:tcPr>
                <w:p>
                  <w:pPr>
                    <w:jc w:val="both"/>
                  </w:pPr>
                  <w:r>
                    <w:rPr>
                      <w:sz w:val="21"/>
                    </w:rPr>
                    <w:t>服务人次</w:t>
                  </w:r>
                </w:p>
              </w:tc>
              <w:tc>
                <w:tcPr>
                  <w:tcW w:type="dxa" w:w="1233"/>
                  <w:tcBorders>
                    <w:top w:val="single" w:color="000000" w:sz="4"/>
                    <w:left w:val="single" w:color="000000" w:sz="4"/>
                    <w:bottom w:val="single" w:color="000000" w:sz="4"/>
                    <w:right w:val="single" w:color="000000" w:sz="8"/>
                  </w:tcBorders>
                  <w:vAlign w:val="top"/>
                </w:tcPr>
                <w:p>
                  <w:pPr>
                    <w:jc w:val="both"/>
                  </w:pPr>
                  <w:r>
                    <w:rPr>
                      <w:sz w:val="21"/>
                    </w:rPr>
                    <w:t>6人次</w:t>
                  </w:r>
                </w:p>
              </w:tc>
            </w:tr>
            <w:tr>
              <w:tc>
                <w:tcPr>
                  <w:tcW w:type="dxa" w:w="1196"/>
                  <w:vMerge/>
                  <w:tcBorders>
                    <w:top w:val="single" w:color="000000" w:sz="4"/>
                    <w:left w:val="single" w:color="000000" w:sz="8"/>
                    <w:bottom w:val="single" w:color="000000" w:sz="4"/>
                    <w:right w:val="single" w:color="000000" w:sz="4"/>
                  </w:tcBorders>
                </w:tcPr>
                <w:p/>
              </w:tc>
              <w:tc>
                <w:tcPr>
                  <w:tcW w:type="dxa" w:w="1105"/>
                  <w:vMerge w:val="restart"/>
                  <w:tcBorders>
                    <w:top w:val="single" w:color="000000" w:sz="4"/>
                    <w:left w:val="single" w:color="000000" w:sz="4"/>
                    <w:bottom w:val="single" w:color="000000" w:sz="4"/>
                    <w:right w:val="single" w:color="000000" w:sz="4"/>
                  </w:tcBorders>
                  <w:vAlign w:val="top"/>
                </w:tcPr>
                <w:p>
                  <w:pPr>
                    <w:jc w:val="both"/>
                  </w:pPr>
                  <w:r>
                    <w:rPr>
                      <w:sz w:val="21"/>
                    </w:rPr>
                    <w:t>个别督导</w:t>
                  </w:r>
                </w:p>
              </w:tc>
              <w:tc>
                <w:tcPr>
                  <w:tcW w:type="dxa" w:w="2064"/>
                  <w:tcBorders>
                    <w:top w:val="single" w:color="000000" w:sz="4"/>
                    <w:left w:val="single" w:color="000000" w:sz="4"/>
                    <w:bottom w:val="single" w:color="000000" w:sz="4"/>
                    <w:right w:val="single" w:color="000000" w:sz="4"/>
                  </w:tcBorders>
                  <w:vAlign w:val="top"/>
                </w:tcPr>
                <w:p>
                  <w:pPr>
                    <w:jc w:val="both"/>
                  </w:pPr>
                  <w:r>
                    <w:rPr>
                      <w:sz w:val="21"/>
                    </w:rPr>
                    <w:t>开展次数</w:t>
                  </w:r>
                </w:p>
              </w:tc>
              <w:tc>
                <w:tcPr>
                  <w:tcW w:type="dxa" w:w="1233"/>
                  <w:tcBorders>
                    <w:top w:val="single" w:color="000000" w:sz="4"/>
                    <w:left w:val="single" w:color="000000" w:sz="4"/>
                    <w:bottom w:val="single" w:color="000000" w:sz="4"/>
                    <w:right w:val="single" w:color="000000" w:sz="8"/>
                  </w:tcBorders>
                  <w:vAlign w:val="top"/>
                </w:tcPr>
                <w:p>
                  <w:pPr>
                    <w:jc w:val="both"/>
                  </w:pPr>
                  <w:r>
                    <w:rPr>
                      <w:sz w:val="21"/>
                    </w:rPr>
                    <w:t>36次</w:t>
                  </w:r>
                </w:p>
              </w:tc>
            </w:tr>
            <w:tr>
              <w:tc>
                <w:tcPr>
                  <w:tcW w:type="dxa" w:w="1196"/>
                  <w:vMerge/>
                  <w:tcBorders>
                    <w:top w:val="single" w:color="000000" w:sz="4"/>
                    <w:left w:val="single" w:color="000000" w:sz="8"/>
                    <w:bottom w:val="single" w:color="000000" w:sz="4"/>
                    <w:right w:val="single" w:color="000000" w:sz="4"/>
                  </w:tcBorders>
                </w:tcPr>
                <w:p/>
              </w:tc>
              <w:tc>
                <w:tcPr>
                  <w:tcW w:type="dxa" w:w="1105"/>
                  <w:vMerge/>
                  <w:tcBorders>
                    <w:top w:val="single" w:color="000000" w:sz="4"/>
                    <w:left w:val="single" w:color="000000" w:sz="4"/>
                    <w:bottom w:val="single" w:color="000000" w:sz="4"/>
                    <w:right w:val="single" w:color="000000" w:sz="4"/>
                  </w:tcBorders>
                </w:tcPr>
                <w:p/>
              </w:tc>
              <w:tc>
                <w:tcPr>
                  <w:tcW w:type="dxa" w:w="2064"/>
                  <w:tcBorders>
                    <w:top w:val="single" w:color="000000" w:sz="4"/>
                    <w:left w:val="single" w:color="000000" w:sz="4"/>
                    <w:bottom w:val="single" w:color="000000" w:sz="4"/>
                    <w:right w:val="single" w:color="000000" w:sz="4"/>
                  </w:tcBorders>
                  <w:vAlign w:val="top"/>
                </w:tcPr>
                <w:p>
                  <w:pPr>
                    <w:jc w:val="both"/>
                  </w:pPr>
                  <w:r>
                    <w:rPr>
                      <w:sz w:val="21"/>
                    </w:rPr>
                    <w:t>服务人次</w:t>
                  </w:r>
                </w:p>
              </w:tc>
              <w:tc>
                <w:tcPr>
                  <w:tcW w:type="dxa" w:w="1233"/>
                  <w:tcBorders>
                    <w:top w:val="single" w:color="000000" w:sz="4"/>
                    <w:left w:val="single" w:color="000000" w:sz="4"/>
                    <w:bottom w:val="single" w:color="000000" w:sz="4"/>
                    <w:right w:val="single" w:color="000000" w:sz="8"/>
                  </w:tcBorders>
                  <w:vAlign w:val="top"/>
                </w:tcPr>
                <w:p>
                  <w:pPr>
                    <w:jc w:val="both"/>
                  </w:pPr>
                  <w:r>
                    <w:rPr>
                      <w:sz w:val="21"/>
                    </w:rPr>
                    <w:t>36人次</w:t>
                  </w:r>
                </w:p>
              </w:tc>
            </w:tr>
            <w:tr>
              <w:tc>
                <w:tcPr>
                  <w:tcW w:type="dxa" w:w="1196"/>
                  <w:vMerge/>
                  <w:tcBorders>
                    <w:top w:val="single" w:color="000000" w:sz="4"/>
                    <w:left w:val="single" w:color="000000" w:sz="8"/>
                    <w:bottom w:val="single" w:color="000000" w:sz="4"/>
                    <w:right w:val="single" w:color="000000" w:sz="4"/>
                  </w:tcBorders>
                </w:tcPr>
                <w:p/>
              </w:tc>
              <w:tc>
                <w:tcPr>
                  <w:tcW w:type="dxa" w:w="1105"/>
                  <w:vMerge w:val="restart"/>
                  <w:tcBorders>
                    <w:top w:val="single" w:color="000000" w:sz="4"/>
                    <w:left w:val="single" w:color="000000" w:sz="4"/>
                    <w:bottom w:val="single" w:color="000000" w:sz="4"/>
                    <w:right w:val="single" w:color="000000" w:sz="4"/>
                  </w:tcBorders>
                  <w:vAlign w:val="top"/>
                </w:tcPr>
                <w:p>
                  <w:pPr>
                    <w:jc w:val="both"/>
                  </w:pPr>
                  <w:r>
                    <w:rPr>
                      <w:sz w:val="21"/>
                    </w:rPr>
                    <w:t>团体督导</w:t>
                  </w:r>
                </w:p>
              </w:tc>
              <w:tc>
                <w:tcPr>
                  <w:tcW w:type="dxa" w:w="2064"/>
                  <w:tcBorders>
                    <w:top w:val="single" w:color="000000" w:sz="4"/>
                    <w:left w:val="single" w:color="000000" w:sz="4"/>
                    <w:bottom w:val="single" w:color="000000" w:sz="4"/>
                    <w:right w:val="single" w:color="000000" w:sz="4"/>
                  </w:tcBorders>
                  <w:vAlign w:val="top"/>
                </w:tcPr>
                <w:p>
                  <w:pPr>
                    <w:jc w:val="both"/>
                  </w:pPr>
                  <w:r>
                    <w:rPr>
                      <w:sz w:val="21"/>
                    </w:rPr>
                    <w:t>开展次数</w:t>
                  </w:r>
                </w:p>
              </w:tc>
              <w:tc>
                <w:tcPr>
                  <w:tcW w:type="dxa" w:w="1233"/>
                  <w:tcBorders>
                    <w:top w:val="single" w:color="000000" w:sz="4"/>
                    <w:left w:val="single" w:color="000000" w:sz="4"/>
                    <w:bottom w:val="single" w:color="000000" w:sz="4"/>
                    <w:right w:val="single" w:color="000000" w:sz="8"/>
                  </w:tcBorders>
                  <w:vAlign w:val="top"/>
                </w:tcPr>
                <w:p>
                  <w:pPr>
                    <w:jc w:val="both"/>
                  </w:pPr>
                  <w:r>
                    <w:rPr>
                      <w:sz w:val="21"/>
                    </w:rPr>
                    <w:t>12次</w:t>
                  </w:r>
                </w:p>
              </w:tc>
            </w:tr>
            <w:tr>
              <w:tc>
                <w:tcPr>
                  <w:tcW w:type="dxa" w:w="1196"/>
                  <w:vMerge/>
                  <w:tcBorders>
                    <w:top w:val="single" w:color="000000" w:sz="4"/>
                    <w:left w:val="single" w:color="000000" w:sz="8"/>
                    <w:bottom w:val="single" w:color="000000" w:sz="4"/>
                    <w:right w:val="single" w:color="000000" w:sz="4"/>
                  </w:tcBorders>
                </w:tcPr>
                <w:p/>
              </w:tc>
              <w:tc>
                <w:tcPr>
                  <w:tcW w:type="dxa" w:w="1105"/>
                  <w:vMerge/>
                  <w:tcBorders>
                    <w:top w:val="single" w:color="000000" w:sz="4"/>
                    <w:left w:val="single" w:color="000000" w:sz="4"/>
                    <w:bottom w:val="single" w:color="000000" w:sz="4"/>
                    <w:right w:val="single" w:color="000000" w:sz="4"/>
                  </w:tcBorders>
                </w:tcPr>
                <w:p/>
              </w:tc>
              <w:tc>
                <w:tcPr>
                  <w:tcW w:type="dxa" w:w="2064"/>
                  <w:tcBorders>
                    <w:top w:val="single" w:color="000000" w:sz="4"/>
                    <w:left w:val="single" w:color="000000" w:sz="4"/>
                    <w:bottom w:val="single" w:color="000000" w:sz="8"/>
                    <w:right w:val="single" w:color="000000" w:sz="4"/>
                  </w:tcBorders>
                  <w:vAlign w:val="top"/>
                </w:tcPr>
                <w:p>
                  <w:pPr>
                    <w:jc w:val="both"/>
                  </w:pPr>
                  <w:r>
                    <w:rPr>
                      <w:sz w:val="21"/>
                    </w:rPr>
                    <w:t>服务人次</w:t>
                  </w:r>
                </w:p>
              </w:tc>
              <w:tc>
                <w:tcPr>
                  <w:tcW w:type="dxa" w:w="1233"/>
                  <w:tcBorders>
                    <w:top w:val="single" w:color="000000" w:sz="4"/>
                    <w:left w:val="single" w:color="000000" w:sz="4"/>
                    <w:bottom w:val="single" w:color="000000" w:sz="8"/>
                    <w:right w:val="single" w:color="000000" w:sz="8"/>
                  </w:tcBorders>
                  <w:vAlign w:val="top"/>
                </w:tcPr>
                <w:p>
                  <w:pPr>
                    <w:jc w:val="both"/>
                  </w:pPr>
                  <w:r>
                    <w:rPr>
                      <w:sz w:val="21"/>
                    </w:rPr>
                    <w:t>36人次</w:t>
                  </w:r>
                </w:p>
              </w:tc>
            </w:tr>
          </w:tbl>
          <w:p>
            <w:pPr>
              <w:ind w:firstLine="420"/>
              <w:jc w:val="left"/>
            </w:pPr>
          </w:p>
          <w:p>
            <w:pPr>
              <w:ind w:firstLine="422"/>
              <w:jc w:val="left"/>
            </w:pPr>
            <w:r>
              <w:rPr>
                <w:b/>
                <w:sz w:val="21"/>
              </w:rPr>
              <w:t>七、项目评估</w:t>
            </w:r>
          </w:p>
          <w:p>
            <w:pPr>
              <w:ind w:firstLine="420"/>
              <w:jc w:val="both"/>
            </w:pPr>
            <w:r>
              <w:rPr>
                <w:sz w:val="21"/>
              </w:rPr>
              <w:t>针对禁毒康复社工服务的专业要求，本项目进行评估的方法大体分为两类，即质性方法和量化方法。以此找出问题，总结经验。</w:t>
            </w:r>
          </w:p>
          <w:p>
            <w:pPr>
              <w:jc w:val="both"/>
            </w:pPr>
            <w:r>
              <w:rPr>
                <w:b/>
                <w:sz w:val="21"/>
              </w:rPr>
              <w:t>（一）过程评估</w:t>
            </w:r>
          </w:p>
          <w:p>
            <w:pPr>
              <w:ind w:firstLine="420"/>
              <w:jc w:val="both"/>
            </w:pPr>
            <w:r>
              <w:rPr>
                <w:sz w:val="21"/>
              </w:rPr>
              <w:t>过程评估是整个介入过程的监测，包括社会工作介入进行中的评估，它对工作过程的每一步骤，每一个阶段分别作出评估，关心的重点是工作中的各种步骤和程序怎样促成了最终的介入结果，方法是了解和描述介入活动的内容，回答服务过程中发生了什么，以及为什么发生。</w:t>
            </w:r>
          </w:p>
          <w:p>
            <w:pPr>
              <w:ind w:firstLine="420"/>
              <w:jc w:val="both"/>
            </w:pPr>
            <w:r>
              <w:rPr>
                <w:sz w:val="21"/>
              </w:rPr>
              <w:t>过程评估提供有关服务过程的各种信息，包括工作目标、介入过程、介入行动和介入影响。在介入初期和中期，过程评估的重点是对服务对象的表现及社会工作者的工作和技巧进行评估，以此了解服务对象的改变进展，适时修正介入方案，改善工作技巧。用于评估的资料包括个案记录，社会工作者和服务对象的叙述资料等，在结束阶段，重在评估是什么因素导致了服务对象的改变。可以通过详细分析服务过程中有影响力的事件探索服务对象转变的内在动力及其来源。</w:t>
            </w:r>
          </w:p>
          <w:p>
            <w:pPr>
              <w:jc w:val="both"/>
            </w:pPr>
            <w:r>
              <w:rPr>
                <w:b/>
                <w:sz w:val="21"/>
              </w:rPr>
              <w:t>（二）目标评估</w:t>
            </w:r>
          </w:p>
          <w:p>
            <w:pPr>
              <w:ind w:firstLine="420"/>
              <w:jc w:val="both"/>
            </w:pPr>
            <w:r>
              <w:rPr>
                <w:sz w:val="21"/>
              </w:rPr>
              <w:t>目标评估，简言之就是评估社会工作者与服务对象一起制定的目标的达成情况，目标评估的方法有观察法、访谈法、目标核对表和服务对象反馈表。</w:t>
            </w:r>
          </w:p>
          <w:p>
            <w:pPr>
              <w:ind w:firstLine="420"/>
              <w:jc w:val="both"/>
            </w:pPr>
            <w:r>
              <w:rPr>
                <w:sz w:val="21"/>
              </w:rPr>
              <w:t>目标核对表主要是运用在个案工作中，就是社会工作者与服务对象一起根据</w:t>
            </w:r>
            <w:r>
              <w:rPr>
                <w:sz w:val="21"/>
              </w:rPr>
              <w:t>SMART原则与服务对象的具体情况，分轻重缓急制定出几个目标，使用一个双方认可的等级尺度来测量和计算服务对象目标的实现情况。例如下表：</w:t>
            </w:r>
          </w:p>
          <w:tbl>
            <w:tblPr>
              <w:tblInd w:type="dxa" w:w="120"/>
              <w:tblBorders>
                <w:top w:val="none" w:color="000000" w:sz="4"/>
                <w:left w:val="none" w:color="000000" w:sz="4"/>
                <w:bottom w:val="none" w:color="000000" w:sz="4"/>
                <w:right w:val="none" w:color="000000" w:sz="4"/>
                <w:insideH w:val="none"/>
                <w:insideV w:val="none"/>
              </w:tblBorders>
            </w:tblPr>
            <w:tblGrid>
              <w:gridCol w:w="622"/>
              <w:gridCol w:w="2511"/>
              <w:gridCol w:w="2465"/>
            </w:tblGrid>
            <w:tr>
              <w:tc>
                <w:tcPr>
                  <w:tcW w:type="dxa" w:w="622"/>
                  <w:tcBorders>
                    <w:top w:val="single" w:color="000000" w:sz="4"/>
                    <w:left w:val="single" w:color="000000" w:sz="4"/>
                    <w:bottom w:val="single" w:color="000000" w:sz="4"/>
                    <w:right w:val="single" w:color="000000" w:sz="4"/>
                  </w:tcBorders>
                  <w:vAlign w:val="top"/>
                </w:tcPr>
                <w:p>
                  <w:pPr>
                    <w:jc w:val="both"/>
                  </w:pPr>
                  <w:r>
                    <w:rPr>
                      <w:sz w:val="21"/>
                    </w:rPr>
                    <w:t>目标内容</w:t>
                  </w:r>
                </w:p>
              </w:tc>
              <w:tc>
                <w:tcPr>
                  <w:tcW w:type="dxa" w:w="2511"/>
                  <w:tcBorders>
                    <w:top w:val="single" w:color="000000" w:sz="4"/>
                    <w:left w:val="none" w:color="000000" w:sz="4"/>
                    <w:bottom w:val="single" w:color="000000" w:sz="4"/>
                    <w:right w:val="single" w:color="000000" w:sz="4"/>
                  </w:tcBorders>
                  <w:vAlign w:val="top"/>
                </w:tcPr>
                <w:p>
                  <w:pPr>
                    <w:jc w:val="both"/>
                  </w:pPr>
                  <w:r>
                    <w:rPr>
                      <w:sz w:val="21"/>
                    </w:rPr>
                    <w:t>重要程度</w:t>
                  </w:r>
                  <w:r>
                    <w:rPr>
                      <w:sz w:val="21"/>
                    </w:rPr>
                    <w:t>/困扰程度（5为最高，在符合的选项下面打√）</w:t>
                  </w:r>
                </w:p>
              </w:tc>
              <w:tc>
                <w:tcPr>
                  <w:tcW w:type="dxa" w:w="2465"/>
                  <w:tcBorders>
                    <w:top w:val="single" w:color="000000" w:sz="4"/>
                    <w:left w:val="none" w:color="000000" w:sz="4"/>
                    <w:bottom w:val="single" w:color="000000" w:sz="4"/>
                    <w:right w:val="single" w:color="000000" w:sz="4"/>
                  </w:tcBorders>
                  <w:vAlign w:val="top"/>
                </w:tcPr>
                <w:p>
                  <w:pPr>
                    <w:jc w:val="both"/>
                  </w:pPr>
                  <w:r>
                    <w:rPr>
                      <w:sz w:val="21"/>
                    </w:rPr>
                    <w:t>目标达成情况（</w:t>
                  </w:r>
                  <w:r>
                    <w:rPr>
                      <w:sz w:val="21"/>
                    </w:rPr>
                    <w:t>5为完全达成，在符合的选项下面打√）</w:t>
                  </w:r>
                </w:p>
              </w:tc>
            </w:tr>
            <w:tr>
              <w:tc>
                <w:tcPr>
                  <w:tcW w:type="dxa" w:w="622"/>
                  <w:tcBorders>
                    <w:top w:val="none" w:color="000000" w:sz="4"/>
                    <w:left w:val="single" w:color="000000" w:sz="4"/>
                    <w:bottom w:val="single" w:color="000000" w:sz="4"/>
                    <w:right w:val="single" w:color="000000" w:sz="4"/>
                  </w:tcBorders>
                  <w:vAlign w:val="top"/>
                </w:tcPr>
                <w:p>
                  <w:pPr>
                    <w:jc w:val="both"/>
                  </w:pPr>
                  <w:r>
                    <w:rPr>
                      <w:sz w:val="21"/>
                    </w:rPr>
                    <w:t>1、*****</w:t>
                  </w:r>
                </w:p>
              </w:tc>
              <w:tc>
                <w:tcPr>
                  <w:tcW w:type="dxa" w:w="2511"/>
                  <w:tcBorders>
                    <w:top w:val="none" w:color="000000" w:sz="4"/>
                    <w:left w:val="none" w:color="000000" w:sz="4"/>
                    <w:bottom w:val="single" w:color="000000" w:sz="4"/>
                    <w:right w:val="single" w:color="000000" w:sz="4"/>
                  </w:tcBorders>
                  <w:vAlign w:val="top"/>
                </w:tcPr>
                <w:p>
                  <w:pPr>
                    <w:jc w:val="both"/>
                  </w:pPr>
                  <w:r>
                    <w:rPr>
                      <w:sz w:val="21"/>
                    </w:rPr>
                    <w:t xml:space="preserve">   </w:t>
                  </w:r>
                  <w:r>
                    <w:rPr>
                      <w:sz w:val="21"/>
                    </w:rPr>
                    <w:t>1    2    3    4     5</w:t>
                  </w:r>
                </w:p>
              </w:tc>
              <w:tc>
                <w:tcPr>
                  <w:tcW w:type="dxa" w:w="2465"/>
                  <w:tcBorders>
                    <w:top w:val="none" w:color="000000" w:sz="4"/>
                    <w:left w:val="none" w:color="000000" w:sz="4"/>
                    <w:bottom w:val="single" w:color="000000" w:sz="4"/>
                    <w:right w:val="single" w:color="000000" w:sz="4"/>
                  </w:tcBorders>
                  <w:vAlign w:val="top"/>
                </w:tcPr>
                <w:p>
                  <w:pPr>
                    <w:jc w:val="both"/>
                  </w:pPr>
                  <w:r>
                    <w:rPr>
                      <w:sz w:val="21"/>
                    </w:rPr>
                    <w:t xml:space="preserve">   </w:t>
                  </w:r>
                  <w:r>
                    <w:rPr>
                      <w:sz w:val="21"/>
                    </w:rPr>
                    <w:t>1    2    3    4     5</w:t>
                  </w:r>
                </w:p>
              </w:tc>
            </w:tr>
            <w:tr>
              <w:tc>
                <w:tcPr>
                  <w:tcW w:type="dxa" w:w="622"/>
                  <w:tcBorders>
                    <w:top w:val="none" w:color="000000" w:sz="4"/>
                    <w:left w:val="single" w:color="000000" w:sz="4"/>
                    <w:bottom w:val="single" w:color="000000" w:sz="4"/>
                    <w:right w:val="single" w:color="000000" w:sz="4"/>
                  </w:tcBorders>
                  <w:vAlign w:val="top"/>
                </w:tcPr>
                <w:p>
                  <w:pPr>
                    <w:jc w:val="both"/>
                  </w:pPr>
                  <w:r>
                    <w:rPr>
                      <w:sz w:val="21"/>
                    </w:rPr>
                    <w:t>2、*****</w:t>
                  </w:r>
                </w:p>
              </w:tc>
              <w:tc>
                <w:tcPr>
                  <w:tcW w:type="dxa" w:w="2511"/>
                  <w:tcBorders>
                    <w:top w:val="none" w:color="000000" w:sz="4"/>
                    <w:left w:val="none" w:color="000000" w:sz="4"/>
                    <w:bottom w:val="single" w:color="000000" w:sz="4"/>
                    <w:right w:val="single" w:color="000000" w:sz="4"/>
                  </w:tcBorders>
                  <w:vAlign w:val="top"/>
                </w:tcPr>
                <w:p>
                  <w:pPr>
                    <w:jc w:val="both"/>
                  </w:pPr>
                  <w:r>
                    <w:rPr>
                      <w:sz w:val="21"/>
                    </w:rPr>
                    <w:t xml:space="preserve">   </w:t>
                  </w:r>
                  <w:r>
                    <w:rPr>
                      <w:sz w:val="21"/>
                    </w:rPr>
                    <w:t>1    2    3    4     5</w:t>
                  </w:r>
                </w:p>
              </w:tc>
              <w:tc>
                <w:tcPr>
                  <w:tcW w:type="dxa" w:w="2465"/>
                  <w:tcBorders>
                    <w:top w:val="none" w:color="000000" w:sz="4"/>
                    <w:left w:val="none" w:color="000000" w:sz="4"/>
                    <w:bottom w:val="single" w:color="000000" w:sz="4"/>
                    <w:right w:val="single" w:color="000000" w:sz="4"/>
                  </w:tcBorders>
                  <w:vAlign w:val="top"/>
                </w:tcPr>
                <w:p>
                  <w:pPr>
                    <w:jc w:val="both"/>
                  </w:pPr>
                  <w:r>
                    <w:rPr>
                      <w:sz w:val="21"/>
                    </w:rPr>
                    <w:t xml:space="preserve">   </w:t>
                  </w:r>
                  <w:r>
                    <w:rPr>
                      <w:sz w:val="21"/>
                    </w:rPr>
                    <w:t>1    2    3    4     5</w:t>
                  </w:r>
                </w:p>
              </w:tc>
            </w:tr>
            <w:tr>
              <w:tc>
                <w:tcPr>
                  <w:tcW w:type="dxa" w:w="622"/>
                  <w:tcBorders>
                    <w:top w:val="none" w:color="000000" w:sz="4"/>
                    <w:left w:val="single" w:color="000000" w:sz="4"/>
                    <w:bottom w:val="single" w:color="000000" w:sz="4"/>
                    <w:right w:val="single" w:color="000000" w:sz="4"/>
                  </w:tcBorders>
                  <w:vAlign w:val="top"/>
                </w:tcPr>
                <w:p>
                  <w:pPr>
                    <w:jc w:val="both"/>
                  </w:pPr>
                  <w:r>
                    <w:rPr>
                      <w:sz w:val="21"/>
                    </w:rPr>
                    <w:t>3、*****</w:t>
                  </w:r>
                </w:p>
              </w:tc>
              <w:tc>
                <w:tcPr>
                  <w:tcW w:type="dxa" w:w="2511"/>
                  <w:tcBorders>
                    <w:top w:val="none" w:color="000000" w:sz="4"/>
                    <w:left w:val="none" w:color="000000" w:sz="4"/>
                    <w:bottom w:val="single" w:color="000000" w:sz="4"/>
                    <w:right w:val="single" w:color="000000" w:sz="4"/>
                  </w:tcBorders>
                  <w:vAlign w:val="top"/>
                </w:tcPr>
                <w:p>
                  <w:pPr>
                    <w:jc w:val="both"/>
                  </w:pPr>
                  <w:r>
                    <w:rPr>
                      <w:sz w:val="21"/>
                    </w:rPr>
                    <w:t xml:space="preserve">   </w:t>
                  </w:r>
                  <w:r>
                    <w:rPr>
                      <w:sz w:val="21"/>
                    </w:rPr>
                    <w:t>1    2    3    4     5</w:t>
                  </w:r>
                </w:p>
              </w:tc>
              <w:tc>
                <w:tcPr>
                  <w:tcW w:type="dxa" w:w="2465"/>
                  <w:tcBorders>
                    <w:top w:val="none" w:color="000000" w:sz="4"/>
                    <w:left w:val="none" w:color="000000" w:sz="4"/>
                    <w:bottom w:val="single" w:color="000000" w:sz="4"/>
                    <w:right w:val="single" w:color="000000" w:sz="4"/>
                  </w:tcBorders>
                  <w:vAlign w:val="top"/>
                </w:tcPr>
                <w:p>
                  <w:pPr>
                    <w:jc w:val="both"/>
                  </w:pPr>
                  <w:r>
                    <w:rPr>
                      <w:sz w:val="21"/>
                    </w:rPr>
                    <w:t xml:space="preserve">   </w:t>
                  </w:r>
                  <w:r>
                    <w:rPr>
                      <w:sz w:val="21"/>
                    </w:rPr>
                    <w:t>1    2    3    4     5</w:t>
                  </w:r>
                </w:p>
              </w:tc>
            </w:tr>
            <w:tr>
              <w:tc>
                <w:tcPr>
                  <w:tcW w:type="dxa" w:w="622"/>
                  <w:tcBorders>
                    <w:top w:val="none" w:color="000000" w:sz="4"/>
                    <w:left w:val="single" w:color="000000" w:sz="4"/>
                    <w:bottom w:val="single" w:color="000000" w:sz="4"/>
                    <w:right w:val="single" w:color="000000" w:sz="4"/>
                  </w:tcBorders>
                  <w:vAlign w:val="top"/>
                </w:tcPr>
                <w:p>
                  <w:pPr>
                    <w:jc w:val="both"/>
                  </w:pPr>
                  <w:r>
                    <w:rPr>
                      <w:sz w:val="21"/>
                    </w:rPr>
                    <w:t>4、*****</w:t>
                  </w:r>
                </w:p>
              </w:tc>
              <w:tc>
                <w:tcPr>
                  <w:tcW w:type="dxa" w:w="2511"/>
                  <w:tcBorders>
                    <w:top w:val="none" w:color="000000" w:sz="4"/>
                    <w:left w:val="none" w:color="000000" w:sz="4"/>
                    <w:bottom w:val="single" w:color="000000" w:sz="4"/>
                    <w:right w:val="single" w:color="000000" w:sz="4"/>
                  </w:tcBorders>
                  <w:vAlign w:val="top"/>
                </w:tcPr>
                <w:p>
                  <w:pPr>
                    <w:jc w:val="both"/>
                  </w:pPr>
                  <w:r>
                    <w:rPr>
                      <w:sz w:val="21"/>
                    </w:rPr>
                    <w:t xml:space="preserve">   </w:t>
                  </w:r>
                  <w:r>
                    <w:rPr>
                      <w:sz w:val="21"/>
                    </w:rPr>
                    <w:t>1    2    3    4     5</w:t>
                  </w:r>
                </w:p>
              </w:tc>
              <w:tc>
                <w:tcPr>
                  <w:tcW w:type="dxa" w:w="2465"/>
                  <w:tcBorders>
                    <w:top w:val="none" w:color="000000" w:sz="4"/>
                    <w:left w:val="none" w:color="000000" w:sz="4"/>
                    <w:bottom w:val="single" w:color="000000" w:sz="4"/>
                    <w:right w:val="single" w:color="000000" w:sz="4"/>
                  </w:tcBorders>
                  <w:vAlign w:val="top"/>
                </w:tcPr>
                <w:p>
                  <w:pPr>
                    <w:jc w:val="both"/>
                  </w:pPr>
                  <w:r>
                    <w:rPr>
                      <w:sz w:val="21"/>
                    </w:rPr>
                    <w:t xml:space="preserve">   </w:t>
                  </w:r>
                  <w:r>
                    <w:rPr>
                      <w:sz w:val="21"/>
                    </w:rPr>
                    <w:t>1    2    3    4     5</w:t>
                  </w:r>
                </w:p>
              </w:tc>
            </w:tr>
          </w:tbl>
          <w:p>
            <w:pPr>
              <w:ind w:firstLine="420"/>
              <w:jc w:val="both"/>
            </w:pPr>
            <w:r>
              <w:rPr>
                <w:sz w:val="21"/>
              </w:rPr>
              <w:t>在小组活动和社区活动中，评估目标时可以统计分析服务对象反馈表，从而得出目标的实现程度，同样可以制作出类似的目标完成情况表。例如下表：</w:t>
            </w:r>
          </w:p>
          <w:tbl>
            <w:tblPr>
              <w:tblBorders>
                <w:top w:val="none" w:color="000000" w:sz="4"/>
                <w:left w:val="none" w:color="000000" w:sz="4"/>
                <w:bottom w:val="none" w:color="000000" w:sz="4"/>
                <w:right w:val="none" w:color="000000" w:sz="4"/>
                <w:insideH w:val="none"/>
                <w:insideV w:val="none"/>
              </w:tblBorders>
            </w:tblPr>
            <w:tblGrid>
              <w:gridCol w:w="2946"/>
              <w:gridCol w:w="2651"/>
            </w:tblGrid>
            <w:tr>
              <w:tc>
                <w:tcPr>
                  <w:tcW w:type="dxa" w:w="2946"/>
                  <w:tcBorders>
                    <w:top w:val="single" w:color="000000" w:sz="4"/>
                    <w:left w:val="single" w:color="000000" w:sz="4"/>
                    <w:bottom w:val="single" w:color="000000" w:sz="4"/>
                    <w:right w:val="single" w:color="000000" w:sz="4"/>
                  </w:tcBorders>
                  <w:vAlign w:val="top"/>
                </w:tcPr>
                <w:p>
                  <w:pPr>
                    <w:jc w:val="both"/>
                  </w:pPr>
                  <w:r>
                    <w:rPr>
                      <w:sz w:val="21"/>
                    </w:rPr>
                    <w:t>活动目标内容</w:t>
                  </w:r>
                </w:p>
              </w:tc>
              <w:tc>
                <w:tcPr>
                  <w:tcW w:type="dxa" w:w="2651"/>
                  <w:tcBorders>
                    <w:top w:val="single" w:color="000000" w:sz="4"/>
                    <w:left w:val="none" w:color="000000" w:sz="4"/>
                    <w:bottom w:val="single" w:color="000000" w:sz="4"/>
                    <w:right w:val="single" w:color="000000" w:sz="4"/>
                  </w:tcBorders>
                  <w:vAlign w:val="top"/>
                </w:tcPr>
                <w:p>
                  <w:pPr>
                    <w:jc w:val="both"/>
                  </w:pPr>
                  <w:r>
                    <w:rPr>
                      <w:sz w:val="21"/>
                    </w:rPr>
                    <w:t>实际目标达成情况</w:t>
                  </w:r>
                </w:p>
              </w:tc>
            </w:tr>
            <w:tr>
              <w:tc>
                <w:tcPr>
                  <w:tcW w:type="dxa" w:w="2946"/>
                  <w:tcBorders>
                    <w:top w:val="none" w:color="000000" w:sz="4"/>
                    <w:left w:val="single" w:color="000000" w:sz="4"/>
                    <w:bottom w:val="single" w:color="000000" w:sz="4"/>
                    <w:right w:val="single" w:color="000000" w:sz="4"/>
                  </w:tcBorders>
                  <w:vAlign w:val="top"/>
                </w:tcPr>
                <w:p>
                  <w:pPr>
                    <w:jc w:val="both"/>
                  </w:pPr>
                  <w:r>
                    <w:rPr>
                      <w:sz w:val="21"/>
                    </w:rPr>
                    <w:t>1、90%************</w:t>
                  </w:r>
                </w:p>
              </w:tc>
              <w:tc>
                <w:tcPr>
                  <w:tcW w:type="dxa" w:w="2651"/>
                  <w:tcBorders>
                    <w:top w:val="none" w:color="000000" w:sz="4"/>
                    <w:left w:val="none" w:color="000000" w:sz="4"/>
                    <w:bottom w:val="single" w:color="000000" w:sz="4"/>
                    <w:right w:val="single" w:color="000000" w:sz="4"/>
                  </w:tcBorders>
                  <w:vAlign w:val="top"/>
                </w:tcPr>
                <w:p>
                  <w:pPr>
                    <w:jc w:val="both"/>
                  </w:pPr>
                  <w:r>
                    <w:rPr>
                      <w:sz w:val="21"/>
                    </w:rPr>
                    <w:t>**%</w:t>
                  </w:r>
                </w:p>
              </w:tc>
            </w:tr>
            <w:tr>
              <w:tc>
                <w:tcPr>
                  <w:tcW w:type="dxa" w:w="2946"/>
                  <w:tcBorders>
                    <w:top w:val="none" w:color="000000" w:sz="4"/>
                    <w:left w:val="single" w:color="000000" w:sz="4"/>
                    <w:bottom w:val="single" w:color="000000" w:sz="4"/>
                    <w:right w:val="single" w:color="000000" w:sz="4"/>
                  </w:tcBorders>
                  <w:vAlign w:val="top"/>
                </w:tcPr>
                <w:p>
                  <w:pPr>
                    <w:jc w:val="both"/>
                  </w:pPr>
                  <w:r>
                    <w:rPr>
                      <w:sz w:val="21"/>
                    </w:rPr>
                    <w:t>2、80%************</w:t>
                  </w:r>
                </w:p>
              </w:tc>
              <w:tc>
                <w:tcPr>
                  <w:tcW w:type="dxa" w:w="2651"/>
                  <w:tcBorders>
                    <w:top w:val="none" w:color="000000" w:sz="4"/>
                    <w:left w:val="none" w:color="000000" w:sz="4"/>
                    <w:bottom w:val="single" w:color="000000" w:sz="4"/>
                    <w:right w:val="single" w:color="000000" w:sz="4"/>
                  </w:tcBorders>
                  <w:vAlign w:val="top"/>
                </w:tcPr>
                <w:p>
                  <w:pPr>
                    <w:jc w:val="both"/>
                  </w:pPr>
                  <w:r>
                    <w:rPr>
                      <w:sz w:val="21"/>
                    </w:rPr>
                    <w:t>**%</w:t>
                  </w:r>
                </w:p>
              </w:tc>
            </w:tr>
            <w:tr>
              <w:tc>
                <w:tcPr>
                  <w:tcW w:type="dxa" w:w="2946"/>
                  <w:tcBorders>
                    <w:top w:val="none" w:color="000000" w:sz="4"/>
                    <w:left w:val="single" w:color="000000" w:sz="4"/>
                    <w:bottom w:val="single" w:color="000000" w:sz="4"/>
                    <w:right w:val="single" w:color="000000" w:sz="4"/>
                  </w:tcBorders>
                  <w:vAlign w:val="top"/>
                </w:tcPr>
                <w:p>
                  <w:pPr>
                    <w:jc w:val="both"/>
                  </w:pPr>
                  <w:r>
                    <w:rPr>
                      <w:sz w:val="21"/>
                    </w:rPr>
                    <w:t>3、70%************</w:t>
                  </w:r>
                </w:p>
              </w:tc>
              <w:tc>
                <w:tcPr>
                  <w:tcW w:type="dxa" w:w="2651"/>
                  <w:tcBorders>
                    <w:top w:val="none" w:color="000000" w:sz="4"/>
                    <w:left w:val="none" w:color="000000" w:sz="4"/>
                    <w:bottom w:val="single" w:color="000000" w:sz="4"/>
                    <w:right w:val="single" w:color="000000" w:sz="4"/>
                  </w:tcBorders>
                  <w:vAlign w:val="top"/>
                </w:tcPr>
                <w:p>
                  <w:pPr>
                    <w:jc w:val="both"/>
                  </w:pPr>
                  <w:r>
                    <w:rPr>
                      <w:sz w:val="21"/>
                    </w:rPr>
                    <w:t>**%</w:t>
                  </w:r>
                </w:p>
              </w:tc>
            </w:tr>
          </w:tbl>
          <w:p>
            <w:pPr>
              <w:ind w:firstLine="420"/>
              <w:jc w:val="both"/>
            </w:pPr>
          </w:p>
          <w:p>
            <w:pPr>
              <w:jc w:val="left"/>
            </w:pPr>
            <w:r>
              <w:rPr>
                <w:b/>
                <w:sz w:val="21"/>
              </w:rPr>
              <w:t>（三）成效评估</w:t>
            </w:r>
          </w:p>
          <w:p>
            <w:pPr>
              <w:ind w:firstLine="420"/>
              <w:jc w:val="both"/>
            </w:pPr>
            <w:r>
              <w:rPr>
                <w:sz w:val="21"/>
              </w:rPr>
              <w:t>1、基线测量方法</w:t>
            </w:r>
          </w:p>
          <w:p>
            <w:pPr>
              <w:ind w:firstLine="420"/>
              <w:jc w:val="both"/>
            </w:pPr>
            <w:r>
              <w:rPr>
                <w:sz w:val="21"/>
              </w:rPr>
              <w:t>定义：基线测量方法是在介入开始时对服务对象的状况进行测量，建立一个基线作为对介入行动效果进行衡量的标准基线，以评估介入前后的变化，并以此判断介入目标达成的程度。</w:t>
            </w:r>
          </w:p>
          <w:p>
            <w:pPr>
              <w:ind w:firstLine="420"/>
              <w:jc w:val="both"/>
            </w:pPr>
            <w:r>
              <w:rPr>
                <w:sz w:val="21"/>
              </w:rPr>
              <w:t>应用范围：基线测量方法可以应用于对个人、家庭、小组或者社区的工作介入评估，通过对服务对象介入前、介入中和介入后的观察和研究，比较服务提供前后发生的变化。</w:t>
            </w:r>
          </w:p>
          <w:p>
            <w:pPr>
              <w:ind w:firstLine="420"/>
              <w:jc w:val="both"/>
            </w:pPr>
            <w:r>
              <w:rPr>
                <w:sz w:val="21"/>
              </w:rPr>
              <w:t>操作程序：</w:t>
            </w:r>
          </w:p>
          <w:p>
            <w:pPr>
              <w:ind w:firstLine="420"/>
              <w:jc w:val="both"/>
            </w:pPr>
            <w:r>
              <w:rPr>
                <w:sz w:val="21"/>
              </w:rPr>
              <w:t>①建立基线</w:t>
            </w:r>
          </w:p>
          <w:p>
            <w:pPr>
              <w:ind w:firstLine="420"/>
              <w:jc w:val="both"/>
            </w:pPr>
            <w:r>
              <w:rPr>
                <w:sz w:val="21"/>
              </w:rPr>
              <w:t>第一，确定介入的目标，例如，服务对象行为、思想、感觉、社会关系或社会环境的变化及指标；</w:t>
            </w:r>
          </w:p>
          <w:p>
            <w:pPr>
              <w:ind w:firstLine="420"/>
              <w:jc w:val="both"/>
            </w:pPr>
            <w:r>
              <w:rPr>
                <w:sz w:val="21"/>
              </w:rPr>
              <w:t>第二，选择测量工具，包括直接观察或使用标准化问卷及量表；</w:t>
            </w:r>
          </w:p>
          <w:p>
            <w:pPr>
              <w:ind w:firstLine="420"/>
              <w:jc w:val="both"/>
            </w:pPr>
            <w:r>
              <w:rPr>
                <w:sz w:val="21"/>
              </w:rPr>
              <w:t>第三，对目标行为进行测量并记录目标行为（或者思想、感觉、社会关系或社会环境）的情况。</w:t>
            </w:r>
          </w:p>
          <w:p>
            <w:pPr>
              <w:ind w:firstLine="420"/>
              <w:jc w:val="both"/>
            </w:pPr>
            <w:r>
              <w:rPr>
                <w:sz w:val="21"/>
              </w:rPr>
              <w:t>这个过程建立的是基线数据，此过程也称为基线期。</w:t>
            </w:r>
          </w:p>
          <w:p>
            <w:pPr>
              <w:ind w:firstLine="420"/>
              <w:jc w:val="both"/>
            </w:pPr>
            <w:r>
              <w:rPr>
                <w:sz w:val="21"/>
              </w:rPr>
              <w:t>②进入介入期测量</w:t>
            </w:r>
          </w:p>
          <w:p>
            <w:pPr>
              <w:ind w:firstLine="420"/>
              <w:jc w:val="both"/>
            </w:pPr>
            <w:r>
              <w:rPr>
                <w:sz w:val="21"/>
              </w:rPr>
              <w:t>建立基线后就开始对服务对象实施介入，并对基线调查中所测量的各项目标行为和指标进行再测量，以为数据比较之用。这个过程称为介入期。</w:t>
            </w:r>
          </w:p>
          <w:p>
            <w:pPr>
              <w:ind w:firstLine="420"/>
              <w:jc w:val="both"/>
            </w:pPr>
            <w:r>
              <w:rPr>
                <w:sz w:val="21"/>
              </w:rPr>
              <w:t>③分析和比较</w:t>
            </w:r>
          </w:p>
          <w:p>
            <w:pPr>
              <w:ind w:firstLine="420"/>
              <w:jc w:val="both"/>
            </w:pPr>
            <w:r>
              <w:rPr>
                <w:sz w:val="21"/>
              </w:rPr>
              <w:t>将基线期和介入期的数据按测量时间和顺序制成图表，将每个时期的数据资料进行连接，呈现数据的变化轨迹和变化趋势，并将基线期和介入期的数据进行对比，如果两个数据不同，一般可以认为是介入本身作用的过程。</w:t>
            </w:r>
          </w:p>
          <w:p>
            <w:pPr>
              <w:ind w:firstLine="420"/>
              <w:jc w:val="both"/>
            </w:pPr>
            <w:r>
              <w:rPr>
                <w:sz w:val="21"/>
              </w:rPr>
              <w:t>2、任务完成情况的测量方法</w:t>
            </w:r>
          </w:p>
          <w:p>
            <w:pPr>
              <w:ind w:firstLine="420"/>
              <w:jc w:val="both"/>
            </w:pPr>
            <w:r>
              <w:rPr>
                <w:sz w:val="21"/>
              </w:rPr>
              <w:t>在实际工作中，服务对象的目标是被分解成许多具体的行动和任务的，通过探究服务对象和工作者完成哪些既定的介入任务也能确定介入的影响。</w:t>
            </w:r>
          </w:p>
          <w:p>
            <w:pPr>
              <w:ind w:firstLine="420"/>
              <w:jc w:val="both"/>
            </w:pPr>
            <w:r>
              <w:rPr>
                <w:sz w:val="21"/>
              </w:rPr>
              <w:t>方法：运用</w:t>
            </w:r>
            <w:r>
              <w:rPr>
                <w:sz w:val="21"/>
              </w:rPr>
              <w:t>5个等级尺度来测量任务的完成程度。（0）没有进展（1）很少实现（2）部分实现（3）大体上实现（4）全部实现</w:t>
            </w:r>
          </w:p>
          <w:p>
            <w:pPr>
              <w:ind w:firstLine="420"/>
              <w:jc w:val="both"/>
            </w:pPr>
            <w:r>
              <w:rPr>
                <w:sz w:val="21"/>
              </w:rPr>
              <w:t>将每项任务的最后得分加到一起，然后除以可能获得的最高分数，就能确定完成或者介入行动成功的百分比。例如，如果有三个任务要去完成，而可能获得的最高分数是</w:t>
            </w:r>
            <w:r>
              <w:rPr>
                <w:sz w:val="21"/>
              </w:rPr>
              <w:t>12（4×3），用得到的总分除去12，再乘100%就是完成任务的百分比。</w:t>
            </w:r>
          </w:p>
          <w:p>
            <w:pPr>
              <w:ind w:firstLine="420"/>
              <w:jc w:val="both"/>
            </w:pPr>
            <w:r>
              <w:rPr>
                <w:sz w:val="21"/>
              </w:rPr>
              <w:t>3、目标实现程度的测量方法</w:t>
            </w:r>
          </w:p>
          <w:p>
            <w:pPr>
              <w:ind w:firstLine="420"/>
              <w:jc w:val="both"/>
            </w:pPr>
            <w:r>
              <w:rPr>
                <w:sz w:val="21"/>
              </w:rPr>
              <w:t>①目标核对表</w:t>
            </w:r>
          </w:p>
          <w:p>
            <w:pPr>
              <w:ind w:firstLine="420"/>
              <w:jc w:val="both"/>
            </w:pPr>
            <w:r>
              <w:rPr>
                <w:sz w:val="21"/>
              </w:rPr>
              <w:t>在有些情况下，社会工作的目标行为比较难以清楚界定，此时社会工作者和服务对象可以共同协商选择一些目标来指示介入的方向，并将它们罗列出来。</w:t>
            </w:r>
          </w:p>
          <w:p>
            <w:pPr>
              <w:ind w:firstLine="420"/>
              <w:jc w:val="both"/>
            </w:pPr>
            <w:r>
              <w:rPr>
                <w:sz w:val="21"/>
              </w:rPr>
              <w:t>在工作介入过程中和介入结束时都用一些等级尺度来衡量介入后的行为，并记录下它们，将介入后的行为与介入前所没有的、介入后才出现的，并讨论这些行为对服务对象的意义是什么。</w:t>
            </w:r>
          </w:p>
          <w:p>
            <w:pPr>
              <w:ind w:firstLine="420"/>
              <w:jc w:val="both"/>
            </w:pPr>
            <w:r>
              <w:rPr>
                <w:sz w:val="21"/>
              </w:rPr>
              <w:t>这样就可以发现介入前后服务对象的行为变化。</w:t>
            </w:r>
          </w:p>
          <w:p>
            <w:pPr>
              <w:ind w:firstLine="420"/>
              <w:jc w:val="both"/>
            </w:pPr>
            <w:r>
              <w:rPr>
                <w:sz w:val="21"/>
              </w:rPr>
              <w:t>②个人目标尺度测量</w:t>
            </w:r>
          </w:p>
          <w:p>
            <w:pPr>
              <w:ind w:firstLine="420"/>
              <w:jc w:val="both"/>
            </w:pPr>
            <w:r>
              <w:rPr>
                <w:sz w:val="21"/>
              </w:rPr>
              <w:t>社会工作的服务对象千差万别，因此工作者和服务对象可以制定非常个人化的测量尺度来评估他们的改变情况。</w:t>
            </w:r>
          </w:p>
          <w:p>
            <w:pPr>
              <w:ind w:firstLine="420"/>
              <w:jc w:val="both"/>
            </w:pPr>
            <w:r>
              <w:rPr>
                <w:sz w:val="21"/>
              </w:rPr>
              <w:t>方法：按照服务对象的具体情况，分别轻重缓急，制定出几个目标，然后使用一个大家认可的等级尺度，例如</w:t>
            </w:r>
            <w:r>
              <w:rPr>
                <w:sz w:val="21"/>
              </w:rPr>
              <w:t>5级制，来测量和计算出服务对象实现个人化目标的情况。</w:t>
            </w:r>
          </w:p>
          <w:p>
            <w:pPr>
              <w:ind w:firstLine="420"/>
              <w:jc w:val="both"/>
            </w:pPr>
            <w:r>
              <w:rPr>
                <w:sz w:val="21"/>
              </w:rPr>
              <w:t>4、介入影响的测量方法-服务对象满意度测量</w:t>
            </w:r>
          </w:p>
          <w:p>
            <w:pPr>
              <w:jc w:val="both"/>
            </w:pPr>
            <w:r>
              <w:rPr>
                <w:sz w:val="21"/>
              </w:rPr>
              <w:t>做法是由服务对象用口头或书面形式，包括填写问卷来表达到介入的看法。这是一种评估介入影响的方法，特点是操作简单叠不需要花费太多时间和资源。但这种方法的局限在于，测量比较粗糙，有进服务对象会倾向于对介入给予积极的评价，因此评估有可能不准确</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1.采购代理机构：本项目是指广东政通招标有限公司，负责整个采购活动的组织，依法负责编制和发布磋商文件，对磋商文件拥有最终的解释权，不以任何身份出任磋商小组成员。</w:t>
      </w:r>
    </w:p>
    <w:p>
      <w:pPr>
        <w:ind w:firstLine="480"/>
      </w:pPr>
      <w:r>
        <w:rPr/>
        <w:t>2.采购人：本项目是指</w:t>
      </w:r>
      <w:r>
        <w:rPr/>
        <w:t>东莞市公安局企石分局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60分钟</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薛逸凡</w:t>
      </w:r>
    </w:p>
    <w:p>
      <w:pPr>
        <w:ind w:firstLine="480"/>
      </w:pPr>
      <w:r>
        <w:rPr/>
        <w:t>电话：</w:t>
      </w:r>
      <w:r>
        <w:rPr/>
        <w:t>0769-22881803</w:t>
      </w:r>
    </w:p>
    <w:p>
      <w:pPr>
        <w:ind w:firstLine="480"/>
      </w:pPr>
      <w:r>
        <w:rPr/>
        <w:t>传真：</w:t>
      </w:r>
      <w:r>
        <w:rPr/>
        <w:t>0769-22881803</w:t>
      </w:r>
    </w:p>
    <w:p>
      <w:pPr>
        <w:ind w:firstLine="480"/>
      </w:pPr>
      <w:r>
        <w:rPr/>
        <w:t>邮箱：</w:t>
      </w:r>
      <w:r>
        <w:rPr/>
        <w:t>839460116@qq.com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东莞市企石镇2023年禁毒社工服务采购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广东政通招标有限公司</w:t>
      </w:r>
      <w:r>
        <w:rPr/>
        <w:t>统一对外发布。</w:t>
      </w:r>
    </w:p>
    <w:p>
      <w:pPr>
        <w:ind w:firstLine="480"/>
      </w:pPr>
      <w:r>
        <w:rPr/>
        <w:t>（2）对</w:t>
      </w:r>
      <w:r>
        <w:rPr/>
        <w:t>广东政通招标有限公司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采购包1（东莞市企石镇2023年禁毒社工服务采购项目）：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采购包1（东莞市企石镇2023年禁毒社工服务采购项目）：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投标（响应）文件中提供《资格条件承诺函》。</w:t>
            </w:r>
          </w:p>
        </w:tc>
      </w:tr>
      <w:tr>
        <w:tc>
          <w:tcPr>
            <w:tcW w:type="dxa" w:w="890"/>
          </w:tcPr>
          <w:p>
            <w:r>
              <w:rPr/>
              <w:t>3</w:t>
            </w:r>
          </w:p>
        </w:tc>
        <w:tc>
          <w:tcPr>
            <w:tcW w:type="dxa" w:w="3178"/>
          </w:tcPr>
          <w:p>
            <w:r>
              <w:rPr/>
              <w:t>具有良好的商业信誉和健全的财务会计制度</w:t>
            </w:r>
          </w:p>
        </w:tc>
        <w:tc>
          <w:tcPr>
            <w:tcW w:type="dxa" w:w="4238"/>
          </w:tcPr>
          <w:p>
            <w:r>
              <w:rPr/>
              <w:t>投标（响应）文件中提供《资格条件承诺函》。</w:t>
            </w:r>
          </w:p>
        </w:tc>
      </w:tr>
      <w:tr>
        <w:tc>
          <w:tcPr>
            <w:tcW w:type="dxa" w:w="890"/>
          </w:tcPr>
          <w:p>
            <w:r>
              <w:rPr/>
              <w:t>4</w:t>
            </w:r>
          </w:p>
        </w:tc>
        <w:tc>
          <w:tcPr>
            <w:tcW w:type="dxa" w:w="3178"/>
          </w:tcPr>
          <w:p>
            <w:r>
              <w:rPr/>
              <w:t>履行合同所必需的设备和专业技术能力</w:t>
            </w:r>
          </w:p>
        </w:tc>
        <w:tc>
          <w:tcPr>
            <w:tcW w:type="dxa" w:w="4238"/>
          </w:tcPr>
          <w:p>
            <w:r>
              <w:rPr/>
              <w:t>投标（响应）文件中提供《资格条件承诺函》。</w:t>
            </w:r>
          </w:p>
        </w:tc>
      </w:tr>
      <w:tr>
        <w:tc>
          <w:tcPr>
            <w:tcW w:type="dxa" w:w="890"/>
          </w:tcPr>
          <w:p>
            <w:r>
              <w:rPr/>
              <w:t>5</w:t>
            </w:r>
          </w:p>
        </w:tc>
        <w:tc>
          <w:tcPr>
            <w:tcW w:type="dxa" w:w="3178"/>
          </w:tcPr>
          <w:p>
            <w:r>
              <w:rPr/>
              <w:t>参加采购活动前3年内，在经营活动中没有重大违法记录</w:t>
            </w:r>
          </w:p>
        </w:tc>
        <w:tc>
          <w:tcPr>
            <w:tcW w:type="dxa" w:w="4238"/>
          </w:tcPr>
          <w:p>
            <w:r>
              <w:rPr/>
              <w:t>投标（响应）文件中提供《资格条件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本采购包专门面向中小企业采购</w:t>
            </w:r>
          </w:p>
        </w:tc>
        <w:tc>
          <w:tcPr>
            <w:tcW w:type="dxa" w:w="4238"/>
          </w:tcPr>
          <w:p>
            <w:r>
              <w:rPr/>
              <w:t>本项目整体专门面向中小企业采购。投标人须符合本项目采购标的对应行业（本项目行业为：其他未列明行业）的政策划分标准。监狱企业、残疾人福利单位视同小型、微型企业。（注：中小企业以供应商填写的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采购包1（东莞市企石镇2023年禁毒社工服务采购项目）：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已按规定格式编制及盖章、签署，磋商有效期满足磋商文件要求。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响应文件内容、签署、盖章</w:t>
            </w:r>
          </w:p>
        </w:tc>
        <w:tc>
          <w:tcPr>
            <w:tcW w:type="dxa" w:w="4238"/>
          </w:tcPr>
          <w:p>
            <w:r>
              <w:rPr/>
              <w:t>响应文件内容完整，无重大错漏，并已按磋商文件要求盖章、签署。</w:t>
            </w:r>
          </w:p>
        </w:tc>
      </w:tr>
      <w:tr>
        <w:tc>
          <w:tcPr>
            <w:tcW w:type="dxa" w:w="890"/>
          </w:tcPr>
          <w:p>
            <w:r>
              <w:rPr/>
              <w:t>4</w:t>
            </w:r>
          </w:p>
        </w:tc>
        <w:tc>
          <w:tcPr>
            <w:tcW w:type="dxa" w:w="3178"/>
          </w:tcPr>
          <w:p>
            <w:r>
              <w:rPr/>
              <w:t>响应报价</w:t>
            </w:r>
          </w:p>
        </w:tc>
        <w:tc>
          <w:tcPr>
            <w:tcW w:type="dxa" w:w="4238"/>
          </w:tcPr>
          <w:p>
            <w:r>
              <w:rPr/>
              <w:t>供应商的响应报价无超出项目预算金额。</w:t>
            </w:r>
          </w:p>
        </w:tc>
      </w:tr>
      <w:tr>
        <w:tc>
          <w:tcPr>
            <w:tcW w:type="dxa" w:w="890"/>
          </w:tcPr>
          <w:p>
            <w:r>
              <w:rPr/>
              <w:t>5</w:t>
            </w:r>
          </w:p>
        </w:tc>
        <w:tc>
          <w:tcPr>
            <w:tcW w:type="dxa" w:w="3178"/>
          </w:tcPr>
          <w:p>
            <w:r>
              <w:rPr/>
              <w:t>商务审查</w:t>
            </w:r>
          </w:p>
        </w:tc>
        <w:tc>
          <w:tcPr>
            <w:tcW w:type="dxa" w:w="4238"/>
          </w:tcPr>
          <w:p>
            <w:r>
              <w:rPr/>
              <w:t>商务条款满足磋商文件要求。</w:t>
            </w:r>
          </w:p>
        </w:tc>
      </w:tr>
      <w:tr>
        <w:tc>
          <w:tcPr>
            <w:tcW w:type="dxa" w:w="890"/>
          </w:tcPr>
          <w:p>
            <w:r>
              <w:rPr/>
              <w:t>6</w:t>
            </w:r>
          </w:p>
        </w:tc>
        <w:tc>
          <w:tcPr>
            <w:tcW w:type="dxa" w:w="3178"/>
          </w:tcPr>
          <w:p>
            <w:r>
              <w:rPr/>
              <w:t>技术审查</w:t>
            </w:r>
          </w:p>
        </w:tc>
        <w:tc>
          <w:tcPr>
            <w:tcW w:type="dxa" w:w="4238"/>
          </w:tcPr>
          <w:p>
            <w:r>
              <w:rPr/>
              <w:t>技术条款满足磋商文件要求。</w:t>
            </w:r>
          </w:p>
        </w:tc>
      </w:tr>
      <w:tr>
        <w:tc>
          <w:tcPr>
            <w:tcW w:type="dxa" w:w="890"/>
          </w:tcPr>
          <w:p>
            <w:r>
              <w:rPr/>
              <w:t>7</w:t>
            </w:r>
          </w:p>
        </w:tc>
        <w:tc>
          <w:tcPr>
            <w:tcW w:type="dxa" w:w="3178"/>
          </w:tcPr>
          <w:p>
            <w:r>
              <w:rPr/>
              <w:t>附加条件</w:t>
            </w:r>
          </w:p>
        </w:tc>
        <w:tc>
          <w:tcPr>
            <w:tcW w:type="dxa" w:w="4238"/>
          </w:tcPr>
          <w:p>
            <w:r>
              <w:rPr/>
              <w:t>响应文件未含有采购人不能接受的附加条件。</w:t>
            </w:r>
          </w:p>
        </w:tc>
      </w:tr>
      <w:tr>
        <w:tc>
          <w:tcPr>
            <w:tcW w:type="dxa" w:w="890"/>
          </w:tcPr>
          <w:p>
            <w:r>
              <w:rPr/>
              <w:t>8</w:t>
            </w:r>
          </w:p>
        </w:tc>
        <w:tc>
          <w:tcPr>
            <w:tcW w:type="dxa" w:w="3178"/>
          </w:tcPr>
          <w:p>
            <w:r>
              <w:rPr/>
              <w:t>无效情形</w:t>
            </w:r>
          </w:p>
        </w:tc>
        <w:tc>
          <w:tcPr>
            <w:tcW w:type="dxa" w:w="4238"/>
          </w:tcPr>
          <w:p>
            <w:r>
              <w:rPr/>
              <w:t>响应文件中未有法律、法规和磋商文件规定的其他无效情形。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采购包1(东莞市企石镇2023年禁毒社工服务采购项目):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技术部分40.0分</w:t>
            </w:r>
          </w:p>
          <w:p>
            <w:r>
              <w:rPr/>
              <w:t>报价得分30.0分</w:t>
            </w:r>
          </w:p>
        </w:tc>
      </w:tr>
      <w:tr>
        <w:tc>
          <w:tcPr>
            <w:tcW w:type="dxa" w:w="922"/>
            <w:gridSpan w:val="2"/>
            <w:vMerge w:val="restart"/>
          </w:tcPr>
          <w:p>
            <w:pPr>
              <w:jc w:val="center"/>
            </w:pPr>
            <w:r>
              <w:rPr/>
              <w:t>技术部分</w:t>
            </w:r>
          </w:p>
        </w:tc>
        <w:tc>
          <w:tcPr>
            <w:tcW w:type="dxa" w:w="2307"/>
          </w:tcPr>
          <w:p>
            <w:pPr>
              <w:jc w:val="left"/>
            </w:pPr>
            <w:r>
              <w:rPr/>
              <w:t>服务工作目标、内容及项目实施（作业）方案 (8.0分)</w:t>
            </w:r>
            <w:r>
              <w:rPr/>
              <w:t>，（等次分值选择：</w:t>
            </w:r>
            <w:r>
              <w:rPr/>
              <w:t>0.0;</w:t>
            </w:r>
            <w:r>
              <w:rPr/>
              <w:t>2.0;</w:t>
            </w:r>
            <w:r>
              <w:rPr/>
              <w:t>4.0;</w:t>
            </w:r>
            <w:r>
              <w:rPr/>
              <w:t>8.0;</w:t>
            </w:r>
            <w:r>
              <w:rPr/>
              <w:t>）</w:t>
            </w:r>
          </w:p>
        </w:tc>
        <w:tc>
          <w:tcPr>
            <w:tcW w:type="dxa" w:w="5076"/>
          </w:tcPr>
          <w:p>
            <w:pPr>
              <w:jc w:val="left"/>
            </w:pPr>
            <w:r>
              <w:rPr/>
              <w:t>根据供应商提供的服务工作目标、内容及项目实施（作业）方案进行综合评审： ①目标明确、内容详细、方案合理可行、亮点多、针对性强，得8分； ②目标比较明确、内容比较详细、方案比较合理可行、亮点较多、针对性较强，得4分； ③目标基本明确、内容一般、方案基本可行、有针对性，得2分； ④其他或无响应的，得0分。</w:t>
            </w:r>
          </w:p>
        </w:tc>
      </w:tr>
      <w:tr>
        <w:tc>
          <w:tcPr>
            <w:tcW w:type="dxa" w:w="922"/>
            <w:gridSpan w:val="2"/>
            <w:vMerge/>
          </w:tcPr>
          <w:p/>
        </w:tc>
        <w:tc>
          <w:tcPr>
            <w:tcW w:type="dxa" w:w="2307"/>
          </w:tcPr>
          <w:p>
            <w:pPr>
              <w:jc w:val="left"/>
            </w:pPr>
            <w:r>
              <w:rPr/>
              <w:t>机构设立、运作流程、管理计划方案 (7.0分)</w:t>
            </w:r>
            <w:r>
              <w:rPr/>
              <w:t>，（等次分值选择：</w:t>
            </w:r>
            <w:r>
              <w:rPr/>
              <w:t>0.0;</w:t>
            </w:r>
            <w:r>
              <w:rPr/>
              <w:t>2.0;</w:t>
            </w:r>
            <w:r>
              <w:rPr/>
              <w:t>4.0;</w:t>
            </w:r>
            <w:r>
              <w:rPr/>
              <w:t>7.0;</w:t>
            </w:r>
            <w:r>
              <w:rPr/>
              <w:t>）</w:t>
            </w:r>
          </w:p>
        </w:tc>
        <w:tc>
          <w:tcPr>
            <w:tcW w:type="dxa" w:w="5076"/>
          </w:tcPr>
          <w:p>
            <w:pPr>
              <w:jc w:val="left"/>
            </w:pPr>
            <w:r>
              <w:rPr/>
              <w:t>根据供应商提供的机构设立、运作流程、管理计划方案进行综合评审： ①机构设立、运作流程、管理计划完整、详细、合理、切实可行，得7分； ②机构设立、运作流程、管理计划比较完整、详细、合理、可行，得4分； ③机构设立、运作流程、管理基本完整、合理、可行，得2分； ④其他或无响应的，得0分。</w:t>
            </w:r>
          </w:p>
        </w:tc>
      </w:tr>
      <w:tr>
        <w:tc>
          <w:tcPr>
            <w:tcW w:type="dxa" w:w="922"/>
            <w:gridSpan w:val="2"/>
            <w:vMerge/>
          </w:tcPr>
          <w:p/>
        </w:tc>
        <w:tc>
          <w:tcPr>
            <w:tcW w:type="dxa" w:w="2307"/>
          </w:tcPr>
          <w:p>
            <w:pPr>
              <w:jc w:val="left"/>
            </w:pPr>
            <w:r>
              <w:rPr/>
              <w:t>工作人员培训及管理方案 (5.0分)</w:t>
            </w:r>
            <w:r>
              <w:rPr/>
              <w:t>，（等次分值选择：</w:t>
            </w:r>
            <w:r>
              <w:rPr/>
              <w:t>0.0;</w:t>
            </w:r>
            <w:r>
              <w:rPr/>
              <w:t>1.0;</w:t>
            </w:r>
            <w:r>
              <w:rPr/>
              <w:t>3.0;</w:t>
            </w:r>
            <w:r>
              <w:rPr/>
              <w:t>5.0;</w:t>
            </w:r>
            <w:r>
              <w:rPr/>
              <w:t>）</w:t>
            </w:r>
          </w:p>
        </w:tc>
        <w:tc>
          <w:tcPr>
            <w:tcW w:type="dxa" w:w="5076"/>
          </w:tcPr>
          <w:p>
            <w:pPr>
              <w:jc w:val="left"/>
            </w:pPr>
            <w:r>
              <w:rPr/>
              <w:t>根据供应商提供的工作人员培训及管理方案进行综合评审： ①工作人员培训及管理内容完整、详细、合理、切实可行，得5分； ②工作人员培训及管理内容比较完整、详细、合理、可行，得3分； ③工作人员培训及管理内容基本完整、合理、可行，得1分； ④其他或无响应的，得0分。</w:t>
            </w:r>
          </w:p>
        </w:tc>
      </w:tr>
      <w:tr>
        <w:tc>
          <w:tcPr>
            <w:tcW w:type="dxa" w:w="922"/>
            <w:gridSpan w:val="2"/>
            <w:vMerge/>
          </w:tcPr>
          <w:p/>
        </w:tc>
        <w:tc>
          <w:tcPr>
            <w:tcW w:type="dxa" w:w="2307"/>
          </w:tcPr>
          <w:p>
            <w:pPr>
              <w:jc w:val="left"/>
            </w:pPr>
            <w:r>
              <w:rPr/>
              <w:t>服务人员工资的合理性（人员福利待遇）方案 (5.0分)</w:t>
            </w:r>
            <w:r>
              <w:rPr/>
              <w:t>，（等次分值选择：</w:t>
            </w:r>
            <w:r>
              <w:rPr/>
              <w:t>0.0;</w:t>
            </w:r>
            <w:r>
              <w:rPr/>
              <w:t>1.0;</w:t>
            </w:r>
            <w:r>
              <w:rPr/>
              <w:t>3.0;</w:t>
            </w:r>
            <w:r>
              <w:rPr/>
              <w:t>5.0;</w:t>
            </w:r>
            <w:r>
              <w:rPr/>
              <w:t>）</w:t>
            </w:r>
          </w:p>
        </w:tc>
        <w:tc>
          <w:tcPr>
            <w:tcW w:type="dxa" w:w="5076"/>
          </w:tcPr>
          <w:p>
            <w:pPr>
              <w:jc w:val="left"/>
            </w:pPr>
            <w:r>
              <w:rPr/>
              <w:t>根据供应商提供的服务人员工资的合理性（人员福利待遇）方案进行综合评审： ①人员工资合理，福利保障齐全，得5分； ②人员工资比较合理，福利保障比较齐全，得3分； ③人员工资基本合理，福利保障基本齐全，得1分； ④其他或无响应的，得0分。</w:t>
            </w:r>
          </w:p>
        </w:tc>
      </w:tr>
      <w:tr>
        <w:tc>
          <w:tcPr>
            <w:tcW w:type="dxa" w:w="922"/>
            <w:gridSpan w:val="2"/>
            <w:vMerge/>
          </w:tcPr>
          <w:p/>
        </w:tc>
        <w:tc>
          <w:tcPr>
            <w:tcW w:type="dxa" w:w="2307"/>
          </w:tcPr>
          <w:p>
            <w:pPr>
              <w:jc w:val="left"/>
            </w:pPr>
            <w:r>
              <w:rPr/>
              <w:t>项目安全管理方案 (5.0分)</w:t>
            </w:r>
            <w:r>
              <w:rPr/>
              <w:t>，（等次分值选择：</w:t>
            </w:r>
            <w:r>
              <w:rPr/>
              <w:t>0.0;</w:t>
            </w:r>
            <w:r>
              <w:rPr/>
              <w:t>1.0;</w:t>
            </w:r>
            <w:r>
              <w:rPr/>
              <w:t>3.0;</w:t>
            </w:r>
            <w:r>
              <w:rPr/>
              <w:t>5.0;</w:t>
            </w:r>
            <w:r>
              <w:rPr/>
              <w:t>）</w:t>
            </w:r>
          </w:p>
        </w:tc>
        <w:tc>
          <w:tcPr>
            <w:tcW w:type="dxa" w:w="5076"/>
          </w:tcPr>
          <w:p>
            <w:pPr>
              <w:jc w:val="left"/>
            </w:pPr>
            <w:r>
              <w:rPr/>
              <w:t>根据供应商提供的项目安全管理方案进行综合评审： ①预案科学合理、内容完整、详细、切实可行，得5分； ②预案比较科学合理、内容比较完整、详细、可行，得3分； ③预案基本科学合理、内容基本完整、可行，得1分； ④其他或无响应的，得0分。</w:t>
            </w:r>
          </w:p>
        </w:tc>
      </w:tr>
      <w:tr>
        <w:tc>
          <w:tcPr>
            <w:tcW w:type="dxa" w:w="922"/>
            <w:gridSpan w:val="2"/>
            <w:vMerge/>
          </w:tcPr>
          <w:p/>
        </w:tc>
        <w:tc>
          <w:tcPr>
            <w:tcW w:type="dxa" w:w="2307"/>
          </w:tcPr>
          <w:p>
            <w:pPr>
              <w:jc w:val="left"/>
            </w:pPr>
            <w:r>
              <w:rPr/>
              <w:t>质量保证体系及措施方案 (5.0分)</w:t>
            </w:r>
            <w:r>
              <w:rPr/>
              <w:t>，（等次分值选择：</w:t>
            </w:r>
            <w:r>
              <w:rPr/>
              <w:t>0.0;</w:t>
            </w:r>
            <w:r>
              <w:rPr/>
              <w:t>1.0;</w:t>
            </w:r>
            <w:r>
              <w:rPr/>
              <w:t>3.0;</w:t>
            </w:r>
            <w:r>
              <w:rPr/>
              <w:t>5.0;</w:t>
            </w:r>
            <w:r>
              <w:rPr/>
              <w:t>）</w:t>
            </w:r>
          </w:p>
        </w:tc>
        <w:tc>
          <w:tcPr>
            <w:tcW w:type="dxa" w:w="5076"/>
          </w:tcPr>
          <w:p>
            <w:pPr>
              <w:jc w:val="left"/>
            </w:pPr>
            <w:r>
              <w:rPr/>
              <w:t>根据供应商提供的质量保证体系及措施方案进行综合评审： ①预案科学合理、内容完整、详细、切实可行，得5分； ②预案比较科学合理、内容比较完整、详细、可行，得3分； ③预案基本科学合理、内容基本完整、可行，得1分； ④其他或无响应的，得0分。</w:t>
            </w:r>
          </w:p>
        </w:tc>
      </w:tr>
      <w:tr>
        <w:tc>
          <w:tcPr>
            <w:tcW w:type="dxa" w:w="922"/>
            <w:gridSpan w:val="2"/>
            <w:vMerge/>
          </w:tcPr>
          <w:p/>
        </w:tc>
        <w:tc>
          <w:tcPr>
            <w:tcW w:type="dxa" w:w="2307"/>
          </w:tcPr>
          <w:p>
            <w:pPr>
              <w:jc w:val="left"/>
            </w:pPr>
            <w:r>
              <w:rPr/>
              <w:t>对突发事件的应急服务预案 (5.0分)</w:t>
            </w:r>
            <w:r>
              <w:rPr/>
              <w:t>，（等次分值选择：</w:t>
            </w:r>
            <w:r>
              <w:rPr/>
              <w:t>0.0;</w:t>
            </w:r>
            <w:r>
              <w:rPr/>
              <w:t>1.0;</w:t>
            </w:r>
            <w:r>
              <w:rPr/>
              <w:t>3.0;</w:t>
            </w:r>
            <w:r>
              <w:rPr/>
              <w:t>5.0;</w:t>
            </w:r>
            <w:r>
              <w:rPr/>
              <w:t>）</w:t>
            </w:r>
          </w:p>
        </w:tc>
        <w:tc>
          <w:tcPr>
            <w:tcW w:type="dxa" w:w="5076"/>
          </w:tcPr>
          <w:p>
            <w:pPr>
              <w:jc w:val="left"/>
            </w:pPr>
            <w:r>
              <w:rPr/>
              <w:t>根据供应商提供的对突发事件的应急服务预案进行综合评审： ①预案科学合理、内容完整、详细、切实可行，得5分； ②预案比较科学合理、内容比较完整、详细、可行，得3分； ③预案基本科学合理、内容基本完整、可行，得1分； ④其他或无响应的，得0分。</w:t>
            </w:r>
          </w:p>
        </w:tc>
      </w:tr>
      <w:tr>
        <w:tc>
          <w:tcPr>
            <w:tcW w:type="dxa" w:w="922"/>
            <w:gridSpan w:val="2"/>
            <w:vMerge w:val="restart"/>
          </w:tcPr>
          <w:p>
            <w:pPr>
              <w:jc w:val="center"/>
            </w:pPr>
            <w:r>
              <w:rPr/>
              <w:t>商务部分</w:t>
            </w:r>
          </w:p>
        </w:tc>
        <w:tc>
          <w:tcPr>
            <w:tcW w:type="dxa" w:w="2307"/>
          </w:tcPr>
          <w:p>
            <w:pPr>
              <w:jc w:val="left"/>
            </w:pPr>
            <w:r>
              <w:rPr/>
              <w:t>管理认证 (6.0分)</w:t>
            </w:r>
          </w:p>
        </w:tc>
        <w:tc>
          <w:tcPr>
            <w:tcW w:type="dxa" w:w="5076"/>
          </w:tcPr>
          <w:p>
            <w:pPr>
              <w:jc w:val="left"/>
            </w:pPr>
            <w:r>
              <w:rPr/>
              <w:t>供应商具有国家认证认可监督管理部门批准设立的认证机构颁发的质量管理体系认证证书、职业健康安全管理体系认证证书、环境管理体系认证证书，每证书得2分，最高得6分。 注：提供有效期内的相关证书复印件加盖供应商公章。</w:t>
            </w:r>
          </w:p>
        </w:tc>
      </w:tr>
      <w:tr>
        <w:tc>
          <w:tcPr>
            <w:tcW w:type="dxa" w:w="922"/>
            <w:gridSpan w:val="2"/>
            <w:vMerge/>
          </w:tcPr>
          <w:p/>
        </w:tc>
        <w:tc>
          <w:tcPr>
            <w:tcW w:type="dxa" w:w="2307"/>
          </w:tcPr>
          <w:p>
            <w:pPr>
              <w:jc w:val="left"/>
            </w:pPr>
            <w:r>
              <w:rPr/>
              <w:t>项目业绩 (15.0分)</w:t>
            </w:r>
          </w:p>
        </w:tc>
        <w:tc>
          <w:tcPr>
            <w:tcW w:type="dxa" w:w="5076"/>
          </w:tcPr>
          <w:p>
            <w:pPr>
              <w:jc w:val="left"/>
            </w:pPr>
            <w:r>
              <w:rPr/>
              <w:t>供应商具有社工服务或劳务派遣类项目业绩，每提供一个得3分，最高得15分。 注：提供合同复印件加盖供应商公章。</w:t>
            </w:r>
          </w:p>
        </w:tc>
      </w:tr>
      <w:tr>
        <w:tc>
          <w:tcPr>
            <w:tcW w:type="dxa" w:w="922"/>
            <w:gridSpan w:val="2"/>
            <w:vMerge/>
          </w:tcPr>
          <w:p/>
        </w:tc>
        <w:tc>
          <w:tcPr>
            <w:tcW w:type="dxa" w:w="2307"/>
          </w:tcPr>
          <w:p>
            <w:pPr>
              <w:jc w:val="left"/>
            </w:pPr>
            <w:r>
              <w:rPr/>
              <w:t>技术力量 (7.0分)</w:t>
            </w:r>
          </w:p>
        </w:tc>
        <w:tc>
          <w:tcPr>
            <w:tcW w:type="dxa" w:w="5076"/>
          </w:tcPr>
          <w:p>
            <w:pPr>
              <w:jc w:val="left"/>
            </w:pPr>
            <w:r>
              <w:rPr/>
              <w:t>①供应商拟投入人员中具有社会工作师资格人员1名得2分；具有助理社工师资格人员1名得1分，最高得5分。 ②供应商拟投入人员中具有国家三级或三级以上心理咨询师资格人员的得2分；无不得分。 注：提供以上人员证书复印件及供应商为其购买的（不含磋商当月）任意一个月社保证明并加盖供应商公章。</w:t>
            </w:r>
          </w:p>
        </w:tc>
      </w:tr>
      <w:tr>
        <w:tc>
          <w:tcPr>
            <w:tcW w:type="dxa" w:w="922"/>
            <w:gridSpan w:val="2"/>
            <w:vMerge/>
          </w:tcPr>
          <w:p/>
        </w:tc>
        <w:tc>
          <w:tcPr>
            <w:tcW w:type="dxa" w:w="2307"/>
          </w:tcPr>
          <w:p>
            <w:pPr>
              <w:jc w:val="left"/>
            </w:pPr>
            <w:r>
              <w:rPr/>
              <w:t>服务响应承诺 (2.0分)</w:t>
            </w:r>
          </w:p>
        </w:tc>
        <w:tc>
          <w:tcPr>
            <w:tcW w:type="dxa" w:w="5076"/>
          </w:tcPr>
          <w:p>
            <w:pPr>
              <w:jc w:val="left"/>
            </w:pPr>
            <w:r>
              <w:rPr/>
              <w:t>根据供应商接到采购人通知后，项目负责人响应到达采购人指定地点的时效性进行评审： ①接到通知后1小时（含）内响应到达的，得2分； ②接到通知后2小时（含）内响应到达的，得1分； ③接到通知后3小时（含）内响应到达的，得0.5分； ④其他情况不得分。 注：提供承诺函加盖供应商公章。</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sz w:val="22"/>
        </w:rPr>
        <w:t>合同编号：</w:t>
      </w:r>
    </w:p>
    <w:p>
      <w:pPr>
        <w:jc w:val="left"/>
      </w:pPr>
      <w:r>
        <w:rPr>
          <w:sz w:val="22"/>
        </w:rPr>
        <w:t>甲方：</w:t>
      </w:r>
      <w:r>
        <w:rPr>
          <w:sz w:val="21"/>
          <w:u w:val="single"/>
        </w:rPr>
        <w:t xml:space="preserve">                          </w:t>
      </w:r>
    </w:p>
    <w:p>
      <w:pPr>
        <w:jc w:val="left"/>
      </w:pPr>
      <w:r>
        <w:rPr>
          <w:sz w:val="22"/>
        </w:rPr>
        <w:t>乙方：</w:t>
      </w:r>
      <w:r>
        <w:rPr>
          <w:sz w:val="21"/>
          <w:u w:val="single"/>
        </w:rPr>
        <w:t xml:space="preserve">                          </w:t>
      </w:r>
    </w:p>
    <w:p>
      <w:pPr>
        <w:ind w:firstLine="440"/>
        <w:jc w:val="both"/>
      </w:pPr>
    </w:p>
    <w:p>
      <w:pPr>
        <w:ind w:firstLine="440"/>
        <w:jc w:val="both"/>
      </w:pPr>
      <w:r>
        <w:rPr>
          <w:sz w:val="22"/>
        </w:rPr>
        <w:t>根据国家有关政策法规，经甲、乙双方协商，在平等、自愿、公平和诚实信用的基础上，就甲方向乙方购买社会工作服务事宜，自愿签订本合同，共同遵守本合同所列条款。</w:t>
      </w:r>
    </w:p>
    <w:p>
      <w:pPr>
        <w:ind w:firstLine="442"/>
      </w:pPr>
    </w:p>
    <w:p>
      <w:pPr>
        <w:ind w:firstLine="442"/>
      </w:pPr>
      <w:r>
        <w:rPr>
          <w:b/>
          <w:sz w:val="22"/>
        </w:rPr>
        <w:t>第一条</w:t>
      </w:r>
      <w:r>
        <w:rPr>
          <w:b/>
          <w:sz w:val="22"/>
        </w:rPr>
        <w:t xml:space="preserve"> </w:t>
      </w:r>
      <w:r>
        <w:rPr>
          <w:b/>
          <w:sz w:val="22"/>
        </w:rPr>
        <w:t>项目概况</w:t>
      </w:r>
    </w:p>
    <w:p>
      <w:pPr>
        <w:ind w:firstLine="440"/>
        <w:jc w:val="both"/>
      </w:pPr>
      <w:r>
        <w:rPr>
          <w:sz w:val="22"/>
        </w:rPr>
        <w:t>在毒品问题全球化的背景下，以及互联网的快速发展，新型毒品逐渐蔓延，令我国禁毒工作难度增大，我国毒情依然十分严俊。《中华人民共和国禁毒法》（以下简称《禁毒法》）明确界定，吸毒者具有病人、违法者、受害者三重属性，由此而决定对待吸毒人员，政府应当惩罚与教育救治相结合。</w:t>
      </w:r>
      <w:r>
        <w:rPr>
          <w:sz w:val="22"/>
        </w:rPr>
        <w:t>2015年12月15日，国家禁毒委出台《全国社区戒毒社区康复工作规划（2016—2020年）》文件提出：建立集动态管控、戒毒治疗、心理矫治、帮扶救助、就业指导、宣传教育等“六位一体”功能的社区戒毒社区康复服务中心。通过五年努力，实现社区戒毒社区康复工作体系全面形成，社区戒毒社区康复专职工作人员队伍全面建立，力争通过2至3年努力，禁毒戒毒社工占社区戒毒社区康复专职工作人员比例达到30%以上。同时，2019年以来，市局党委将“双提升”工作，作为公安工作三条主线之一来推动，企石镇社区戒毒（康复）服务中心成立，将有助于对群众安全感满意度和公安工作满意度的有效提升。</w:t>
      </w:r>
    </w:p>
    <w:p>
      <w:pPr>
        <w:ind w:firstLine="442"/>
      </w:pPr>
    </w:p>
    <w:p>
      <w:pPr>
        <w:ind w:firstLine="442"/>
      </w:pPr>
      <w:r>
        <w:rPr>
          <w:b/>
          <w:sz w:val="22"/>
        </w:rPr>
        <w:t>第二条</w:t>
      </w:r>
      <w:r>
        <w:rPr>
          <w:b/>
          <w:sz w:val="22"/>
        </w:rPr>
        <w:t xml:space="preserve"> </w:t>
      </w:r>
      <w:r>
        <w:rPr>
          <w:b/>
          <w:sz w:val="22"/>
        </w:rPr>
        <w:t>总体要求</w:t>
      </w:r>
    </w:p>
    <w:p>
      <w:pPr>
        <w:ind w:firstLine="442"/>
        <w:jc w:val="left"/>
      </w:pPr>
      <w:r>
        <w:rPr>
          <w:b/>
          <w:sz w:val="22"/>
        </w:rPr>
        <w:t>（一）甲方权利和义务</w:t>
      </w:r>
    </w:p>
    <w:p>
      <w:pPr>
        <w:ind w:firstLine="440"/>
      </w:pPr>
      <w:r>
        <w:rPr>
          <w:sz w:val="22"/>
        </w:rPr>
        <w:t>1、甲方有权随时检查乙方的服务履行情况，并向乙方提出修改。</w:t>
      </w:r>
    </w:p>
    <w:p>
      <w:pPr>
        <w:ind w:firstLine="440"/>
      </w:pPr>
      <w:r>
        <w:rPr>
          <w:sz w:val="22"/>
        </w:rPr>
        <w:t>2、当发生服务违约时，则甲方有权按约定在支付乙方合同款项中进行扣款。</w:t>
      </w:r>
    </w:p>
    <w:p>
      <w:pPr>
        <w:ind w:firstLine="440"/>
      </w:pPr>
      <w:r>
        <w:rPr>
          <w:sz w:val="22"/>
        </w:rPr>
        <w:t>3、在乙方提供服务时，如对甲方的设备造成了损坏，甲方有权要求乙方赔偿。</w:t>
      </w:r>
    </w:p>
    <w:p>
      <w:pPr>
        <w:ind w:firstLine="440"/>
      </w:pPr>
      <w:r>
        <w:rPr>
          <w:sz w:val="22"/>
        </w:rPr>
        <w:t>4、甲方应按合同规定向乙方支付服务费用。</w:t>
      </w:r>
    </w:p>
    <w:p>
      <w:pPr>
        <w:ind w:firstLine="442"/>
        <w:jc w:val="left"/>
      </w:pPr>
      <w:r>
        <w:rPr>
          <w:b/>
          <w:sz w:val="22"/>
        </w:rPr>
        <w:t>（二）乙方权利和义务</w:t>
      </w:r>
    </w:p>
    <w:p>
      <w:pPr>
        <w:ind w:firstLine="440"/>
      </w:pPr>
      <w:r>
        <w:rPr>
          <w:sz w:val="22"/>
        </w:rPr>
        <w:t>1、乙方应按合同中的要求和合同中的承诺进行服务，发生任何服务的变更均须向甲方提出交书面报审报告。</w:t>
      </w:r>
    </w:p>
    <w:p>
      <w:pPr>
        <w:ind w:firstLine="440"/>
      </w:pPr>
      <w:r>
        <w:rPr>
          <w:sz w:val="22"/>
        </w:rPr>
        <w:t>2、乙方有权要求甲方按时支付服务费用。如甲方不按时支付乙方有权要求甲方支付滞纳金。但服务费得支付应以符合财政部门的相关规定为前提。</w:t>
      </w:r>
    </w:p>
    <w:p>
      <w:pPr>
        <w:ind w:firstLine="442"/>
      </w:pPr>
    </w:p>
    <w:p>
      <w:pPr>
        <w:ind w:firstLine="442"/>
      </w:pPr>
      <w:r>
        <w:rPr>
          <w:b/>
          <w:sz w:val="22"/>
        </w:rPr>
        <w:t>第三条</w:t>
      </w:r>
      <w:r>
        <w:rPr>
          <w:b/>
          <w:sz w:val="22"/>
        </w:rPr>
        <w:t xml:space="preserve"> </w:t>
      </w:r>
      <w:r>
        <w:rPr>
          <w:b/>
          <w:sz w:val="22"/>
        </w:rPr>
        <w:t>服务费用</w:t>
      </w:r>
    </w:p>
    <w:p>
      <w:pPr>
        <w:ind w:firstLine="440"/>
      </w:pPr>
      <w:r>
        <w:rPr>
          <w:sz w:val="22"/>
        </w:rPr>
        <w:t>1、</w:t>
      </w:r>
      <w:r>
        <w:rPr>
          <w:sz w:val="22"/>
        </w:rPr>
        <w:t>投</w:t>
      </w:r>
      <w:r>
        <w:rPr>
          <w:sz w:val="22"/>
        </w:rPr>
        <w:t>标报价应包含完成本次招标所有服务内容的费用，包含各种税务费及合同实施过程中的不可预见费用等全部费用（</w:t>
      </w:r>
      <w:r>
        <w:rPr>
          <w:sz w:val="22"/>
        </w:rPr>
        <w:t>含</w:t>
      </w:r>
      <w:r>
        <w:rPr>
          <w:sz w:val="22"/>
        </w:rPr>
        <w:t>招标文件所要求的</w:t>
      </w:r>
      <w:r>
        <w:rPr>
          <w:sz w:val="22"/>
        </w:rPr>
        <w:t>必</w:t>
      </w:r>
      <w:r>
        <w:rPr>
          <w:sz w:val="22"/>
        </w:rPr>
        <w:t>要</w:t>
      </w:r>
      <w:r>
        <w:rPr>
          <w:sz w:val="22"/>
        </w:rPr>
        <w:t>的辅助材料费用</w:t>
      </w:r>
      <w:r>
        <w:rPr>
          <w:sz w:val="22"/>
        </w:rPr>
        <w:t>)</w:t>
      </w:r>
      <w:r>
        <w:rPr>
          <w:sz w:val="22"/>
        </w:rPr>
        <w:t>和售后服务费等</w:t>
      </w:r>
      <w:r>
        <w:rPr>
          <w:sz w:val="22"/>
        </w:rPr>
        <w:t>。</w:t>
      </w:r>
    </w:p>
    <w:p>
      <w:pPr>
        <w:ind w:firstLine="440"/>
      </w:pPr>
      <w:r>
        <w:rPr>
          <w:sz w:val="22"/>
        </w:rPr>
        <w:t>2、</w:t>
      </w:r>
      <w:r>
        <w:rPr>
          <w:sz w:val="22"/>
        </w:rPr>
        <w:t>乙方</w:t>
      </w:r>
      <w:r>
        <w:rPr>
          <w:sz w:val="22"/>
        </w:rPr>
        <w:t>所报的投标价在合同执行期间是固定不变的，不得以任何理由予以变更</w:t>
      </w:r>
      <w:r>
        <w:rPr>
          <w:sz w:val="22"/>
        </w:rPr>
        <w:t>。</w:t>
      </w:r>
    </w:p>
    <w:p>
      <w:pPr>
        <w:ind w:firstLine="440"/>
        <w:jc w:val="both"/>
      </w:pPr>
      <w:r>
        <w:rPr>
          <w:sz w:val="22"/>
        </w:rPr>
        <w:t>3、合同</w:t>
      </w:r>
      <w:r>
        <w:rPr>
          <w:sz w:val="22"/>
        </w:rPr>
        <w:t>费用包括但不限于人员薪酬经费（月薪、社保、住房公积金、年底绩效）、督导培训经费、行政管理经费、税费、保险</w:t>
      </w:r>
      <w:r>
        <w:rPr>
          <w:sz w:val="22"/>
        </w:rPr>
        <w:t>费等，费用不管是否在乙方报价书中单列，均视为投标总价中已包括该费用，甲方不会再另行支付任何费用。</w:t>
      </w:r>
    </w:p>
    <w:p/>
    <w:p>
      <w:pPr>
        <w:ind w:firstLine="442"/>
        <w:jc w:val="both"/>
      </w:pPr>
      <w:r>
        <w:rPr>
          <w:b/>
          <w:sz w:val="22"/>
        </w:rPr>
        <w:t>第四条</w:t>
      </w:r>
      <w:r>
        <w:rPr>
          <w:b/>
          <w:sz w:val="22"/>
        </w:rPr>
        <w:t xml:space="preserve"> </w:t>
      </w:r>
      <w:r>
        <w:rPr>
          <w:b/>
          <w:sz w:val="22"/>
        </w:rPr>
        <w:t>服务内容及要求</w:t>
      </w:r>
    </w:p>
    <w:p>
      <w:pPr>
        <w:ind w:firstLine="442"/>
        <w:jc w:val="both"/>
      </w:pPr>
      <w:r>
        <w:rPr>
          <w:b/>
          <w:sz w:val="22"/>
        </w:rPr>
        <w:t>一</w:t>
      </w:r>
      <w:r>
        <w:rPr>
          <w:b/>
          <w:sz w:val="22"/>
        </w:rPr>
        <w:t>、任务目标</w:t>
      </w:r>
    </w:p>
    <w:p>
      <w:pPr>
        <w:ind w:firstLine="442"/>
        <w:jc w:val="both"/>
      </w:pPr>
      <w:r>
        <w:rPr>
          <w:b/>
          <w:sz w:val="22"/>
        </w:rPr>
        <w:t>（一）总目标</w:t>
      </w:r>
    </w:p>
    <w:p>
      <w:pPr>
        <w:ind w:firstLine="440"/>
        <w:jc w:val="both"/>
      </w:pPr>
      <w:r>
        <w:rPr>
          <w:sz w:val="22"/>
        </w:rPr>
        <w:t>协助受毒品问题困扰的人士摆脱毒品困境，恢复正常的社会功能；通过预防药物滥用宣传教育，提升社会大众远离毒品，抵制毒品危害的意识和能力，形成全民禁毒的健康社会环境，有效提升企石镇公安分局的群众安全感满意度和公安工作满意度。</w:t>
      </w:r>
    </w:p>
    <w:p>
      <w:pPr>
        <w:ind w:firstLine="442"/>
        <w:jc w:val="both"/>
      </w:pPr>
      <w:r>
        <w:rPr>
          <w:b/>
          <w:sz w:val="22"/>
        </w:rPr>
        <w:t>（二）分目标</w:t>
      </w:r>
    </w:p>
    <w:p>
      <w:pPr>
        <w:ind w:firstLine="440"/>
        <w:jc w:val="left"/>
      </w:pPr>
      <w:r>
        <w:rPr>
          <w:sz w:val="22"/>
        </w:rPr>
        <w:t>1.建立“一人一档”管理制度，实现对全体户籍吸毒人员（在辖区生活）的动态监控，增强群众安全感满意度提升；</w:t>
      </w:r>
    </w:p>
    <w:p>
      <w:pPr>
        <w:ind w:firstLine="440"/>
        <w:jc w:val="both"/>
      </w:pPr>
      <w:r>
        <w:rPr>
          <w:sz w:val="22"/>
        </w:rPr>
        <w:t>2.开展社工个案辅导不低于20个。切实帮助社区戒毒康复人员戒除毒瘾，在社区戒毒康复期（3年）内尿检阳性比率有效下降2-3个百分点，有效提升企石镇公安分局的群众安全感满意度和公安工作满意度提升；</w:t>
      </w:r>
    </w:p>
    <w:p>
      <w:pPr>
        <w:ind w:firstLine="440"/>
        <w:jc w:val="left"/>
      </w:pPr>
      <w:r>
        <w:rPr>
          <w:sz w:val="22"/>
        </w:rPr>
        <w:t>3.建立一支50人以上的禁毒义工队伍，组成人员主要为社区民警、戒毒康复人员家属、心理咨询师、卫生护理师、公益从业人士、成功戒毒人员等，开展禁毒义工服务不低于1000人次，服务时间不低于2000小时，有效提升企石镇公安分局的群众安全感满意度和公安工作满意度；</w:t>
      </w:r>
    </w:p>
    <w:p>
      <w:pPr>
        <w:ind w:firstLine="440"/>
        <w:jc w:val="left"/>
      </w:pPr>
      <w:r>
        <w:rPr>
          <w:sz w:val="22"/>
        </w:rPr>
        <w:t>4.建立社区戒毒康复综合帮教平台，联动政府部门、企事业单位、公益组织等积极参与，包括建立1个企业“戒毒康复就业改造基地”，增强群众对公安工作满意度；</w:t>
      </w:r>
    </w:p>
    <w:p>
      <w:pPr>
        <w:ind w:firstLine="440"/>
        <w:jc w:val="left"/>
      </w:pPr>
      <w:r>
        <w:rPr>
          <w:sz w:val="22"/>
        </w:rPr>
        <w:t>5.建立微信公众号、微博等新媒体资源平台，信息发布200条以上，宣传企石镇公安工作动态，增强群众对公安工作满意度提升。</w:t>
      </w:r>
    </w:p>
    <w:p>
      <w:pPr>
        <w:ind w:firstLine="442"/>
        <w:jc w:val="left"/>
      </w:pPr>
    </w:p>
    <w:p>
      <w:pPr>
        <w:ind w:firstLine="442"/>
        <w:jc w:val="left"/>
      </w:pPr>
      <w:r>
        <w:rPr>
          <w:b/>
          <w:sz w:val="22"/>
        </w:rPr>
        <w:t>二</w:t>
      </w:r>
      <w:r>
        <w:rPr>
          <w:b/>
          <w:sz w:val="22"/>
        </w:rPr>
        <w:t>、组织架构</w:t>
      </w:r>
    </w:p>
    <w:p>
      <w:pPr>
        <w:ind w:firstLine="440"/>
        <w:jc w:val="both"/>
      </w:pPr>
      <w:r>
        <w:rPr>
          <w:sz w:val="22"/>
        </w:rPr>
        <w:t>本项目以专业的社会工作者为骨干，配置专业社工共</w:t>
      </w:r>
      <w:r>
        <w:rPr>
          <w:sz w:val="22"/>
        </w:rPr>
        <w:t>13名。其中8名社工服务期为1年</w:t>
      </w:r>
      <w:r>
        <w:rPr>
          <w:sz w:val="22"/>
        </w:rPr>
        <w:t>（</w:t>
      </w:r>
      <w:r>
        <w:rPr>
          <w:sz w:val="22"/>
        </w:rPr>
        <w:t>具体日期为：</w:t>
      </w:r>
      <w:r>
        <w:rPr>
          <w:sz w:val="22"/>
        </w:rPr>
        <w:t>2023年  月 日至2023年  月 日至</w:t>
      </w:r>
      <w:r>
        <w:rPr>
          <w:sz w:val="22"/>
        </w:rPr>
        <w:t>）</w:t>
      </w:r>
      <w:r>
        <w:rPr>
          <w:sz w:val="22"/>
        </w:rPr>
        <w:t>，</w:t>
      </w:r>
      <w:r>
        <w:rPr>
          <w:sz w:val="22"/>
        </w:rPr>
        <w:t>5名社工服务期为11个月</w:t>
      </w:r>
      <w:r>
        <w:rPr>
          <w:sz w:val="22"/>
        </w:rPr>
        <w:t>（</w:t>
      </w:r>
      <w:r>
        <w:rPr>
          <w:sz w:val="22"/>
        </w:rPr>
        <w:t>具体日期为：</w:t>
      </w:r>
      <w:r>
        <w:rPr>
          <w:sz w:val="22"/>
        </w:rPr>
        <w:t>2023年  月 日至2023年  月 日至</w:t>
      </w:r>
      <w:r>
        <w:rPr>
          <w:sz w:val="22"/>
        </w:rPr>
        <w:t>）</w:t>
      </w:r>
      <w:r>
        <w:rPr>
          <w:sz w:val="22"/>
        </w:rPr>
        <w:t>。</w:t>
      </w:r>
    </w:p>
    <w:p>
      <w:pPr>
        <w:jc w:val="both"/>
      </w:pPr>
    </w:p>
    <w:p>
      <w:pPr>
        <w:ind w:firstLine="442"/>
        <w:jc w:val="both"/>
      </w:pPr>
      <w:r>
        <w:rPr>
          <w:b/>
          <w:sz w:val="22"/>
        </w:rPr>
        <w:t>三</w:t>
      </w:r>
      <w:r>
        <w:rPr>
          <w:b/>
          <w:sz w:val="22"/>
        </w:rPr>
        <w:t>、工作措施</w:t>
      </w:r>
    </w:p>
    <w:p>
      <w:pPr>
        <w:ind w:firstLine="442"/>
        <w:jc w:val="left"/>
      </w:pPr>
      <w:r>
        <w:rPr>
          <w:b/>
          <w:sz w:val="22"/>
        </w:rPr>
        <w:t>（一）建立一人一档，实现动态掌控</w:t>
      </w:r>
    </w:p>
    <w:p>
      <w:pPr>
        <w:ind w:firstLine="440"/>
        <w:jc w:val="left"/>
      </w:pPr>
      <w:r>
        <w:rPr>
          <w:sz w:val="22"/>
        </w:rPr>
        <w:t>1、“一人一档”管理模式：按照省市社区戒毒社区康复规范化建档要求，建立戒毒康复者的档案，实行帮教对象档案“一人一档”管理。档案内容应该包括姓名、性别、年龄、是否被强制戒毒及次数、曾经吸食的毒品种类及时间、疾病史、法律监护人的情况、是否有传染病、尿检情况、生活动态、心理测评报告、社会调查报告等等。</w:t>
      </w:r>
    </w:p>
    <w:p>
      <w:pPr>
        <w:ind w:firstLine="440"/>
        <w:jc w:val="both"/>
      </w:pPr>
      <w:r>
        <w:rPr>
          <w:sz w:val="22"/>
        </w:rPr>
        <w:t>2、“10+20+30+40”监控模式：为了解</w:t>
      </w:r>
      <w:r>
        <w:rPr>
          <w:sz w:val="22"/>
        </w:rPr>
        <w:t>戒毒康复人员的实际情况，项目工作人员严格做到：每</w:t>
      </w:r>
      <w:r>
        <w:rPr>
          <w:sz w:val="22"/>
        </w:rPr>
        <w:t>10天谈话一次，每20天报告一次，每30天尿检一次，每40天家访一次，定期进行跟进辅导，强化动态管理效果。</w:t>
      </w:r>
    </w:p>
    <w:p>
      <w:pPr>
        <w:ind w:firstLine="442"/>
        <w:jc w:val="left"/>
      </w:pPr>
      <w:r>
        <w:rPr>
          <w:b/>
          <w:sz w:val="22"/>
        </w:rPr>
        <w:t>（二）心理社会测评，强化个别辅导</w:t>
      </w:r>
    </w:p>
    <w:p>
      <w:pPr>
        <w:ind w:firstLine="440"/>
        <w:jc w:val="left"/>
      </w:pPr>
      <w:r>
        <w:rPr>
          <w:sz w:val="22"/>
        </w:rPr>
        <w:t>1、开展社会调查工作。项目社工通过对社区戒毒康复人员本人、家庭成员面谈，以及家庭、社区走访，掌握其吸毒成因、家庭环境、社会因素等，形成个人社会调查报告。</w:t>
      </w:r>
    </w:p>
    <w:p>
      <w:pPr>
        <w:ind w:firstLine="440"/>
        <w:jc w:val="left"/>
      </w:pPr>
      <w:r>
        <w:rPr>
          <w:sz w:val="22"/>
        </w:rPr>
        <w:t>2、开展心理人格测评。项目心理咨询师对社区戒毒康复人员进行心理人格测评工作，撰写心</w:t>
      </w:r>
      <w:r>
        <w:rPr>
          <w:sz w:val="22"/>
        </w:rPr>
        <w:t>理人格测评报告，掌握其心理动态、自我控制能力、人格类型、心理依赖程度等。</w:t>
      </w:r>
    </w:p>
    <w:p>
      <w:pPr>
        <w:ind w:firstLine="440"/>
        <w:jc w:val="left"/>
      </w:pPr>
      <w:r>
        <w:rPr>
          <w:sz w:val="22"/>
        </w:rPr>
        <w:t>通过对社区戒毒康复人员的自身心理特征及社会环境的了解分析，制定针对性、个别化戒毒辅导计划，提升辅导效果，有效降低社区戒毒康复期内的复吸率，从而达到更长期的戒毒成功率。</w:t>
      </w:r>
    </w:p>
    <w:p>
      <w:pPr>
        <w:ind w:firstLine="442"/>
        <w:jc w:val="left"/>
      </w:pPr>
      <w:r>
        <w:rPr>
          <w:b/>
          <w:sz w:val="22"/>
        </w:rPr>
        <w:t>（三）创新宣传形式，增强教育效果</w:t>
      </w:r>
    </w:p>
    <w:p>
      <w:pPr>
        <w:ind w:firstLine="440"/>
        <w:jc w:val="left"/>
      </w:pPr>
      <w:r>
        <w:rPr>
          <w:sz w:val="22"/>
        </w:rPr>
        <w:t>紧紧围绕东莞市公安局</w:t>
      </w:r>
      <w:r>
        <w:rPr>
          <w:sz w:val="22"/>
        </w:rPr>
        <w:t>“以案说防”宣传教育工作总体部署，加强禁毒宣传和预防教育活动实际效果，社区戒毒（康复）中心努力增强宣传效果，精心设计了形式新颖、内容鲜活、富有实效、群众喜闻乐见的禁毒宣传和预防教育活动。</w:t>
      </w:r>
    </w:p>
    <w:p>
      <w:pPr>
        <w:ind w:firstLine="442"/>
        <w:jc w:val="left"/>
      </w:pPr>
      <w:r>
        <w:rPr>
          <w:b/>
          <w:sz w:val="22"/>
        </w:rPr>
        <w:t>（四）整合社会资源，搭建帮教平台</w:t>
      </w:r>
    </w:p>
    <w:p>
      <w:pPr>
        <w:ind w:firstLine="440"/>
        <w:jc w:val="both"/>
      </w:pPr>
      <w:r>
        <w:rPr>
          <w:sz w:val="22"/>
        </w:rPr>
        <w:t>项目将积极整合社会资源，搭建综合戒毒康复帮教平台，与团镇委、义工联建立</w:t>
      </w:r>
      <w:r>
        <w:rPr>
          <w:sz w:val="22"/>
        </w:rPr>
        <w:t>“六帮一”帮教机制，使社区民警、戒毒康复人员家属、心理咨询师、卫生护理师、公益从业人士、成功戒毒人员和社会各界人士等参与到戒毒帮教工作中；与镇民政部门救助站联合，将没有亲友接应的解除强制戒毒人员送回老家，避免其流落街头，重新犯罪；与镇职业能力部门联合，对社区戒毒康复人员进行免费职业能力培训，使其在较短时间内掌握职业技能，重新就业；联系相关企业，建立“戒毒康复就业改造基地”。建立专门的社工戒毒康复服务中心，将社会力量引入社区戒毒康复工作中。</w:t>
      </w:r>
    </w:p>
    <w:p>
      <w:pPr>
        <w:ind w:firstLine="442"/>
        <w:jc w:val="both"/>
      </w:pPr>
    </w:p>
    <w:p>
      <w:pPr>
        <w:ind w:firstLine="442"/>
        <w:jc w:val="both"/>
      </w:pPr>
      <w:r>
        <w:rPr>
          <w:b/>
          <w:sz w:val="22"/>
        </w:rPr>
        <w:t>四</w:t>
      </w:r>
      <w:r>
        <w:rPr>
          <w:b/>
          <w:sz w:val="22"/>
        </w:rPr>
        <w:t>、工作重点</w:t>
      </w:r>
    </w:p>
    <w:p>
      <w:pPr>
        <w:ind w:firstLine="440"/>
        <w:jc w:val="both"/>
      </w:pPr>
      <w:r>
        <w:rPr>
          <w:sz w:val="22"/>
        </w:rPr>
        <w:t>根据用人单位对于协助受毒品问题困扰的人士恢复正常社会功能和形成全民禁毒的健康社会环境的工作要求，结合社工从服务对象问题、需要、优势等方面组织开展禁毒社工服务，制定全年服务计划及操作方案，</w:t>
      </w:r>
      <w:r>
        <w:rPr>
          <w:sz w:val="22"/>
        </w:rPr>
        <w:t>我们将从</w:t>
      </w:r>
      <w:r>
        <w:rPr>
          <w:b/>
          <w:sz w:val="22"/>
        </w:rPr>
        <w:t>个案管理、小组工作、社区照管、社会参与</w:t>
      </w:r>
      <w:r>
        <w:rPr>
          <w:sz w:val="22"/>
        </w:rPr>
        <w:t>四个项目重点板块开展社工服务，以下是详细说明：</w:t>
      </w:r>
    </w:p>
    <w:p>
      <w:pPr>
        <w:ind w:firstLine="442"/>
        <w:jc w:val="both"/>
      </w:pPr>
      <w:r>
        <w:rPr>
          <w:b/>
          <w:sz w:val="22"/>
        </w:rPr>
        <w:t>（一）个案管理</w:t>
      </w:r>
    </w:p>
    <w:p>
      <w:pPr>
        <w:ind w:firstLine="440"/>
        <w:jc w:val="both"/>
      </w:pPr>
      <w:r>
        <w:rPr>
          <w:sz w:val="22"/>
        </w:rPr>
        <w:t>个案管理适合社区戒毒人员的特点与实际需要。戒毒人员回到社区后，面临着基本生存、心理情绪、家庭关系、就业、社会交往、毒友引诱与毒品诱惑等多种问题，需要包括基本生活保障、心理情绪疏导、家庭关系重建、就业培训与指导、社会交往改善、预防复吸等多层次、多方位的社会福利服务。个案管理师一方面是谘商者，对戒毒人员进行直接辅导，激发和培养戒毒人员的动机与能力；同时又扮演着协商者的角色，与不同的资源提供者进行沟通协调，保证资源输送管道的畅通。</w:t>
      </w:r>
    </w:p>
    <w:p>
      <w:pPr>
        <w:ind w:firstLine="440"/>
        <w:jc w:val="both"/>
      </w:pPr>
      <w:r>
        <w:rPr>
          <w:sz w:val="22"/>
        </w:rPr>
        <w:t>个案管理的服务对象是那些有多重问题的服务对象，其优势在于将纷繁复杂的服务资源与个人的多种需求相连接，确保人们得到适当、及时、有效率的照顾。我们</w:t>
      </w:r>
      <w:r>
        <w:rPr>
          <w:sz w:val="22"/>
        </w:rPr>
        <w:t>通过一整套科学的</w:t>
      </w:r>
      <w:r>
        <w:rPr>
          <w:b/>
          <w:sz w:val="22"/>
        </w:rPr>
        <w:t>个案管理服务体系和八大工作步骤</w:t>
      </w:r>
      <w:r>
        <w:rPr>
          <w:sz w:val="22"/>
        </w:rPr>
        <w:t>，保证了禁毒社工服务的专业性、长效型和规范性，能有效推进禁毒工作向纵深发展，操作方案如下：</w:t>
      </w:r>
    </w:p>
    <w:p>
      <w:pPr>
        <w:ind w:firstLine="440"/>
        <w:jc w:val="both"/>
      </w:pPr>
      <w:r>
        <w:rPr>
          <w:sz w:val="22"/>
        </w:rPr>
        <w:t>1、案主的确认和外展（筛选和寻找服务对象，将服务提供给那些最需要帮助的人）；</w:t>
      </w:r>
    </w:p>
    <w:p>
      <w:pPr>
        <w:ind w:firstLine="440"/>
        <w:jc w:val="both"/>
      </w:pPr>
      <w:r>
        <w:rPr>
          <w:sz w:val="22"/>
        </w:rPr>
        <w:t>2、个人和家庭的判定及诊断（建立关系，获得案主个人及家庭的信息，评定案主的需求以及案主使用资源的障碍）；</w:t>
      </w:r>
    </w:p>
    <w:p>
      <w:pPr>
        <w:ind w:firstLine="440"/>
        <w:jc w:val="both"/>
      </w:pPr>
      <w:r>
        <w:rPr>
          <w:sz w:val="22"/>
        </w:rPr>
        <w:t>3、服务计划和资源确认（确认目标的优先顺序，发展具体的行动计划，确认完成计划所需的资源）；</w:t>
      </w:r>
    </w:p>
    <w:p>
      <w:pPr>
        <w:ind w:firstLine="440"/>
        <w:jc w:val="both"/>
      </w:pPr>
      <w:r>
        <w:rPr>
          <w:sz w:val="22"/>
        </w:rPr>
        <w:t>4、连接案主到需要的服务上（与资源的提供者沟通，连接案主与资源，协助案主建设内外在能力）；</w:t>
      </w:r>
    </w:p>
    <w:p>
      <w:pPr>
        <w:ind w:firstLine="440"/>
        <w:jc w:val="both"/>
      </w:pPr>
      <w:r>
        <w:rPr>
          <w:sz w:val="22"/>
        </w:rPr>
        <w:t>5、服务的执行和协调（促使资源提供方达成共识，、加强各方的沟通与协调，支持各方所做的努力）；</w:t>
      </w:r>
    </w:p>
    <w:p>
      <w:pPr>
        <w:ind w:firstLine="440"/>
        <w:jc w:val="both"/>
      </w:pPr>
      <w:r>
        <w:rPr>
          <w:sz w:val="22"/>
        </w:rPr>
        <w:t>6、服务输送的监督（改善和促进案主与资源之间的关系，监督服务过程，保证服务的连续性）；</w:t>
      </w:r>
    </w:p>
    <w:p>
      <w:pPr>
        <w:ind w:firstLine="440"/>
        <w:jc w:val="both"/>
      </w:pPr>
      <w:r>
        <w:rPr>
          <w:sz w:val="22"/>
        </w:rPr>
        <w:t>7、倡导服务之获得（代表案主，为案主争取权益，并鼓励案主争取自己的权益）；</w:t>
      </w:r>
    </w:p>
    <w:p>
      <w:pPr>
        <w:ind w:firstLine="440"/>
        <w:jc w:val="both"/>
      </w:pPr>
      <w:r>
        <w:rPr>
          <w:sz w:val="22"/>
        </w:rPr>
        <w:t>8、结束关系与评估（评估结果，确定持续服务的需要与责任等）。</w:t>
      </w:r>
    </w:p>
    <w:p>
      <w:pPr>
        <w:jc w:val="center"/>
      </w:pPr>
      <w:r>
        <w:rPr>
          <w:b/>
          <w:sz w:val="22"/>
        </w:rPr>
        <w:t>图：禁毒社工个案管理工作流程</w:t>
      </w:r>
    </w:p>
    <w:p>
      <w:pPr>
        <w:jc w:val="center"/>
      </w:pPr>
      <w:r>
        <w:drawing>
          <wp:inline distT="0" distR="0" distB="0" distL="0">
            <wp:extent cx="5274310" cy="3352800"/>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5274310" cy="3352800"/>
                    </a:xfrm>
                    <a:prstGeom prst="rect">
                      <a:avLst/>
                    </a:prstGeom>
                  </pic:spPr>
                </pic:pic>
              </a:graphicData>
            </a:graphic>
          </wp:inline>
        </w:drawing>
      </w:r>
    </w:p>
    <w:p>
      <w:pPr>
        <w:ind w:firstLine="440"/>
        <w:jc w:val="both"/>
      </w:pPr>
    </w:p>
    <w:p>
      <w:pPr>
        <w:ind w:firstLine="442"/>
        <w:jc w:val="both"/>
      </w:pPr>
      <w:r>
        <w:rPr>
          <w:b/>
          <w:sz w:val="22"/>
        </w:rPr>
        <w:t>（二）社区照管</w:t>
      </w:r>
    </w:p>
    <w:p>
      <w:pPr>
        <w:ind w:firstLine="440"/>
        <w:jc w:val="both"/>
      </w:pPr>
      <w:r>
        <w:rPr>
          <w:sz w:val="22"/>
        </w:rPr>
        <w:t>由于目前戒毒（服毒）人员归属于</w:t>
      </w:r>
      <w:r>
        <w:rPr>
          <w:sz w:val="22"/>
        </w:rPr>
        <w:t>“高危弱势群体”，禁毒社会工作者不仅为他们提供正常的满足基本需要的照顾或支持服务，如帮助解决就业问题、低保问题、就学问题、家庭关系问题、心理问题、社会功能恢复问题等，还承接（或协助）一部分政府社会管理职能，如职能部门委托定期尿检工作以及其他维护稳定工作等，因此在社区开展的禁毒社工服务的基本特征是照顾与管理的统一，可以简称为“社区照管”。社区照管工作模式以</w:t>
      </w:r>
      <w:r>
        <w:rPr>
          <w:b/>
          <w:sz w:val="22"/>
        </w:rPr>
        <w:t>“社区为本、主动介入”</w:t>
      </w:r>
      <w:r>
        <w:rPr>
          <w:sz w:val="22"/>
        </w:rPr>
        <w:t>为工作宗旨，根据各个社区实际的禁毒工作情况及戒毒人员的不同需要，设计多层次的介入策略，通过整合社区内有关服务机构和团体及其他社区资源，以跨专业的合作方式去协助社区居民远离毒品。</w:t>
      </w:r>
    </w:p>
    <w:p>
      <w:pPr>
        <w:ind w:firstLine="440"/>
        <w:jc w:val="both"/>
      </w:pPr>
      <w:r>
        <w:rPr>
          <w:sz w:val="22"/>
        </w:rPr>
        <w:t>社区为社区戒毒工作的开展提供各种资源，为戒毒服务对象提供了一个有秩序、有阳光的外部环境以及为社区戒毒工作中各个主体的参与配合架起了桥梁。</w:t>
      </w:r>
      <w:r>
        <w:rPr>
          <w:sz w:val="22"/>
        </w:rPr>
        <w:t xml:space="preserve"> 第一，社区是社区戒毒工作的资源提供者。社区医院、民政、禁毒以及劳动就业中心等社区组织为社区戒毒提供了医疗、法律、就业等可利用资源，帮助服务对象解决实际的问题。 第二，社区是服务对象再社会化的试练平台。不用于强制戒毒封闭的空间，社区为社区戒毒对象提供了一个开放、温馨的环境，戒毒服务对象在社区治疗的过程中可以得到家庭和社会的温暖，在心理上克服自己的抵制情绪，在治疗的过程中锻炼自己的社会能力，达成回归社会的目标。</w:t>
      </w:r>
    </w:p>
    <w:p>
      <w:pPr>
        <w:jc w:val="center"/>
      </w:pPr>
      <w:r>
        <w:rPr>
          <w:b/>
          <w:sz w:val="22"/>
        </w:rPr>
        <w:t>图：社区禁毒社会工作体系</w:t>
      </w:r>
    </w:p>
    <w:p>
      <w:pPr>
        <w:jc w:val="center"/>
      </w:pPr>
      <w:r>
        <w:drawing>
          <wp:inline distT="0" distR="0" distB="0" distL="0">
            <wp:extent cx="3962400" cy="3000375"/>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7"/>
                    <a:stretch>
                      <a:fillRect/>
                    </a:stretch>
                  </pic:blipFill>
                  <pic:spPr>
                    <a:xfrm>
                      <a:off x="0" y="0"/>
                      <a:ext cx="3962400" cy="3000375"/>
                    </a:xfrm>
                    <a:prstGeom prst="rect">
                      <a:avLst/>
                    </a:prstGeom>
                  </pic:spPr>
                </pic:pic>
              </a:graphicData>
            </a:graphic>
          </wp:inline>
        </w:drawing>
      </w:r>
    </w:p>
    <w:p>
      <w:pPr>
        <w:ind w:firstLine="440"/>
        <w:jc w:val="both"/>
      </w:pPr>
      <w:r>
        <w:rPr>
          <w:sz w:val="22"/>
        </w:rPr>
        <w:t>禁毒社会工作者在社区戒毒体系中处于服务工作者的角色，接受政府的管辖，但在实际工作中，禁毒社工往往作为一个</w:t>
      </w:r>
      <w:r>
        <w:rPr>
          <w:sz w:val="22"/>
        </w:rPr>
        <w:t>“中间人”，与社区各个行政、执法部门之间互相配合，将他们的资源整合起来，进而为社区戒毒服务对象提供帮助。</w:t>
      </w:r>
    </w:p>
    <w:p>
      <w:pPr>
        <w:jc w:val="center"/>
      </w:pPr>
      <w:r>
        <w:rPr>
          <w:b/>
          <w:sz w:val="22"/>
        </w:rPr>
        <w:t>图：禁毒社工与社区组织之间的联动关系</w:t>
      </w:r>
    </w:p>
    <w:p>
      <w:pPr>
        <w:jc w:val="center"/>
      </w:pPr>
      <w:r>
        <w:drawing>
          <wp:inline distT="0" distR="0" distB="0" distL="0">
            <wp:extent cx="3562350" cy="2876550"/>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8"/>
                    <a:stretch>
                      <a:fillRect/>
                    </a:stretch>
                  </pic:blipFill>
                  <pic:spPr>
                    <a:xfrm>
                      <a:off x="0" y="0"/>
                      <a:ext cx="3562350" cy="2876550"/>
                    </a:xfrm>
                    <a:prstGeom prst="rect">
                      <a:avLst/>
                    </a:prstGeom>
                  </pic:spPr>
                </pic:pic>
              </a:graphicData>
            </a:graphic>
          </wp:inline>
        </w:drawing>
      </w:r>
    </w:p>
    <w:p>
      <w:pPr>
        <w:ind w:firstLine="442"/>
        <w:jc w:val="both"/>
      </w:pPr>
      <w:r>
        <w:rPr>
          <w:b/>
          <w:sz w:val="22"/>
        </w:rPr>
        <w:t>（三）社会参与</w:t>
      </w:r>
    </w:p>
    <w:p>
      <w:pPr>
        <w:ind w:firstLine="440"/>
        <w:jc w:val="both"/>
      </w:pPr>
      <w:r>
        <w:rPr>
          <w:sz w:val="22"/>
        </w:rPr>
        <w:t>戒毒康复是一个艰难的综合治理工作。一是需要不同专业之间的互相配合，如禁毒部门、法律部门、精神卫生部门以及社会工作部门等；二是需要广泛发动社会各方力量关注和参与，尤其需要社区民警、禁毒社工、综治干部、禁毒义工、服务对象家属等的密切合作；三是需要持续加强对禁毒工作和毒品知识的社会宣传，呼吁和倡导广大群众远离毒品。</w:t>
      </w:r>
    </w:p>
    <w:p>
      <w:pPr>
        <w:ind w:firstLine="440"/>
        <w:jc w:val="both"/>
      </w:pPr>
      <w:r>
        <w:rPr>
          <w:sz w:val="22"/>
        </w:rPr>
        <w:t>1、禁毒知识讲座和宣传活动。运用社区工作方法，从居民的需求出发，预计组织策划宣传活动、讲座等。</w:t>
      </w:r>
    </w:p>
    <w:p>
      <w:pPr>
        <w:ind w:firstLine="440"/>
        <w:jc w:val="both"/>
      </w:pPr>
      <w:r>
        <w:rPr>
          <w:sz w:val="22"/>
        </w:rPr>
        <w:t>2、禁毒项目义工培训。开通禁毒项目的义工培训，借助本土义工的力量，加大禁毒工作宣传的力度，为辖区群众了解毒品提供了平台。</w:t>
      </w:r>
    </w:p>
    <w:p>
      <w:pPr>
        <w:ind w:firstLine="440"/>
        <w:jc w:val="both"/>
      </w:pPr>
      <w:r>
        <w:rPr>
          <w:sz w:val="22"/>
        </w:rPr>
        <w:t>3、“远离毒品”义工队招募计划。项目长期、广泛招募有爱心、有服务意愿以及有一定禁毒知识的人士，加入到为社区、社会贡献所长的队伍中来。义工队定期组织义工，特别是新入义工学习社工服务、禁毒工作的基本知识，有关服务对象的基本知识，以及义工服务基本技能和知识。</w:t>
      </w:r>
    </w:p>
    <w:p>
      <w:pPr>
        <w:ind w:firstLine="440"/>
        <w:jc w:val="both"/>
      </w:pPr>
      <w:r>
        <w:rPr>
          <w:sz w:val="22"/>
        </w:rPr>
        <w:t>4、协助完成行政工作。在</w:t>
      </w:r>
      <w:r>
        <w:rPr>
          <w:sz w:val="22"/>
        </w:rPr>
        <w:t>完成社工服务工作的同时，我们也要协助用人单位完成其他行政工作，比如根据不同对象撰写工作计划、总结，对有禁毒职能单位禁毒工作征求意见的回复，沟通协调其他职能单位之间的合作，以及部分工作的上传下达、跟进等。</w:t>
      </w:r>
    </w:p>
    <w:p>
      <w:pPr>
        <w:ind w:firstLine="440"/>
        <w:jc w:val="both"/>
      </w:pPr>
    </w:p>
    <w:p>
      <w:pPr>
        <w:ind w:firstLine="440"/>
        <w:jc w:val="both"/>
      </w:pPr>
      <w:r>
        <w:rPr>
          <w:sz w:val="22"/>
        </w:rPr>
        <w:t>五</w:t>
      </w:r>
      <w:r>
        <w:rPr>
          <w:sz w:val="22"/>
        </w:rPr>
        <w:t>、服务指标及年度服务进度安排</w:t>
      </w:r>
    </w:p>
    <w:p>
      <w:pPr>
        <w:ind w:firstLine="442"/>
        <w:jc w:val="both"/>
      </w:pPr>
      <w:r>
        <w:rPr>
          <w:b/>
          <w:sz w:val="22"/>
        </w:rPr>
        <w:t>（一）年度服务指标</w:t>
      </w:r>
    </w:p>
    <w:p>
      <w:pPr>
        <w:ind w:firstLine="440"/>
        <w:jc w:val="both"/>
      </w:pPr>
      <w:r>
        <w:rPr>
          <w:sz w:val="22"/>
        </w:rPr>
        <w:t>根据项目购买方的要求和项目工作目标，全年工作指标如下表：</w:t>
      </w:r>
    </w:p>
    <w:tbl>
      <w:tblPr>
        <w:tblW w:w="0" w:type="auto"/>
        <w:tblBorders>
          <w:top w:val="none" w:color="000000" w:sz="4"/>
          <w:left w:val="none" w:color="000000" w:sz="4"/>
          <w:bottom w:val="none" w:color="000000" w:sz="4"/>
          <w:right w:val="none" w:color="000000" w:sz="4"/>
          <w:insideH w:val="none"/>
          <w:insideV w:val="none"/>
        </w:tblBorders>
      </w:tblPr>
      <w:tblGrid>
        <w:gridCol w:w="1271"/>
        <w:gridCol w:w="3611"/>
        <w:gridCol w:w="2678"/>
        <w:gridCol w:w="716"/>
      </w:tblGrid>
      <w:tr>
        <w:tc>
          <w:tcPr>
            <w:tcW w:type="dxa" w:w="1271"/>
            <w:tcBorders>
              <w:top w:val="single" w:color="000000" w:sz="4"/>
              <w:left w:val="single" w:color="000000" w:sz="4"/>
              <w:bottom w:val="single" w:color="000000" w:sz="4"/>
              <w:right w:val="single" w:color="000000" w:sz="4"/>
            </w:tcBorders>
            <w:shd w:fill="EEECE1"/>
            <w:vAlign w:val="top"/>
          </w:tcPr>
          <w:p>
            <w:pPr>
              <w:jc w:val="center"/>
            </w:pPr>
            <w:r>
              <w:rPr>
                <w:b/>
                <w:sz w:val="22"/>
              </w:rPr>
              <w:t>时间</w:t>
            </w:r>
          </w:p>
        </w:tc>
        <w:tc>
          <w:tcPr>
            <w:tcW w:type="dxa" w:w="3611"/>
            <w:tcBorders>
              <w:top w:val="single" w:color="000000" w:sz="4"/>
              <w:left w:val="single" w:color="000000" w:sz="4"/>
              <w:bottom w:val="single" w:color="000000" w:sz="4"/>
              <w:right w:val="single" w:color="000000" w:sz="4"/>
            </w:tcBorders>
            <w:shd w:fill="EEECE1"/>
            <w:vAlign w:val="top"/>
          </w:tcPr>
          <w:p>
            <w:pPr>
              <w:jc w:val="center"/>
            </w:pPr>
            <w:r>
              <w:rPr>
                <w:b/>
                <w:sz w:val="22"/>
              </w:rPr>
              <w:t>服务名称</w:t>
            </w:r>
          </w:p>
        </w:tc>
        <w:tc>
          <w:tcPr>
            <w:tcW w:type="dxa" w:w="2678"/>
            <w:tcBorders>
              <w:top w:val="single" w:color="000000" w:sz="4"/>
              <w:left w:val="single" w:color="000000" w:sz="4"/>
              <w:bottom w:val="single" w:color="000000" w:sz="4"/>
              <w:right w:val="single" w:color="000000" w:sz="4"/>
            </w:tcBorders>
            <w:shd w:fill="EEECE1"/>
            <w:vAlign w:val="top"/>
          </w:tcPr>
          <w:p>
            <w:pPr>
              <w:jc w:val="center"/>
            </w:pPr>
            <w:r>
              <w:rPr>
                <w:b/>
                <w:sz w:val="22"/>
              </w:rPr>
              <w:t>服务频率</w:t>
            </w:r>
          </w:p>
        </w:tc>
        <w:tc>
          <w:tcPr>
            <w:tcW w:type="dxa" w:w="716"/>
            <w:tcBorders>
              <w:top w:val="single" w:color="000000" w:sz="4"/>
              <w:left w:val="single" w:color="000000" w:sz="4"/>
              <w:bottom w:val="single" w:color="000000" w:sz="4"/>
              <w:right w:val="single" w:color="000000" w:sz="4"/>
            </w:tcBorders>
            <w:shd w:fill="EEECE1"/>
            <w:vAlign w:val="top"/>
          </w:tcPr>
          <w:p>
            <w:pPr>
              <w:jc w:val="center"/>
            </w:pPr>
            <w:r>
              <w:rPr>
                <w:b/>
                <w:sz w:val="22"/>
              </w:rPr>
              <w:t>备注</w:t>
            </w:r>
          </w:p>
        </w:tc>
      </w:tr>
      <w:tr>
        <w:tc>
          <w:tcPr>
            <w:tcW w:type="dxa" w:w="1271"/>
            <w:tcBorders>
              <w:top w:val="none" w:color="000000" w:sz="4"/>
              <w:left w:val="single" w:color="000000" w:sz="4"/>
              <w:bottom w:val="single" w:color="000000" w:sz="4"/>
              <w:right w:val="single" w:color="000000" w:sz="4"/>
            </w:tcBorders>
            <w:vAlign w:val="top"/>
          </w:tcPr>
          <w:p>
            <w:pPr>
              <w:jc w:val="center"/>
            </w:pPr>
            <w:r>
              <w:rPr>
                <w:sz w:val="22"/>
              </w:rPr>
              <w:t>合同期内</w:t>
            </w:r>
          </w:p>
        </w:tc>
        <w:tc>
          <w:tcPr>
            <w:tcW w:type="dxa" w:w="3611"/>
            <w:tcBorders>
              <w:top w:val="none" w:color="000000" w:sz="4"/>
              <w:left w:val="single" w:color="000000" w:sz="4"/>
              <w:bottom w:val="single" w:color="000000" w:sz="4"/>
              <w:right w:val="single" w:color="000000" w:sz="4"/>
            </w:tcBorders>
            <w:vAlign w:val="top"/>
          </w:tcPr>
          <w:p>
            <w:pPr>
              <w:jc w:val="center"/>
            </w:pPr>
            <w:r>
              <w:rPr>
                <w:sz w:val="22"/>
              </w:rPr>
              <w:t>“一人一档”实时监控</w:t>
            </w:r>
          </w:p>
        </w:tc>
        <w:tc>
          <w:tcPr>
            <w:tcW w:type="dxa" w:w="2678"/>
            <w:tcBorders>
              <w:top w:val="none" w:color="000000" w:sz="4"/>
              <w:left w:val="single" w:color="000000" w:sz="4"/>
              <w:bottom w:val="single" w:color="000000" w:sz="4"/>
              <w:right w:val="single" w:color="000000" w:sz="4"/>
            </w:tcBorders>
            <w:vAlign w:val="top"/>
          </w:tcPr>
          <w:p>
            <w:pPr>
              <w:jc w:val="center"/>
            </w:pPr>
            <w:r>
              <w:rPr>
                <w:sz w:val="22"/>
              </w:rPr>
              <w:t>社工每月至少与每名在册社戒人员联系一次，评估尿检情况、就业情况、经济情况并做好面谈记录，并实时清点档案规范情况。</w:t>
            </w:r>
          </w:p>
        </w:tc>
        <w:tc>
          <w:tcPr>
            <w:tcW w:type="dxa" w:w="716"/>
            <w:tcBorders>
              <w:top w:val="none" w:color="000000" w:sz="4"/>
              <w:left w:val="single" w:color="000000" w:sz="4"/>
              <w:bottom w:val="single" w:color="000000" w:sz="4"/>
              <w:right w:val="single" w:color="000000" w:sz="4"/>
            </w:tcBorders>
            <w:vAlign w:val="top"/>
          </w:tcPr>
          <w:p>
            <w:pPr>
              <w:jc w:val="center"/>
            </w:pPr>
          </w:p>
        </w:tc>
      </w:tr>
      <w:tr>
        <w:tc>
          <w:tcPr>
            <w:tcW w:type="dxa" w:w="1271"/>
            <w:tcBorders>
              <w:top w:val="none" w:color="000000" w:sz="4"/>
              <w:left w:val="single" w:color="000000" w:sz="4"/>
              <w:bottom w:val="single" w:color="000000" w:sz="4"/>
              <w:right w:val="single" w:color="000000" w:sz="4"/>
            </w:tcBorders>
            <w:vAlign w:val="top"/>
          </w:tcPr>
          <w:p>
            <w:pPr>
              <w:jc w:val="center"/>
            </w:pPr>
            <w:r>
              <w:rPr>
                <w:sz w:val="22"/>
              </w:rPr>
              <w:t>合同期内</w:t>
            </w:r>
          </w:p>
        </w:tc>
        <w:tc>
          <w:tcPr>
            <w:tcW w:type="dxa" w:w="3611"/>
            <w:tcBorders>
              <w:top w:val="none" w:color="000000" w:sz="4"/>
              <w:left w:val="single" w:color="000000" w:sz="4"/>
              <w:bottom w:val="single" w:color="000000" w:sz="4"/>
              <w:right w:val="single" w:color="000000" w:sz="4"/>
            </w:tcBorders>
            <w:vAlign w:val="top"/>
          </w:tcPr>
          <w:p>
            <w:pPr>
              <w:jc w:val="center"/>
            </w:pPr>
            <w:r>
              <w:rPr>
                <w:sz w:val="22"/>
              </w:rPr>
              <w:t>网上社工服务（公众号中为社戒人员提供匿名心理咨询、就业指导等服务，为居民提供一般咨询服务）</w:t>
            </w:r>
          </w:p>
        </w:tc>
        <w:tc>
          <w:tcPr>
            <w:tcW w:type="dxa" w:w="2678"/>
            <w:tcBorders>
              <w:top w:val="none" w:color="000000" w:sz="4"/>
              <w:left w:val="single" w:color="000000" w:sz="4"/>
              <w:bottom w:val="single" w:color="000000" w:sz="4"/>
              <w:right w:val="single" w:color="000000" w:sz="4"/>
            </w:tcBorders>
            <w:vAlign w:val="top"/>
          </w:tcPr>
          <w:p>
            <w:pPr>
              <w:jc w:val="center"/>
            </w:pPr>
            <w:r>
              <w:rPr>
                <w:sz w:val="22"/>
              </w:rPr>
              <w:t>合同期内工作日</w:t>
            </w:r>
          </w:p>
        </w:tc>
        <w:tc>
          <w:tcPr>
            <w:tcW w:type="dxa" w:w="716"/>
            <w:tcBorders>
              <w:top w:val="none" w:color="000000" w:sz="4"/>
              <w:left w:val="single" w:color="000000" w:sz="4"/>
              <w:bottom w:val="single" w:color="000000" w:sz="4"/>
              <w:right w:val="single" w:color="000000" w:sz="4"/>
            </w:tcBorders>
            <w:vAlign w:val="top"/>
          </w:tcPr>
          <w:p>
            <w:pPr>
              <w:jc w:val="center"/>
            </w:pPr>
          </w:p>
        </w:tc>
      </w:tr>
      <w:tr>
        <w:tc>
          <w:tcPr>
            <w:tcW w:type="dxa" w:w="1271"/>
            <w:tcBorders>
              <w:top w:val="none" w:color="000000" w:sz="4"/>
              <w:left w:val="single" w:color="000000" w:sz="4"/>
              <w:bottom w:val="single" w:color="000000" w:sz="4"/>
              <w:right w:val="single" w:color="000000" w:sz="4"/>
            </w:tcBorders>
            <w:vAlign w:val="top"/>
          </w:tcPr>
          <w:p>
            <w:pPr>
              <w:jc w:val="center"/>
            </w:pPr>
            <w:r>
              <w:rPr>
                <w:sz w:val="22"/>
              </w:rPr>
              <w:t>合同期内</w:t>
            </w:r>
          </w:p>
        </w:tc>
        <w:tc>
          <w:tcPr>
            <w:tcW w:type="dxa" w:w="3611"/>
            <w:tcBorders>
              <w:top w:val="none" w:color="000000" w:sz="4"/>
              <w:left w:val="single" w:color="000000" w:sz="4"/>
              <w:bottom w:val="single" w:color="000000" w:sz="4"/>
              <w:right w:val="single" w:color="000000" w:sz="4"/>
            </w:tcBorders>
            <w:vAlign w:val="top"/>
          </w:tcPr>
          <w:p>
            <w:pPr>
              <w:jc w:val="center"/>
            </w:pPr>
            <w:r>
              <w:rPr>
                <w:sz w:val="22"/>
              </w:rPr>
              <w:t>针对有困扰的戒毒人员或一般居民，提供专业或非专业咨询</w:t>
            </w:r>
          </w:p>
        </w:tc>
        <w:tc>
          <w:tcPr>
            <w:tcW w:type="dxa" w:w="2678"/>
            <w:tcBorders>
              <w:top w:val="none" w:color="000000" w:sz="4"/>
              <w:left w:val="single" w:color="000000" w:sz="4"/>
              <w:bottom w:val="single" w:color="000000" w:sz="4"/>
              <w:right w:val="single" w:color="000000" w:sz="4"/>
            </w:tcBorders>
            <w:vAlign w:val="top"/>
          </w:tcPr>
          <w:p>
            <w:pPr>
              <w:jc w:val="center"/>
            </w:pPr>
            <w:r>
              <w:rPr>
                <w:sz w:val="22"/>
              </w:rPr>
              <w:t>1440次</w:t>
            </w:r>
          </w:p>
        </w:tc>
        <w:tc>
          <w:tcPr>
            <w:tcW w:type="dxa" w:w="716"/>
            <w:tcBorders>
              <w:top w:val="none" w:color="000000" w:sz="4"/>
              <w:left w:val="single" w:color="000000" w:sz="4"/>
              <w:bottom w:val="single" w:color="000000" w:sz="4"/>
              <w:right w:val="single" w:color="000000" w:sz="4"/>
            </w:tcBorders>
            <w:vAlign w:val="top"/>
          </w:tcPr>
          <w:p>
            <w:pPr>
              <w:jc w:val="center"/>
            </w:pPr>
          </w:p>
        </w:tc>
      </w:tr>
      <w:tr>
        <w:tc>
          <w:tcPr>
            <w:tcW w:type="dxa" w:w="1271"/>
            <w:tcBorders>
              <w:top w:val="none" w:color="000000" w:sz="4"/>
              <w:left w:val="single" w:color="000000" w:sz="4"/>
              <w:bottom w:val="single" w:color="000000" w:sz="4"/>
              <w:right w:val="single" w:color="000000" w:sz="4"/>
            </w:tcBorders>
            <w:vAlign w:val="top"/>
          </w:tcPr>
          <w:p>
            <w:pPr>
              <w:jc w:val="center"/>
            </w:pPr>
            <w:r>
              <w:rPr>
                <w:sz w:val="22"/>
              </w:rPr>
              <w:t>合同期内</w:t>
            </w:r>
          </w:p>
        </w:tc>
        <w:tc>
          <w:tcPr>
            <w:tcW w:type="dxa" w:w="3611"/>
            <w:tcBorders>
              <w:top w:val="none" w:color="000000" w:sz="4"/>
              <w:left w:val="single" w:color="000000" w:sz="4"/>
              <w:bottom w:val="single" w:color="000000" w:sz="4"/>
              <w:right w:val="single" w:color="000000" w:sz="4"/>
            </w:tcBorders>
            <w:vAlign w:val="top"/>
          </w:tcPr>
          <w:p>
            <w:pPr>
              <w:jc w:val="center"/>
            </w:pPr>
            <w:r>
              <w:rPr>
                <w:sz w:val="22"/>
              </w:rPr>
              <w:t>中心公众号每周推送</w:t>
            </w:r>
            <w:r>
              <w:rPr>
                <w:sz w:val="22"/>
              </w:rPr>
              <w:t>4条禁毒信息，包括禁毒活动、禁毒知识、禁毒新闻等</w:t>
            </w:r>
          </w:p>
        </w:tc>
        <w:tc>
          <w:tcPr>
            <w:tcW w:type="dxa" w:w="2678"/>
            <w:tcBorders>
              <w:top w:val="none" w:color="000000" w:sz="4"/>
              <w:left w:val="single" w:color="000000" w:sz="4"/>
              <w:bottom w:val="single" w:color="000000" w:sz="4"/>
              <w:right w:val="single" w:color="000000" w:sz="4"/>
            </w:tcBorders>
            <w:vAlign w:val="top"/>
          </w:tcPr>
          <w:p>
            <w:pPr>
              <w:jc w:val="center"/>
            </w:pPr>
            <w:r>
              <w:rPr>
                <w:sz w:val="22"/>
              </w:rPr>
              <w:t>192条，共48次</w:t>
            </w:r>
          </w:p>
        </w:tc>
        <w:tc>
          <w:tcPr>
            <w:tcW w:type="dxa" w:w="716"/>
            <w:tcBorders>
              <w:top w:val="none" w:color="000000" w:sz="4"/>
              <w:left w:val="single" w:color="000000" w:sz="4"/>
              <w:bottom w:val="single" w:color="000000" w:sz="4"/>
              <w:right w:val="single" w:color="000000" w:sz="4"/>
            </w:tcBorders>
            <w:vAlign w:val="top"/>
          </w:tcPr>
          <w:p>
            <w:pPr>
              <w:jc w:val="center"/>
            </w:pPr>
          </w:p>
        </w:tc>
      </w:tr>
      <w:tr>
        <w:tc>
          <w:tcPr>
            <w:tcW w:type="dxa" w:w="1271"/>
            <w:vMerge w:val="restart"/>
            <w:tcBorders>
              <w:top w:val="none" w:color="000000" w:sz="4"/>
              <w:left w:val="single" w:color="000000" w:sz="4"/>
              <w:bottom w:val="single" w:color="000000" w:sz="4"/>
              <w:right w:val="single" w:color="000000" w:sz="4"/>
            </w:tcBorders>
            <w:vAlign w:val="top"/>
          </w:tcPr>
          <w:p>
            <w:pPr>
              <w:jc w:val="center"/>
            </w:pPr>
            <w:r>
              <w:rPr>
                <w:sz w:val="22"/>
              </w:rPr>
              <w:t>合同期内</w:t>
            </w:r>
          </w:p>
        </w:tc>
        <w:tc>
          <w:tcPr>
            <w:tcW w:type="dxa" w:w="3611"/>
            <w:tcBorders>
              <w:top w:val="none" w:color="000000" w:sz="4"/>
              <w:left w:val="single" w:color="000000" w:sz="4"/>
              <w:bottom w:val="single" w:color="000000" w:sz="4"/>
              <w:right w:val="single" w:color="000000" w:sz="4"/>
            </w:tcBorders>
            <w:vAlign w:val="top"/>
          </w:tcPr>
          <w:p>
            <w:pPr>
              <w:jc w:val="center"/>
            </w:pPr>
            <w:r>
              <w:rPr>
                <w:sz w:val="22"/>
              </w:rPr>
              <w:t>禁毒志愿者队伍构建</w:t>
            </w:r>
          </w:p>
        </w:tc>
        <w:tc>
          <w:tcPr>
            <w:tcW w:type="dxa" w:w="2678"/>
            <w:tcBorders>
              <w:top w:val="none" w:color="000000" w:sz="4"/>
              <w:left w:val="single" w:color="000000" w:sz="4"/>
              <w:bottom w:val="single" w:color="000000" w:sz="4"/>
              <w:right w:val="single" w:color="000000" w:sz="4"/>
            </w:tcBorders>
            <w:vAlign w:val="top"/>
          </w:tcPr>
          <w:p>
            <w:pPr>
              <w:jc w:val="center"/>
            </w:pPr>
            <w:r>
              <w:rPr>
                <w:sz w:val="22"/>
              </w:rPr>
              <w:t>根据实际情况建立队伍</w:t>
            </w:r>
          </w:p>
        </w:tc>
        <w:tc>
          <w:tcPr>
            <w:tcW w:type="dxa" w:w="716"/>
            <w:tcBorders>
              <w:top w:val="none" w:color="000000" w:sz="4"/>
              <w:left w:val="single" w:color="000000" w:sz="4"/>
              <w:bottom w:val="single" w:color="000000" w:sz="4"/>
              <w:right w:val="single" w:color="000000" w:sz="4"/>
            </w:tcBorders>
            <w:vAlign w:val="top"/>
          </w:tcPr>
          <w:p>
            <w:pPr>
              <w:jc w:val="center"/>
            </w:pPr>
          </w:p>
        </w:tc>
      </w:tr>
      <w:tr>
        <w:tc>
          <w:tcPr>
            <w:tcW w:type="dxa" w:w="1271"/>
            <w:vMerge/>
            <w:tcBorders>
              <w:top w:val="none" w:color="000000" w:sz="4"/>
              <w:left w:val="single" w:color="000000" w:sz="4"/>
              <w:bottom w:val="single" w:color="000000" w:sz="4"/>
              <w:right w:val="single" w:color="000000" w:sz="4"/>
            </w:tcBorders>
          </w:tcPr>
          <w:p/>
        </w:tc>
        <w:tc>
          <w:tcPr>
            <w:tcW w:type="dxa" w:w="3611"/>
            <w:tcBorders>
              <w:top w:val="none" w:color="000000" w:sz="4"/>
              <w:left w:val="single" w:color="000000" w:sz="4"/>
              <w:bottom w:val="single" w:color="000000" w:sz="4"/>
              <w:right w:val="single" w:color="000000" w:sz="4"/>
            </w:tcBorders>
            <w:vAlign w:val="top"/>
          </w:tcPr>
          <w:p>
            <w:pPr>
              <w:jc w:val="center"/>
            </w:pPr>
            <w:r>
              <w:rPr>
                <w:sz w:val="22"/>
              </w:rPr>
              <w:t>禁毒</w:t>
            </w:r>
            <w:r>
              <w:rPr>
                <w:sz w:val="22"/>
              </w:rPr>
              <w:t xml:space="preserve"> </w:t>
            </w:r>
            <w:r>
              <w:rPr>
                <w:sz w:val="22"/>
              </w:rPr>
              <w:t>“六进”宣传活动</w:t>
            </w:r>
          </w:p>
        </w:tc>
        <w:tc>
          <w:tcPr>
            <w:tcW w:type="dxa" w:w="2678"/>
            <w:tcBorders>
              <w:top w:val="none" w:color="000000" w:sz="4"/>
              <w:left w:val="single" w:color="000000" w:sz="4"/>
              <w:bottom w:val="single" w:color="000000" w:sz="4"/>
              <w:right w:val="single" w:color="000000" w:sz="4"/>
            </w:tcBorders>
            <w:vAlign w:val="top"/>
          </w:tcPr>
          <w:p>
            <w:pPr>
              <w:jc w:val="center"/>
            </w:pPr>
            <w:r>
              <w:rPr>
                <w:sz w:val="22"/>
              </w:rPr>
              <w:t>共</w:t>
            </w:r>
            <w:r>
              <w:rPr>
                <w:sz w:val="22"/>
              </w:rPr>
              <w:t>36场</w:t>
            </w:r>
          </w:p>
        </w:tc>
        <w:tc>
          <w:tcPr>
            <w:tcW w:type="dxa" w:w="716"/>
            <w:tcBorders>
              <w:top w:val="none" w:color="000000" w:sz="4"/>
              <w:left w:val="single" w:color="000000" w:sz="4"/>
              <w:bottom w:val="single" w:color="000000" w:sz="4"/>
              <w:right w:val="single" w:color="000000" w:sz="4"/>
            </w:tcBorders>
            <w:vAlign w:val="top"/>
          </w:tcPr>
          <w:p>
            <w:pPr>
              <w:jc w:val="center"/>
            </w:pPr>
          </w:p>
        </w:tc>
      </w:tr>
      <w:tr>
        <w:tc>
          <w:tcPr>
            <w:tcW w:type="dxa" w:w="1271"/>
            <w:vMerge/>
            <w:tcBorders>
              <w:top w:val="none" w:color="000000" w:sz="4"/>
              <w:left w:val="single" w:color="000000" w:sz="4"/>
              <w:bottom w:val="single" w:color="000000" w:sz="4"/>
              <w:right w:val="single" w:color="000000" w:sz="4"/>
            </w:tcBorders>
          </w:tcPr>
          <w:p/>
        </w:tc>
        <w:tc>
          <w:tcPr>
            <w:tcW w:type="dxa" w:w="3611"/>
            <w:tcBorders>
              <w:top w:val="none" w:color="000000" w:sz="4"/>
              <w:left w:val="single" w:color="000000" w:sz="4"/>
              <w:bottom w:val="single" w:color="000000" w:sz="4"/>
              <w:right w:val="single" w:color="000000" w:sz="4"/>
            </w:tcBorders>
            <w:vAlign w:val="top"/>
          </w:tcPr>
          <w:p>
            <w:pPr>
              <w:jc w:val="center"/>
            </w:pPr>
            <w:r>
              <w:rPr>
                <w:sz w:val="22"/>
              </w:rPr>
              <w:t>禁毒志愿者培训活动</w:t>
            </w:r>
          </w:p>
        </w:tc>
        <w:tc>
          <w:tcPr>
            <w:tcW w:type="dxa" w:w="2678"/>
            <w:tcBorders>
              <w:top w:val="none" w:color="000000" w:sz="4"/>
              <w:left w:val="single" w:color="000000" w:sz="4"/>
              <w:bottom w:val="single" w:color="000000" w:sz="4"/>
              <w:right w:val="single" w:color="000000" w:sz="4"/>
            </w:tcBorders>
            <w:vAlign w:val="top"/>
          </w:tcPr>
          <w:p>
            <w:pPr>
              <w:jc w:val="center"/>
            </w:pPr>
            <w:r>
              <w:rPr>
                <w:sz w:val="22"/>
              </w:rPr>
              <w:t>2场</w:t>
            </w:r>
          </w:p>
        </w:tc>
        <w:tc>
          <w:tcPr>
            <w:tcW w:type="dxa" w:w="716"/>
            <w:tcBorders>
              <w:top w:val="none" w:color="000000" w:sz="4"/>
              <w:left w:val="single" w:color="000000" w:sz="4"/>
              <w:bottom w:val="single" w:color="000000" w:sz="4"/>
              <w:right w:val="single" w:color="000000" w:sz="4"/>
            </w:tcBorders>
            <w:vAlign w:val="top"/>
          </w:tcPr>
          <w:p>
            <w:pPr>
              <w:jc w:val="center"/>
            </w:pPr>
          </w:p>
        </w:tc>
      </w:tr>
      <w:tr>
        <w:tc>
          <w:tcPr>
            <w:tcW w:type="dxa" w:w="1271"/>
            <w:vMerge/>
            <w:tcBorders>
              <w:top w:val="none" w:color="000000" w:sz="4"/>
              <w:left w:val="single" w:color="000000" w:sz="4"/>
              <w:bottom w:val="single" w:color="000000" w:sz="4"/>
              <w:right w:val="single" w:color="000000" w:sz="4"/>
            </w:tcBorders>
          </w:tcPr>
          <w:p/>
        </w:tc>
        <w:tc>
          <w:tcPr>
            <w:tcW w:type="dxa" w:w="3611"/>
            <w:tcBorders>
              <w:top w:val="none" w:color="000000" w:sz="4"/>
              <w:left w:val="single" w:color="000000" w:sz="4"/>
              <w:bottom w:val="single" w:color="000000" w:sz="4"/>
              <w:right w:val="single" w:color="000000" w:sz="4"/>
            </w:tcBorders>
            <w:vAlign w:val="top"/>
          </w:tcPr>
          <w:p>
            <w:pPr>
              <w:jc w:val="center"/>
            </w:pPr>
            <w:r>
              <w:rPr>
                <w:sz w:val="22"/>
              </w:rPr>
              <w:t>禁毒社工培训活动</w:t>
            </w:r>
          </w:p>
        </w:tc>
        <w:tc>
          <w:tcPr>
            <w:tcW w:type="dxa" w:w="2678"/>
            <w:tcBorders>
              <w:top w:val="none" w:color="000000" w:sz="4"/>
              <w:left w:val="single" w:color="000000" w:sz="4"/>
              <w:bottom w:val="single" w:color="000000" w:sz="4"/>
              <w:right w:val="single" w:color="000000" w:sz="4"/>
            </w:tcBorders>
            <w:vAlign w:val="top"/>
          </w:tcPr>
          <w:p>
            <w:pPr>
              <w:jc w:val="center"/>
            </w:pPr>
            <w:r>
              <w:rPr>
                <w:sz w:val="22"/>
              </w:rPr>
              <w:t>2场</w:t>
            </w:r>
          </w:p>
        </w:tc>
        <w:tc>
          <w:tcPr>
            <w:tcW w:type="dxa" w:w="716"/>
            <w:vMerge w:val="restart"/>
            <w:tcBorders>
              <w:top w:val="none" w:color="000000" w:sz="4"/>
              <w:left w:val="single" w:color="000000" w:sz="4"/>
              <w:bottom w:val="single" w:color="000000" w:sz="4"/>
              <w:right w:val="single" w:color="000000" w:sz="4"/>
            </w:tcBorders>
            <w:vAlign w:val="top"/>
          </w:tcPr>
          <w:p>
            <w:pPr>
              <w:jc w:val="center"/>
            </w:pPr>
          </w:p>
        </w:tc>
      </w:tr>
      <w:tr>
        <w:tc>
          <w:tcPr>
            <w:tcW w:type="dxa" w:w="1271"/>
            <w:vMerge/>
            <w:tcBorders>
              <w:top w:val="none" w:color="000000" w:sz="4"/>
              <w:left w:val="single" w:color="000000" w:sz="4"/>
              <w:bottom w:val="single" w:color="000000" w:sz="4"/>
              <w:right w:val="single" w:color="000000" w:sz="4"/>
            </w:tcBorders>
          </w:tcPr>
          <w:p/>
        </w:tc>
        <w:tc>
          <w:tcPr>
            <w:tcW w:type="dxa" w:w="3611"/>
            <w:tcBorders>
              <w:top w:val="none" w:color="000000" w:sz="4"/>
              <w:left w:val="single" w:color="000000" w:sz="4"/>
              <w:bottom w:val="single" w:color="000000" w:sz="4"/>
              <w:right w:val="single" w:color="000000" w:sz="4"/>
            </w:tcBorders>
            <w:vAlign w:val="top"/>
          </w:tcPr>
          <w:p>
            <w:pPr>
              <w:jc w:val="center"/>
            </w:pPr>
            <w:r>
              <w:rPr>
                <w:sz w:val="22"/>
              </w:rPr>
              <w:t>协助完成行政工作</w:t>
            </w:r>
          </w:p>
        </w:tc>
        <w:tc>
          <w:tcPr>
            <w:tcW w:type="dxa" w:w="2678"/>
            <w:tcBorders>
              <w:top w:val="none" w:color="000000" w:sz="4"/>
              <w:left w:val="single" w:color="000000" w:sz="4"/>
              <w:bottom w:val="single" w:color="000000" w:sz="4"/>
              <w:right w:val="single" w:color="000000" w:sz="4"/>
            </w:tcBorders>
            <w:vAlign w:val="top"/>
          </w:tcPr>
          <w:p>
            <w:pPr>
              <w:jc w:val="center"/>
            </w:pPr>
            <w:r>
              <w:rPr>
                <w:sz w:val="22"/>
              </w:rPr>
              <w:t>按需协助工作</w:t>
            </w:r>
          </w:p>
        </w:tc>
      </w:tr>
      <w:tr>
        <w:tc>
          <w:tcPr>
            <w:tcW w:type="dxa" w:w="1271"/>
            <w:tcBorders>
              <w:top w:val="none" w:color="000000" w:sz="4"/>
              <w:left w:val="single" w:color="000000" w:sz="4"/>
              <w:bottom w:val="single" w:color="000000" w:sz="4"/>
              <w:right w:val="single" w:color="000000" w:sz="4"/>
            </w:tcBorders>
            <w:vAlign w:val="top"/>
          </w:tcPr>
          <w:p>
            <w:pPr>
              <w:jc w:val="center"/>
            </w:pPr>
            <w:r>
              <w:rPr>
                <w:b/>
                <w:sz w:val="22"/>
              </w:rPr>
              <w:t>合计</w:t>
            </w:r>
          </w:p>
        </w:tc>
        <w:tc>
          <w:tcPr>
            <w:tcW w:type="dxa" w:w="7005"/>
            <w:gridSpan w:val="3"/>
            <w:tcBorders>
              <w:top w:val="none" w:color="000000" w:sz="4"/>
              <w:left w:val="single" w:color="000000" w:sz="4"/>
              <w:bottom w:val="single" w:color="000000" w:sz="4"/>
              <w:right w:val="single" w:color="000000" w:sz="4"/>
            </w:tcBorders>
            <w:vAlign w:val="top"/>
          </w:tcPr>
          <w:p>
            <w:pPr>
              <w:jc w:val="center"/>
            </w:pPr>
            <w:r>
              <w:rPr>
                <w:b/>
                <w:sz w:val="22"/>
              </w:rPr>
              <w:t>个案：</w:t>
            </w:r>
            <w:r>
              <w:rPr>
                <w:b/>
                <w:sz w:val="22"/>
              </w:rPr>
              <w:t>20个  社区活动：36场  咨询：1440次  微信推送：192篇</w:t>
            </w:r>
          </w:p>
        </w:tc>
      </w:tr>
    </w:tbl>
    <w:p>
      <w:pPr>
        <w:ind w:firstLine="442"/>
        <w:jc w:val="both"/>
      </w:pPr>
      <w:r>
        <w:rPr>
          <w:b/>
          <w:sz w:val="22"/>
        </w:rPr>
        <w:t>（二）年度服务进度安排表</w:t>
      </w:r>
    </w:p>
    <w:tbl>
      <w:tblPr>
        <w:tblW w:w="0" w:type="auto"/>
        <w:tblBorders>
          <w:top w:val="none" w:color="000000" w:sz="4"/>
          <w:left w:val="none" w:color="000000" w:sz="4"/>
          <w:bottom w:val="none" w:color="000000" w:sz="4"/>
          <w:right w:val="none" w:color="000000" w:sz="4"/>
          <w:insideH w:val="none"/>
          <w:insideV w:val="none"/>
        </w:tblBorders>
      </w:tblPr>
      <w:tblGrid>
        <w:gridCol w:w="843"/>
        <w:gridCol w:w="1083"/>
        <w:gridCol w:w="2421"/>
        <w:gridCol w:w="1043"/>
        <w:gridCol w:w="1297"/>
        <w:gridCol w:w="1618"/>
      </w:tblGrid>
      <w:tr>
        <w:tc>
          <w:tcPr>
            <w:tcW w:type="dxa" w:w="1926"/>
            <w:gridSpan w:val="2"/>
            <w:tcBorders>
              <w:top w:val="single" w:color="000000" w:sz="4"/>
              <w:left w:val="single" w:color="000000" w:sz="4"/>
              <w:bottom w:val="single" w:color="000000" w:sz="4"/>
              <w:right w:val="single" w:color="000000" w:sz="4"/>
            </w:tcBorders>
            <w:vAlign w:val="top"/>
          </w:tcPr>
          <w:p>
            <w:pPr>
              <w:jc w:val="both"/>
            </w:pPr>
            <w:r>
              <w:rPr>
                <w:sz w:val="22"/>
              </w:rPr>
              <w:t>项目</w:t>
            </w:r>
          </w:p>
        </w:tc>
        <w:tc>
          <w:tcPr>
            <w:tcW w:type="dxa" w:w="2421"/>
            <w:tcBorders>
              <w:top w:val="single" w:color="000000" w:sz="4"/>
              <w:left w:val="single" w:color="000000" w:sz="4"/>
              <w:bottom w:val="single" w:color="000000" w:sz="4"/>
              <w:right w:val="single" w:color="000000" w:sz="4"/>
            </w:tcBorders>
            <w:vAlign w:val="top"/>
          </w:tcPr>
          <w:p>
            <w:pPr>
              <w:jc w:val="both"/>
            </w:pPr>
            <w:r>
              <w:rPr>
                <w:sz w:val="22"/>
              </w:rPr>
              <w:t>内容主题</w:t>
            </w:r>
          </w:p>
        </w:tc>
        <w:tc>
          <w:tcPr>
            <w:tcW w:type="dxa" w:w="1043"/>
            <w:tcBorders>
              <w:top w:val="single" w:color="000000" w:sz="4"/>
              <w:left w:val="single" w:color="000000" w:sz="4"/>
              <w:bottom w:val="single" w:color="000000" w:sz="4"/>
              <w:right w:val="single" w:color="000000" w:sz="4"/>
            </w:tcBorders>
            <w:vAlign w:val="top"/>
          </w:tcPr>
          <w:p>
            <w:pPr>
              <w:jc w:val="both"/>
            </w:pPr>
            <w:r>
              <w:rPr>
                <w:sz w:val="22"/>
              </w:rPr>
              <w:t>开展时间</w:t>
            </w:r>
            <w:r>
              <w:rPr>
                <w:sz w:val="22"/>
              </w:rPr>
              <w:t>/频次</w:t>
            </w:r>
          </w:p>
        </w:tc>
        <w:tc>
          <w:tcPr>
            <w:tcW w:type="dxa" w:w="1297"/>
            <w:tcBorders>
              <w:top w:val="single" w:color="000000" w:sz="4"/>
              <w:left w:val="single" w:color="000000" w:sz="4"/>
              <w:bottom w:val="single" w:color="000000" w:sz="4"/>
              <w:right w:val="single" w:color="000000" w:sz="4"/>
            </w:tcBorders>
            <w:vAlign w:val="top"/>
          </w:tcPr>
          <w:p>
            <w:pPr>
              <w:jc w:val="center"/>
            </w:pPr>
            <w:r>
              <w:rPr>
                <w:sz w:val="22"/>
              </w:rPr>
              <w:t>活动形式</w:t>
            </w:r>
          </w:p>
        </w:tc>
        <w:tc>
          <w:tcPr>
            <w:tcW w:type="dxa" w:w="1618"/>
            <w:tcBorders>
              <w:top w:val="single" w:color="000000" w:sz="4"/>
              <w:left w:val="single" w:color="000000" w:sz="4"/>
              <w:bottom w:val="single" w:color="000000" w:sz="4"/>
              <w:right w:val="single" w:color="000000" w:sz="4"/>
            </w:tcBorders>
            <w:vAlign w:val="top"/>
          </w:tcPr>
          <w:p>
            <w:pPr>
              <w:jc w:val="both"/>
            </w:pPr>
            <w:r>
              <w:rPr>
                <w:sz w:val="22"/>
              </w:rPr>
              <w:t>预计产出</w:t>
            </w:r>
          </w:p>
        </w:tc>
      </w:tr>
      <w:tr>
        <w:tc>
          <w:tcPr>
            <w:tcW w:type="dxa" w:w="843"/>
            <w:vMerge w:val="restart"/>
            <w:tcBorders>
              <w:top w:val="none" w:color="000000" w:sz="4"/>
              <w:left w:val="single" w:color="000000" w:sz="4"/>
              <w:bottom w:val="single" w:color="000000" w:sz="4"/>
              <w:right w:val="single" w:color="000000" w:sz="4"/>
            </w:tcBorders>
            <w:vAlign w:val="top"/>
          </w:tcPr>
          <w:p>
            <w:pPr>
              <w:jc w:val="both"/>
            </w:pPr>
            <w:r>
              <w:rPr>
                <w:sz w:val="22"/>
              </w:rPr>
              <w:t>个案管理</w:t>
            </w:r>
          </w:p>
        </w:tc>
        <w:tc>
          <w:tcPr>
            <w:tcW w:type="dxa" w:w="1083"/>
            <w:tcBorders>
              <w:top w:val="none" w:color="000000" w:sz="4"/>
              <w:left w:val="single" w:color="000000" w:sz="4"/>
              <w:bottom w:val="single" w:color="000000" w:sz="4"/>
              <w:right w:val="single" w:color="000000" w:sz="4"/>
            </w:tcBorders>
            <w:vAlign w:val="top"/>
          </w:tcPr>
          <w:p>
            <w:pPr>
              <w:jc w:val="both"/>
            </w:pPr>
            <w:r>
              <w:rPr>
                <w:sz w:val="22"/>
              </w:rPr>
              <w:t>治疗性个案</w:t>
            </w:r>
          </w:p>
        </w:tc>
        <w:tc>
          <w:tcPr>
            <w:tcW w:type="dxa" w:w="2421"/>
            <w:tcBorders>
              <w:top w:val="none" w:color="000000" w:sz="4"/>
              <w:left w:val="single" w:color="000000" w:sz="4"/>
              <w:bottom w:val="single" w:color="000000" w:sz="4"/>
              <w:right w:val="single" w:color="000000" w:sz="4"/>
            </w:tcBorders>
            <w:vAlign w:val="top"/>
          </w:tcPr>
          <w:p>
            <w:pPr>
              <w:jc w:val="both"/>
            </w:pPr>
            <w:r>
              <w:rPr>
                <w:sz w:val="22"/>
              </w:rPr>
              <w:t>对戒毒人员进行个案辅导</w:t>
            </w:r>
          </w:p>
        </w:tc>
        <w:tc>
          <w:tcPr>
            <w:tcW w:type="dxa" w:w="1043"/>
            <w:tcBorders>
              <w:top w:val="none" w:color="000000" w:sz="4"/>
              <w:left w:val="single" w:color="000000" w:sz="4"/>
              <w:bottom w:val="single" w:color="000000" w:sz="4"/>
              <w:right w:val="single" w:color="000000" w:sz="4"/>
            </w:tcBorders>
            <w:vAlign w:val="top"/>
          </w:tcPr>
          <w:p>
            <w:pPr>
              <w:jc w:val="both"/>
            </w:pPr>
            <w:r>
              <w:rPr>
                <w:sz w:val="22"/>
              </w:rPr>
              <w:t>不定期</w:t>
            </w:r>
          </w:p>
        </w:tc>
        <w:tc>
          <w:tcPr>
            <w:tcW w:type="dxa" w:w="1297"/>
            <w:tcBorders>
              <w:top w:val="none" w:color="000000" w:sz="4"/>
              <w:left w:val="single" w:color="000000" w:sz="4"/>
              <w:bottom w:val="single" w:color="000000" w:sz="4"/>
              <w:right w:val="single" w:color="000000" w:sz="4"/>
            </w:tcBorders>
            <w:vAlign w:val="top"/>
          </w:tcPr>
          <w:p>
            <w:pPr>
              <w:jc w:val="both"/>
            </w:pPr>
            <w:r>
              <w:rPr>
                <w:sz w:val="22"/>
              </w:rPr>
              <w:t>面谈</w:t>
            </w:r>
            <w:r>
              <w:rPr>
                <w:sz w:val="22"/>
              </w:rPr>
              <w:t>/心理辅导</w:t>
            </w:r>
          </w:p>
        </w:tc>
        <w:tc>
          <w:tcPr>
            <w:tcW w:type="dxa" w:w="1618"/>
            <w:vMerge w:val="restart"/>
            <w:tcBorders>
              <w:top w:val="single" w:color="000000" w:sz="4"/>
              <w:left w:val="single" w:color="000000" w:sz="4"/>
              <w:bottom w:val="single" w:color="000000" w:sz="4"/>
              <w:right w:val="single" w:color="000000" w:sz="4"/>
            </w:tcBorders>
            <w:vAlign w:val="top"/>
          </w:tcPr>
          <w:p>
            <w:pPr>
              <w:jc w:val="both"/>
            </w:pPr>
            <w:r>
              <w:rPr>
                <w:sz w:val="22"/>
              </w:rPr>
              <w:t>≥20份个案记录档案</w:t>
            </w:r>
          </w:p>
          <w:p>
            <w:pPr>
              <w:jc w:val="both"/>
            </w:pPr>
          </w:p>
        </w:tc>
      </w:tr>
      <w:tr>
        <w:tc>
          <w:tcPr>
            <w:tcW w:type="dxa" w:w="843"/>
            <w:vMerge/>
            <w:tcBorders>
              <w:top w:val="none" w:color="000000" w:sz="4"/>
              <w:left w:val="single" w:color="000000" w:sz="4"/>
              <w:bottom w:val="single" w:color="000000" w:sz="4"/>
              <w:right w:val="single" w:color="000000" w:sz="4"/>
            </w:tcBorders>
          </w:tcPr>
          <w:p/>
        </w:tc>
        <w:tc>
          <w:tcPr>
            <w:tcW w:type="dxa" w:w="1083"/>
            <w:tcBorders>
              <w:top w:val="none" w:color="000000" w:sz="4"/>
              <w:left w:val="single" w:color="000000" w:sz="4"/>
              <w:bottom w:val="single" w:color="000000" w:sz="4"/>
              <w:right w:val="single" w:color="000000" w:sz="4"/>
            </w:tcBorders>
            <w:vAlign w:val="top"/>
          </w:tcPr>
          <w:p>
            <w:pPr>
              <w:jc w:val="both"/>
            </w:pPr>
            <w:r>
              <w:rPr>
                <w:sz w:val="22"/>
              </w:rPr>
              <w:t>预防性个案</w:t>
            </w:r>
          </w:p>
        </w:tc>
        <w:tc>
          <w:tcPr>
            <w:tcW w:type="dxa" w:w="2421"/>
            <w:tcBorders>
              <w:top w:val="none" w:color="000000" w:sz="4"/>
              <w:left w:val="single" w:color="000000" w:sz="4"/>
              <w:bottom w:val="single" w:color="000000" w:sz="4"/>
              <w:right w:val="single" w:color="000000" w:sz="4"/>
            </w:tcBorders>
            <w:vAlign w:val="top"/>
          </w:tcPr>
          <w:p>
            <w:pPr>
              <w:jc w:val="both"/>
            </w:pPr>
            <w:r>
              <w:rPr>
                <w:sz w:val="22"/>
              </w:rPr>
              <w:t>对药物滥用人员、吸毒人员的朋辈群体等，以及其家庭成员进行预防性教育和引导，帮助树立正确生活观，远离毒品</w:t>
            </w:r>
          </w:p>
        </w:tc>
        <w:tc>
          <w:tcPr>
            <w:tcW w:type="dxa" w:w="1043"/>
            <w:tcBorders>
              <w:top w:val="none" w:color="000000" w:sz="4"/>
              <w:left w:val="single" w:color="000000" w:sz="4"/>
              <w:bottom w:val="single" w:color="000000" w:sz="4"/>
              <w:right w:val="single" w:color="000000" w:sz="4"/>
            </w:tcBorders>
            <w:vAlign w:val="top"/>
          </w:tcPr>
          <w:p>
            <w:pPr>
              <w:jc w:val="both"/>
            </w:pPr>
            <w:r>
              <w:rPr>
                <w:sz w:val="22"/>
              </w:rPr>
              <w:t>不定期</w:t>
            </w:r>
          </w:p>
        </w:tc>
        <w:tc>
          <w:tcPr>
            <w:tcW w:type="dxa" w:w="1297"/>
            <w:tcBorders>
              <w:top w:val="none" w:color="000000" w:sz="4"/>
              <w:left w:val="single" w:color="000000" w:sz="4"/>
              <w:bottom w:val="single" w:color="000000" w:sz="4"/>
              <w:right w:val="single" w:color="000000" w:sz="4"/>
            </w:tcBorders>
            <w:vAlign w:val="top"/>
          </w:tcPr>
          <w:p>
            <w:pPr>
              <w:jc w:val="both"/>
            </w:pPr>
            <w:r>
              <w:rPr>
                <w:sz w:val="22"/>
              </w:rPr>
              <w:t>面谈</w:t>
            </w:r>
            <w:r>
              <w:rPr>
                <w:sz w:val="22"/>
              </w:rPr>
              <w:t>/咨询/引导</w:t>
            </w:r>
          </w:p>
        </w:tc>
      </w:tr>
      <w:tr>
        <w:tc>
          <w:tcPr>
            <w:tcW w:type="dxa" w:w="843"/>
            <w:vMerge/>
            <w:tcBorders>
              <w:top w:val="none" w:color="000000" w:sz="4"/>
              <w:left w:val="single" w:color="000000" w:sz="4"/>
              <w:bottom w:val="single" w:color="000000" w:sz="4"/>
              <w:right w:val="single" w:color="000000" w:sz="4"/>
            </w:tcBorders>
          </w:tcPr>
          <w:p/>
        </w:tc>
        <w:tc>
          <w:tcPr>
            <w:tcW w:type="dxa" w:w="1083"/>
            <w:tcBorders>
              <w:top w:val="none" w:color="000000" w:sz="4"/>
              <w:left w:val="single" w:color="000000" w:sz="4"/>
              <w:bottom w:val="single" w:color="000000" w:sz="4"/>
              <w:right w:val="single" w:color="000000" w:sz="4"/>
            </w:tcBorders>
            <w:vAlign w:val="top"/>
          </w:tcPr>
          <w:p>
            <w:pPr>
              <w:jc w:val="both"/>
            </w:pPr>
            <w:r>
              <w:rPr>
                <w:sz w:val="22"/>
              </w:rPr>
              <w:t>支持（发展）性个案</w:t>
            </w:r>
          </w:p>
        </w:tc>
        <w:tc>
          <w:tcPr>
            <w:tcW w:type="dxa" w:w="2421"/>
            <w:tcBorders>
              <w:top w:val="none" w:color="000000" w:sz="4"/>
              <w:left w:val="single" w:color="000000" w:sz="4"/>
              <w:bottom w:val="single" w:color="000000" w:sz="4"/>
              <w:right w:val="single" w:color="000000" w:sz="4"/>
            </w:tcBorders>
            <w:vAlign w:val="top"/>
          </w:tcPr>
          <w:p>
            <w:pPr>
              <w:jc w:val="both"/>
            </w:pPr>
            <w:r>
              <w:rPr>
                <w:sz w:val="22"/>
              </w:rPr>
              <w:t>对生活中陷入困境的服务对象链接社会资源，缓解困难，帮助其走出困境，并形成专项扶助报告</w:t>
            </w:r>
          </w:p>
        </w:tc>
        <w:tc>
          <w:tcPr>
            <w:tcW w:type="dxa" w:w="1043"/>
            <w:tcBorders>
              <w:top w:val="none" w:color="000000" w:sz="4"/>
              <w:left w:val="single" w:color="000000" w:sz="4"/>
              <w:bottom w:val="single" w:color="000000" w:sz="4"/>
              <w:right w:val="single" w:color="000000" w:sz="4"/>
            </w:tcBorders>
            <w:vAlign w:val="top"/>
          </w:tcPr>
          <w:p>
            <w:pPr>
              <w:jc w:val="both"/>
            </w:pPr>
            <w:r>
              <w:rPr>
                <w:sz w:val="22"/>
              </w:rPr>
              <w:t>不定期</w:t>
            </w:r>
          </w:p>
        </w:tc>
        <w:tc>
          <w:tcPr>
            <w:tcW w:type="dxa" w:w="1297"/>
            <w:tcBorders>
              <w:top w:val="none" w:color="000000" w:sz="4"/>
              <w:left w:val="single" w:color="000000" w:sz="4"/>
              <w:bottom w:val="single" w:color="000000" w:sz="4"/>
              <w:right w:val="single" w:color="000000" w:sz="4"/>
            </w:tcBorders>
            <w:vAlign w:val="top"/>
          </w:tcPr>
          <w:p>
            <w:pPr>
              <w:jc w:val="both"/>
            </w:pPr>
            <w:r>
              <w:rPr>
                <w:sz w:val="22"/>
              </w:rPr>
              <w:t>资源链接和整合</w:t>
            </w:r>
          </w:p>
        </w:tc>
      </w:tr>
      <w:tr>
        <w:tc>
          <w:tcPr>
            <w:tcW w:type="dxa" w:w="843"/>
            <w:vMerge/>
            <w:tcBorders>
              <w:top w:val="none" w:color="000000" w:sz="4"/>
              <w:left w:val="single" w:color="000000" w:sz="4"/>
              <w:bottom w:val="single" w:color="000000" w:sz="4"/>
              <w:right w:val="single" w:color="000000" w:sz="4"/>
            </w:tcBorders>
          </w:tcPr>
          <w:p/>
        </w:tc>
        <w:tc>
          <w:tcPr>
            <w:tcW w:type="dxa" w:w="1083"/>
            <w:tcBorders>
              <w:top w:val="none" w:color="000000" w:sz="4"/>
              <w:left w:val="single" w:color="000000" w:sz="4"/>
              <w:bottom w:val="single" w:color="000000" w:sz="4"/>
              <w:right w:val="single" w:color="000000" w:sz="4"/>
            </w:tcBorders>
            <w:vAlign w:val="top"/>
          </w:tcPr>
          <w:p>
            <w:pPr>
              <w:jc w:val="both"/>
            </w:pPr>
            <w:r>
              <w:rPr>
                <w:sz w:val="22"/>
              </w:rPr>
              <w:t>咨询</w:t>
            </w:r>
          </w:p>
        </w:tc>
        <w:tc>
          <w:tcPr>
            <w:tcW w:type="dxa" w:w="2421"/>
            <w:tcBorders>
              <w:top w:val="none" w:color="000000" w:sz="4"/>
              <w:left w:val="single" w:color="000000" w:sz="4"/>
              <w:bottom w:val="single" w:color="000000" w:sz="4"/>
              <w:right w:val="single" w:color="000000" w:sz="4"/>
            </w:tcBorders>
            <w:vAlign w:val="top"/>
          </w:tcPr>
          <w:p>
            <w:pPr>
              <w:jc w:val="both"/>
            </w:pPr>
            <w:r>
              <w:rPr>
                <w:sz w:val="22"/>
              </w:rPr>
              <w:t>为服毒人员及其家庭，以及社区居民，提供禁毒、戒毒相关的咨询服务。</w:t>
            </w:r>
          </w:p>
        </w:tc>
        <w:tc>
          <w:tcPr>
            <w:tcW w:type="dxa" w:w="1043"/>
            <w:tcBorders>
              <w:top w:val="none" w:color="000000" w:sz="4"/>
              <w:left w:val="single" w:color="000000" w:sz="4"/>
              <w:bottom w:val="single" w:color="000000" w:sz="4"/>
              <w:right w:val="single" w:color="000000" w:sz="4"/>
            </w:tcBorders>
            <w:vAlign w:val="top"/>
          </w:tcPr>
          <w:p>
            <w:pPr>
              <w:jc w:val="both"/>
            </w:pPr>
            <w:r>
              <w:rPr>
                <w:sz w:val="22"/>
              </w:rPr>
              <w:t>不定期</w:t>
            </w:r>
          </w:p>
        </w:tc>
        <w:tc>
          <w:tcPr>
            <w:tcW w:type="dxa" w:w="1297"/>
            <w:tcBorders>
              <w:top w:val="none" w:color="000000" w:sz="4"/>
              <w:left w:val="single" w:color="000000" w:sz="4"/>
              <w:bottom w:val="single" w:color="000000" w:sz="4"/>
              <w:right w:val="single" w:color="000000" w:sz="4"/>
            </w:tcBorders>
            <w:vAlign w:val="top"/>
          </w:tcPr>
          <w:p>
            <w:pPr>
              <w:jc w:val="both"/>
            </w:pPr>
            <w:r>
              <w:rPr>
                <w:sz w:val="22"/>
              </w:rPr>
              <w:t>个案工作</w:t>
            </w:r>
          </w:p>
        </w:tc>
        <w:tc>
          <w:tcPr>
            <w:tcW w:type="dxa" w:w="1618"/>
            <w:tcBorders>
              <w:top w:val="none" w:color="000000" w:sz="4"/>
              <w:left w:val="single" w:color="000000" w:sz="4"/>
              <w:bottom w:val="single" w:color="000000" w:sz="4"/>
              <w:right w:val="single" w:color="000000" w:sz="4"/>
            </w:tcBorders>
            <w:vAlign w:val="top"/>
          </w:tcPr>
          <w:p>
            <w:pPr>
              <w:jc w:val="both"/>
            </w:pPr>
            <w:r>
              <w:rPr>
                <w:sz w:val="22"/>
              </w:rPr>
              <w:t>≥1600份咨询服务记录</w:t>
            </w:r>
          </w:p>
        </w:tc>
      </w:tr>
      <w:tr>
        <w:tc>
          <w:tcPr>
            <w:tcW w:type="dxa" w:w="1926"/>
            <w:gridSpan w:val="2"/>
            <w:tcBorders>
              <w:top w:val="none" w:color="000000" w:sz="4"/>
              <w:left w:val="single" w:color="000000" w:sz="4"/>
              <w:bottom w:val="single" w:color="000000" w:sz="4"/>
              <w:right w:val="single" w:color="000000" w:sz="4"/>
            </w:tcBorders>
            <w:vAlign w:val="top"/>
          </w:tcPr>
          <w:p>
            <w:pPr>
              <w:jc w:val="both"/>
            </w:pPr>
            <w:r>
              <w:rPr>
                <w:sz w:val="22"/>
              </w:rPr>
              <w:t>评估建档</w:t>
            </w:r>
          </w:p>
        </w:tc>
        <w:tc>
          <w:tcPr>
            <w:tcW w:type="dxa" w:w="2421"/>
            <w:tcBorders>
              <w:top w:val="none" w:color="000000" w:sz="4"/>
              <w:left w:val="single" w:color="000000" w:sz="4"/>
              <w:bottom w:val="single" w:color="000000" w:sz="4"/>
              <w:right w:val="single" w:color="000000" w:sz="4"/>
            </w:tcBorders>
            <w:vAlign w:val="top"/>
          </w:tcPr>
          <w:p>
            <w:pPr>
              <w:jc w:val="both"/>
            </w:pPr>
            <w:r>
              <w:rPr>
                <w:sz w:val="22"/>
              </w:rPr>
              <w:t>对戒毒人员及家庭评估建档</w:t>
            </w:r>
          </w:p>
        </w:tc>
        <w:tc>
          <w:tcPr>
            <w:tcW w:type="dxa" w:w="1043"/>
            <w:tcBorders>
              <w:top w:val="none" w:color="000000" w:sz="4"/>
              <w:left w:val="single" w:color="000000" w:sz="4"/>
              <w:bottom w:val="single" w:color="000000" w:sz="4"/>
              <w:right w:val="single" w:color="000000" w:sz="4"/>
            </w:tcBorders>
            <w:vAlign w:val="top"/>
          </w:tcPr>
          <w:p>
            <w:pPr>
              <w:jc w:val="both"/>
            </w:pPr>
            <w:r>
              <w:rPr>
                <w:sz w:val="22"/>
              </w:rPr>
              <w:t>不定期</w:t>
            </w:r>
          </w:p>
        </w:tc>
        <w:tc>
          <w:tcPr>
            <w:tcW w:type="dxa" w:w="1297"/>
            <w:tcBorders>
              <w:top w:val="none" w:color="000000" w:sz="4"/>
              <w:left w:val="single" w:color="000000" w:sz="4"/>
              <w:bottom w:val="single" w:color="000000" w:sz="4"/>
              <w:right w:val="single" w:color="000000" w:sz="4"/>
            </w:tcBorders>
            <w:vAlign w:val="top"/>
          </w:tcPr>
          <w:p>
            <w:pPr>
              <w:jc w:val="both"/>
            </w:pPr>
            <w:r>
              <w:rPr>
                <w:sz w:val="22"/>
              </w:rPr>
              <w:t>走访</w:t>
            </w:r>
            <w:r>
              <w:rPr>
                <w:sz w:val="22"/>
              </w:rPr>
              <w:t>/日常接待</w:t>
            </w:r>
          </w:p>
        </w:tc>
        <w:tc>
          <w:tcPr>
            <w:tcW w:type="dxa" w:w="1618"/>
            <w:tcBorders>
              <w:top w:val="none" w:color="000000" w:sz="4"/>
              <w:left w:val="single" w:color="000000" w:sz="4"/>
              <w:bottom w:val="single" w:color="000000" w:sz="4"/>
              <w:right w:val="single" w:color="000000" w:sz="4"/>
            </w:tcBorders>
            <w:vAlign w:val="top"/>
          </w:tcPr>
          <w:p>
            <w:pPr>
              <w:jc w:val="both"/>
            </w:pPr>
            <w:r>
              <w:rPr>
                <w:sz w:val="22"/>
              </w:rPr>
              <w:t>按实际工作服务</w:t>
            </w:r>
          </w:p>
        </w:tc>
      </w:tr>
      <w:tr>
        <w:tc>
          <w:tcPr>
            <w:tcW w:type="dxa" w:w="1926"/>
            <w:gridSpan w:val="2"/>
            <w:tcBorders>
              <w:top w:val="none" w:color="000000" w:sz="4"/>
              <w:left w:val="single" w:color="000000" w:sz="4"/>
              <w:bottom w:val="single" w:color="000000" w:sz="4"/>
              <w:right w:val="single" w:color="000000" w:sz="4"/>
            </w:tcBorders>
            <w:vAlign w:val="top"/>
          </w:tcPr>
          <w:p>
            <w:pPr>
              <w:jc w:val="both"/>
            </w:pPr>
            <w:r>
              <w:rPr>
                <w:sz w:val="22"/>
              </w:rPr>
              <w:t>调查报告</w:t>
            </w:r>
          </w:p>
        </w:tc>
        <w:tc>
          <w:tcPr>
            <w:tcW w:type="dxa" w:w="2421"/>
            <w:tcBorders>
              <w:top w:val="none" w:color="000000" w:sz="4"/>
              <w:left w:val="single" w:color="000000" w:sz="4"/>
              <w:bottom w:val="single" w:color="000000" w:sz="4"/>
              <w:right w:val="single" w:color="000000" w:sz="4"/>
            </w:tcBorders>
            <w:vAlign w:val="top"/>
          </w:tcPr>
          <w:p>
            <w:pPr>
              <w:jc w:val="both"/>
            </w:pPr>
            <w:r>
              <w:rPr>
                <w:sz w:val="22"/>
              </w:rPr>
              <w:t>社区毒情调查报告</w:t>
            </w:r>
          </w:p>
        </w:tc>
        <w:tc>
          <w:tcPr>
            <w:tcW w:type="dxa" w:w="1043"/>
            <w:tcBorders>
              <w:top w:val="none" w:color="000000" w:sz="4"/>
              <w:left w:val="single" w:color="000000" w:sz="4"/>
              <w:bottom w:val="single" w:color="000000" w:sz="4"/>
              <w:right w:val="single" w:color="000000" w:sz="4"/>
            </w:tcBorders>
            <w:vAlign w:val="top"/>
          </w:tcPr>
          <w:p>
            <w:pPr>
              <w:jc w:val="both"/>
            </w:pPr>
            <w:r>
              <w:rPr>
                <w:sz w:val="22"/>
              </w:rPr>
              <w:t>季度</w:t>
            </w:r>
          </w:p>
        </w:tc>
        <w:tc>
          <w:tcPr>
            <w:tcW w:type="dxa" w:w="1297"/>
            <w:tcBorders>
              <w:top w:val="none" w:color="000000" w:sz="4"/>
              <w:left w:val="single" w:color="000000" w:sz="4"/>
              <w:bottom w:val="single" w:color="000000" w:sz="4"/>
              <w:right w:val="single" w:color="000000" w:sz="4"/>
            </w:tcBorders>
            <w:vAlign w:val="top"/>
          </w:tcPr>
          <w:p>
            <w:pPr>
              <w:jc w:val="both"/>
            </w:pPr>
            <w:r>
              <w:rPr>
                <w:sz w:val="22"/>
              </w:rPr>
              <w:t>走访</w:t>
            </w:r>
            <w:r>
              <w:rPr>
                <w:sz w:val="22"/>
              </w:rPr>
              <w:t>/资料</w:t>
            </w:r>
          </w:p>
        </w:tc>
        <w:tc>
          <w:tcPr>
            <w:tcW w:type="dxa" w:w="1618"/>
            <w:tcBorders>
              <w:top w:val="none" w:color="000000" w:sz="4"/>
              <w:left w:val="single" w:color="000000" w:sz="4"/>
              <w:bottom w:val="single" w:color="000000" w:sz="4"/>
              <w:right w:val="single" w:color="000000" w:sz="4"/>
            </w:tcBorders>
            <w:vAlign w:val="top"/>
          </w:tcPr>
          <w:p>
            <w:pPr>
              <w:jc w:val="both"/>
            </w:pPr>
            <w:r>
              <w:rPr>
                <w:sz w:val="22"/>
              </w:rPr>
              <w:t>4份</w:t>
            </w:r>
          </w:p>
        </w:tc>
      </w:tr>
      <w:tr>
        <w:tc>
          <w:tcPr>
            <w:tcW w:type="dxa" w:w="1926"/>
            <w:gridSpan w:val="2"/>
            <w:tcBorders>
              <w:top w:val="none" w:color="000000" w:sz="4"/>
              <w:left w:val="single" w:color="000000" w:sz="4"/>
              <w:bottom w:val="single" w:color="000000" w:sz="4"/>
              <w:right w:val="single" w:color="000000" w:sz="4"/>
            </w:tcBorders>
            <w:vAlign w:val="top"/>
          </w:tcPr>
          <w:p>
            <w:pPr>
              <w:jc w:val="both"/>
            </w:pPr>
            <w:r>
              <w:rPr>
                <w:sz w:val="22"/>
              </w:rPr>
              <w:t>工作总结</w:t>
            </w:r>
          </w:p>
        </w:tc>
        <w:tc>
          <w:tcPr>
            <w:tcW w:type="dxa" w:w="2421"/>
            <w:tcBorders>
              <w:top w:val="none" w:color="000000" w:sz="4"/>
              <w:left w:val="single" w:color="000000" w:sz="4"/>
              <w:bottom w:val="single" w:color="000000" w:sz="4"/>
              <w:right w:val="single" w:color="000000" w:sz="4"/>
            </w:tcBorders>
            <w:vAlign w:val="top"/>
          </w:tcPr>
          <w:p>
            <w:pPr>
              <w:jc w:val="both"/>
            </w:pPr>
            <w:r>
              <w:rPr>
                <w:sz w:val="22"/>
              </w:rPr>
              <w:t>年中、年终工作总结</w:t>
            </w:r>
          </w:p>
        </w:tc>
        <w:tc>
          <w:tcPr>
            <w:tcW w:type="dxa" w:w="1043"/>
            <w:tcBorders>
              <w:top w:val="none" w:color="000000" w:sz="4"/>
              <w:left w:val="single" w:color="000000" w:sz="4"/>
              <w:bottom w:val="single" w:color="000000" w:sz="4"/>
              <w:right w:val="single" w:color="000000" w:sz="4"/>
            </w:tcBorders>
            <w:vAlign w:val="top"/>
          </w:tcPr>
          <w:p>
            <w:pPr>
              <w:jc w:val="both"/>
            </w:pPr>
            <w:r>
              <w:rPr>
                <w:sz w:val="22"/>
              </w:rPr>
              <w:t>半年</w:t>
            </w:r>
          </w:p>
        </w:tc>
        <w:tc>
          <w:tcPr>
            <w:tcW w:type="dxa" w:w="1297"/>
            <w:tcBorders>
              <w:top w:val="none" w:color="000000" w:sz="4"/>
              <w:left w:val="single" w:color="000000" w:sz="4"/>
              <w:bottom w:val="single" w:color="000000" w:sz="4"/>
              <w:right w:val="single" w:color="000000" w:sz="4"/>
            </w:tcBorders>
            <w:vAlign w:val="top"/>
          </w:tcPr>
          <w:p>
            <w:pPr>
              <w:jc w:val="both"/>
            </w:pPr>
          </w:p>
        </w:tc>
        <w:tc>
          <w:tcPr>
            <w:tcW w:type="dxa" w:w="1618"/>
            <w:tcBorders>
              <w:top w:val="none" w:color="000000" w:sz="4"/>
              <w:left w:val="single" w:color="000000" w:sz="4"/>
              <w:bottom w:val="single" w:color="000000" w:sz="4"/>
              <w:right w:val="single" w:color="000000" w:sz="4"/>
            </w:tcBorders>
            <w:vAlign w:val="top"/>
          </w:tcPr>
          <w:p>
            <w:pPr>
              <w:jc w:val="both"/>
            </w:pPr>
            <w:r>
              <w:rPr>
                <w:sz w:val="22"/>
              </w:rPr>
              <w:t>2份</w:t>
            </w:r>
          </w:p>
        </w:tc>
      </w:tr>
      <w:tr>
        <w:tc>
          <w:tcPr>
            <w:tcW w:type="dxa" w:w="1926"/>
            <w:gridSpan w:val="2"/>
            <w:tcBorders>
              <w:top w:val="none" w:color="000000" w:sz="4"/>
              <w:left w:val="single" w:color="000000" w:sz="4"/>
              <w:bottom w:val="single" w:color="000000" w:sz="4"/>
              <w:right w:val="single" w:color="000000" w:sz="4"/>
            </w:tcBorders>
            <w:vAlign w:val="top"/>
          </w:tcPr>
          <w:p>
            <w:pPr>
              <w:jc w:val="both"/>
            </w:pPr>
            <w:r>
              <w:rPr>
                <w:sz w:val="22"/>
              </w:rPr>
              <w:t>工作简报</w:t>
            </w:r>
          </w:p>
        </w:tc>
        <w:tc>
          <w:tcPr>
            <w:tcW w:type="dxa" w:w="2421"/>
            <w:tcBorders>
              <w:top w:val="none" w:color="000000" w:sz="4"/>
              <w:left w:val="single" w:color="000000" w:sz="4"/>
              <w:bottom w:val="single" w:color="000000" w:sz="4"/>
              <w:right w:val="single" w:color="000000" w:sz="4"/>
            </w:tcBorders>
            <w:vAlign w:val="top"/>
          </w:tcPr>
          <w:p>
            <w:pPr>
              <w:jc w:val="both"/>
            </w:pPr>
            <w:r>
              <w:rPr>
                <w:sz w:val="22"/>
              </w:rPr>
              <w:t>开展有关社会工作服务内容的工作及报送社工每月工作简报</w:t>
            </w:r>
          </w:p>
        </w:tc>
        <w:tc>
          <w:tcPr>
            <w:tcW w:type="dxa" w:w="1043"/>
            <w:tcBorders>
              <w:top w:val="none" w:color="000000" w:sz="4"/>
              <w:left w:val="single" w:color="000000" w:sz="4"/>
              <w:bottom w:val="single" w:color="000000" w:sz="4"/>
              <w:right w:val="single" w:color="000000" w:sz="4"/>
            </w:tcBorders>
            <w:vAlign w:val="top"/>
          </w:tcPr>
          <w:p>
            <w:pPr>
              <w:jc w:val="both"/>
            </w:pPr>
            <w:r>
              <w:rPr>
                <w:sz w:val="22"/>
              </w:rPr>
              <w:t>月度</w:t>
            </w:r>
          </w:p>
        </w:tc>
        <w:tc>
          <w:tcPr>
            <w:tcW w:type="dxa" w:w="1297"/>
            <w:tcBorders>
              <w:top w:val="none" w:color="000000" w:sz="4"/>
              <w:left w:val="single" w:color="000000" w:sz="4"/>
              <w:bottom w:val="single" w:color="000000" w:sz="4"/>
              <w:right w:val="single" w:color="000000" w:sz="4"/>
            </w:tcBorders>
            <w:vAlign w:val="top"/>
          </w:tcPr>
          <w:p>
            <w:pPr>
              <w:jc w:val="both"/>
            </w:pPr>
          </w:p>
        </w:tc>
        <w:tc>
          <w:tcPr>
            <w:tcW w:type="dxa" w:w="1618"/>
            <w:tcBorders>
              <w:top w:val="none" w:color="000000" w:sz="4"/>
              <w:left w:val="single" w:color="000000" w:sz="4"/>
              <w:bottom w:val="single" w:color="000000" w:sz="4"/>
              <w:right w:val="single" w:color="000000" w:sz="4"/>
            </w:tcBorders>
            <w:vAlign w:val="top"/>
          </w:tcPr>
          <w:p>
            <w:pPr>
              <w:jc w:val="both"/>
            </w:pPr>
            <w:r>
              <w:rPr>
                <w:sz w:val="22"/>
              </w:rPr>
              <w:t>12份</w:t>
            </w:r>
          </w:p>
        </w:tc>
      </w:tr>
      <w:tr>
        <w:tc>
          <w:tcPr>
            <w:tcW w:type="dxa" w:w="843"/>
            <w:tcBorders>
              <w:top w:val="none" w:color="000000" w:sz="4"/>
              <w:left w:val="single" w:color="000000" w:sz="4"/>
              <w:bottom w:val="single" w:color="000000" w:sz="4"/>
              <w:right w:val="single" w:color="000000" w:sz="4"/>
            </w:tcBorders>
            <w:vAlign w:val="top"/>
          </w:tcPr>
          <w:p>
            <w:pPr>
              <w:jc w:val="both"/>
            </w:pPr>
            <w:r>
              <w:rPr>
                <w:sz w:val="22"/>
              </w:rPr>
              <w:t>社区照管</w:t>
            </w:r>
          </w:p>
        </w:tc>
        <w:tc>
          <w:tcPr>
            <w:tcW w:type="dxa" w:w="1083"/>
            <w:tcBorders>
              <w:top w:val="none" w:color="000000" w:sz="4"/>
              <w:left w:val="single" w:color="000000" w:sz="4"/>
              <w:bottom w:val="single" w:color="000000" w:sz="4"/>
              <w:right w:val="single" w:color="000000" w:sz="4"/>
            </w:tcBorders>
            <w:vAlign w:val="top"/>
          </w:tcPr>
          <w:p>
            <w:pPr>
              <w:jc w:val="both"/>
            </w:pPr>
            <w:r>
              <w:rPr>
                <w:sz w:val="22"/>
              </w:rPr>
              <w:t>社区</w:t>
            </w:r>
          </w:p>
          <w:p>
            <w:pPr>
              <w:jc w:val="both"/>
            </w:pPr>
            <w:r>
              <w:rPr>
                <w:sz w:val="22"/>
              </w:rPr>
              <w:t>宣传</w:t>
            </w:r>
          </w:p>
          <w:p>
            <w:pPr>
              <w:jc w:val="both"/>
            </w:pPr>
            <w:r>
              <w:rPr>
                <w:sz w:val="22"/>
              </w:rPr>
              <w:t>咨询</w:t>
            </w:r>
          </w:p>
        </w:tc>
        <w:tc>
          <w:tcPr>
            <w:tcW w:type="dxa" w:w="2421"/>
            <w:tcBorders>
              <w:top w:val="none" w:color="000000" w:sz="4"/>
              <w:left w:val="single" w:color="000000" w:sz="4"/>
              <w:bottom w:val="single" w:color="000000" w:sz="4"/>
              <w:right w:val="single" w:color="000000" w:sz="4"/>
            </w:tcBorders>
            <w:vAlign w:val="top"/>
          </w:tcPr>
          <w:p>
            <w:pPr>
              <w:jc w:val="both"/>
            </w:pPr>
            <w:r>
              <w:rPr>
                <w:sz w:val="22"/>
              </w:rPr>
              <w:t>设立社区禁毒宣传服务点</w:t>
            </w:r>
          </w:p>
          <w:p>
            <w:pPr>
              <w:jc w:val="both"/>
            </w:pPr>
            <w:r>
              <w:rPr>
                <w:sz w:val="22"/>
              </w:rPr>
              <w:t>和咨询服务</w:t>
            </w:r>
          </w:p>
        </w:tc>
        <w:tc>
          <w:tcPr>
            <w:tcW w:type="dxa" w:w="1043"/>
            <w:tcBorders>
              <w:top w:val="none" w:color="000000" w:sz="4"/>
              <w:left w:val="single" w:color="000000" w:sz="4"/>
              <w:bottom w:val="single" w:color="000000" w:sz="4"/>
              <w:right w:val="single" w:color="000000" w:sz="4"/>
            </w:tcBorders>
            <w:vAlign w:val="top"/>
          </w:tcPr>
          <w:p>
            <w:pPr>
              <w:jc w:val="both"/>
            </w:pPr>
            <w:r>
              <w:rPr>
                <w:sz w:val="22"/>
              </w:rPr>
              <w:t>长期</w:t>
            </w:r>
          </w:p>
        </w:tc>
        <w:tc>
          <w:tcPr>
            <w:tcW w:type="dxa" w:w="1297"/>
            <w:tcBorders>
              <w:top w:val="none" w:color="000000" w:sz="4"/>
              <w:left w:val="single" w:color="000000" w:sz="4"/>
              <w:bottom w:val="single" w:color="000000" w:sz="4"/>
              <w:right w:val="single" w:color="000000" w:sz="4"/>
            </w:tcBorders>
            <w:vAlign w:val="top"/>
          </w:tcPr>
          <w:p>
            <w:pPr>
              <w:jc w:val="both"/>
            </w:pPr>
            <w:r>
              <w:rPr>
                <w:sz w:val="22"/>
              </w:rPr>
              <w:t>开设咨询点</w:t>
            </w:r>
          </w:p>
        </w:tc>
        <w:tc>
          <w:tcPr>
            <w:tcW w:type="dxa" w:w="1618"/>
            <w:tcBorders>
              <w:top w:val="single" w:color="000000" w:sz="4"/>
              <w:left w:val="single" w:color="000000" w:sz="4"/>
              <w:bottom w:val="single" w:color="000000" w:sz="4"/>
              <w:right w:val="single" w:color="000000" w:sz="4"/>
            </w:tcBorders>
            <w:vAlign w:val="top"/>
          </w:tcPr>
          <w:p>
            <w:pPr>
              <w:jc w:val="both"/>
            </w:pPr>
            <w:r>
              <w:rPr>
                <w:sz w:val="22"/>
              </w:rPr>
              <w:t>≥120次</w:t>
            </w:r>
          </w:p>
        </w:tc>
      </w:tr>
      <w:tr>
        <w:tc>
          <w:tcPr>
            <w:tcW w:type="dxa" w:w="843"/>
            <w:vMerge w:val="restart"/>
            <w:tcBorders>
              <w:top w:val="none" w:color="000000" w:sz="4"/>
              <w:left w:val="single" w:color="000000" w:sz="4"/>
              <w:bottom w:val="single" w:color="000000" w:sz="4"/>
              <w:right w:val="single" w:color="000000" w:sz="4"/>
            </w:tcBorders>
            <w:vAlign w:val="top"/>
          </w:tcPr>
          <w:p>
            <w:pPr>
              <w:jc w:val="both"/>
            </w:pPr>
            <w:r>
              <w:rPr>
                <w:sz w:val="22"/>
              </w:rPr>
              <w:t>社会参与</w:t>
            </w:r>
          </w:p>
        </w:tc>
        <w:tc>
          <w:tcPr>
            <w:tcW w:type="dxa" w:w="1083"/>
            <w:tcBorders>
              <w:top w:val="none" w:color="000000" w:sz="4"/>
              <w:left w:val="single" w:color="000000" w:sz="4"/>
              <w:bottom w:val="single" w:color="000000" w:sz="4"/>
              <w:right w:val="single" w:color="000000" w:sz="4"/>
            </w:tcBorders>
            <w:vAlign w:val="top"/>
          </w:tcPr>
          <w:p>
            <w:pPr>
              <w:jc w:val="both"/>
            </w:pPr>
            <w:r>
              <w:rPr>
                <w:sz w:val="22"/>
              </w:rPr>
              <w:t>志愿者招募</w:t>
            </w:r>
          </w:p>
        </w:tc>
        <w:tc>
          <w:tcPr>
            <w:tcW w:type="dxa" w:w="2421"/>
            <w:tcBorders>
              <w:top w:val="none" w:color="000000" w:sz="4"/>
              <w:left w:val="single" w:color="000000" w:sz="4"/>
              <w:bottom w:val="single" w:color="000000" w:sz="4"/>
              <w:right w:val="single" w:color="000000" w:sz="4"/>
            </w:tcBorders>
            <w:vAlign w:val="top"/>
          </w:tcPr>
          <w:p>
            <w:pPr>
              <w:jc w:val="both"/>
            </w:pPr>
            <w:r>
              <w:rPr>
                <w:sz w:val="22"/>
              </w:rPr>
              <w:t>外展招募、活动中招募</w:t>
            </w:r>
          </w:p>
        </w:tc>
        <w:tc>
          <w:tcPr>
            <w:tcW w:type="dxa" w:w="1043"/>
            <w:tcBorders>
              <w:top w:val="none" w:color="000000" w:sz="4"/>
              <w:left w:val="single" w:color="000000" w:sz="4"/>
              <w:bottom w:val="single" w:color="000000" w:sz="4"/>
              <w:right w:val="single" w:color="000000" w:sz="4"/>
            </w:tcBorders>
            <w:vAlign w:val="top"/>
          </w:tcPr>
          <w:p>
            <w:pPr>
              <w:jc w:val="both"/>
            </w:pPr>
            <w:r>
              <w:rPr>
                <w:sz w:val="22"/>
              </w:rPr>
              <w:t>长期</w:t>
            </w:r>
          </w:p>
        </w:tc>
        <w:tc>
          <w:tcPr>
            <w:tcW w:type="dxa" w:w="1297"/>
            <w:vMerge w:val="restart"/>
            <w:tcBorders>
              <w:top w:val="none" w:color="000000" w:sz="4"/>
              <w:left w:val="single" w:color="000000" w:sz="4"/>
              <w:bottom w:val="single" w:color="000000" w:sz="4"/>
              <w:right w:val="single" w:color="000000" w:sz="4"/>
            </w:tcBorders>
            <w:vAlign w:val="top"/>
          </w:tcPr>
          <w:p>
            <w:pPr>
              <w:jc w:val="both"/>
            </w:pPr>
            <w:r>
              <w:rPr>
                <w:sz w:val="22"/>
              </w:rPr>
              <w:t>工作坊、讲座</w:t>
            </w:r>
          </w:p>
        </w:tc>
        <w:tc>
          <w:tcPr>
            <w:tcW w:type="dxa" w:w="1618"/>
            <w:tcBorders>
              <w:top w:val="none" w:color="000000" w:sz="4"/>
              <w:left w:val="single" w:color="000000" w:sz="4"/>
              <w:bottom w:val="single" w:color="000000" w:sz="4"/>
              <w:right w:val="single" w:color="000000" w:sz="4"/>
            </w:tcBorders>
            <w:vAlign w:val="top"/>
          </w:tcPr>
          <w:p>
            <w:pPr>
              <w:jc w:val="both"/>
            </w:pPr>
            <w:r>
              <w:rPr>
                <w:sz w:val="22"/>
              </w:rPr>
              <w:t>≥12次</w:t>
            </w:r>
          </w:p>
        </w:tc>
      </w:tr>
      <w:tr>
        <w:tc>
          <w:tcPr>
            <w:tcW w:type="dxa" w:w="843"/>
            <w:vMerge/>
            <w:tcBorders>
              <w:top w:val="none" w:color="000000" w:sz="4"/>
              <w:left w:val="single" w:color="000000" w:sz="4"/>
              <w:bottom w:val="single" w:color="000000" w:sz="4"/>
              <w:right w:val="single" w:color="000000" w:sz="4"/>
            </w:tcBorders>
          </w:tcPr>
          <w:p/>
        </w:tc>
        <w:tc>
          <w:tcPr>
            <w:tcW w:type="dxa" w:w="1083"/>
            <w:tcBorders>
              <w:top w:val="none" w:color="000000" w:sz="4"/>
              <w:left w:val="single" w:color="000000" w:sz="4"/>
              <w:bottom w:val="single" w:color="000000" w:sz="4"/>
              <w:right w:val="single" w:color="000000" w:sz="4"/>
            </w:tcBorders>
            <w:vAlign w:val="top"/>
          </w:tcPr>
          <w:p>
            <w:pPr>
              <w:jc w:val="both"/>
            </w:pPr>
            <w:r>
              <w:rPr>
                <w:sz w:val="22"/>
              </w:rPr>
              <w:t>志愿者培训</w:t>
            </w:r>
          </w:p>
        </w:tc>
        <w:tc>
          <w:tcPr>
            <w:tcW w:type="dxa" w:w="2421"/>
            <w:tcBorders>
              <w:top w:val="none" w:color="000000" w:sz="4"/>
              <w:left w:val="single" w:color="000000" w:sz="4"/>
              <w:bottom w:val="single" w:color="000000" w:sz="4"/>
              <w:right w:val="single" w:color="000000" w:sz="4"/>
            </w:tcBorders>
            <w:vAlign w:val="top"/>
          </w:tcPr>
          <w:p>
            <w:pPr>
              <w:jc w:val="both"/>
            </w:pPr>
            <w:r>
              <w:rPr>
                <w:sz w:val="22"/>
              </w:rPr>
              <w:t>禁毒志愿者培训</w:t>
            </w:r>
          </w:p>
        </w:tc>
        <w:tc>
          <w:tcPr>
            <w:tcW w:type="dxa" w:w="1043"/>
            <w:tcBorders>
              <w:top w:val="none" w:color="000000" w:sz="4"/>
              <w:left w:val="single" w:color="000000" w:sz="4"/>
              <w:bottom w:val="single" w:color="000000" w:sz="4"/>
              <w:right w:val="single" w:color="000000" w:sz="4"/>
            </w:tcBorders>
            <w:vAlign w:val="top"/>
          </w:tcPr>
          <w:p>
            <w:pPr>
              <w:jc w:val="both"/>
            </w:pPr>
            <w:r>
              <w:rPr>
                <w:sz w:val="22"/>
              </w:rPr>
              <w:t>每月</w:t>
            </w:r>
            <w:r>
              <w:rPr>
                <w:sz w:val="22"/>
              </w:rPr>
              <w:t>1次</w:t>
            </w:r>
          </w:p>
        </w:tc>
        <w:tc>
          <w:tcPr>
            <w:tcW w:type="dxa" w:w="1297"/>
            <w:vMerge/>
            <w:tcBorders>
              <w:top w:val="none" w:color="000000" w:sz="4"/>
              <w:left w:val="single" w:color="000000" w:sz="4"/>
              <w:bottom w:val="single" w:color="000000" w:sz="4"/>
              <w:right w:val="single" w:color="000000" w:sz="4"/>
            </w:tcBorders>
          </w:tcPr>
          <w:p/>
        </w:tc>
        <w:tc>
          <w:tcPr>
            <w:tcW w:type="dxa" w:w="1618"/>
            <w:tcBorders>
              <w:top w:val="none" w:color="000000" w:sz="4"/>
              <w:left w:val="single" w:color="000000" w:sz="4"/>
              <w:bottom w:val="single" w:color="000000" w:sz="4"/>
              <w:right w:val="single" w:color="000000" w:sz="4"/>
            </w:tcBorders>
            <w:vAlign w:val="top"/>
          </w:tcPr>
          <w:p>
            <w:pPr>
              <w:jc w:val="both"/>
            </w:pPr>
            <w:r>
              <w:rPr>
                <w:sz w:val="22"/>
              </w:rPr>
              <w:t>≥12次</w:t>
            </w:r>
          </w:p>
        </w:tc>
      </w:tr>
      <w:tr>
        <w:tc>
          <w:tcPr>
            <w:tcW w:type="dxa" w:w="843"/>
            <w:vMerge/>
            <w:tcBorders>
              <w:top w:val="none" w:color="000000" w:sz="4"/>
              <w:left w:val="single" w:color="000000" w:sz="4"/>
              <w:bottom w:val="single" w:color="000000" w:sz="4"/>
              <w:right w:val="single" w:color="000000" w:sz="4"/>
            </w:tcBorders>
          </w:tcPr>
          <w:p/>
        </w:tc>
        <w:tc>
          <w:tcPr>
            <w:tcW w:type="dxa" w:w="1083"/>
            <w:vMerge w:val="restart"/>
            <w:tcBorders>
              <w:top w:val="none" w:color="000000" w:sz="4"/>
              <w:left w:val="single" w:color="000000" w:sz="4"/>
              <w:bottom w:val="single" w:color="000000" w:sz="4"/>
              <w:right w:val="single" w:color="000000" w:sz="4"/>
            </w:tcBorders>
            <w:vAlign w:val="top"/>
          </w:tcPr>
          <w:p>
            <w:pPr>
              <w:jc w:val="both"/>
            </w:pPr>
          </w:p>
          <w:p>
            <w:pPr>
              <w:jc w:val="both"/>
            </w:pPr>
          </w:p>
          <w:p>
            <w:pPr>
              <w:jc w:val="both"/>
            </w:pPr>
          </w:p>
          <w:p>
            <w:pPr>
              <w:jc w:val="both"/>
            </w:pPr>
          </w:p>
          <w:p>
            <w:pPr>
              <w:jc w:val="both"/>
            </w:pPr>
          </w:p>
          <w:p>
            <w:pPr>
              <w:jc w:val="both"/>
            </w:pPr>
            <w:r>
              <w:rPr>
                <w:sz w:val="22"/>
              </w:rPr>
              <w:t>教育讲座</w:t>
            </w:r>
          </w:p>
        </w:tc>
        <w:tc>
          <w:tcPr>
            <w:tcW w:type="dxa" w:w="2421"/>
            <w:tcBorders>
              <w:top w:val="none" w:color="000000" w:sz="4"/>
              <w:left w:val="single" w:color="000000" w:sz="4"/>
              <w:bottom w:val="single" w:color="000000" w:sz="4"/>
              <w:right w:val="single" w:color="000000" w:sz="4"/>
            </w:tcBorders>
            <w:vAlign w:val="top"/>
          </w:tcPr>
          <w:p>
            <w:pPr>
              <w:jc w:val="both"/>
            </w:pPr>
            <w:r>
              <w:rPr>
                <w:sz w:val="22"/>
              </w:rPr>
              <w:t>“远离毒品、珍爱生命”社区流动禁毒宣讲课堂</w:t>
            </w:r>
          </w:p>
        </w:tc>
        <w:tc>
          <w:tcPr>
            <w:tcW w:type="dxa" w:w="1043"/>
            <w:tcBorders>
              <w:top w:val="none" w:color="000000" w:sz="4"/>
              <w:left w:val="single" w:color="000000" w:sz="4"/>
              <w:bottom w:val="single" w:color="000000" w:sz="4"/>
              <w:right w:val="single" w:color="000000" w:sz="4"/>
            </w:tcBorders>
            <w:vAlign w:val="top"/>
          </w:tcPr>
          <w:p>
            <w:pPr>
              <w:jc w:val="both"/>
            </w:pPr>
            <w:r>
              <w:rPr>
                <w:sz w:val="22"/>
              </w:rPr>
              <w:t>一月、四月、七月、十月</w:t>
            </w:r>
          </w:p>
        </w:tc>
        <w:tc>
          <w:tcPr>
            <w:tcW w:type="dxa" w:w="1297"/>
            <w:vMerge w:val="restart"/>
            <w:tcBorders>
              <w:top w:val="none" w:color="000000" w:sz="4"/>
              <w:left w:val="single" w:color="000000" w:sz="4"/>
              <w:bottom w:val="single" w:color="000000" w:sz="4"/>
              <w:right w:val="single" w:color="000000" w:sz="4"/>
            </w:tcBorders>
            <w:vAlign w:val="top"/>
          </w:tcPr>
          <w:p>
            <w:pPr>
              <w:jc w:val="both"/>
            </w:pPr>
          </w:p>
          <w:p>
            <w:pPr>
              <w:jc w:val="both"/>
            </w:pPr>
          </w:p>
          <w:p>
            <w:pPr>
              <w:jc w:val="both"/>
            </w:pPr>
          </w:p>
          <w:p>
            <w:pPr>
              <w:jc w:val="both"/>
            </w:pPr>
          </w:p>
          <w:p>
            <w:pPr>
              <w:jc w:val="both"/>
            </w:pPr>
          </w:p>
          <w:p>
            <w:pPr>
              <w:jc w:val="both"/>
            </w:pPr>
          </w:p>
          <w:p>
            <w:pPr>
              <w:jc w:val="both"/>
            </w:pPr>
            <w:r>
              <w:rPr>
                <w:sz w:val="22"/>
              </w:rPr>
              <w:t>禁毒讲座</w:t>
            </w:r>
          </w:p>
        </w:tc>
        <w:tc>
          <w:tcPr>
            <w:tcW w:type="dxa" w:w="1618"/>
            <w:tcBorders>
              <w:top w:val="none" w:color="000000" w:sz="4"/>
              <w:left w:val="single" w:color="000000" w:sz="4"/>
              <w:bottom w:val="single" w:color="000000" w:sz="4"/>
              <w:right w:val="single" w:color="000000" w:sz="4"/>
            </w:tcBorders>
            <w:vAlign w:val="top"/>
          </w:tcPr>
          <w:p>
            <w:pPr>
              <w:jc w:val="both"/>
            </w:pPr>
            <w:r>
              <w:rPr>
                <w:sz w:val="22"/>
              </w:rPr>
              <w:t>≥10次</w:t>
            </w:r>
          </w:p>
        </w:tc>
      </w:tr>
      <w:tr>
        <w:tc>
          <w:tcPr>
            <w:tcW w:type="dxa" w:w="843"/>
            <w:vMerge/>
            <w:tcBorders>
              <w:top w:val="none" w:color="000000" w:sz="4"/>
              <w:left w:val="single" w:color="000000" w:sz="4"/>
              <w:bottom w:val="single" w:color="000000" w:sz="4"/>
              <w:right w:val="single" w:color="000000" w:sz="4"/>
            </w:tcBorders>
          </w:tcPr>
          <w:p/>
        </w:tc>
        <w:tc>
          <w:tcPr>
            <w:tcW w:type="dxa" w:w="1083"/>
            <w:vMerge/>
            <w:tcBorders>
              <w:top w:val="none" w:color="000000" w:sz="4"/>
              <w:left w:val="single" w:color="000000" w:sz="4"/>
              <w:bottom w:val="single" w:color="000000" w:sz="4"/>
              <w:right w:val="single" w:color="000000" w:sz="4"/>
            </w:tcBorders>
          </w:tcPr>
          <w:p/>
        </w:tc>
        <w:tc>
          <w:tcPr>
            <w:tcW w:type="dxa" w:w="2421"/>
            <w:tcBorders>
              <w:top w:val="none" w:color="000000" w:sz="4"/>
              <w:left w:val="single" w:color="000000" w:sz="4"/>
              <w:bottom w:val="single" w:color="000000" w:sz="4"/>
              <w:right w:val="single" w:color="000000" w:sz="4"/>
            </w:tcBorders>
            <w:vAlign w:val="top"/>
          </w:tcPr>
          <w:p>
            <w:pPr>
              <w:jc w:val="both"/>
            </w:pPr>
            <w:r>
              <w:rPr>
                <w:sz w:val="22"/>
              </w:rPr>
              <w:t>“送禁毒知识进社区”流动禁毒宣讲课堂</w:t>
            </w:r>
          </w:p>
        </w:tc>
        <w:tc>
          <w:tcPr>
            <w:tcW w:type="dxa" w:w="1043"/>
            <w:tcBorders>
              <w:top w:val="none" w:color="000000" w:sz="4"/>
              <w:left w:val="single" w:color="000000" w:sz="4"/>
              <w:bottom w:val="single" w:color="000000" w:sz="4"/>
              <w:right w:val="single" w:color="000000" w:sz="4"/>
            </w:tcBorders>
            <w:vAlign w:val="top"/>
          </w:tcPr>
          <w:p>
            <w:pPr>
              <w:jc w:val="both"/>
            </w:pPr>
            <w:r>
              <w:rPr>
                <w:sz w:val="22"/>
              </w:rPr>
              <w:t>二月、五月、八月、十一月</w:t>
            </w:r>
          </w:p>
        </w:tc>
        <w:tc>
          <w:tcPr>
            <w:tcW w:type="dxa" w:w="1297"/>
            <w:vMerge/>
            <w:tcBorders>
              <w:top w:val="none" w:color="000000" w:sz="4"/>
              <w:left w:val="single" w:color="000000" w:sz="4"/>
              <w:bottom w:val="single" w:color="000000" w:sz="4"/>
              <w:right w:val="single" w:color="000000" w:sz="4"/>
            </w:tcBorders>
          </w:tcPr>
          <w:p/>
        </w:tc>
        <w:tc>
          <w:tcPr>
            <w:tcW w:type="dxa" w:w="1618"/>
            <w:tcBorders>
              <w:top w:val="none" w:color="000000" w:sz="4"/>
              <w:left w:val="single" w:color="000000" w:sz="4"/>
              <w:bottom w:val="single" w:color="000000" w:sz="4"/>
              <w:right w:val="single" w:color="000000" w:sz="4"/>
            </w:tcBorders>
            <w:vAlign w:val="top"/>
          </w:tcPr>
          <w:p>
            <w:pPr>
              <w:jc w:val="both"/>
            </w:pPr>
            <w:r>
              <w:rPr>
                <w:sz w:val="22"/>
              </w:rPr>
              <w:t>≥10次</w:t>
            </w:r>
          </w:p>
        </w:tc>
      </w:tr>
      <w:tr>
        <w:tc>
          <w:tcPr>
            <w:tcW w:type="dxa" w:w="843"/>
            <w:vMerge/>
            <w:tcBorders>
              <w:top w:val="none" w:color="000000" w:sz="4"/>
              <w:left w:val="single" w:color="000000" w:sz="4"/>
              <w:bottom w:val="single" w:color="000000" w:sz="4"/>
              <w:right w:val="single" w:color="000000" w:sz="4"/>
            </w:tcBorders>
          </w:tcPr>
          <w:p/>
        </w:tc>
        <w:tc>
          <w:tcPr>
            <w:tcW w:type="dxa" w:w="1083"/>
            <w:vMerge/>
            <w:tcBorders>
              <w:top w:val="none" w:color="000000" w:sz="4"/>
              <w:left w:val="single" w:color="000000" w:sz="4"/>
              <w:bottom w:val="single" w:color="000000" w:sz="4"/>
              <w:right w:val="single" w:color="000000" w:sz="4"/>
            </w:tcBorders>
          </w:tcPr>
          <w:p/>
        </w:tc>
        <w:tc>
          <w:tcPr>
            <w:tcW w:type="dxa" w:w="2421"/>
            <w:tcBorders>
              <w:top w:val="none" w:color="000000" w:sz="4"/>
              <w:left w:val="single" w:color="000000" w:sz="4"/>
              <w:bottom w:val="single" w:color="000000" w:sz="4"/>
              <w:right w:val="single" w:color="000000" w:sz="4"/>
            </w:tcBorders>
            <w:vAlign w:val="top"/>
          </w:tcPr>
          <w:p>
            <w:pPr>
              <w:jc w:val="both"/>
            </w:pPr>
            <w:r>
              <w:rPr>
                <w:sz w:val="22"/>
              </w:rPr>
              <w:t>“送禁毒知识进学校”流动禁毒宣讲课堂</w:t>
            </w:r>
          </w:p>
        </w:tc>
        <w:tc>
          <w:tcPr>
            <w:tcW w:type="dxa" w:w="1043"/>
            <w:tcBorders>
              <w:top w:val="none" w:color="000000" w:sz="4"/>
              <w:left w:val="single" w:color="000000" w:sz="4"/>
              <w:bottom w:val="single" w:color="000000" w:sz="4"/>
              <w:right w:val="single" w:color="000000" w:sz="4"/>
            </w:tcBorders>
            <w:vAlign w:val="top"/>
          </w:tcPr>
          <w:p>
            <w:pPr>
              <w:jc w:val="both"/>
            </w:pPr>
            <w:r>
              <w:rPr>
                <w:sz w:val="22"/>
              </w:rPr>
              <w:t>三月、六月、九月、十二月</w:t>
            </w:r>
          </w:p>
        </w:tc>
        <w:tc>
          <w:tcPr>
            <w:tcW w:type="dxa" w:w="1297"/>
            <w:vMerge/>
            <w:tcBorders>
              <w:top w:val="none" w:color="000000" w:sz="4"/>
              <w:left w:val="single" w:color="000000" w:sz="4"/>
              <w:bottom w:val="single" w:color="000000" w:sz="4"/>
              <w:right w:val="single" w:color="000000" w:sz="4"/>
            </w:tcBorders>
          </w:tcPr>
          <w:p/>
        </w:tc>
        <w:tc>
          <w:tcPr>
            <w:tcW w:type="dxa" w:w="1618"/>
            <w:tcBorders>
              <w:top w:val="none" w:color="000000" w:sz="4"/>
              <w:left w:val="single" w:color="000000" w:sz="4"/>
              <w:bottom w:val="single" w:color="000000" w:sz="4"/>
              <w:right w:val="single" w:color="000000" w:sz="4"/>
            </w:tcBorders>
            <w:vAlign w:val="top"/>
          </w:tcPr>
          <w:p>
            <w:pPr>
              <w:jc w:val="both"/>
            </w:pPr>
            <w:r>
              <w:rPr>
                <w:sz w:val="22"/>
              </w:rPr>
              <w:t>≥10次</w:t>
            </w:r>
          </w:p>
        </w:tc>
      </w:tr>
    </w:tbl>
    <w:p>
      <w:pPr>
        <w:ind w:firstLine="440"/>
        <w:jc w:val="both"/>
      </w:pPr>
    </w:p>
    <w:p>
      <w:pPr>
        <w:ind w:firstLine="440"/>
        <w:jc w:val="both"/>
      </w:pPr>
      <w:r>
        <w:rPr>
          <w:sz w:val="22"/>
        </w:rPr>
        <w:t>服务团队督导培训</w:t>
      </w:r>
    </w:p>
    <w:tbl>
      <w:tblPr>
        <w:tblW w:w="0" w:type="auto"/>
        <w:tblBorders>
          <w:top w:val="none" w:color="000000" w:sz="4"/>
          <w:left w:val="none" w:color="000000" w:sz="4"/>
          <w:bottom w:val="none" w:color="000000" w:sz="4"/>
          <w:right w:val="none" w:color="000000" w:sz="4"/>
          <w:insideH w:val="none"/>
          <w:insideV w:val="none"/>
        </w:tblBorders>
      </w:tblPr>
      <w:tblGrid>
        <w:gridCol w:w="1775"/>
        <w:gridCol w:w="1640"/>
        <w:gridCol w:w="3062"/>
        <w:gridCol w:w="1829"/>
      </w:tblGrid>
      <w:tr>
        <w:tc>
          <w:tcPr>
            <w:tcW w:type="dxa" w:w="1775"/>
            <w:tcBorders>
              <w:top w:val="single" w:color="000000" w:sz="8"/>
              <w:left w:val="single" w:color="000000" w:sz="8"/>
              <w:bottom w:val="single" w:color="000000" w:sz="4"/>
              <w:right w:val="single" w:color="000000" w:sz="4"/>
            </w:tcBorders>
            <w:vAlign w:val="top"/>
          </w:tcPr>
          <w:p>
            <w:pPr>
              <w:jc w:val="both"/>
            </w:pPr>
            <w:r>
              <w:rPr>
                <w:sz w:val="22"/>
              </w:rPr>
              <w:t>服务对象</w:t>
            </w:r>
          </w:p>
        </w:tc>
        <w:tc>
          <w:tcPr>
            <w:tcW w:type="dxa" w:w="1640"/>
            <w:tcBorders>
              <w:top w:val="single" w:color="000000" w:sz="8"/>
              <w:left w:val="single" w:color="000000" w:sz="4"/>
              <w:bottom w:val="single" w:color="000000" w:sz="4"/>
              <w:right w:val="single" w:color="000000" w:sz="4"/>
            </w:tcBorders>
            <w:vAlign w:val="top"/>
          </w:tcPr>
          <w:p>
            <w:pPr>
              <w:jc w:val="both"/>
            </w:pPr>
            <w:r>
              <w:rPr>
                <w:sz w:val="22"/>
              </w:rPr>
              <w:t>项目分类</w:t>
            </w:r>
          </w:p>
        </w:tc>
        <w:tc>
          <w:tcPr>
            <w:tcW w:type="dxa" w:w="3062"/>
            <w:tcBorders>
              <w:top w:val="single" w:color="000000" w:sz="8"/>
              <w:left w:val="single" w:color="000000" w:sz="4"/>
              <w:bottom w:val="single" w:color="000000" w:sz="4"/>
              <w:right w:val="single" w:color="000000" w:sz="4"/>
            </w:tcBorders>
            <w:vAlign w:val="top"/>
          </w:tcPr>
          <w:p>
            <w:pPr>
              <w:jc w:val="both"/>
            </w:pPr>
            <w:r>
              <w:rPr>
                <w:sz w:val="22"/>
              </w:rPr>
              <w:t>评估指标</w:t>
            </w:r>
          </w:p>
        </w:tc>
        <w:tc>
          <w:tcPr>
            <w:tcW w:type="dxa" w:w="1829"/>
            <w:tcBorders>
              <w:top w:val="single" w:color="000000" w:sz="8"/>
              <w:left w:val="single" w:color="000000" w:sz="4"/>
              <w:bottom w:val="single" w:color="000000" w:sz="4"/>
              <w:right w:val="single" w:color="000000" w:sz="8"/>
            </w:tcBorders>
            <w:vAlign w:val="top"/>
          </w:tcPr>
          <w:p>
            <w:pPr>
              <w:jc w:val="both"/>
            </w:pPr>
            <w:r>
              <w:rPr>
                <w:sz w:val="22"/>
              </w:rPr>
              <w:t>量化标准</w:t>
            </w:r>
          </w:p>
        </w:tc>
      </w:tr>
      <w:tr>
        <w:tc>
          <w:tcPr>
            <w:tcW w:type="dxa" w:w="1775"/>
            <w:vMerge w:val="restart"/>
            <w:tcBorders>
              <w:top w:val="single" w:color="000000" w:sz="4"/>
              <w:left w:val="single" w:color="000000" w:sz="8"/>
              <w:bottom w:val="single" w:color="000000" w:sz="4"/>
              <w:right w:val="single" w:color="000000" w:sz="4"/>
            </w:tcBorders>
            <w:vAlign w:val="top"/>
          </w:tcPr>
          <w:p>
            <w:pPr>
              <w:jc w:val="both"/>
            </w:pPr>
            <w:r>
              <w:rPr>
                <w:sz w:val="22"/>
              </w:rPr>
              <w:t>项目专职工作人员</w:t>
            </w:r>
          </w:p>
        </w:tc>
        <w:tc>
          <w:tcPr>
            <w:tcW w:type="dxa" w:w="1640"/>
            <w:vMerge w:val="restart"/>
            <w:tcBorders>
              <w:top w:val="single" w:color="000000" w:sz="4"/>
              <w:left w:val="single" w:color="000000" w:sz="4"/>
              <w:bottom w:val="single" w:color="000000" w:sz="4"/>
              <w:right w:val="single" w:color="000000" w:sz="4"/>
            </w:tcBorders>
            <w:vAlign w:val="top"/>
          </w:tcPr>
          <w:p>
            <w:pPr>
              <w:jc w:val="both"/>
            </w:pPr>
            <w:r>
              <w:rPr>
                <w:sz w:val="22"/>
              </w:rPr>
              <w:t>培训</w:t>
            </w:r>
          </w:p>
        </w:tc>
        <w:tc>
          <w:tcPr>
            <w:tcW w:type="dxa" w:w="3062"/>
            <w:tcBorders>
              <w:top w:val="single" w:color="000000" w:sz="4"/>
              <w:left w:val="single" w:color="000000" w:sz="4"/>
              <w:bottom w:val="single" w:color="000000" w:sz="4"/>
              <w:right w:val="single" w:color="000000" w:sz="4"/>
            </w:tcBorders>
            <w:vAlign w:val="top"/>
          </w:tcPr>
          <w:p>
            <w:pPr>
              <w:jc w:val="both"/>
            </w:pPr>
            <w:r>
              <w:rPr>
                <w:sz w:val="22"/>
              </w:rPr>
              <w:t>开展次数</w:t>
            </w:r>
          </w:p>
        </w:tc>
        <w:tc>
          <w:tcPr>
            <w:tcW w:type="dxa" w:w="1829"/>
            <w:tcBorders>
              <w:top w:val="single" w:color="000000" w:sz="4"/>
              <w:left w:val="single" w:color="000000" w:sz="4"/>
              <w:bottom w:val="single" w:color="000000" w:sz="4"/>
              <w:right w:val="single" w:color="000000" w:sz="8"/>
            </w:tcBorders>
            <w:vAlign w:val="top"/>
          </w:tcPr>
          <w:p>
            <w:pPr>
              <w:jc w:val="both"/>
            </w:pPr>
            <w:r>
              <w:rPr>
                <w:sz w:val="22"/>
              </w:rPr>
              <w:t>2次</w:t>
            </w:r>
          </w:p>
        </w:tc>
      </w:tr>
      <w:tr>
        <w:tc>
          <w:tcPr>
            <w:tcW w:type="dxa" w:w="1775"/>
            <w:vMerge/>
            <w:tcBorders>
              <w:top w:val="single" w:color="000000" w:sz="4"/>
              <w:left w:val="single" w:color="000000" w:sz="8"/>
              <w:bottom w:val="single" w:color="000000" w:sz="4"/>
              <w:right w:val="single" w:color="000000" w:sz="4"/>
            </w:tcBorders>
          </w:tcPr>
          <w:p/>
        </w:tc>
        <w:tc>
          <w:tcPr>
            <w:tcW w:type="dxa" w:w="1640"/>
            <w:vMerge/>
            <w:tcBorders>
              <w:top w:val="single" w:color="000000" w:sz="4"/>
              <w:left w:val="single" w:color="000000" w:sz="4"/>
              <w:bottom w:val="single" w:color="000000" w:sz="4"/>
              <w:right w:val="single" w:color="000000" w:sz="4"/>
            </w:tcBorders>
          </w:tcPr>
          <w:p/>
        </w:tc>
        <w:tc>
          <w:tcPr>
            <w:tcW w:type="dxa" w:w="3062"/>
            <w:tcBorders>
              <w:top w:val="single" w:color="000000" w:sz="4"/>
              <w:left w:val="single" w:color="000000" w:sz="4"/>
              <w:bottom w:val="single" w:color="000000" w:sz="4"/>
              <w:right w:val="single" w:color="000000" w:sz="4"/>
            </w:tcBorders>
            <w:vAlign w:val="top"/>
          </w:tcPr>
          <w:p>
            <w:pPr>
              <w:jc w:val="both"/>
            </w:pPr>
            <w:r>
              <w:rPr>
                <w:sz w:val="22"/>
              </w:rPr>
              <w:t>服务人次</w:t>
            </w:r>
          </w:p>
        </w:tc>
        <w:tc>
          <w:tcPr>
            <w:tcW w:type="dxa" w:w="1829"/>
            <w:tcBorders>
              <w:top w:val="single" w:color="000000" w:sz="4"/>
              <w:left w:val="single" w:color="000000" w:sz="4"/>
              <w:bottom w:val="single" w:color="000000" w:sz="4"/>
              <w:right w:val="single" w:color="000000" w:sz="8"/>
            </w:tcBorders>
            <w:vAlign w:val="top"/>
          </w:tcPr>
          <w:p>
            <w:pPr>
              <w:jc w:val="both"/>
            </w:pPr>
            <w:r>
              <w:rPr>
                <w:sz w:val="22"/>
              </w:rPr>
              <w:t>6人次</w:t>
            </w:r>
          </w:p>
        </w:tc>
      </w:tr>
      <w:tr>
        <w:tc>
          <w:tcPr>
            <w:tcW w:type="dxa" w:w="1775"/>
            <w:vMerge/>
            <w:tcBorders>
              <w:top w:val="single" w:color="000000" w:sz="4"/>
              <w:left w:val="single" w:color="000000" w:sz="8"/>
              <w:bottom w:val="single" w:color="000000" w:sz="4"/>
              <w:right w:val="single" w:color="000000" w:sz="4"/>
            </w:tcBorders>
          </w:tcPr>
          <w:p/>
        </w:tc>
        <w:tc>
          <w:tcPr>
            <w:tcW w:type="dxa" w:w="1640"/>
            <w:vMerge w:val="restart"/>
            <w:tcBorders>
              <w:top w:val="single" w:color="000000" w:sz="4"/>
              <w:left w:val="single" w:color="000000" w:sz="4"/>
              <w:bottom w:val="single" w:color="000000" w:sz="4"/>
              <w:right w:val="single" w:color="000000" w:sz="4"/>
            </w:tcBorders>
            <w:vAlign w:val="top"/>
          </w:tcPr>
          <w:p>
            <w:pPr>
              <w:jc w:val="both"/>
            </w:pPr>
            <w:r>
              <w:rPr>
                <w:sz w:val="22"/>
              </w:rPr>
              <w:t>个别督导</w:t>
            </w:r>
          </w:p>
        </w:tc>
        <w:tc>
          <w:tcPr>
            <w:tcW w:type="dxa" w:w="3062"/>
            <w:tcBorders>
              <w:top w:val="single" w:color="000000" w:sz="4"/>
              <w:left w:val="single" w:color="000000" w:sz="4"/>
              <w:bottom w:val="single" w:color="000000" w:sz="4"/>
              <w:right w:val="single" w:color="000000" w:sz="4"/>
            </w:tcBorders>
            <w:vAlign w:val="top"/>
          </w:tcPr>
          <w:p>
            <w:pPr>
              <w:jc w:val="both"/>
            </w:pPr>
            <w:r>
              <w:rPr>
                <w:sz w:val="22"/>
              </w:rPr>
              <w:t>开展次数</w:t>
            </w:r>
          </w:p>
        </w:tc>
        <w:tc>
          <w:tcPr>
            <w:tcW w:type="dxa" w:w="1829"/>
            <w:tcBorders>
              <w:top w:val="single" w:color="000000" w:sz="4"/>
              <w:left w:val="single" w:color="000000" w:sz="4"/>
              <w:bottom w:val="single" w:color="000000" w:sz="4"/>
              <w:right w:val="single" w:color="000000" w:sz="8"/>
            </w:tcBorders>
            <w:vAlign w:val="top"/>
          </w:tcPr>
          <w:p>
            <w:pPr>
              <w:jc w:val="both"/>
            </w:pPr>
            <w:r>
              <w:rPr>
                <w:sz w:val="22"/>
              </w:rPr>
              <w:t>36次</w:t>
            </w:r>
          </w:p>
        </w:tc>
      </w:tr>
      <w:tr>
        <w:tc>
          <w:tcPr>
            <w:tcW w:type="dxa" w:w="1775"/>
            <w:vMerge/>
            <w:tcBorders>
              <w:top w:val="single" w:color="000000" w:sz="4"/>
              <w:left w:val="single" w:color="000000" w:sz="8"/>
              <w:bottom w:val="single" w:color="000000" w:sz="4"/>
              <w:right w:val="single" w:color="000000" w:sz="4"/>
            </w:tcBorders>
          </w:tcPr>
          <w:p/>
        </w:tc>
        <w:tc>
          <w:tcPr>
            <w:tcW w:type="dxa" w:w="1640"/>
            <w:vMerge/>
            <w:tcBorders>
              <w:top w:val="single" w:color="000000" w:sz="4"/>
              <w:left w:val="single" w:color="000000" w:sz="4"/>
              <w:bottom w:val="single" w:color="000000" w:sz="4"/>
              <w:right w:val="single" w:color="000000" w:sz="4"/>
            </w:tcBorders>
          </w:tcPr>
          <w:p/>
        </w:tc>
        <w:tc>
          <w:tcPr>
            <w:tcW w:type="dxa" w:w="3062"/>
            <w:tcBorders>
              <w:top w:val="single" w:color="000000" w:sz="4"/>
              <w:left w:val="single" w:color="000000" w:sz="4"/>
              <w:bottom w:val="single" w:color="000000" w:sz="4"/>
              <w:right w:val="single" w:color="000000" w:sz="4"/>
            </w:tcBorders>
            <w:vAlign w:val="top"/>
          </w:tcPr>
          <w:p>
            <w:pPr>
              <w:jc w:val="both"/>
            </w:pPr>
            <w:r>
              <w:rPr>
                <w:sz w:val="22"/>
              </w:rPr>
              <w:t>服务人次</w:t>
            </w:r>
          </w:p>
        </w:tc>
        <w:tc>
          <w:tcPr>
            <w:tcW w:type="dxa" w:w="1829"/>
            <w:tcBorders>
              <w:top w:val="single" w:color="000000" w:sz="4"/>
              <w:left w:val="single" w:color="000000" w:sz="4"/>
              <w:bottom w:val="single" w:color="000000" w:sz="4"/>
              <w:right w:val="single" w:color="000000" w:sz="8"/>
            </w:tcBorders>
            <w:vAlign w:val="top"/>
          </w:tcPr>
          <w:p>
            <w:pPr>
              <w:jc w:val="both"/>
            </w:pPr>
            <w:r>
              <w:rPr>
                <w:sz w:val="22"/>
              </w:rPr>
              <w:t>36人次</w:t>
            </w:r>
          </w:p>
        </w:tc>
      </w:tr>
      <w:tr>
        <w:tc>
          <w:tcPr>
            <w:tcW w:type="dxa" w:w="1775"/>
            <w:vMerge/>
            <w:tcBorders>
              <w:top w:val="single" w:color="000000" w:sz="4"/>
              <w:left w:val="single" w:color="000000" w:sz="8"/>
              <w:bottom w:val="single" w:color="000000" w:sz="4"/>
              <w:right w:val="single" w:color="000000" w:sz="4"/>
            </w:tcBorders>
          </w:tcPr>
          <w:p/>
        </w:tc>
        <w:tc>
          <w:tcPr>
            <w:tcW w:type="dxa" w:w="1640"/>
            <w:vMerge w:val="restart"/>
            <w:tcBorders>
              <w:top w:val="single" w:color="000000" w:sz="4"/>
              <w:left w:val="single" w:color="000000" w:sz="4"/>
              <w:bottom w:val="single" w:color="000000" w:sz="4"/>
              <w:right w:val="single" w:color="000000" w:sz="4"/>
            </w:tcBorders>
            <w:vAlign w:val="top"/>
          </w:tcPr>
          <w:p>
            <w:pPr>
              <w:jc w:val="both"/>
            </w:pPr>
            <w:r>
              <w:rPr>
                <w:sz w:val="22"/>
              </w:rPr>
              <w:t>团体督导</w:t>
            </w:r>
          </w:p>
        </w:tc>
        <w:tc>
          <w:tcPr>
            <w:tcW w:type="dxa" w:w="3062"/>
            <w:tcBorders>
              <w:top w:val="single" w:color="000000" w:sz="4"/>
              <w:left w:val="single" w:color="000000" w:sz="4"/>
              <w:bottom w:val="single" w:color="000000" w:sz="4"/>
              <w:right w:val="single" w:color="000000" w:sz="4"/>
            </w:tcBorders>
            <w:vAlign w:val="top"/>
          </w:tcPr>
          <w:p>
            <w:pPr>
              <w:jc w:val="both"/>
            </w:pPr>
            <w:r>
              <w:rPr>
                <w:sz w:val="22"/>
              </w:rPr>
              <w:t>开展次数</w:t>
            </w:r>
          </w:p>
        </w:tc>
        <w:tc>
          <w:tcPr>
            <w:tcW w:type="dxa" w:w="1829"/>
            <w:tcBorders>
              <w:top w:val="single" w:color="000000" w:sz="4"/>
              <w:left w:val="single" w:color="000000" w:sz="4"/>
              <w:bottom w:val="single" w:color="000000" w:sz="4"/>
              <w:right w:val="single" w:color="000000" w:sz="8"/>
            </w:tcBorders>
            <w:vAlign w:val="top"/>
          </w:tcPr>
          <w:p>
            <w:pPr>
              <w:jc w:val="both"/>
            </w:pPr>
            <w:r>
              <w:rPr>
                <w:sz w:val="22"/>
              </w:rPr>
              <w:t>12次</w:t>
            </w:r>
          </w:p>
        </w:tc>
      </w:tr>
      <w:tr>
        <w:tc>
          <w:tcPr>
            <w:tcW w:type="dxa" w:w="1775"/>
            <w:vMerge/>
            <w:tcBorders>
              <w:top w:val="single" w:color="000000" w:sz="4"/>
              <w:left w:val="single" w:color="000000" w:sz="8"/>
              <w:bottom w:val="single" w:color="000000" w:sz="4"/>
              <w:right w:val="single" w:color="000000" w:sz="4"/>
            </w:tcBorders>
          </w:tcPr>
          <w:p/>
        </w:tc>
        <w:tc>
          <w:tcPr>
            <w:tcW w:type="dxa" w:w="1640"/>
            <w:vMerge/>
            <w:tcBorders>
              <w:top w:val="single" w:color="000000" w:sz="4"/>
              <w:left w:val="single" w:color="000000" w:sz="4"/>
              <w:bottom w:val="single" w:color="000000" w:sz="4"/>
              <w:right w:val="single" w:color="000000" w:sz="4"/>
            </w:tcBorders>
          </w:tcPr>
          <w:p/>
        </w:tc>
        <w:tc>
          <w:tcPr>
            <w:tcW w:type="dxa" w:w="3062"/>
            <w:tcBorders>
              <w:top w:val="single" w:color="000000" w:sz="4"/>
              <w:left w:val="single" w:color="000000" w:sz="4"/>
              <w:bottom w:val="single" w:color="000000" w:sz="8"/>
              <w:right w:val="single" w:color="000000" w:sz="4"/>
            </w:tcBorders>
            <w:vAlign w:val="top"/>
          </w:tcPr>
          <w:p>
            <w:pPr>
              <w:jc w:val="both"/>
            </w:pPr>
            <w:r>
              <w:rPr>
                <w:sz w:val="22"/>
              </w:rPr>
              <w:t>服务人次</w:t>
            </w:r>
          </w:p>
        </w:tc>
        <w:tc>
          <w:tcPr>
            <w:tcW w:type="dxa" w:w="1829"/>
            <w:tcBorders>
              <w:top w:val="single" w:color="000000" w:sz="4"/>
              <w:left w:val="single" w:color="000000" w:sz="4"/>
              <w:bottom w:val="single" w:color="000000" w:sz="8"/>
              <w:right w:val="single" w:color="000000" w:sz="8"/>
            </w:tcBorders>
            <w:vAlign w:val="top"/>
          </w:tcPr>
          <w:p>
            <w:pPr>
              <w:jc w:val="both"/>
            </w:pPr>
            <w:r>
              <w:rPr>
                <w:sz w:val="22"/>
              </w:rPr>
              <w:t>36人次</w:t>
            </w:r>
          </w:p>
        </w:tc>
      </w:tr>
    </w:tbl>
    <w:p>
      <w:pPr>
        <w:ind w:firstLine="440"/>
        <w:jc w:val="left"/>
      </w:pPr>
    </w:p>
    <w:p>
      <w:pPr>
        <w:ind w:firstLine="442"/>
        <w:jc w:val="left"/>
      </w:pPr>
      <w:r>
        <w:rPr>
          <w:b/>
          <w:sz w:val="22"/>
        </w:rPr>
        <w:t>六</w:t>
      </w:r>
      <w:r>
        <w:rPr>
          <w:b/>
          <w:sz w:val="22"/>
        </w:rPr>
        <w:t>、项目评估</w:t>
      </w:r>
    </w:p>
    <w:p>
      <w:pPr>
        <w:ind w:firstLine="440"/>
        <w:jc w:val="both"/>
      </w:pPr>
      <w:r>
        <w:rPr>
          <w:sz w:val="22"/>
        </w:rPr>
        <w:t>针对禁毒康复社工服务的专业要求，本项目进行评估的方法大体分为两类，即质性方法和量化方法。以此找出问题，总结经验。</w:t>
      </w:r>
    </w:p>
    <w:p>
      <w:pPr>
        <w:ind w:firstLine="422"/>
        <w:jc w:val="both"/>
      </w:pPr>
      <w:r>
        <w:rPr>
          <w:b/>
          <w:sz w:val="21"/>
        </w:rPr>
        <w:t>（一）过程评估</w:t>
      </w:r>
    </w:p>
    <w:p>
      <w:pPr>
        <w:ind w:firstLine="440"/>
        <w:jc w:val="both"/>
      </w:pPr>
      <w:r>
        <w:rPr>
          <w:sz w:val="22"/>
        </w:rPr>
        <w:t>过程评估是整个介入过程的监测，包括社会工作介入进行中的评估，它对工作过程的每一步骤，每一个阶段分别作出评估，关心的重点是工作中的各种步骤和程序怎样促成了最终的介入结果，方法是了解和描述介入活动的内容，回答服务过程中发生了什么，以及为什么发生。</w:t>
      </w:r>
    </w:p>
    <w:p>
      <w:pPr>
        <w:ind w:firstLine="440"/>
        <w:jc w:val="both"/>
      </w:pPr>
      <w:r>
        <w:rPr>
          <w:sz w:val="22"/>
        </w:rPr>
        <w:t>过程评估提供有关服务过程的各种信息，包括工作目标、介入过程、介入行动和介入影响。在介入初期和中期，过程评估的重点是对服务对象的表现及社会工作者的工作和技巧进行评估，以此了解服务对象的改变进展，适时修正介入方案，改善工作技巧。用于评估的资料包括个案记录，社会工作者和服务对象的叙述资料等，在结束阶段，重在评估是什么因素导致了服务对象的改变。可以通过详细分析服务过程中有影响力的事件探索服务对象转变的内在动力及其来源。</w:t>
      </w:r>
    </w:p>
    <w:p>
      <w:pPr>
        <w:ind w:firstLine="422"/>
        <w:jc w:val="both"/>
      </w:pPr>
      <w:r>
        <w:rPr>
          <w:b/>
          <w:sz w:val="21"/>
        </w:rPr>
        <w:t>（二）目标评估</w:t>
      </w:r>
    </w:p>
    <w:p>
      <w:pPr>
        <w:ind w:firstLine="440"/>
        <w:jc w:val="both"/>
      </w:pPr>
      <w:r>
        <w:rPr>
          <w:sz w:val="22"/>
        </w:rPr>
        <w:t>目标评估，简言之就是评估社会工作者与服务对象一起制定的目标的达成情况，目标评估的方法有观察法、访谈法、目标核对表和服务对象反馈表。</w:t>
      </w:r>
    </w:p>
    <w:p>
      <w:pPr>
        <w:ind w:firstLine="440"/>
        <w:jc w:val="both"/>
      </w:pPr>
      <w:r>
        <w:rPr>
          <w:sz w:val="22"/>
        </w:rPr>
        <w:t>目标核对表主要是运用在个案工作中，就是社会工作者与服务对象一起根据</w:t>
      </w:r>
      <w:r>
        <w:rPr>
          <w:sz w:val="22"/>
        </w:rPr>
        <w:t>SMART原则与服务对象的具体情况，分轻重缓急制定出几个目标，使用一个双方认可的等级尺度来测量和计算服务对象目标的实现情况。例如下表：</w:t>
      </w:r>
    </w:p>
    <w:tbl>
      <w:tblPr>
        <w:tblW w:w="0" w:type="auto"/>
        <w:tblBorders>
          <w:top w:val="none" w:color="000000" w:sz="4"/>
          <w:left w:val="none" w:color="000000" w:sz="4"/>
          <w:bottom w:val="none" w:color="000000" w:sz="4"/>
          <w:right w:val="none" w:color="000000" w:sz="4"/>
          <w:insideH w:val="none"/>
          <w:insideV w:val="none"/>
        </w:tblBorders>
      </w:tblPr>
      <w:tblGrid>
        <w:gridCol w:w="1351"/>
        <w:gridCol w:w="3411"/>
        <w:gridCol w:w="3544"/>
      </w:tblGrid>
      <w:tr>
        <w:tc>
          <w:tcPr>
            <w:tcW w:type="dxa" w:w="1351"/>
            <w:tcBorders>
              <w:top w:val="single" w:color="000000" w:sz="4"/>
              <w:left w:val="single" w:color="000000" w:sz="4"/>
              <w:bottom w:val="single" w:color="000000" w:sz="4"/>
              <w:right w:val="single" w:color="000000" w:sz="4"/>
            </w:tcBorders>
            <w:vAlign w:val="top"/>
          </w:tcPr>
          <w:p>
            <w:pPr>
              <w:jc w:val="both"/>
            </w:pPr>
            <w:r>
              <w:rPr>
                <w:sz w:val="22"/>
              </w:rPr>
              <w:t>目标内容</w:t>
            </w:r>
          </w:p>
        </w:tc>
        <w:tc>
          <w:tcPr>
            <w:tcW w:type="dxa" w:w="3411"/>
            <w:tcBorders>
              <w:top w:val="single" w:color="000000" w:sz="4"/>
              <w:left w:val="none" w:color="000000" w:sz="4"/>
              <w:bottom w:val="single" w:color="000000" w:sz="4"/>
              <w:right w:val="single" w:color="000000" w:sz="4"/>
            </w:tcBorders>
            <w:vAlign w:val="top"/>
          </w:tcPr>
          <w:p>
            <w:pPr>
              <w:jc w:val="both"/>
            </w:pPr>
            <w:r>
              <w:rPr>
                <w:sz w:val="22"/>
              </w:rPr>
              <w:t>重要程度</w:t>
            </w:r>
            <w:r>
              <w:rPr>
                <w:sz w:val="22"/>
              </w:rPr>
              <w:t>/困扰程度（5为最高，在符合的选项下面打√）</w:t>
            </w:r>
          </w:p>
        </w:tc>
        <w:tc>
          <w:tcPr>
            <w:tcW w:type="dxa" w:w="3544"/>
            <w:tcBorders>
              <w:top w:val="single" w:color="000000" w:sz="4"/>
              <w:left w:val="none" w:color="000000" w:sz="4"/>
              <w:bottom w:val="single" w:color="000000" w:sz="4"/>
              <w:right w:val="single" w:color="000000" w:sz="4"/>
            </w:tcBorders>
            <w:vAlign w:val="top"/>
          </w:tcPr>
          <w:p>
            <w:pPr>
              <w:jc w:val="both"/>
            </w:pPr>
            <w:r>
              <w:rPr>
                <w:sz w:val="22"/>
              </w:rPr>
              <w:t>目标达成情况（</w:t>
            </w:r>
            <w:r>
              <w:rPr>
                <w:sz w:val="22"/>
              </w:rPr>
              <w:t>5为完全达成，在符合的选项下面打√）</w:t>
            </w:r>
          </w:p>
        </w:tc>
      </w:tr>
      <w:tr>
        <w:tc>
          <w:tcPr>
            <w:tcW w:type="dxa" w:w="1351"/>
            <w:tcBorders>
              <w:top w:val="none" w:color="000000" w:sz="4"/>
              <w:left w:val="single" w:color="000000" w:sz="4"/>
              <w:bottom w:val="single" w:color="000000" w:sz="4"/>
              <w:right w:val="single" w:color="000000" w:sz="4"/>
            </w:tcBorders>
            <w:vAlign w:val="top"/>
          </w:tcPr>
          <w:p>
            <w:pPr>
              <w:jc w:val="both"/>
            </w:pPr>
            <w:r>
              <w:rPr>
                <w:sz w:val="22"/>
              </w:rPr>
              <w:t>1、*****</w:t>
            </w:r>
          </w:p>
        </w:tc>
        <w:tc>
          <w:tcPr>
            <w:tcW w:type="dxa" w:w="3411"/>
            <w:tcBorders>
              <w:top w:val="none" w:color="000000" w:sz="4"/>
              <w:left w:val="none" w:color="000000" w:sz="4"/>
              <w:bottom w:val="single" w:color="000000" w:sz="4"/>
              <w:right w:val="single" w:color="000000" w:sz="4"/>
            </w:tcBorders>
            <w:vAlign w:val="top"/>
          </w:tcPr>
          <w:p>
            <w:pPr>
              <w:jc w:val="both"/>
            </w:pPr>
            <w:r>
              <w:rPr>
                <w:sz w:val="22"/>
              </w:rPr>
              <w:t xml:space="preserve">   </w:t>
            </w:r>
            <w:r>
              <w:rPr>
                <w:sz w:val="22"/>
              </w:rPr>
              <w:t>1    2    3    4     5</w:t>
            </w:r>
          </w:p>
        </w:tc>
        <w:tc>
          <w:tcPr>
            <w:tcW w:type="dxa" w:w="3544"/>
            <w:tcBorders>
              <w:top w:val="none" w:color="000000" w:sz="4"/>
              <w:left w:val="none" w:color="000000" w:sz="4"/>
              <w:bottom w:val="single" w:color="000000" w:sz="4"/>
              <w:right w:val="single" w:color="000000" w:sz="4"/>
            </w:tcBorders>
            <w:vAlign w:val="top"/>
          </w:tcPr>
          <w:p>
            <w:pPr>
              <w:jc w:val="both"/>
            </w:pPr>
            <w:r>
              <w:rPr>
                <w:sz w:val="22"/>
              </w:rPr>
              <w:t xml:space="preserve">   </w:t>
            </w:r>
            <w:r>
              <w:rPr>
                <w:sz w:val="22"/>
              </w:rPr>
              <w:t>1    2    3    4     5</w:t>
            </w:r>
          </w:p>
        </w:tc>
      </w:tr>
      <w:tr>
        <w:tc>
          <w:tcPr>
            <w:tcW w:type="dxa" w:w="1351"/>
            <w:tcBorders>
              <w:top w:val="none" w:color="000000" w:sz="4"/>
              <w:left w:val="single" w:color="000000" w:sz="4"/>
              <w:bottom w:val="single" w:color="000000" w:sz="4"/>
              <w:right w:val="single" w:color="000000" w:sz="4"/>
            </w:tcBorders>
            <w:vAlign w:val="top"/>
          </w:tcPr>
          <w:p>
            <w:pPr>
              <w:jc w:val="both"/>
            </w:pPr>
            <w:r>
              <w:rPr>
                <w:sz w:val="22"/>
              </w:rPr>
              <w:t>2、*****</w:t>
            </w:r>
          </w:p>
        </w:tc>
        <w:tc>
          <w:tcPr>
            <w:tcW w:type="dxa" w:w="3411"/>
            <w:tcBorders>
              <w:top w:val="none" w:color="000000" w:sz="4"/>
              <w:left w:val="none" w:color="000000" w:sz="4"/>
              <w:bottom w:val="single" w:color="000000" w:sz="4"/>
              <w:right w:val="single" w:color="000000" w:sz="4"/>
            </w:tcBorders>
            <w:vAlign w:val="top"/>
          </w:tcPr>
          <w:p>
            <w:pPr>
              <w:jc w:val="both"/>
            </w:pPr>
            <w:r>
              <w:rPr>
                <w:sz w:val="22"/>
              </w:rPr>
              <w:t xml:space="preserve">   </w:t>
            </w:r>
            <w:r>
              <w:rPr>
                <w:sz w:val="22"/>
              </w:rPr>
              <w:t>1    2    3    4     5</w:t>
            </w:r>
          </w:p>
        </w:tc>
        <w:tc>
          <w:tcPr>
            <w:tcW w:type="dxa" w:w="3544"/>
            <w:tcBorders>
              <w:top w:val="none" w:color="000000" w:sz="4"/>
              <w:left w:val="none" w:color="000000" w:sz="4"/>
              <w:bottom w:val="single" w:color="000000" w:sz="4"/>
              <w:right w:val="single" w:color="000000" w:sz="4"/>
            </w:tcBorders>
            <w:vAlign w:val="top"/>
          </w:tcPr>
          <w:p>
            <w:pPr>
              <w:jc w:val="both"/>
            </w:pPr>
            <w:r>
              <w:rPr>
                <w:sz w:val="22"/>
              </w:rPr>
              <w:t xml:space="preserve">   </w:t>
            </w:r>
            <w:r>
              <w:rPr>
                <w:sz w:val="22"/>
              </w:rPr>
              <w:t>1    2    3    4     5</w:t>
            </w:r>
          </w:p>
        </w:tc>
      </w:tr>
      <w:tr>
        <w:tc>
          <w:tcPr>
            <w:tcW w:type="dxa" w:w="1351"/>
            <w:tcBorders>
              <w:top w:val="none" w:color="000000" w:sz="4"/>
              <w:left w:val="single" w:color="000000" w:sz="4"/>
              <w:bottom w:val="single" w:color="000000" w:sz="4"/>
              <w:right w:val="single" w:color="000000" w:sz="4"/>
            </w:tcBorders>
            <w:vAlign w:val="top"/>
          </w:tcPr>
          <w:p>
            <w:pPr>
              <w:jc w:val="both"/>
            </w:pPr>
            <w:r>
              <w:rPr>
                <w:sz w:val="22"/>
              </w:rPr>
              <w:t>3、*****</w:t>
            </w:r>
          </w:p>
        </w:tc>
        <w:tc>
          <w:tcPr>
            <w:tcW w:type="dxa" w:w="3411"/>
            <w:tcBorders>
              <w:top w:val="none" w:color="000000" w:sz="4"/>
              <w:left w:val="none" w:color="000000" w:sz="4"/>
              <w:bottom w:val="single" w:color="000000" w:sz="4"/>
              <w:right w:val="single" w:color="000000" w:sz="4"/>
            </w:tcBorders>
            <w:vAlign w:val="top"/>
          </w:tcPr>
          <w:p>
            <w:pPr>
              <w:jc w:val="both"/>
            </w:pPr>
            <w:r>
              <w:rPr>
                <w:sz w:val="22"/>
              </w:rPr>
              <w:t xml:space="preserve">   </w:t>
            </w:r>
            <w:r>
              <w:rPr>
                <w:sz w:val="22"/>
              </w:rPr>
              <w:t>1    2    3    4     5</w:t>
            </w:r>
          </w:p>
        </w:tc>
        <w:tc>
          <w:tcPr>
            <w:tcW w:type="dxa" w:w="3544"/>
            <w:tcBorders>
              <w:top w:val="none" w:color="000000" w:sz="4"/>
              <w:left w:val="none" w:color="000000" w:sz="4"/>
              <w:bottom w:val="single" w:color="000000" w:sz="4"/>
              <w:right w:val="single" w:color="000000" w:sz="4"/>
            </w:tcBorders>
            <w:vAlign w:val="top"/>
          </w:tcPr>
          <w:p>
            <w:pPr>
              <w:jc w:val="both"/>
            </w:pPr>
            <w:r>
              <w:rPr>
                <w:sz w:val="22"/>
              </w:rPr>
              <w:t xml:space="preserve">   </w:t>
            </w:r>
            <w:r>
              <w:rPr>
                <w:sz w:val="22"/>
              </w:rPr>
              <w:t>1    2    3    4     5</w:t>
            </w:r>
          </w:p>
        </w:tc>
      </w:tr>
      <w:tr>
        <w:tc>
          <w:tcPr>
            <w:tcW w:type="dxa" w:w="1351"/>
            <w:tcBorders>
              <w:top w:val="none" w:color="000000" w:sz="4"/>
              <w:left w:val="single" w:color="000000" w:sz="4"/>
              <w:bottom w:val="single" w:color="000000" w:sz="4"/>
              <w:right w:val="single" w:color="000000" w:sz="4"/>
            </w:tcBorders>
            <w:vAlign w:val="top"/>
          </w:tcPr>
          <w:p>
            <w:pPr>
              <w:jc w:val="both"/>
            </w:pPr>
            <w:r>
              <w:rPr>
                <w:sz w:val="22"/>
              </w:rPr>
              <w:t>4、*****</w:t>
            </w:r>
          </w:p>
        </w:tc>
        <w:tc>
          <w:tcPr>
            <w:tcW w:type="dxa" w:w="3411"/>
            <w:tcBorders>
              <w:top w:val="none" w:color="000000" w:sz="4"/>
              <w:left w:val="none" w:color="000000" w:sz="4"/>
              <w:bottom w:val="single" w:color="000000" w:sz="4"/>
              <w:right w:val="single" w:color="000000" w:sz="4"/>
            </w:tcBorders>
            <w:vAlign w:val="top"/>
          </w:tcPr>
          <w:p>
            <w:pPr>
              <w:jc w:val="both"/>
            </w:pPr>
            <w:r>
              <w:rPr>
                <w:sz w:val="22"/>
              </w:rPr>
              <w:t xml:space="preserve">   </w:t>
            </w:r>
            <w:r>
              <w:rPr>
                <w:sz w:val="22"/>
              </w:rPr>
              <w:t>1    2    3    4     5</w:t>
            </w:r>
          </w:p>
        </w:tc>
        <w:tc>
          <w:tcPr>
            <w:tcW w:type="dxa" w:w="3544"/>
            <w:tcBorders>
              <w:top w:val="none" w:color="000000" w:sz="4"/>
              <w:left w:val="none" w:color="000000" w:sz="4"/>
              <w:bottom w:val="single" w:color="000000" w:sz="4"/>
              <w:right w:val="single" w:color="000000" w:sz="4"/>
            </w:tcBorders>
            <w:vAlign w:val="top"/>
          </w:tcPr>
          <w:p>
            <w:pPr>
              <w:jc w:val="both"/>
            </w:pPr>
            <w:r>
              <w:rPr>
                <w:sz w:val="22"/>
              </w:rPr>
              <w:t xml:space="preserve">   </w:t>
            </w:r>
            <w:r>
              <w:rPr>
                <w:sz w:val="22"/>
              </w:rPr>
              <w:t>1    2    3    4     5</w:t>
            </w:r>
          </w:p>
        </w:tc>
      </w:tr>
    </w:tbl>
    <w:p>
      <w:pPr>
        <w:ind w:firstLine="440"/>
        <w:jc w:val="both"/>
      </w:pPr>
      <w:r>
        <w:rPr>
          <w:sz w:val="22"/>
        </w:rPr>
        <w:t>在小组活动和社区活动中，评估目标时可以统计分析服务对象反馈表，从而得出目标的实现程度，同样可以制作出类似的目标完成情况表。例如下表：</w:t>
      </w:r>
    </w:p>
    <w:tbl>
      <w:tblPr>
        <w:tblW w:w="0" w:type="auto"/>
        <w:tblBorders>
          <w:top w:val="none" w:color="000000" w:sz="4"/>
          <w:left w:val="none" w:color="000000" w:sz="4"/>
          <w:bottom w:val="none" w:color="000000" w:sz="4"/>
          <w:right w:val="none" w:color="000000" w:sz="4"/>
          <w:insideH w:val="none"/>
          <w:insideV w:val="none"/>
        </w:tblBorders>
      </w:tblPr>
      <w:tblGrid>
        <w:gridCol w:w="4060"/>
        <w:gridCol w:w="4231"/>
      </w:tblGrid>
      <w:tr>
        <w:tc>
          <w:tcPr>
            <w:tcW w:type="dxa" w:w="4060"/>
            <w:tcBorders>
              <w:top w:val="single" w:color="000000" w:sz="4"/>
              <w:left w:val="single" w:color="000000" w:sz="4"/>
              <w:bottom w:val="single" w:color="000000" w:sz="4"/>
              <w:right w:val="single" w:color="000000" w:sz="4"/>
            </w:tcBorders>
            <w:vAlign w:val="top"/>
          </w:tcPr>
          <w:p>
            <w:pPr>
              <w:jc w:val="both"/>
            </w:pPr>
            <w:r>
              <w:rPr>
                <w:sz w:val="22"/>
              </w:rPr>
              <w:t>活动目标内容</w:t>
            </w:r>
          </w:p>
        </w:tc>
        <w:tc>
          <w:tcPr>
            <w:tcW w:type="dxa" w:w="4231"/>
            <w:tcBorders>
              <w:top w:val="single" w:color="000000" w:sz="4"/>
              <w:left w:val="none" w:color="000000" w:sz="4"/>
              <w:bottom w:val="single" w:color="000000" w:sz="4"/>
              <w:right w:val="single" w:color="000000" w:sz="4"/>
            </w:tcBorders>
            <w:vAlign w:val="top"/>
          </w:tcPr>
          <w:p>
            <w:pPr>
              <w:jc w:val="both"/>
            </w:pPr>
            <w:r>
              <w:rPr>
                <w:sz w:val="22"/>
              </w:rPr>
              <w:t>实际目标达成情况</w:t>
            </w:r>
          </w:p>
        </w:tc>
      </w:tr>
      <w:tr>
        <w:tc>
          <w:tcPr>
            <w:tcW w:type="dxa" w:w="4060"/>
            <w:tcBorders>
              <w:top w:val="none" w:color="000000" w:sz="4"/>
              <w:left w:val="single" w:color="000000" w:sz="4"/>
              <w:bottom w:val="single" w:color="000000" w:sz="4"/>
              <w:right w:val="single" w:color="000000" w:sz="4"/>
            </w:tcBorders>
            <w:vAlign w:val="top"/>
          </w:tcPr>
          <w:p>
            <w:pPr>
              <w:jc w:val="both"/>
            </w:pPr>
            <w:r>
              <w:rPr>
                <w:sz w:val="22"/>
              </w:rPr>
              <w:t>1、90%************</w:t>
            </w:r>
          </w:p>
        </w:tc>
        <w:tc>
          <w:tcPr>
            <w:tcW w:type="dxa" w:w="4231"/>
            <w:tcBorders>
              <w:top w:val="none" w:color="000000" w:sz="4"/>
              <w:left w:val="none" w:color="000000" w:sz="4"/>
              <w:bottom w:val="single" w:color="000000" w:sz="4"/>
              <w:right w:val="single" w:color="000000" w:sz="4"/>
            </w:tcBorders>
            <w:vAlign w:val="top"/>
          </w:tcPr>
          <w:p>
            <w:pPr>
              <w:jc w:val="both"/>
            </w:pPr>
            <w:r>
              <w:rPr>
                <w:sz w:val="22"/>
              </w:rPr>
              <w:t>**%</w:t>
            </w:r>
          </w:p>
        </w:tc>
      </w:tr>
      <w:tr>
        <w:tc>
          <w:tcPr>
            <w:tcW w:type="dxa" w:w="4060"/>
            <w:tcBorders>
              <w:top w:val="none" w:color="000000" w:sz="4"/>
              <w:left w:val="single" w:color="000000" w:sz="4"/>
              <w:bottom w:val="single" w:color="000000" w:sz="4"/>
              <w:right w:val="single" w:color="000000" w:sz="4"/>
            </w:tcBorders>
            <w:vAlign w:val="top"/>
          </w:tcPr>
          <w:p>
            <w:pPr>
              <w:jc w:val="both"/>
            </w:pPr>
            <w:r>
              <w:rPr>
                <w:sz w:val="22"/>
              </w:rPr>
              <w:t>2、80%************</w:t>
            </w:r>
          </w:p>
        </w:tc>
        <w:tc>
          <w:tcPr>
            <w:tcW w:type="dxa" w:w="4231"/>
            <w:tcBorders>
              <w:top w:val="none" w:color="000000" w:sz="4"/>
              <w:left w:val="none" w:color="000000" w:sz="4"/>
              <w:bottom w:val="single" w:color="000000" w:sz="4"/>
              <w:right w:val="single" w:color="000000" w:sz="4"/>
            </w:tcBorders>
            <w:vAlign w:val="top"/>
          </w:tcPr>
          <w:p>
            <w:pPr>
              <w:jc w:val="both"/>
            </w:pPr>
            <w:r>
              <w:rPr>
                <w:sz w:val="22"/>
              </w:rPr>
              <w:t>**%</w:t>
            </w:r>
          </w:p>
        </w:tc>
      </w:tr>
      <w:tr>
        <w:tc>
          <w:tcPr>
            <w:tcW w:type="dxa" w:w="4060"/>
            <w:tcBorders>
              <w:top w:val="none" w:color="000000" w:sz="4"/>
              <w:left w:val="single" w:color="000000" w:sz="4"/>
              <w:bottom w:val="single" w:color="000000" w:sz="4"/>
              <w:right w:val="single" w:color="000000" w:sz="4"/>
            </w:tcBorders>
            <w:vAlign w:val="top"/>
          </w:tcPr>
          <w:p>
            <w:pPr>
              <w:jc w:val="both"/>
            </w:pPr>
            <w:r>
              <w:rPr>
                <w:sz w:val="22"/>
              </w:rPr>
              <w:t>3、70%************</w:t>
            </w:r>
          </w:p>
        </w:tc>
        <w:tc>
          <w:tcPr>
            <w:tcW w:type="dxa" w:w="4231"/>
            <w:tcBorders>
              <w:top w:val="none" w:color="000000" w:sz="4"/>
              <w:left w:val="none" w:color="000000" w:sz="4"/>
              <w:bottom w:val="single" w:color="000000" w:sz="4"/>
              <w:right w:val="single" w:color="000000" w:sz="4"/>
            </w:tcBorders>
            <w:vAlign w:val="top"/>
          </w:tcPr>
          <w:p>
            <w:pPr>
              <w:jc w:val="both"/>
            </w:pPr>
            <w:r>
              <w:rPr>
                <w:sz w:val="22"/>
              </w:rPr>
              <w:t>**%</w:t>
            </w:r>
          </w:p>
        </w:tc>
      </w:tr>
    </w:tbl>
    <w:p>
      <w:pPr>
        <w:ind w:firstLine="440"/>
        <w:jc w:val="both"/>
      </w:pPr>
    </w:p>
    <w:p>
      <w:pPr>
        <w:ind w:firstLine="422"/>
        <w:jc w:val="both"/>
      </w:pPr>
      <w:r>
        <w:rPr>
          <w:b/>
          <w:sz w:val="21"/>
        </w:rPr>
        <w:t>（三）成效评估</w:t>
      </w:r>
    </w:p>
    <w:p>
      <w:pPr>
        <w:ind w:firstLine="440"/>
        <w:jc w:val="both"/>
      </w:pPr>
      <w:r>
        <w:rPr>
          <w:sz w:val="22"/>
        </w:rPr>
        <w:t>1、基线测量方法</w:t>
      </w:r>
    </w:p>
    <w:p>
      <w:pPr>
        <w:ind w:firstLine="440"/>
        <w:jc w:val="both"/>
      </w:pPr>
      <w:r>
        <w:rPr>
          <w:sz w:val="22"/>
        </w:rPr>
        <w:t>定义：基线测量方法是在介入开始时对服务对象的状况进行测量，建立一个基线作为对介入行动效果进行衡量的标准基线，以评估介入前后的变化，并以此判断介入目标达成的程度。</w:t>
      </w:r>
    </w:p>
    <w:p>
      <w:pPr>
        <w:ind w:firstLine="440"/>
        <w:jc w:val="both"/>
      </w:pPr>
      <w:r>
        <w:rPr>
          <w:sz w:val="22"/>
        </w:rPr>
        <w:t>应用范围：基线测量方法可以应用于对个人、家庭、小组或者社区的工作介入评估，通过对服务对象介入前、介入中和介入后的观察和研究，比较服务提供前后发生的变化。</w:t>
      </w:r>
    </w:p>
    <w:p>
      <w:pPr>
        <w:ind w:firstLine="440"/>
        <w:jc w:val="both"/>
      </w:pPr>
      <w:r>
        <w:rPr>
          <w:sz w:val="22"/>
        </w:rPr>
        <w:t>操作程序：</w:t>
      </w:r>
    </w:p>
    <w:p>
      <w:pPr>
        <w:ind w:firstLine="440"/>
        <w:jc w:val="both"/>
      </w:pPr>
      <w:r>
        <w:rPr>
          <w:sz w:val="22"/>
        </w:rPr>
        <w:t>①建立基线</w:t>
      </w:r>
    </w:p>
    <w:p>
      <w:pPr>
        <w:ind w:firstLine="440"/>
        <w:jc w:val="both"/>
      </w:pPr>
      <w:r>
        <w:rPr>
          <w:sz w:val="22"/>
        </w:rPr>
        <w:t>第一，确定介入的目标，例如，服务对象行为、思想、感觉、社会关系或社会环境的变化及指标；</w:t>
      </w:r>
    </w:p>
    <w:p>
      <w:pPr>
        <w:ind w:firstLine="440"/>
        <w:jc w:val="both"/>
      </w:pPr>
      <w:r>
        <w:rPr>
          <w:sz w:val="22"/>
        </w:rPr>
        <w:t>第二，选择测量工具，包括直接观察或使用标准化问卷及量表；</w:t>
      </w:r>
    </w:p>
    <w:p>
      <w:pPr>
        <w:ind w:firstLine="440"/>
        <w:jc w:val="both"/>
      </w:pPr>
      <w:r>
        <w:rPr>
          <w:sz w:val="22"/>
        </w:rPr>
        <w:t>第三，对目标行为进行测量并记录目标行为（或者思想、感觉、社会关系或社会环境）的情况。</w:t>
      </w:r>
    </w:p>
    <w:p>
      <w:pPr>
        <w:ind w:firstLine="440"/>
        <w:jc w:val="both"/>
      </w:pPr>
      <w:r>
        <w:rPr>
          <w:sz w:val="22"/>
        </w:rPr>
        <w:t>这个过程建立的是基线数据，此过程也称为基线期。</w:t>
      </w:r>
    </w:p>
    <w:p>
      <w:pPr>
        <w:ind w:firstLine="440"/>
        <w:jc w:val="both"/>
      </w:pPr>
      <w:r>
        <w:rPr>
          <w:sz w:val="22"/>
        </w:rPr>
        <w:t>②进入介入期测量</w:t>
      </w:r>
    </w:p>
    <w:p>
      <w:pPr>
        <w:ind w:firstLine="440"/>
        <w:jc w:val="both"/>
      </w:pPr>
      <w:r>
        <w:rPr>
          <w:sz w:val="22"/>
        </w:rPr>
        <w:t>建立基线后就开始对服务对象实施介入，并对基线调查中所测量的各项目标行为和指标进行再测量，以为数据比较之用。这个过程称为介入期。</w:t>
      </w:r>
    </w:p>
    <w:p>
      <w:pPr>
        <w:ind w:firstLine="440"/>
        <w:jc w:val="both"/>
      </w:pPr>
      <w:r>
        <w:rPr>
          <w:sz w:val="22"/>
        </w:rPr>
        <w:t>③分析和比较</w:t>
      </w:r>
    </w:p>
    <w:p>
      <w:pPr>
        <w:ind w:firstLine="440"/>
        <w:jc w:val="both"/>
      </w:pPr>
      <w:r>
        <w:rPr>
          <w:sz w:val="22"/>
        </w:rPr>
        <w:t>将基线期和介入期的数据按测量时间和顺序制成图表，将每个时期的数据资料进行连接，呈现数据的变化轨迹和变化趋势，并将基线期和介入期的数据进行对比，如果两个数据不同，一般可以认为是介入本身作用的过程。</w:t>
      </w:r>
    </w:p>
    <w:p>
      <w:pPr>
        <w:ind w:firstLine="440"/>
        <w:jc w:val="both"/>
      </w:pPr>
      <w:r>
        <w:rPr>
          <w:sz w:val="22"/>
        </w:rPr>
        <w:t>2、任务完成情况的测量方法</w:t>
      </w:r>
    </w:p>
    <w:p>
      <w:pPr>
        <w:ind w:firstLine="440"/>
        <w:jc w:val="both"/>
      </w:pPr>
      <w:r>
        <w:rPr>
          <w:sz w:val="22"/>
        </w:rPr>
        <w:t>在实际工作中，服务对象的目标是被分解成许多具体的行动和任务的，通过探究服务对象和工作者完成哪些既定的介入任务也能确定介入的影响。</w:t>
      </w:r>
    </w:p>
    <w:p>
      <w:pPr>
        <w:ind w:firstLine="440"/>
        <w:jc w:val="both"/>
      </w:pPr>
      <w:r>
        <w:rPr>
          <w:sz w:val="22"/>
        </w:rPr>
        <w:t>方法：运用</w:t>
      </w:r>
      <w:r>
        <w:rPr>
          <w:sz w:val="22"/>
        </w:rPr>
        <w:t>5个等级尺度来测量任务的完成程度。（0）没有进展（1）很少实现（2）部分实现（3）大体上实现（4）全部实现</w:t>
      </w:r>
    </w:p>
    <w:p>
      <w:pPr>
        <w:ind w:firstLine="440"/>
        <w:jc w:val="both"/>
      </w:pPr>
      <w:r>
        <w:rPr>
          <w:sz w:val="22"/>
        </w:rPr>
        <w:t>将每项任务的最后得分加到一起，然后除以可能获得的最高分数，就能确定完成或者介入行动成功的百分比。例如，如果有三个任务要去完成，而可能获得的最高分数是</w:t>
      </w:r>
      <w:r>
        <w:rPr>
          <w:sz w:val="22"/>
        </w:rPr>
        <w:t>12（4×3），用得到的总分除去12，再乘100%就是完成任务的百分比。</w:t>
      </w:r>
    </w:p>
    <w:p>
      <w:pPr>
        <w:ind w:firstLine="440"/>
        <w:jc w:val="both"/>
      </w:pPr>
      <w:r>
        <w:rPr>
          <w:sz w:val="22"/>
        </w:rPr>
        <w:t>3、目标实现程度的测量方法</w:t>
      </w:r>
    </w:p>
    <w:p>
      <w:pPr>
        <w:ind w:firstLine="440"/>
        <w:jc w:val="both"/>
      </w:pPr>
      <w:r>
        <w:rPr>
          <w:sz w:val="22"/>
        </w:rPr>
        <w:t>①目标核对表</w:t>
      </w:r>
    </w:p>
    <w:p>
      <w:pPr>
        <w:ind w:firstLine="440"/>
        <w:jc w:val="both"/>
      </w:pPr>
      <w:r>
        <w:rPr>
          <w:sz w:val="22"/>
        </w:rPr>
        <w:t>在有些情况下，社会工作的目标行为比较难以清楚界定，此时社会工作者和服务对象可以共同协商选择一些目标来指示介入的方向，并将它们罗列出来。</w:t>
      </w:r>
    </w:p>
    <w:p>
      <w:pPr>
        <w:ind w:firstLine="440"/>
        <w:jc w:val="both"/>
      </w:pPr>
      <w:r>
        <w:rPr>
          <w:sz w:val="22"/>
        </w:rPr>
        <w:t>在工作介入过程中和介入结束时都用一些等级尺度来衡量介入后的行为，并记录下它们，将介入后的行为与介入前所没有的、介入后才出现的，并讨论这些行为对服务对象的意义是什么。</w:t>
      </w:r>
    </w:p>
    <w:p>
      <w:pPr>
        <w:ind w:firstLine="440"/>
        <w:jc w:val="both"/>
      </w:pPr>
      <w:r>
        <w:rPr>
          <w:sz w:val="22"/>
        </w:rPr>
        <w:t>这样就可以发现介入前后服务对象的行为变化。</w:t>
      </w:r>
    </w:p>
    <w:p>
      <w:pPr>
        <w:ind w:firstLine="440"/>
        <w:jc w:val="both"/>
      </w:pPr>
      <w:r>
        <w:rPr>
          <w:sz w:val="22"/>
        </w:rPr>
        <w:t>②个人目标尺度测量</w:t>
      </w:r>
    </w:p>
    <w:p>
      <w:pPr>
        <w:ind w:firstLine="440"/>
        <w:jc w:val="both"/>
      </w:pPr>
      <w:r>
        <w:rPr>
          <w:sz w:val="22"/>
        </w:rPr>
        <w:t>社会工作的服务对象千差万别，因此工作者和服务对象可以制定非常个人化的测量尺度来评估他们的改变情况。</w:t>
      </w:r>
    </w:p>
    <w:p>
      <w:pPr>
        <w:ind w:firstLine="440"/>
        <w:jc w:val="both"/>
      </w:pPr>
      <w:r>
        <w:rPr>
          <w:sz w:val="22"/>
        </w:rPr>
        <w:t>方法：按照服务对象的具体情况，分别轻重缓急，制定出几个目标，然后使用一个大家认可的等级尺度，例如</w:t>
      </w:r>
      <w:r>
        <w:rPr>
          <w:sz w:val="22"/>
        </w:rPr>
        <w:t>5级制，来测量和计算出服务对象实现个人化目标的情况。</w:t>
      </w:r>
    </w:p>
    <w:p>
      <w:pPr>
        <w:ind w:firstLine="440"/>
        <w:jc w:val="both"/>
      </w:pPr>
      <w:r>
        <w:rPr>
          <w:sz w:val="22"/>
        </w:rPr>
        <w:t>4、介入影响的测量方法-服务对象满意度测量</w:t>
      </w:r>
    </w:p>
    <w:p>
      <w:pPr>
        <w:ind w:firstLine="442"/>
      </w:pPr>
      <w:r>
        <w:rPr>
          <w:sz w:val="22"/>
        </w:rPr>
        <w:t>做法是由服务对象用口头或书面形式，包括填写问卷来表达到介入的看法。这是一种评估介入影响的方法，特点是操作简单叠不需要花费太多时间和资源。但这种方法的局限在于，测量比较粗糙，有进服务对象会倾向于对介入给予积极的评价，因此评估有可能不准确。</w:t>
      </w:r>
    </w:p>
    <w:p>
      <w:pPr>
        <w:ind w:firstLine="442"/>
      </w:pPr>
    </w:p>
    <w:p>
      <w:pPr>
        <w:ind w:firstLine="442"/>
      </w:pPr>
      <w:r>
        <w:rPr>
          <w:b/>
          <w:sz w:val="22"/>
        </w:rPr>
        <w:t>第五条</w:t>
      </w:r>
      <w:r>
        <w:rPr>
          <w:b/>
          <w:sz w:val="22"/>
        </w:rPr>
        <w:t xml:space="preserve"> </w:t>
      </w:r>
      <w:r>
        <w:rPr>
          <w:b/>
          <w:sz w:val="22"/>
        </w:rPr>
        <w:t>服务期及付款方式</w:t>
      </w:r>
    </w:p>
    <w:p>
      <w:pPr>
        <w:ind w:firstLine="440"/>
      </w:pPr>
      <w:r>
        <w:rPr>
          <w:sz w:val="22"/>
        </w:rPr>
        <w:t>（一）服务期：合同签订之日起一年。</w:t>
      </w:r>
    </w:p>
    <w:p>
      <w:pPr>
        <w:ind w:firstLine="440"/>
      </w:pPr>
      <w:r>
        <w:rPr>
          <w:sz w:val="22"/>
        </w:rPr>
        <w:t>（二）付款方式：</w:t>
      </w:r>
    </w:p>
    <w:p>
      <w:pPr>
        <w:ind w:firstLine="440"/>
      </w:pPr>
      <w:r>
        <w:rPr>
          <w:sz w:val="22"/>
        </w:rPr>
        <w:t>1、由甲方按下列程序付款：</w:t>
      </w:r>
    </w:p>
    <w:p>
      <w:pPr>
        <w:ind w:firstLine="440"/>
      </w:pPr>
      <w:r>
        <w:rPr>
          <w:sz w:val="22"/>
        </w:rPr>
        <w:t>按季度进行支付，每服务完成一个季度，次月支付乙方</w:t>
      </w:r>
      <w:r>
        <w:rPr>
          <w:sz w:val="22"/>
        </w:rPr>
        <w:t>合同</w:t>
      </w:r>
      <w:r>
        <w:rPr>
          <w:sz w:val="22"/>
        </w:rPr>
        <w:t>金额的</w:t>
      </w:r>
      <w:r>
        <w:rPr>
          <w:sz w:val="22"/>
        </w:rPr>
        <w:t>25%</w:t>
      </w:r>
      <w:r>
        <w:rPr>
          <w:sz w:val="22"/>
        </w:rPr>
        <w:t>，自收到发票</w:t>
      </w:r>
      <w:r>
        <w:rPr>
          <w:sz w:val="22"/>
        </w:rPr>
        <w:t>15个工作日内办理支付手续</w:t>
      </w:r>
      <w:r>
        <w:rPr>
          <w:sz w:val="22"/>
        </w:rPr>
        <w:t>。</w:t>
      </w:r>
    </w:p>
    <w:p>
      <w:pPr>
        <w:ind w:firstLine="440"/>
      </w:pPr>
      <w:r>
        <w:rPr>
          <w:sz w:val="22"/>
        </w:rPr>
        <w:t>2、</w:t>
      </w:r>
      <w:r>
        <w:rPr>
          <w:sz w:val="22"/>
        </w:rPr>
        <w:t>乙方</w:t>
      </w:r>
      <w:r>
        <w:rPr>
          <w:sz w:val="22"/>
        </w:rPr>
        <w:t>凭以下有效文件与甲方结算：</w:t>
      </w:r>
    </w:p>
    <w:p>
      <w:pPr>
        <w:ind w:firstLine="440"/>
      </w:pPr>
      <w:r>
        <w:rPr>
          <w:sz w:val="22"/>
        </w:rPr>
        <w:t>（</w:t>
      </w:r>
      <w:r>
        <w:rPr>
          <w:sz w:val="22"/>
        </w:rPr>
        <w:t>1）合同；</w:t>
      </w:r>
    </w:p>
    <w:p>
      <w:pPr>
        <w:ind w:firstLine="440"/>
      </w:pPr>
      <w:r>
        <w:rPr>
          <w:sz w:val="22"/>
        </w:rPr>
        <w:t>（</w:t>
      </w:r>
      <w:r>
        <w:rPr>
          <w:sz w:val="22"/>
        </w:rPr>
        <w:t>2）乙方开具的正式发票；</w:t>
      </w:r>
    </w:p>
    <w:p>
      <w:pPr>
        <w:ind w:firstLine="440"/>
      </w:pPr>
      <w:r>
        <w:rPr>
          <w:sz w:val="22"/>
        </w:rPr>
        <w:t>（</w:t>
      </w:r>
      <w:r>
        <w:rPr>
          <w:sz w:val="22"/>
        </w:rPr>
        <w:t>3）成交通知书；</w:t>
      </w:r>
    </w:p>
    <w:p>
      <w:pPr>
        <w:ind w:firstLine="440"/>
      </w:pPr>
      <w:r>
        <w:rPr>
          <w:sz w:val="22"/>
        </w:rPr>
        <w:t>（</w:t>
      </w:r>
      <w:r>
        <w:rPr>
          <w:sz w:val="22"/>
        </w:rPr>
        <w:t>4）验收报告（加盖使用单位的公章）；</w:t>
      </w:r>
    </w:p>
    <w:p>
      <w:pPr>
        <w:ind w:firstLine="440"/>
      </w:pPr>
      <w:r>
        <w:rPr>
          <w:sz w:val="22"/>
        </w:rPr>
        <w:t>（</w:t>
      </w:r>
      <w:r>
        <w:rPr>
          <w:sz w:val="22"/>
        </w:rPr>
        <w:t>5）结算明细清单（加盖使用单位的公章、供应商公章）。</w:t>
      </w:r>
    </w:p>
    <w:p>
      <w:pPr>
        <w:ind w:firstLine="440"/>
      </w:pPr>
      <w:r>
        <w:rPr>
          <w:sz w:val="22"/>
        </w:rPr>
        <w:t>3、本项目由政府财政拨款，乙方向甲方提交请款报告，经由财政部门按财政支付流程核准后30天内进行支付，如因政策的影为，拨款未能及时到位，乙方不得以此为由不届行本合同规定的义务或者追究甲方的违约责任。</w:t>
      </w:r>
    </w:p>
    <w:p>
      <w:pPr>
        <w:ind w:firstLine="440"/>
      </w:pPr>
      <w:r>
        <w:rPr>
          <w:sz w:val="22"/>
        </w:rPr>
        <w:t>4、除合同中规定的费用外，甲方不再向乙方额外支付任何费用；乙方自行购置工作所需的各种设备和配套设施，以及负责人工费用和各项开支。</w:t>
      </w:r>
    </w:p>
    <w:p>
      <w:pPr>
        <w:ind w:firstLine="442"/>
      </w:pPr>
    </w:p>
    <w:p>
      <w:pPr>
        <w:ind w:firstLine="442"/>
      </w:pPr>
      <w:r>
        <w:rPr>
          <w:b/>
          <w:sz w:val="22"/>
        </w:rPr>
        <w:t>第六条</w:t>
      </w:r>
      <w:r>
        <w:rPr>
          <w:b/>
          <w:sz w:val="22"/>
        </w:rPr>
        <w:t xml:space="preserve"> </w:t>
      </w:r>
      <w:r>
        <w:rPr>
          <w:b/>
          <w:sz w:val="22"/>
        </w:rPr>
        <w:t>违约责任</w:t>
      </w:r>
    </w:p>
    <w:p>
      <w:pPr>
        <w:ind w:firstLine="440"/>
      </w:pPr>
      <w:r>
        <w:rPr>
          <w:sz w:val="22"/>
        </w:rPr>
        <w:t>（一）乙方违反合同及采购文件约定的有关义务，对甲方造成经济损失的，应给予甲方经济赔偿；如造成重大损失的，甲方有权终止合同。</w:t>
      </w:r>
    </w:p>
    <w:p>
      <w:pPr>
        <w:ind w:firstLine="440"/>
      </w:pPr>
      <w:r>
        <w:rPr>
          <w:sz w:val="22"/>
        </w:rPr>
        <w:t>（二）除合同规定外，如果乙方没有按照合同规定的时间交付或完成，甲方可要求乙方支付违约金。从逾期之日起每日按本合同总价</w:t>
      </w:r>
      <w:r>
        <w:rPr>
          <w:sz w:val="22"/>
        </w:rPr>
        <w:t>3 %的数额向甲方支付违约金；逾期15天或以上的，甲方有权终止合同，要求乙方一次性支付合同总金额 20 %违约金，并且给甲方造成的经济损失由乙方承担赔偿责任。</w:t>
      </w:r>
    </w:p>
    <w:p>
      <w:pPr>
        <w:ind w:firstLine="440"/>
      </w:pPr>
      <w:r>
        <w:rPr>
          <w:sz w:val="22"/>
        </w:rPr>
        <w:t>（三）因乙方原因导致本合同解除或是无法履行的，乙方应向甲方支付合同总价</w:t>
      </w:r>
      <w:r>
        <w:rPr>
          <w:sz w:val="22"/>
        </w:rPr>
        <w:t>20 %的违约金，并且给甲方造成的经济损失由乙方承担赔偿责任。</w:t>
      </w:r>
    </w:p>
    <w:p>
      <w:pPr>
        <w:ind w:firstLine="440"/>
      </w:pPr>
      <w:r>
        <w:rPr>
          <w:sz w:val="22"/>
        </w:rPr>
        <w:t>（四）甲方有权从未支付的款项中直接扣除乙方的违约金，不足的部分由乙方另行补足。</w:t>
      </w:r>
    </w:p>
    <w:p>
      <w:pPr>
        <w:ind w:firstLine="442"/>
      </w:pPr>
    </w:p>
    <w:p>
      <w:pPr>
        <w:ind w:firstLine="442"/>
      </w:pPr>
      <w:r>
        <w:rPr>
          <w:b/>
          <w:sz w:val="22"/>
        </w:rPr>
        <w:t>第七条</w:t>
      </w:r>
      <w:r>
        <w:rPr>
          <w:b/>
          <w:sz w:val="22"/>
        </w:rPr>
        <w:t xml:space="preserve"> </w:t>
      </w:r>
      <w:r>
        <w:rPr>
          <w:b/>
          <w:sz w:val="22"/>
        </w:rPr>
        <w:t>争议的解决办法</w:t>
      </w:r>
    </w:p>
    <w:p>
      <w:pPr>
        <w:ind w:firstLine="440"/>
        <w:jc w:val="both"/>
      </w:pPr>
      <w:r>
        <w:rPr>
          <w:sz w:val="22"/>
        </w:rPr>
        <w:t>（一）凡与本合同有关而引起的一切争议，甲、乙双方应首先通过友好协商解决，如经协商后仍不能达成协议时，任何一方可以向法院提出诉讼。</w:t>
      </w:r>
    </w:p>
    <w:p>
      <w:pPr>
        <w:ind w:firstLine="440"/>
        <w:jc w:val="both"/>
      </w:pPr>
      <w:r>
        <w:rPr>
          <w:sz w:val="22"/>
        </w:rPr>
        <w:t>（二）本合同发生的诉讼管辖地为东莞市有管辖权的法院。</w:t>
      </w:r>
    </w:p>
    <w:p>
      <w:pPr>
        <w:ind w:firstLine="440"/>
        <w:jc w:val="both"/>
      </w:pPr>
      <w:r>
        <w:rPr>
          <w:sz w:val="22"/>
        </w:rPr>
        <w:t>（三）在进行法院审理期间，除提交法院审理的事项外，合同其他部分仍继续履行。</w:t>
      </w:r>
    </w:p>
    <w:p>
      <w:pPr>
        <w:ind w:firstLine="440"/>
        <w:jc w:val="both"/>
      </w:pPr>
      <w:r>
        <w:rPr>
          <w:sz w:val="22"/>
        </w:rPr>
        <w:t>（四）本合同按照中华人民共和国的法律进行解释。</w:t>
      </w:r>
    </w:p>
    <w:p>
      <w:pPr>
        <w:ind w:firstLine="442"/>
      </w:pPr>
    </w:p>
    <w:p>
      <w:pPr>
        <w:ind w:firstLine="442"/>
      </w:pPr>
      <w:r>
        <w:rPr>
          <w:b/>
          <w:sz w:val="22"/>
        </w:rPr>
        <w:t>第八条</w:t>
      </w:r>
      <w:r>
        <w:rPr>
          <w:b/>
          <w:sz w:val="22"/>
        </w:rPr>
        <w:t xml:space="preserve"> </w:t>
      </w:r>
      <w:r>
        <w:rPr>
          <w:b/>
          <w:sz w:val="22"/>
        </w:rPr>
        <w:t>不可抗力</w:t>
      </w:r>
    </w:p>
    <w:p>
      <w:pPr>
        <w:ind w:firstLine="440"/>
        <w:jc w:val="both"/>
      </w:pPr>
      <w:r>
        <w:rPr>
          <w:sz w:val="22"/>
        </w:rPr>
        <w:t>（一）甲、乙双方如果任何一方因不可抗拒力的力量如地震、风暴、洪水、火灾或其他自然灾害、瘟疫、战争、暴乱、敌对行动、公共骚乱、公共敌人的行为、政府或公共机关的禁止、劳资纠纷或其他双方无法控制、不可预见的事件，而无法履行本合同规定的义务时，应及时向对方通报不能履行或不能完全履行的理由，以减轻可能给对方造成的损失，在取得有关机构证明后，允许延期履行、部分履行或不履行合同，并根据情况可部分或全部免予承担违约责任。</w:t>
      </w:r>
    </w:p>
    <w:p>
      <w:pPr>
        <w:ind w:firstLine="440"/>
        <w:jc w:val="both"/>
      </w:pPr>
      <w:r>
        <w:rPr>
          <w:sz w:val="22"/>
        </w:rPr>
        <w:t>（二）如果发生了不可抗力的事件，任何一方均不对另一方因不能履约或延误履约而遭受的任何损害，成本增加或损失负责。遇到不可抗力事件的一方应采取适当的措施以减少或消除不可抗力事件的影响，并在最短时间内努力重新履行因不可抗力事件而受影响的义务。通过协商，双方应根据不可抗力对合同履行的影响程度，决定是否修改或终止本合同。</w:t>
      </w:r>
    </w:p>
    <w:p>
      <w:pPr>
        <w:ind w:firstLine="442"/>
      </w:pPr>
    </w:p>
    <w:p>
      <w:pPr>
        <w:ind w:firstLine="442"/>
      </w:pPr>
      <w:r>
        <w:rPr>
          <w:b/>
          <w:sz w:val="22"/>
        </w:rPr>
        <w:t>第九条</w:t>
      </w:r>
      <w:r>
        <w:rPr>
          <w:b/>
          <w:sz w:val="22"/>
        </w:rPr>
        <w:t xml:space="preserve"> </w:t>
      </w:r>
      <w:r>
        <w:rPr>
          <w:b/>
          <w:sz w:val="22"/>
        </w:rPr>
        <w:t>合同生效</w:t>
      </w:r>
    </w:p>
    <w:p>
      <w:pPr>
        <w:ind w:firstLine="440"/>
      </w:pPr>
      <w:r>
        <w:rPr>
          <w:sz w:val="22"/>
        </w:rPr>
        <w:t>（一）本合同由双方法定代表人或委托代理人签字盖章后立即生效，具有同等法律效力；</w:t>
      </w:r>
    </w:p>
    <w:p>
      <w:pPr>
        <w:ind w:firstLine="440"/>
      </w:pPr>
      <w:r>
        <w:rPr>
          <w:sz w:val="22"/>
        </w:rPr>
        <w:t>（二）本合同一式</w:t>
      </w:r>
      <w:r>
        <w:rPr>
          <w:u w:val="single"/>
        </w:rPr>
        <w:t xml:space="preserve">    </w:t>
      </w:r>
      <w:r>
        <w:rPr>
          <w:sz w:val="22"/>
        </w:rPr>
        <w:t>份，其中甲方</w:t>
      </w:r>
      <w:r>
        <w:rPr>
          <w:u w:val="single"/>
        </w:rPr>
        <w:t xml:space="preserve">    </w:t>
      </w:r>
      <w:r>
        <w:rPr>
          <w:sz w:val="22"/>
        </w:rPr>
        <w:t>份、乙方</w:t>
      </w:r>
      <w:r>
        <w:rPr>
          <w:u w:val="single"/>
        </w:rPr>
        <w:t xml:space="preserve">    </w:t>
      </w:r>
      <w:r>
        <w:rPr>
          <w:sz w:val="22"/>
        </w:rPr>
        <w:t>份，采购代理机构</w:t>
      </w:r>
      <w:r>
        <w:rPr>
          <w:u w:val="single"/>
        </w:rPr>
        <w:t xml:space="preserve"> </w:t>
      </w:r>
      <w:r>
        <w:rPr>
          <w:sz w:val="22"/>
          <w:u w:val="single"/>
        </w:rPr>
        <w:t>壹</w:t>
      </w:r>
      <w:r>
        <w:rPr>
          <w:u w:val="single"/>
        </w:rPr>
        <w:t xml:space="preserve"> </w:t>
      </w:r>
      <w:r>
        <w:rPr>
          <w:sz w:val="22"/>
        </w:rPr>
        <w:t>份。</w:t>
      </w:r>
    </w:p>
    <w:p>
      <w:pPr>
        <w:ind w:firstLine="442"/>
      </w:pPr>
    </w:p>
    <w:p>
      <w:pPr>
        <w:ind w:firstLine="442"/>
      </w:pPr>
      <w:r>
        <w:rPr>
          <w:b/>
          <w:sz w:val="22"/>
        </w:rPr>
        <w:t>第十条</w:t>
      </w:r>
      <w:r>
        <w:rPr>
          <w:b/>
          <w:sz w:val="22"/>
        </w:rPr>
        <w:t xml:space="preserve"> </w:t>
      </w:r>
      <w:r>
        <w:rPr>
          <w:b/>
          <w:sz w:val="22"/>
        </w:rPr>
        <w:t>其它</w:t>
      </w:r>
    </w:p>
    <w:p>
      <w:pPr>
        <w:ind w:firstLine="440"/>
      </w:pPr>
      <w:r>
        <w:rPr>
          <w:sz w:val="22"/>
        </w:rPr>
        <w:t>（一）本合同未尽事宜，双方可签订补充合同，补充合同与所有附件均为合同的有效组成部分，与本合同具有同等法律效力；</w:t>
      </w:r>
    </w:p>
    <w:p>
      <w:pPr>
        <w:ind w:firstLine="440"/>
      </w:pPr>
      <w:r>
        <w:rPr>
          <w:sz w:val="22"/>
        </w:rPr>
        <w:t>（二）在执行本合同的过程中，所有经甲乙双方签署确认的文件（包括会议纪要、补充协议、往来信函、合同附件等）即成为本合同的有效组成部分，其生效日期为双方签字盖章或确认之日期；</w:t>
      </w:r>
    </w:p>
    <w:p>
      <w:pPr>
        <w:ind w:firstLine="440"/>
      </w:pPr>
      <w:r>
        <w:rPr>
          <w:sz w:val="22"/>
        </w:rPr>
        <w:t>（三）本合同合计</w:t>
      </w:r>
      <w:r>
        <w:rPr>
          <w:u w:val="single"/>
        </w:rPr>
        <w:t xml:space="preserve">   </w:t>
      </w:r>
      <w:r>
        <w:rPr>
          <w:sz w:val="22"/>
        </w:rPr>
        <w:t>页</w:t>
      </w:r>
      <w:r>
        <w:rPr>
          <w:sz w:val="22"/>
        </w:rPr>
        <w:t>A4纸张，缺页之合同为无效合同。</w:t>
      </w:r>
    </w:p>
    <w:p>
      <w:pPr>
        <w:ind w:firstLine="440"/>
      </w:pPr>
      <w:r>
        <w:rPr>
          <w:sz w:val="22"/>
        </w:rPr>
        <w:t>（以下无正文内容，仅供签署）</w:t>
      </w:r>
    </w:p>
    <w:p>
      <w:pPr>
        <w:ind w:firstLine="440"/>
        <w:jc w:val="both"/>
      </w:pPr>
    </w:p>
    <w:tbl>
      <w:tblPr>
        <w:tblW w:w="0" w:type="auto"/>
        <w:tblBorders>
          <w:top w:val="none" w:color="000000" w:sz="4"/>
          <w:left w:val="none" w:color="000000" w:sz="4"/>
          <w:bottom w:val="none" w:color="000000" w:sz="4"/>
          <w:right w:val="none" w:color="000000" w:sz="4"/>
          <w:insideH w:val="none"/>
          <w:insideV w:val="none"/>
        </w:tblBorders>
      </w:tblPr>
      <w:tblGrid>
        <w:gridCol w:w="3905"/>
        <w:gridCol w:w="4400"/>
      </w:tblGrid>
      <w:tr>
        <w:tc>
          <w:tcPr>
            <w:tcW w:type="dxa" w:w="3905"/>
            <w:tcBorders>
              <w:top w:val="none" w:color="000000" w:sz="4"/>
              <w:left w:val="none" w:color="000000" w:sz="4"/>
              <w:bottom w:val="none" w:color="000000" w:sz="4"/>
              <w:right w:val="none" w:color="000000" w:sz="4"/>
            </w:tcBorders>
            <w:vAlign w:val="top"/>
          </w:tcPr>
          <w:p>
            <w:pPr>
              <w:jc w:val="both"/>
            </w:pPr>
            <w:r>
              <w:rPr>
                <w:sz w:val="22"/>
              </w:rPr>
              <w:t>甲方（盖章）：</w:t>
            </w:r>
          </w:p>
        </w:tc>
        <w:tc>
          <w:tcPr>
            <w:tcW w:type="dxa" w:w="4400"/>
            <w:tcBorders>
              <w:top w:val="none" w:color="000000" w:sz="4"/>
              <w:left w:val="none" w:color="000000" w:sz="4"/>
              <w:bottom w:val="none" w:color="000000" w:sz="4"/>
              <w:right w:val="none" w:color="000000" w:sz="4"/>
            </w:tcBorders>
            <w:vAlign w:val="top"/>
          </w:tcPr>
          <w:p>
            <w:pPr>
              <w:jc w:val="both"/>
            </w:pPr>
            <w:r>
              <w:rPr>
                <w:sz w:val="22"/>
              </w:rPr>
              <w:t>乙方</w:t>
            </w:r>
            <w:r>
              <w:rPr>
                <w:sz w:val="22"/>
              </w:rPr>
              <w:t>(盖章)：</w:t>
            </w:r>
          </w:p>
        </w:tc>
      </w:tr>
      <w:tr>
        <w:tc>
          <w:tcPr>
            <w:tcW w:type="dxa" w:w="3905"/>
            <w:tcBorders>
              <w:top w:val="none" w:color="000000" w:sz="4"/>
              <w:left w:val="none" w:color="000000" w:sz="4"/>
              <w:bottom w:val="none" w:color="000000" w:sz="4"/>
              <w:right w:val="none" w:color="000000" w:sz="4"/>
            </w:tcBorders>
            <w:vAlign w:val="top"/>
          </w:tcPr>
          <w:p>
            <w:pPr>
              <w:jc w:val="both"/>
            </w:pPr>
            <w:r>
              <w:rPr>
                <w:sz w:val="22"/>
              </w:rPr>
              <w:t>甲方代表人</w:t>
            </w:r>
            <w:r>
              <w:rPr>
                <w:sz w:val="22"/>
              </w:rPr>
              <w:t>(签字)：</w:t>
            </w:r>
          </w:p>
        </w:tc>
        <w:tc>
          <w:tcPr>
            <w:tcW w:type="dxa" w:w="4400"/>
            <w:tcBorders>
              <w:top w:val="none" w:color="000000" w:sz="4"/>
              <w:left w:val="none" w:color="000000" w:sz="4"/>
              <w:bottom w:val="none" w:color="000000" w:sz="4"/>
              <w:right w:val="none" w:color="000000" w:sz="4"/>
            </w:tcBorders>
            <w:vAlign w:val="top"/>
          </w:tcPr>
          <w:p>
            <w:pPr>
              <w:jc w:val="both"/>
            </w:pPr>
            <w:r>
              <w:rPr>
                <w:sz w:val="22"/>
              </w:rPr>
              <w:t>乙方代表人</w:t>
            </w:r>
            <w:r>
              <w:rPr>
                <w:sz w:val="22"/>
              </w:rPr>
              <w:t>(签字)：</w:t>
            </w:r>
          </w:p>
        </w:tc>
      </w:tr>
      <w:tr>
        <w:tc>
          <w:tcPr>
            <w:tcW w:type="dxa" w:w="3905"/>
            <w:tcBorders>
              <w:top w:val="none" w:color="000000" w:sz="4"/>
              <w:left w:val="none" w:color="000000" w:sz="4"/>
              <w:bottom w:val="none" w:color="000000" w:sz="4"/>
              <w:right w:val="none" w:color="000000" w:sz="4"/>
            </w:tcBorders>
            <w:vAlign w:val="top"/>
          </w:tcPr>
          <w:p>
            <w:pPr>
              <w:jc w:val="both"/>
            </w:pPr>
            <w:r>
              <w:rPr>
                <w:sz w:val="22"/>
              </w:rPr>
              <w:t>签字日期：</w:t>
            </w:r>
          </w:p>
        </w:tc>
        <w:tc>
          <w:tcPr>
            <w:tcW w:type="dxa" w:w="4400"/>
            <w:tcBorders>
              <w:top w:val="none" w:color="000000" w:sz="4"/>
              <w:left w:val="none" w:color="000000" w:sz="4"/>
              <w:bottom w:val="none" w:color="000000" w:sz="4"/>
              <w:right w:val="none" w:color="000000" w:sz="4"/>
            </w:tcBorders>
            <w:vAlign w:val="top"/>
          </w:tcPr>
          <w:p>
            <w:pPr>
              <w:jc w:val="both"/>
            </w:pPr>
            <w:r>
              <w:rPr>
                <w:sz w:val="22"/>
              </w:rPr>
              <w:t>签字日期：</w:t>
            </w:r>
          </w:p>
        </w:tc>
      </w:tr>
      <w:tr>
        <w:tc>
          <w:tcPr>
            <w:tcW w:type="dxa" w:w="3905"/>
            <w:tcBorders>
              <w:top w:val="none" w:color="000000" w:sz="4"/>
              <w:left w:val="none" w:color="000000" w:sz="4"/>
              <w:bottom w:val="none" w:color="000000" w:sz="4"/>
              <w:right w:val="none" w:color="000000" w:sz="4"/>
            </w:tcBorders>
            <w:vAlign w:val="top"/>
          </w:tcPr>
          <w:p>
            <w:pPr>
              <w:jc w:val="both"/>
            </w:pPr>
            <w:r>
              <w:rPr>
                <w:sz w:val="22"/>
              </w:rPr>
              <w:t>地址：</w:t>
            </w:r>
          </w:p>
        </w:tc>
        <w:tc>
          <w:tcPr>
            <w:tcW w:type="dxa" w:w="4400"/>
            <w:tcBorders>
              <w:top w:val="none" w:color="000000" w:sz="4"/>
              <w:left w:val="none" w:color="000000" w:sz="4"/>
              <w:bottom w:val="none" w:color="000000" w:sz="4"/>
              <w:right w:val="none" w:color="000000" w:sz="4"/>
            </w:tcBorders>
            <w:vAlign w:val="top"/>
          </w:tcPr>
          <w:p>
            <w:pPr>
              <w:jc w:val="both"/>
            </w:pPr>
            <w:r>
              <w:rPr>
                <w:sz w:val="22"/>
              </w:rPr>
              <w:t>地址：</w:t>
            </w:r>
          </w:p>
        </w:tc>
      </w:tr>
      <w:tr>
        <w:tc>
          <w:tcPr>
            <w:tcW w:type="dxa" w:w="3905"/>
            <w:tcBorders>
              <w:top w:val="none" w:color="000000" w:sz="4"/>
              <w:left w:val="none" w:color="000000" w:sz="4"/>
              <w:bottom w:val="none" w:color="000000" w:sz="4"/>
              <w:right w:val="none" w:color="000000" w:sz="4"/>
            </w:tcBorders>
            <w:vAlign w:val="top"/>
          </w:tcPr>
          <w:p>
            <w:pPr>
              <w:jc w:val="both"/>
            </w:pPr>
            <w:r>
              <w:rPr>
                <w:sz w:val="22"/>
              </w:rPr>
              <w:t>电话：</w:t>
            </w:r>
          </w:p>
        </w:tc>
        <w:tc>
          <w:tcPr>
            <w:tcW w:type="dxa" w:w="4400"/>
            <w:tcBorders>
              <w:top w:val="none" w:color="000000" w:sz="4"/>
              <w:left w:val="none" w:color="000000" w:sz="4"/>
              <w:bottom w:val="none" w:color="000000" w:sz="4"/>
              <w:right w:val="none" w:color="000000" w:sz="4"/>
            </w:tcBorders>
            <w:vAlign w:val="top"/>
          </w:tcPr>
          <w:p>
            <w:pPr>
              <w:jc w:val="both"/>
            </w:pPr>
            <w:r>
              <w:rPr>
                <w:sz w:val="22"/>
              </w:rPr>
              <w:t>电话：</w:t>
            </w:r>
          </w:p>
        </w:tc>
      </w:tr>
      <w:tr>
        <w:tc>
          <w:tcPr>
            <w:tcW w:type="dxa" w:w="3905"/>
            <w:tcBorders>
              <w:top w:val="none" w:color="000000" w:sz="4"/>
              <w:left w:val="none" w:color="000000" w:sz="4"/>
              <w:bottom w:val="none" w:color="000000" w:sz="4"/>
              <w:right w:val="none" w:color="000000" w:sz="4"/>
            </w:tcBorders>
            <w:vAlign w:val="top"/>
          </w:tcPr>
          <w:p>
            <w:pPr>
              <w:jc w:val="both"/>
            </w:pPr>
            <w:r>
              <w:rPr>
                <w:sz w:val="22"/>
              </w:rPr>
              <w:t>传真：</w:t>
            </w:r>
          </w:p>
        </w:tc>
        <w:tc>
          <w:tcPr>
            <w:tcW w:type="dxa" w:w="4400"/>
            <w:tcBorders>
              <w:top w:val="none" w:color="000000" w:sz="4"/>
              <w:left w:val="none" w:color="000000" w:sz="4"/>
              <w:bottom w:val="none" w:color="000000" w:sz="4"/>
              <w:right w:val="none" w:color="000000" w:sz="4"/>
            </w:tcBorders>
            <w:vAlign w:val="top"/>
          </w:tcPr>
          <w:p>
            <w:pPr>
              <w:jc w:val="both"/>
            </w:pPr>
            <w:r>
              <w:rPr>
                <w:sz w:val="22"/>
              </w:rPr>
              <w:t>传真：</w:t>
            </w:r>
            <w:r>
              <w:rPr>
                <w:sz w:val="22"/>
              </w:rPr>
              <w:t>/</w:t>
            </w:r>
          </w:p>
        </w:tc>
      </w:tr>
      <w:tr>
        <w:tc>
          <w:tcPr>
            <w:tcW w:type="dxa" w:w="3905"/>
            <w:tcBorders>
              <w:top w:val="none" w:color="000000" w:sz="4"/>
              <w:left w:val="none" w:color="000000" w:sz="4"/>
              <w:bottom w:val="none" w:color="000000" w:sz="4"/>
              <w:right w:val="none" w:color="000000" w:sz="4"/>
            </w:tcBorders>
            <w:vAlign w:val="top"/>
          </w:tcPr>
          <w:p>
            <w:pPr>
              <w:jc w:val="both"/>
            </w:pPr>
            <w:r>
              <w:rPr>
                <w:sz w:val="22"/>
              </w:rPr>
              <w:t>开户银行：</w:t>
            </w:r>
          </w:p>
        </w:tc>
        <w:tc>
          <w:tcPr>
            <w:tcW w:type="dxa" w:w="4400"/>
            <w:tcBorders>
              <w:top w:val="none" w:color="000000" w:sz="4"/>
              <w:left w:val="none" w:color="000000" w:sz="4"/>
              <w:bottom w:val="none" w:color="000000" w:sz="4"/>
              <w:right w:val="none" w:color="000000" w:sz="4"/>
            </w:tcBorders>
            <w:vAlign w:val="top"/>
          </w:tcPr>
          <w:p>
            <w:pPr>
              <w:jc w:val="both"/>
            </w:pPr>
            <w:r>
              <w:rPr>
                <w:sz w:val="22"/>
              </w:rPr>
              <w:t>开户银行：</w:t>
            </w:r>
          </w:p>
        </w:tc>
      </w:tr>
      <w:tr>
        <w:tc>
          <w:tcPr>
            <w:tcW w:type="dxa" w:w="3905"/>
            <w:tcBorders>
              <w:top w:val="none" w:color="000000" w:sz="4"/>
              <w:left w:val="none" w:color="000000" w:sz="4"/>
              <w:bottom w:val="none" w:color="000000" w:sz="4"/>
              <w:right w:val="none" w:color="000000" w:sz="4"/>
            </w:tcBorders>
            <w:vAlign w:val="top"/>
          </w:tcPr>
          <w:p>
            <w:pPr>
              <w:jc w:val="both"/>
            </w:pPr>
            <w:r>
              <w:rPr>
                <w:sz w:val="22"/>
              </w:rPr>
              <w:t>银行账户：</w:t>
            </w:r>
          </w:p>
        </w:tc>
        <w:tc>
          <w:tcPr>
            <w:tcW w:type="dxa" w:w="4400"/>
            <w:tcBorders>
              <w:top w:val="none" w:color="000000" w:sz="4"/>
              <w:left w:val="none" w:color="000000" w:sz="4"/>
              <w:bottom w:val="none" w:color="000000" w:sz="4"/>
              <w:right w:val="none" w:color="000000" w:sz="4"/>
            </w:tcBorders>
            <w:vAlign w:val="top"/>
          </w:tcPr>
          <w:p>
            <w:pPr>
              <w:jc w:val="both"/>
            </w:pPr>
            <w:r>
              <w:rPr>
                <w:sz w:val="22"/>
              </w:rPr>
              <w:t>银行账户</w:t>
            </w:r>
            <w:r>
              <w:rPr>
                <w:sz w:val="22"/>
              </w:rPr>
              <w:t>：</w:t>
            </w:r>
          </w:p>
        </w:tc>
      </w:tr>
    </w:tbl>
    <w:p>
      <w:pPr>
        <w:ind w:firstLine="440"/>
        <w:jc w:val="both"/>
      </w:pPr>
    </w:p>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441900013-2023-00211</w:t>
      </w:r>
    </w:p>
    <w:p>
      <w:pPr>
        <w:jc w:val="center"/>
      </w:pPr>
      <w:r>
        <w:rPr>
          <w:b/>
          <w:sz w:val="24"/>
        </w:rPr>
        <w:t>采购项目编号：</w:t>
      </w:r>
      <w:r>
        <w:rPr>
          <w:b/>
          <w:sz w:val="24"/>
        </w:rPr>
        <w:t>441900013-2023-00211</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广东政通招标有限公司</w:t>
      </w:r>
    </w:p>
    <w:p>
      <w:pPr>
        <w:ind w:firstLine="480"/>
      </w:pPr>
      <w:r>
        <w:rPr/>
        <w:t>你方组织的</w:t>
      </w:r>
      <w:r>
        <w:rPr>
          <w:u w:val="single"/>
        </w:rPr>
        <w:t>“</w:t>
      </w:r>
      <w:r>
        <w:rPr>
          <w:u w:val="single"/>
        </w:rPr>
        <w:t>东莞市企石镇2023年禁毒社工服务采购项目</w:t>
      </w:r>
      <w:r>
        <w:rPr>
          <w:u w:val="single"/>
        </w:rPr>
        <w:t>”</w:t>
      </w:r>
      <w:r>
        <w:rPr/>
        <w:t>项目的竞争性磋商[采购项目编号为：</w:t>
      </w:r>
      <w:r>
        <w:rPr>
          <w:u w:val="single"/>
        </w:rPr>
        <w:t>441900013-2023-00211</w:t>
      </w:r>
      <w:r>
        <w:rPr/>
        <w:t>]，我方愿参与响应。</w:t>
      </w:r>
    </w:p>
    <w:p>
      <w:pPr>
        <w:ind w:firstLine="480"/>
      </w:pPr>
      <w:r>
        <w:rPr/>
        <w:t>我方确认收到贵方提供的</w:t>
      </w:r>
      <w:r>
        <w:rPr>
          <w:u w:val="single"/>
        </w:rPr>
        <w:t>“</w:t>
      </w:r>
      <w:r>
        <w:rPr>
          <w:u w:val="single"/>
        </w:rPr>
        <w:t>东莞市企石镇2023年禁毒社工服务采购项目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东莞市企石镇2023年禁毒社工服务采购项目</w:t>
      </w:r>
      <w:r>
        <w:rPr/>
        <w:t>”项目采购[采购项目编号为</w:t>
      </w:r>
      <w:r>
        <w:rPr/>
        <w:t>441900013-2023-00211</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东莞市公安局企石分局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广东政通招标有限公司</w:t>
      </w:r>
    </w:p>
    <w:p>
      <w:pPr>
        <w:ind w:firstLine="480"/>
      </w:pPr>
      <w:r>
        <w:rPr/>
        <w:t>我单位参加贵公司组织的</w:t>
      </w:r>
      <w:r>
        <w:rPr/>
        <w:t>东莞市企石镇2023年禁毒社工服务采购项目</w:t>
      </w:r>
      <w:r>
        <w:rPr/>
        <w:t>（采购项目编号：</w:t>
      </w:r>
      <w:r>
        <w:rPr/>
        <w:t>441900013-2023-00211</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东莞市企石镇2023年禁毒社工服务采购项目</w:t>
      </w:r>
      <w:r>
        <w:rPr/>
        <w:t>”项目（采购项目编号：</w:t>
      </w:r>
      <w:r>
        <w:rPr/>
        <w:t>441900013-2023-00211</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 Id="rId7" Target="media/image2.jpeg" Type="http://schemas.openxmlformats.org/officeDocument/2006/relationships/image"/><Relationship Id="rId8" Target="media/image3.jpeg" Type="http://schemas.openxmlformats.org/officeDocument/2006/relationships/image"/><Relationship Id="rId9" Target="media/image4.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