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441900009-2023-00230</w:t>
      </w:r>
    </w:p>
    <w:p>
      <w:pPr>
        <w:jc w:val="center"/>
      </w:pPr>
      <w:r>
        <w:rPr>
          <w:b/>
          <w:sz w:val="24"/>
        </w:rPr>
        <w:t>采购项目编号：</w:t>
      </w:r>
      <w:r>
        <w:rPr>
          <w:b/>
          <w:sz w:val="24"/>
        </w:rPr>
        <w:t>441900009-2023-00230</w:t>
      </w:r>
    </w:p>
    <w:p>
      <w:pPr>
        <w:jc w:val="center"/>
      </w:pPr>
      <w:r>
        <w:rPr>
          <w:b/>
          <w:sz w:val="24"/>
        </w:rPr>
        <w:t>项目名称：</w:t>
      </w:r>
      <w:r>
        <w:rPr>
          <w:b/>
          <w:sz w:val="24"/>
        </w:rPr>
        <w:t>2023年松山湖湖人秀城市价值观主体活动执行推广服务</w:t>
      </w:r>
    </w:p>
    <w:p>
      <w:pPr>
        <w:jc w:val="center"/>
      </w:pPr>
      <w:r>
        <w:rPr>
          <w:b/>
          <w:sz w:val="24"/>
        </w:rPr>
        <w:t>采购人：</w:t>
      </w:r>
      <w:r>
        <w:rPr>
          <w:b/>
          <w:sz w:val="24"/>
        </w:rPr>
        <w:t>东莞松山湖高新技术产业开发区管理委员会产业发展局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东莞松山湖高新技术产业开发区管理委员会产业发展局</w:t>
      </w:r>
      <w:r>
        <w:rPr/>
        <w:t>的委托，采用</w:t>
      </w:r>
      <w:r>
        <w:rPr/>
        <w:t>公开招标</w:t>
      </w:r>
      <w:r>
        <w:rPr/>
        <w:t>方式组织采购</w:t>
      </w:r>
      <w:r>
        <w:rPr/>
        <w:t>2023年松山湖湖人秀城市价值观主体活动执行推广服务</w:t>
      </w:r>
      <w:r>
        <w:rPr/>
        <w:t>。欢迎符合资格条件的国内供应商参加投标。</w:t>
      </w:r>
    </w:p>
    <w:p>
      <w:r>
        <w:rPr>
          <w:b/>
          <w:sz w:val="28"/>
        </w:rPr>
        <w:t>一.项目概述</w:t>
      </w:r>
    </w:p>
    <w:p>
      <w:r>
        <w:rPr>
          <w:b/>
          <w:sz w:val="24"/>
        </w:rPr>
        <w:t>1.名称与编号</w:t>
      </w:r>
    </w:p>
    <w:p>
      <w:pPr>
        <w:ind w:firstLine="480"/>
      </w:pPr>
      <w:r>
        <w:rPr/>
        <w:t>项目名称：</w:t>
      </w:r>
      <w:r>
        <w:rPr/>
        <w:t>2023年松山湖湖人秀城市价值观主体活动执行推广服务</w:t>
      </w:r>
    </w:p>
    <w:p>
      <w:pPr>
        <w:ind w:firstLine="480"/>
      </w:pPr>
      <w:r>
        <w:rPr/>
        <w:t>采购计划编号：</w:t>
      </w:r>
      <w:r>
        <w:rPr/>
        <w:t>441900009-2023-00230</w:t>
      </w:r>
    </w:p>
    <w:p>
      <w:pPr>
        <w:ind w:firstLine="480"/>
      </w:pPr>
      <w:r>
        <w:rPr/>
        <w:t>采购项目编号：</w:t>
      </w:r>
      <w:r>
        <w:rPr/>
        <w:t>441900009-2023-00230</w:t>
      </w:r>
    </w:p>
    <w:p>
      <w:pPr>
        <w:ind w:firstLine="480"/>
      </w:pPr>
      <w:r>
        <w:rPr/>
        <w:t>采购方式：</w:t>
      </w:r>
      <w:r>
        <w:rPr/>
        <w:t>公开招标</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采购包1(2023年松山湖湖人秀城市价值观主体活动执行推广服务):</w:t>
      </w:r>
    </w:p>
    <w:p>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2023年松山湖湖人秀城市价值观主体活动执行推广服务</w:t>
            </w:r>
          </w:p>
        </w:tc>
        <w:tc>
          <w:tcPr>
            <w:tcW w:type="dxa" w:w="977"/>
          </w:tcPr>
          <w:p>
            <w:r>
              <w:rPr/>
              <w:t>1(项)</w:t>
            </w:r>
          </w:p>
        </w:tc>
        <w:tc>
          <w:tcPr>
            <w:tcW w:type="dxa" w:w="977"/>
          </w:tcPr>
          <w:p>
            <w:r>
              <w:rPr/>
              <w:t>详见第二章</w:t>
            </w:r>
          </w:p>
        </w:tc>
        <w:tc>
          <w:tcPr>
            <w:tcW w:type="dxa" w:w="977"/>
          </w:tcPr>
          <w:p>
            <w:r>
              <w:rPr/>
              <w:t>1,500,000.00</w:t>
            </w:r>
          </w:p>
        </w:tc>
        <w:tc>
          <w:tcPr>
            <w:tcW w:type="dxa" w:w="977"/>
          </w:tcPr>
          <w:p>
            <w:r>
              <w:rPr/>
              <w:t>否</w:t>
            </w:r>
          </w:p>
        </w:tc>
      </w:tr>
    </w:tbl>
    <w:p/>
    <w:p>
      <w:r>
        <w:rPr/>
        <w:t>本采购包不接受联合体投标</w:t>
      </w:r>
    </w:p>
    <w:p/>
    <w:p>
      <w:r>
        <w:rPr/>
        <w:t>合同履行期限：★自合同签订之日起12个月内完成。</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3）具有良好的商业信誉和健全的财务会计制度：供应商必须具有良好的商业信誉和健全的财务会计制度（提供2021年度或2022年度财务状况报告、报表或基本开户行出具的资信证明）。(或提供相关承诺函)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采购包1（2023年松山湖湖人秀城市价值观主体活动执行推广服务）：</w:t>
      </w:r>
      <w:r>
        <w:rPr/>
        <w:t>本项目不属于专门面向中小企业采购的项目</w:t>
      </w:r>
    </w:p>
    <w:p/>
    <w:p>
      <w:r>
        <w:rPr>
          <w:b/>
          <w:sz w:val="24"/>
        </w:rPr>
        <w:t>3.本项目特定的资格要求：</w:t>
      </w:r>
    </w:p>
    <w:p>
      <w:pPr>
        <w:ind w:firstLine="480"/>
      </w:pPr>
    </w:p>
    <w:p/>
    <w:p>
      <w:r>
        <w:rPr/>
        <w:t>采购包1（2023年松山湖湖人秀城市价值观主体活动执行推广服务）：</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东莞松山湖高新技术产业开发区管理委员会产业发展局</w:t>
      </w:r>
    </w:p>
    <w:p>
      <w:pPr>
        <w:ind w:firstLine="480"/>
      </w:pPr>
      <w:r>
        <w:rPr/>
        <w:t>地址：</w:t>
      </w:r>
      <w:r>
        <w:rPr/>
        <w:t>松山湖控股大厦</w:t>
      </w:r>
    </w:p>
    <w:p>
      <w:pPr>
        <w:ind w:firstLine="480"/>
      </w:pPr>
      <w:r>
        <w:rPr/>
        <w:t>联系方式：</w:t>
      </w:r>
      <w:r>
        <w:rPr/>
        <w:t>0769-22898950</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1</w:t>
      </w:r>
      <w:r>
        <w:rPr>
          <w:sz w:val="21"/>
        </w:rPr>
        <w:t>.项目地点：</w:t>
      </w:r>
      <w:r>
        <w:rPr>
          <w:sz w:val="21"/>
        </w:rPr>
        <w:t>采购人指定区域</w:t>
      </w:r>
    </w:p>
    <w:p>
      <w:pPr>
        <w:ind w:firstLine="420"/>
      </w:pPr>
      <w:r>
        <w:rPr>
          <w:sz w:val="21"/>
        </w:rPr>
        <w:t>2</w:t>
      </w:r>
      <w:r>
        <w:rPr>
          <w:sz w:val="21"/>
        </w:rPr>
        <w:t>.项</w:t>
      </w:r>
      <w:r>
        <w:rPr>
          <w:sz w:val="21"/>
        </w:rPr>
        <w:t>目概况</w:t>
      </w:r>
      <w:r>
        <w:rPr>
          <w:sz w:val="21"/>
        </w:rPr>
        <w:t>：2022年</w:t>
      </w:r>
      <w:r>
        <w:rPr>
          <w:sz w:val="21"/>
        </w:rPr>
        <w:t>，主题为“与城市共生共荣，释放无限创新力”第一届松山湖“湖人秀”城市价值观主题活动掀起松山湖科学城及功能区内一阵秀出生活、秀出热爱的热潮，展现出园区上下社会各界携手再出发的共同价值追求，展现推动广大人才与松山湖城市发展共生共荣的城市精神，也让“湖人”这一特有城市IP再出圈。2023年，将组织开展第二届松山湖“湖人秀”城市价值观主题活动，将用更丰富的形式、更精彩的演绎，讲述松山湖各类企业及人才与城市携手迈向高质量发展的奋斗故事。</w:t>
      </w:r>
    </w:p>
    <w:p/>
    <w:p>
      <w:pPr>
        <w:ind w:firstLine="480"/>
      </w:pPr>
    </w:p>
    <w:p/>
    <w:p>
      <w:r>
        <w:rPr/>
        <w:t>采购包1（2023年松山湖湖人秀城市价值观主体活动执行推广服务）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★自合同签订之日起12个月内完成。</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1期：支付比例100%,1.合同签订后，采购人支付合同总价40%的项目费用作为项目启动资金，中标人应提供正式税务发票等资料。 2.整个项目验收后支付至合同总价100%。 3.中标人应提供正式税务发票及项目费用清单等资料。中标人未按规定提供相应服务的，采购人将按合同规定及实际情况扣减相应项目费用，并按合同规定对中标人进行处理。 注：本项目资金来源为财政性资金，相关付款程序严格遵守东莞市（或项目所在镇街）政府财政资金支付程序规定。</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报价要求，投标报价采取打包报价的方式，投标报价包括相关服务的全部费用（场地费用、交通费用、政府报批收费、宣传推广费、道具费用、人工费用、税收及合理的企业利润等）。</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2023年松山湖湖人秀城市价值观主体活动执行推广服务</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2023年松山湖湖人秀城市价值观主体活动执行推广服务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一、采购内容</w:t>
            </w:r>
          </w:p>
          <w:p>
            <w:pPr>
              <w:ind w:firstLine="420"/>
            </w:pPr>
            <w:r>
              <w:rPr>
                <w:sz w:val="21"/>
              </w:rPr>
              <w:t>（一）</w:t>
            </w:r>
            <w:r>
              <w:rPr>
                <w:sz w:val="21"/>
              </w:rPr>
              <w:t>举办</w:t>
            </w:r>
            <w:r>
              <w:rPr>
                <w:sz w:val="21"/>
              </w:rPr>
              <w:t>2023湖人秀活动启动仪式及初赛海选</w:t>
            </w:r>
          </w:p>
          <w:p>
            <w:pPr>
              <w:ind w:firstLine="420"/>
            </w:pPr>
            <w:r>
              <w:rPr>
                <w:sz w:val="21"/>
              </w:rPr>
              <w:t>（二）举办</w:t>
            </w:r>
            <w:r>
              <w:rPr>
                <w:sz w:val="21"/>
              </w:rPr>
              <w:t>2023湖人秀半决赛与总决赛</w:t>
            </w:r>
          </w:p>
          <w:p>
            <w:pPr>
              <w:ind w:firstLine="420"/>
            </w:pPr>
            <w:r>
              <w:rPr>
                <w:sz w:val="21"/>
              </w:rPr>
              <w:t>（三）聚焦城市</w:t>
            </w:r>
            <w:r>
              <w:rPr>
                <w:sz w:val="21"/>
              </w:rPr>
              <w:t>IP提炼与推广</w:t>
            </w:r>
          </w:p>
          <w:p>
            <w:pPr>
              <w:ind w:firstLine="420"/>
            </w:pPr>
          </w:p>
          <w:p>
            <w:r>
              <w:rPr>
                <w:b/>
                <w:sz w:val="24"/>
              </w:rPr>
              <w:t>二、项目要求</w:t>
            </w:r>
          </w:p>
          <w:p>
            <w:pPr>
              <w:ind w:firstLine="420"/>
            </w:pPr>
            <w:r>
              <w:rPr>
                <w:sz w:val="21"/>
              </w:rPr>
              <w:t>（一）</w:t>
            </w:r>
            <w:r>
              <w:rPr>
                <w:sz w:val="21"/>
              </w:rPr>
              <w:t>举办</w:t>
            </w:r>
            <w:r>
              <w:rPr>
                <w:sz w:val="21"/>
              </w:rPr>
              <w:t>2023湖人秀活动启动仪式、初赛海选</w:t>
            </w:r>
          </w:p>
          <w:p>
            <w:pPr>
              <w:ind w:firstLine="420"/>
            </w:pPr>
            <w:r>
              <w:rPr>
                <w:sz w:val="21"/>
              </w:rPr>
              <w:t>1、举办2023湖人秀活动启动仪式，同步启动为期一个月的线上报名及线下地推与宣传推广。联动松山湖各片区发动定点邀请。</w:t>
            </w:r>
          </w:p>
          <w:p>
            <w:pPr>
              <w:ind w:firstLine="420"/>
            </w:pPr>
            <w:r>
              <w:rPr>
                <w:sz w:val="21"/>
              </w:rPr>
              <w:t>2、举办2023湖人秀活动初赛海选，在松山湖各片区举办多场线下海选，选手现场限时展示各类特长、回答相关问题等。各大会场在选址、布置方面结合片区特点策划，展现松山湖人、城、产深度融合的城市精气神。</w:t>
            </w:r>
          </w:p>
          <w:p>
            <w:pPr>
              <w:ind w:firstLine="420"/>
            </w:pPr>
            <w:r>
              <w:rPr>
                <w:sz w:val="21"/>
              </w:rPr>
              <w:t>（二）举办</w:t>
            </w:r>
            <w:r>
              <w:rPr>
                <w:sz w:val="21"/>
              </w:rPr>
              <w:t>2023湖人秀半决赛、总决赛</w:t>
            </w:r>
          </w:p>
          <w:p>
            <w:pPr>
              <w:ind w:firstLine="420"/>
            </w:pPr>
            <w:r>
              <w:rPr>
                <w:sz w:val="21"/>
              </w:rPr>
              <w:t>1、举办湖人秀活动半决赛。鼓励选手跨界联动、跨区联动，在作品呈现中展现个人的工作生活体验感悟，以及与松山湖创新再出发的城市内涵。</w:t>
            </w:r>
          </w:p>
          <w:p>
            <w:pPr>
              <w:ind w:firstLine="420"/>
            </w:pPr>
            <w:r>
              <w:rPr>
                <w:sz w:val="21"/>
              </w:rPr>
              <w:t>2、举办湖人秀活动决赛。晋级总决赛的所有选手在指定主题中自由选择进行命题创作，分配导师开展专业指导，全过程录制微纪录片及轻综艺片。指定主题及作品为松山湖近年的原创文艺作品，鼓励选手充分运用自身才艺进行全新演绎、讲述不同角度的松山湖故事。</w:t>
            </w:r>
          </w:p>
          <w:p>
            <w:pPr>
              <w:ind w:firstLine="420"/>
            </w:pPr>
            <w:r>
              <w:rPr>
                <w:sz w:val="21"/>
              </w:rPr>
              <w:t>（三）聚焦城市</w:t>
            </w:r>
            <w:r>
              <w:rPr>
                <w:sz w:val="21"/>
              </w:rPr>
              <w:t>IP提炼与推广</w:t>
            </w:r>
          </w:p>
          <w:p>
            <w:pPr>
              <w:ind w:firstLine="420"/>
            </w:pPr>
            <w:r>
              <w:rPr>
                <w:sz w:val="21"/>
              </w:rPr>
              <w:t>通过</w:t>
            </w:r>
            <w:r>
              <w:rPr>
                <w:sz w:val="21"/>
              </w:rPr>
              <w:t>获奖</w:t>
            </w:r>
            <w:r>
              <w:rPr>
                <w:sz w:val="21"/>
              </w:rPr>
              <w:t>选手专访</w:t>
            </w:r>
            <w:r>
              <w:rPr>
                <w:sz w:val="21"/>
              </w:rPr>
              <w:t>、</w:t>
            </w:r>
            <w:r>
              <w:rPr>
                <w:sz w:val="21"/>
              </w:rPr>
              <w:t>系列</w:t>
            </w:r>
            <w:r>
              <w:rPr>
                <w:sz w:val="21"/>
              </w:rPr>
              <w:t>深度观察、制作主题影片等形式，充分挖掘湖人秀各类成果背后彰显的城市精神与城市生长的信心来源，强化城市</w:t>
            </w:r>
            <w:r>
              <w:rPr>
                <w:sz w:val="21"/>
              </w:rPr>
              <w:t>IP及品牌理念诠释，推动城市主流价值观传播，提升城市软实力。</w:t>
            </w:r>
          </w:p>
          <w:p>
            <w:pPr>
              <w:ind w:firstLine="558"/>
            </w:pPr>
          </w:p>
          <w:p>
            <w:r>
              <w:rPr>
                <w:b/>
                <w:sz w:val="24"/>
              </w:rPr>
              <w:t>三、服务特别说明</w:t>
            </w:r>
          </w:p>
          <w:p>
            <w:pPr>
              <w:ind w:firstLine="420"/>
            </w:pPr>
            <w:r>
              <w:rPr>
                <w:sz w:val="21"/>
              </w:rPr>
              <w:t>中标人</w:t>
            </w:r>
            <w:r>
              <w:rPr>
                <w:sz w:val="21"/>
              </w:rPr>
              <w:t>根据实际不可抗力因素，可采用线上或线上线下相结合的形式对专业活动进行组织策划、执行，并根据线上活动特性调整活动周期及经费使用范围，采购人据此调整项目验收标准。如因不可抗力等因素导致活动取消，由采购人与</w:t>
            </w:r>
            <w:r>
              <w:rPr>
                <w:sz w:val="21"/>
              </w:rPr>
              <w:t>中标人</w:t>
            </w:r>
            <w:r>
              <w:rPr>
                <w:sz w:val="21"/>
              </w:rPr>
              <w:t>协商解决。</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东莞松山湖高新技术产业开发区管理委员会产业发展局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松山湖湖人秀城市价值观主体活动执行推广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采购包1（2023年松山湖湖人秀城市价值观主体活动执行推广服务）：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采购包1（2023年松山湖湖人秀城市价值观主体活动执行推广服务）：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供应商必须具有良好的商业信誉和健全的财务会计制度（提供2021年度或2022年度财务状况报告、报表或基本开户行出具的资信证明）。(或提供相关承诺函)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采购包1（2023年松山湖湖人秀城市价值观主体活动执行推广服务）：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采购包1(2023年松山湖湖人秀城市价值观主体活动执行推广服务):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(10.0分)</w:t>
            </w:r>
            <w:r>
              <w:rPr/>
              <w:t>，（等次分值选择：</w:t>
            </w:r>
            <w:r>
              <w:rPr/>
              <w:t>0.0;</w:t>
            </w:r>
            <w:r>
              <w:rPr/>
              <w:t>1.0;</w:t>
            </w:r>
            <w:r>
              <w:rPr/>
              <w:t>3.0;</w:t>
            </w:r>
            <w:r>
              <w:rPr/>
              <w:t>6.0;</w:t>
            </w:r>
            <w:r>
              <w:rPr/>
              <w:t>10.0;</w:t>
            </w:r>
            <w:r>
              <w:rPr/>
              <w:t>）</w:t>
            </w:r>
          </w:p>
        </w:tc>
        <w:tc>
          <w:tcPr>
            <w:tcW w:type="dxa" w:w="5076"/>
          </w:tcPr>
          <w:p>
            <w:pPr>
              <w:jc w:val="left"/>
            </w:pPr>
            <w:r>
              <w:rPr/>
              <w:t>根据投标人对本项目的理解、工作定位、分析、服务内容及承诺等方面进行综合评审 投标人对项目理解准确，工作定位清晰，对项目目标分析透彻；服务内容及承诺全面、具体、合理，得10分； 投标人对项目理解准确性一般，工作定位较清晰，对项目目标分析较详细；服务内容及承诺基本合理全面，得6分； 投标人对项目理解准确性一般，工作定位一般，对项目目标分析简单；服务内容及承诺基本合理但不全面，得3分； 投标人对项目有一定的理解，工作定位模糊，对项目目标分析模糊；服务内容及承诺不够合理，得1分； 不提供不得分。</w:t>
            </w:r>
          </w:p>
        </w:tc>
      </w:tr>
      <w:tr>
        <w:tc>
          <w:tcPr>
            <w:tcW w:type="dxa" w:w="922"/>
            <w:gridSpan w:val="2"/>
            <w:vMerge/>
          </w:tcPr>
          <w:p/>
        </w:tc>
        <w:tc>
          <w:tcPr>
            <w:tcW w:type="dxa" w:w="2307"/>
          </w:tcPr>
          <w:p>
            <w:pPr>
              <w:jc w:val="left"/>
            </w:pPr>
            <w:r>
              <w:rPr/>
              <w:t>服务工作目标、内容及项目实施方案 (10.0分)</w:t>
            </w:r>
            <w:r>
              <w:rPr/>
              <w:t>，（等次分值选择：</w:t>
            </w:r>
            <w:r>
              <w:rPr/>
              <w:t>0.0;</w:t>
            </w:r>
            <w:r>
              <w:rPr/>
              <w:t>1.0;</w:t>
            </w:r>
            <w:r>
              <w:rPr/>
              <w:t>3.0;</w:t>
            </w:r>
            <w:r>
              <w:rPr/>
              <w:t>6.0;</w:t>
            </w:r>
            <w:r>
              <w:rPr/>
              <w:t>10.0;</w:t>
            </w:r>
            <w:r>
              <w:rPr/>
              <w:t>）</w:t>
            </w:r>
          </w:p>
        </w:tc>
        <w:tc>
          <w:tcPr>
            <w:tcW w:type="dxa" w:w="5076"/>
          </w:tcPr>
          <w:p>
            <w:pPr>
              <w:jc w:val="left"/>
            </w:pPr>
            <w:r>
              <w:rPr/>
              <w:t>根据投标人提供的服务工作目标、内容及项目实施方案进行综合评审： 目标明确、内容详细、方案合理可行、亮点多、针对性强，得10分； 目标较明确、内容较详细、方案较可行、针对性较强，得6分； 目标基本明确、内容一般、方案基本可行、有针对性，得3分； 目标模糊、内容简单、方案不可行、无针对性，得1分； 不提供不得分。</w:t>
            </w:r>
          </w:p>
        </w:tc>
      </w:tr>
      <w:tr>
        <w:tc>
          <w:tcPr>
            <w:tcW w:type="dxa" w:w="922"/>
            <w:gridSpan w:val="2"/>
            <w:vMerge/>
          </w:tcPr>
          <w:p/>
        </w:tc>
        <w:tc>
          <w:tcPr>
            <w:tcW w:type="dxa" w:w="2307"/>
          </w:tcPr>
          <w:p>
            <w:pPr>
              <w:jc w:val="left"/>
            </w:pPr>
            <w:r>
              <w:rPr/>
              <w:t>拟投入本项目设备情况 (10.0分)</w:t>
            </w:r>
            <w:r>
              <w:rPr/>
              <w:t>，（等次分值选择：</w:t>
            </w:r>
            <w:r>
              <w:rPr/>
              <w:t>0.0;</w:t>
            </w:r>
            <w:r>
              <w:rPr/>
              <w:t>1.0;</w:t>
            </w:r>
            <w:r>
              <w:rPr/>
              <w:t>3.0;</w:t>
            </w:r>
            <w:r>
              <w:rPr/>
              <w:t>6.0;</w:t>
            </w:r>
            <w:r>
              <w:rPr/>
              <w:t>10.0;</w:t>
            </w:r>
            <w:r>
              <w:rPr/>
              <w:t>）</w:t>
            </w:r>
          </w:p>
        </w:tc>
        <w:tc>
          <w:tcPr>
            <w:tcW w:type="dxa" w:w="5076"/>
          </w:tcPr>
          <w:p>
            <w:pPr>
              <w:jc w:val="left"/>
            </w:pPr>
            <w:r>
              <w:rPr/>
              <w:t>根据投标人拟投入的日常拍摄剪辑、直播等开展工作所需设备情况进行综合评审： 种类齐全、数量繁多、设备先进，得10分； 种类较齐全、数量较多、设备先进程度一般，得6分； 种类基本齐全、数量少、设备先进程度一般，得3分； 种类不齐全、数量少、设备先进程度差得1分； 不提供不得分。</w:t>
            </w:r>
          </w:p>
        </w:tc>
      </w:tr>
      <w:tr>
        <w:tc>
          <w:tcPr>
            <w:tcW w:type="dxa" w:w="922"/>
            <w:gridSpan w:val="2"/>
            <w:vMerge/>
          </w:tcPr>
          <w:p/>
        </w:tc>
        <w:tc>
          <w:tcPr>
            <w:tcW w:type="dxa" w:w="2307"/>
          </w:tcPr>
          <w:p>
            <w:pPr>
              <w:jc w:val="left"/>
            </w:pPr>
            <w:r>
              <w:rPr/>
              <w:t>媒体渠道 (10.0分)</w:t>
            </w:r>
            <w:r>
              <w:rPr/>
              <w:t>，（等次分值选择：</w:t>
            </w:r>
            <w:r>
              <w:rPr/>
              <w:t>0.0;</w:t>
            </w:r>
            <w:r>
              <w:rPr/>
              <w:t>1.0;</w:t>
            </w:r>
            <w:r>
              <w:rPr/>
              <w:t>3.0;</w:t>
            </w:r>
            <w:r>
              <w:rPr/>
              <w:t>6.0;</w:t>
            </w:r>
            <w:r>
              <w:rPr/>
              <w:t>10.0;</w:t>
            </w:r>
            <w:r>
              <w:rPr/>
              <w:t>）</w:t>
            </w:r>
          </w:p>
        </w:tc>
        <w:tc>
          <w:tcPr>
            <w:tcW w:type="dxa" w:w="5076"/>
          </w:tcPr>
          <w:p>
            <w:pPr>
              <w:jc w:val="left"/>
            </w:pPr>
            <w:r>
              <w:rPr/>
              <w:t>根据投标人提供的媒体渠道情况进行综合评审： 有很强的资源综合性和渠道丰富性；很好地体现出媒体品牌形象、内容主题以及方案逻辑能够完整表达出来，完全满足展现本项目需求，得10分； 资源综合性和渠道丰富性能够满足招标人需求；能准确体现出媒体品牌形象、内容主题以及方案逻辑一般，得6分； 资源综合性和渠道丰富性基本能够满足招标人需求；能体现出媒体品牌形象但有偏差、内容主题以及方案逻辑一般，得3分； 资源综合性和渠道丰富性较差，无法体现出媒体品牌形象、内容主题以及方案逻辑差，得1分。 不提供不得分。</w:t>
            </w:r>
          </w:p>
        </w:tc>
      </w:tr>
      <w:tr>
        <w:tc>
          <w:tcPr>
            <w:tcW w:type="dxa" w:w="922"/>
            <w:gridSpan w:val="2"/>
            <w:vMerge/>
          </w:tcPr>
          <w:p/>
        </w:tc>
        <w:tc>
          <w:tcPr>
            <w:tcW w:type="dxa" w:w="2307"/>
          </w:tcPr>
          <w:p>
            <w:pPr>
              <w:jc w:val="left"/>
            </w:pPr>
            <w:r>
              <w:rPr/>
              <w:t>应急处置预案 (10.0分)</w:t>
            </w:r>
            <w:r>
              <w:rPr/>
              <w:t>，（等次分值选择：</w:t>
            </w:r>
            <w:r>
              <w:rPr/>
              <w:t>0.0;</w:t>
            </w:r>
            <w:r>
              <w:rPr/>
              <w:t>1.0;</w:t>
            </w:r>
            <w:r>
              <w:rPr/>
              <w:t>3.0;</w:t>
            </w:r>
            <w:r>
              <w:rPr/>
              <w:t>6.0;</w:t>
            </w:r>
            <w:r>
              <w:rPr/>
              <w:t>10.0;</w:t>
            </w:r>
            <w:r>
              <w:rPr/>
              <w:t>）</w:t>
            </w:r>
          </w:p>
        </w:tc>
        <w:tc>
          <w:tcPr>
            <w:tcW w:type="dxa" w:w="5076"/>
          </w:tcPr>
          <w:p>
            <w:pPr>
              <w:jc w:val="left"/>
            </w:pPr>
            <w:r>
              <w:rPr/>
              <w:t>根据投标人提供的应急处置预案进行综合评审： 针对本项目提出合理、可行的应急方案，突发事件的处理措施和应急预案详细，得 10 分； 针对本项目提出比较合理的应急方案，突发事件的处理措施和应急预案较好满足要求，得6分；  针对本项目的应急方案可行性一般，突发事件的处理措施和应急预案一般，得3分；  针对本项目的应急方案可行性差，突发事件的处理措施和应急预案简略，得1分；  不提供不得分。</w:t>
            </w:r>
          </w:p>
        </w:tc>
      </w:tr>
      <w:tr>
        <w:tc>
          <w:tcPr>
            <w:tcW w:type="dxa" w:w="922"/>
            <w:gridSpan w:val="2"/>
            <w:vMerge w:val="restart"/>
          </w:tcPr>
          <w:p>
            <w:pPr>
              <w:jc w:val="center"/>
            </w:pPr>
            <w:r>
              <w:rPr/>
              <w:t>商务部分</w:t>
            </w:r>
          </w:p>
        </w:tc>
        <w:tc>
          <w:tcPr>
            <w:tcW w:type="dxa" w:w="2307"/>
          </w:tcPr>
          <w:p>
            <w:pPr>
              <w:jc w:val="left"/>
            </w:pPr>
            <w:r>
              <w:rPr/>
              <w:t>项目业绩 (30.0分)</w:t>
            </w:r>
          </w:p>
        </w:tc>
        <w:tc>
          <w:tcPr>
            <w:tcW w:type="dxa" w:w="5076"/>
          </w:tcPr>
          <w:p>
            <w:pPr>
              <w:jc w:val="left"/>
            </w:pPr>
            <w:r>
              <w:rPr/>
              <w:t>投标人具有（活动策划类或宣传服务类或广告类）业绩的，每提供一个有效业绩得5分，本项最高得30分。  注：须提供有效合同复印件并加盖投标人公章，否则不得分。</w:t>
            </w:r>
          </w:p>
        </w:tc>
      </w:tr>
      <w:tr>
        <w:tc>
          <w:tcPr>
            <w:tcW w:type="dxa" w:w="922"/>
            <w:gridSpan w:val="2"/>
            <w:vMerge/>
          </w:tcPr>
          <w:p/>
        </w:tc>
        <w:tc>
          <w:tcPr>
            <w:tcW w:type="dxa" w:w="2307"/>
          </w:tcPr>
          <w:p>
            <w:pPr>
              <w:jc w:val="left"/>
            </w:pPr>
            <w:r>
              <w:rPr/>
              <w:t>企业实力 (4.0分)</w:t>
            </w:r>
          </w:p>
        </w:tc>
        <w:tc>
          <w:tcPr>
            <w:tcW w:type="dxa" w:w="5076"/>
          </w:tcPr>
          <w:p>
            <w:pPr>
              <w:jc w:val="left"/>
            </w:pPr>
            <w:r>
              <w:rPr/>
              <w:t>投标人具有省级或以上新闻媒体客户端（APP）得4分，具有市级新闻媒体客户端（APP）得2分，本项最高得4分。 注：须提供客户端（APP）截图复印件并加盖投标人公章，否则不得分。</w:t>
            </w:r>
          </w:p>
        </w:tc>
      </w:tr>
      <w:tr>
        <w:tc>
          <w:tcPr>
            <w:tcW w:type="dxa" w:w="922"/>
            <w:gridSpan w:val="2"/>
            <w:vMerge/>
          </w:tcPr>
          <w:p/>
        </w:tc>
        <w:tc>
          <w:tcPr>
            <w:tcW w:type="dxa" w:w="2307"/>
          </w:tcPr>
          <w:p>
            <w:pPr>
              <w:jc w:val="left"/>
            </w:pPr>
            <w:r>
              <w:rPr/>
              <w:t>服务便利性 (6.0分)</w:t>
            </w:r>
          </w:p>
        </w:tc>
        <w:tc>
          <w:tcPr>
            <w:tcW w:type="dxa" w:w="5076"/>
          </w:tcPr>
          <w:p>
            <w:pPr>
              <w:jc w:val="left"/>
            </w:pPr>
            <w:r>
              <w:rPr/>
              <w:t>根据投标人提供的服务响应时间承诺进行评审： （1）投标人承诺在接到采购人通知后1小时内到现场，得6分； （2）投标人承诺在接到采购人通知后2小时内到现场，得3分； （3）投标人承诺在接到采购人通知后3小时内到现场，得1分； （4）投标人未承诺或承诺在接到采购人通知后超过3小时到现场，不得分。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441900009-2023-00230</w:t>
      </w:r>
    </w:p>
    <w:p>
      <w:pPr>
        <w:jc w:val="center"/>
      </w:pPr>
      <w:r>
        <w:rPr>
          <w:b/>
          <w:sz w:val="24"/>
        </w:rPr>
        <w:t>采购项目编号：</w:t>
      </w:r>
      <w:r>
        <w:rPr>
          <w:b/>
          <w:sz w:val="24"/>
        </w:rPr>
        <w:t>441900009-2023-00230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2023年松山湖湖人秀城市价值观主体活动执行推广服务</w:t>
      </w:r>
      <w:r>
        <w:rPr>
          <w:u w:val="single"/>
        </w:rPr>
        <w:t>”</w:t>
      </w:r>
      <w:r>
        <w:rPr/>
        <w:t>项目的招标[采购项目编号为：</w:t>
      </w:r>
      <w:r>
        <w:rPr>
          <w:u w:val="single"/>
        </w:rPr>
        <w:t>441900009-2023-00230</w:t>
      </w:r>
      <w:r>
        <w:rPr/>
        <w:t>]，我方愿参与投标。</w:t>
      </w:r>
    </w:p>
    <w:p>
      <w:pPr>
        <w:ind w:firstLine="480"/>
      </w:pPr>
      <w:r>
        <w:rPr/>
        <w:t>我方确认收到贵方提供的</w:t>
      </w:r>
      <w:r>
        <w:rPr>
          <w:u w:val="single"/>
        </w:rPr>
        <w:t>“</w:t>
      </w:r>
      <w:r>
        <w:rPr>
          <w:u w:val="single"/>
        </w:rPr>
        <w:t>2023年松山湖湖人秀城市价值观主体活动执行推广服务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2023年松山湖湖人秀城市价值观主体活动执行推广服务</w:t>
      </w:r>
      <w:r>
        <w:rPr/>
        <w:t>”项目采购[采购项目编号为</w:t>
      </w:r>
      <w:r>
        <w:rPr/>
        <w:t>441900009-2023-00230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东莞松山湖高新技术产业开发区管理委员会产业发展局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2023年松山湖湖人秀城市价值观主体活动执行推广服务</w:t>
      </w:r>
      <w:r>
        <w:rPr/>
        <w:t>招标中获中标（采购项目编号：</w:t>
      </w:r>
      <w:r>
        <w:rPr/>
        <w:t>441900009-2023-00230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2023年松山湖湖人秀城市价值观主体活动执行推广服务</w:t>
      </w:r>
      <w:r>
        <w:rPr/>
        <w:t>”项目（采购项目编号：</w:t>
      </w:r>
      <w:r>
        <w:rPr/>
        <w:t>441900009-2023-00230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