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441900023-2023-00256</w:t>
      </w:r>
    </w:p>
    <w:p>
      <w:pPr>
        <w:jc w:val="center"/>
      </w:pPr>
      <w:r>
        <w:rPr>
          <w:b/>
          <w:sz w:val="24"/>
        </w:rPr>
        <w:t>采购项目编号：</w:t>
      </w:r>
      <w:r>
        <w:rPr>
          <w:b/>
          <w:sz w:val="24"/>
        </w:rPr>
        <w:t>441900023-2023-00256</w:t>
      </w:r>
    </w:p>
    <w:p>
      <w:pPr>
        <w:jc w:val="center"/>
      </w:pPr>
      <w:r>
        <w:rPr>
          <w:b/>
          <w:sz w:val="24"/>
        </w:rPr>
        <w:t>项目名称：</w:t>
      </w:r>
      <w:r>
        <w:rPr>
          <w:b/>
          <w:sz w:val="24"/>
        </w:rPr>
        <w:t>东莞市清溪医院保安服务采购项目</w:t>
      </w:r>
    </w:p>
    <w:p>
      <w:pPr>
        <w:jc w:val="center"/>
      </w:pPr>
      <w:r>
        <w:rPr>
          <w:b/>
          <w:sz w:val="24"/>
        </w:rPr>
        <w:t>采购人：</w:t>
      </w:r>
      <w:r>
        <w:rPr>
          <w:b/>
          <w:sz w:val="24"/>
        </w:rPr>
        <w:t>东莞市清溪医院</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东莞市清溪医院</w:t>
      </w:r>
      <w:r>
        <w:rPr/>
        <w:t>的委托，采用</w:t>
      </w:r>
      <w:r>
        <w:rPr/>
        <w:t>公开招标</w:t>
      </w:r>
      <w:r>
        <w:rPr/>
        <w:t>方式组织采购</w:t>
      </w:r>
      <w:r>
        <w:rPr/>
        <w:t>东莞市清溪医院保安服务采购项目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东莞市清溪医院保安服务采购项目</w:t>
      </w:r>
    </w:p>
    <w:p>
      <w:pPr>
        <w:ind w:firstLine="480"/>
      </w:pPr>
      <w:r>
        <w:rPr/>
        <w:t>采购计划编号：</w:t>
      </w:r>
      <w:r>
        <w:rPr/>
        <w:t>441900023-2023-00256</w:t>
      </w:r>
    </w:p>
    <w:p>
      <w:pPr>
        <w:ind w:firstLine="480"/>
      </w:pPr>
      <w:r>
        <w:rPr/>
        <w:t>采购项目编号：</w:t>
      </w:r>
      <w:r>
        <w:rPr/>
        <w:t>441900023-2023-00256</w:t>
      </w:r>
    </w:p>
    <w:p>
      <w:pPr>
        <w:ind w:firstLine="480"/>
      </w:pPr>
      <w:r>
        <w:rPr/>
        <w:t>采购方式：</w:t>
      </w:r>
      <w:r>
        <w:rPr/>
        <w:t>公开招标</w:t>
      </w:r>
    </w:p>
    <w:p>
      <w:pPr>
        <w:ind w:firstLine="480"/>
      </w:pPr>
      <w:r>
        <w:rPr/>
        <w:t>预算金额：</w:t>
      </w:r>
      <w:r>
        <w:rPr/>
        <w:t>6,657,600.00</w:t>
      </w:r>
      <w:r>
        <w:rPr/>
        <w:t>元</w:t>
      </w:r>
    </w:p>
    <w:p>
      <w:r>
        <w:rPr>
          <w:b/>
          <w:sz w:val="24"/>
        </w:rPr>
        <w:t>2.项目内容及需求情况（采购项目技术规格、参数及要求）</w:t>
      </w:r>
    </w:p>
    <w:p>
      <w:pPr>
        <w:ind w:firstLine="480"/>
      </w:pPr>
    </w:p>
    <w:p/>
    <w:p>
      <w:r>
        <w:rPr/>
        <w:t>采购包1(东莞市清溪医院保安服务采购项目):</w:t>
      </w:r>
    </w:p>
    <w:p>
      <w:r>
        <w:rPr/>
        <w:t>采购包预算金额：6,657,600.00元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保安服务</w:t>
            </w:r>
          </w:p>
        </w:tc>
        <w:tc>
          <w:tcPr>
            <w:tcW w:type="dxa" w:w="2052"/>
          </w:tcPr>
          <w:p>
            <w:r>
              <w:rPr/>
              <w:t>东莞市清溪医院保安服务采购项目</w:t>
            </w:r>
          </w:p>
        </w:tc>
        <w:tc>
          <w:tcPr>
            <w:tcW w:type="dxa" w:w="977"/>
          </w:tcPr>
          <w:p>
            <w:r>
              <w:rPr/>
              <w:t>1.0000(项)</w:t>
            </w:r>
          </w:p>
        </w:tc>
        <w:tc>
          <w:tcPr>
            <w:tcW w:type="dxa" w:w="977"/>
          </w:tcPr>
          <w:p>
            <w:r>
              <w:rPr/>
              <w:t>详见第二章</w:t>
            </w:r>
          </w:p>
        </w:tc>
        <w:tc>
          <w:tcPr>
            <w:tcW w:type="dxa" w:w="977"/>
          </w:tcPr>
          <w:p>
            <w:r>
              <w:rPr/>
              <w:t>6,657,600.00</w:t>
            </w:r>
          </w:p>
        </w:tc>
        <w:tc>
          <w:tcPr>
            <w:tcW w:type="dxa" w:w="977"/>
          </w:tcPr>
          <w:p>
            <w:r>
              <w:rPr/>
              <w:t>否</w:t>
            </w:r>
          </w:p>
        </w:tc>
      </w:tr>
    </w:tbl>
    <w:p/>
    <w:p>
      <w:r>
        <w:rPr/>
        <w:t>本采购包不接受联合体投标</w:t>
      </w:r>
    </w:p>
    <w:p/>
    <w:p>
      <w:r>
        <w:rPr/>
        <w:t>合同履行期限：自合同签订之日起2年。（方式：采用1+1的方式，即上年度综合评比合格后续签下一年度合同，否则取消下一年度合同执行。）</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采购包1（东莞市清溪医院保安服务采购项目）：</w:t>
      </w:r>
      <w:r>
        <w:rPr/>
        <w:t>本项目不属于专门面向中小企业的采购项目</w:t>
      </w:r>
    </w:p>
    <w:p/>
    <w:p>
      <w:r>
        <w:rPr>
          <w:b/>
          <w:sz w:val="24"/>
        </w:rPr>
        <w:t>3.本项目特定的资格要求：</w:t>
      </w:r>
    </w:p>
    <w:p>
      <w:pPr>
        <w:ind w:firstLine="480"/>
      </w:pPr>
    </w:p>
    <w:p/>
    <w:p>
      <w:r>
        <w:rPr/>
        <w:t>采购包1（东莞市清溪医院保安服务采购项目）：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公安机关核发的《保安服务许可证》；若为异地注册的供应商在东莞从事保安服务的须提供在本市备案的保安从业单位备案回执单【如未在东莞公安部门进行备案的，供应商须承诺在中标后30个工作日内在莞进行备案（须提供承诺函加盖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东莞市清溪医院</w:t>
      </w:r>
    </w:p>
    <w:p>
      <w:pPr>
        <w:ind w:firstLine="480"/>
      </w:pPr>
      <w:r>
        <w:rPr/>
        <w:t>地址：</w:t>
      </w:r>
      <w:r>
        <w:rPr/>
        <w:t>东莞市清溪镇香芒中路6号</w:t>
      </w:r>
    </w:p>
    <w:p>
      <w:pPr>
        <w:ind w:firstLine="480"/>
      </w:pPr>
      <w:r>
        <w:rPr/>
        <w:t>联系方式：</w:t>
      </w:r>
      <w:r>
        <w:rPr/>
        <w:t>0769-38828832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sz w:val="21"/>
        </w:rPr>
        <w:t>1.清溪医院创建于1958年，是一所集医疗、保健、康复、教学科研为一体的公立二级甲等综合医院。是东莞市社会保险定点医疗机构，广东省全科医师培训基地、广东省高等医学院校教学医院、广东省职业健康体检机构，并获得母婴保健执业许可资格。</w:t>
      </w:r>
    </w:p>
    <w:p>
      <w:pPr>
        <w:ind w:firstLine="420"/>
      </w:pPr>
      <w:r>
        <w:rPr>
          <w:sz w:val="21"/>
        </w:rPr>
        <w:t>2.清溪医院拥有一个总院区，及康复中医大利、三中两个院区，共设临床医技科室28个。全院总占地2.59万平方米，建筑面积4.87万平方米。全院职工950余人，其中，专业技术人员800余人。总核定床位665张，开放床位520张。</w:t>
      </w:r>
    </w:p>
    <w:p>
      <w:pPr>
        <w:ind w:firstLine="420"/>
      </w:pPr>
      <w:r>
        <w:rPr>
          <w:sz w:val="21"/>
        </w:rPr>
        <w:t>3.医院建筑面积概况</w:t>
      </w:r>
    </w:p>
    <w:p>
      <w:pPr>
        <w:ind w:firstLine="420"/>
      </w:pPr>
      <w:r>
        <w:rPr>
          <w:sz w:val="21"/>
        </w:rPr>
        <w:t>3.1急诊综合楼建筑面积：3268平方米6层</w:t>
      </w:r>
    </w:p>
    <w:p>
      <w:pPr>
        <w:ind w:firstLine="420"/>
      </w:pPr>
      <w:r>
        <w:rPr>
          <w:sz w:val="21"/>
        </w:rPr>
        <w:t>3.2住院楼建筑面积：13105平方米9层</w:t>
      </w:r>
    </w:p>
    <w:p>
      <w:pPr>
        <w:ind w:firstLine="420"/>
      </w:pPr>
      <w:r>
        <w:rPr>
          <w:sz w:val="21"/>
        </w:rPr>
        <w:t>3.3门诊楼建筑面积：3115平方米4层</w:t>
      </w:r>
    </w:p>
    <w:p>
      <w:pPr>
        <w:ind w:firstLine="420"/>
      </w:pPr>
      <w:r>
        <w:rPr>
          <w:sz w:val="21"/>
        </w:rPr>
        <w:t>3.4综合楼建筑面积：2400平方米4层</w:t>
      </w:r>
    </w:p>
    <w:p>
      <w:pPr>
        <w:ind w:firstLine="420"/>
      </w:pPr>
      <w:r>
        <w:rPr>
          <w:sz w:val="21"/>
        </w:rPr>
        <w:t>3.5五官科楼建筑面积：2050平方米5层</w:t>
      </w:r>
    </w:p>
    <w:p>
      <w:pPr>
        <w:ind w:firstLine="420"/>
      </w:pPr>
      <w:r>
        <w:rPr>
          <w:sz w:val="21"/>
        </w:rPr>
        <w:t>3.6医技楼建筑面积：11600平方米11层</w:t>
      </w:r>
    </w:p>
    <w:p>
      <w:pPr>
        <w:ind w:firstLine="420"/>
      </w:pPr>
      <w:r>
        <w:rPr>
          <w:sz w:val="21"/>
        </w:rPr>
        <w:t>3.7邮政综合楼面积：2890平方米4层</w:t>
      </w:r>
    </w:p>
    <w:p>
      <w:pPr>
        <w:ind w:firstLine="420"/>
      </w:pPr>
      <w:r>
        <w:rPr>
          <w:sz w:val="21"/>
        </w:rPr>
        <w:t>3.8高压氧楼建筑面积：706平方米2层</w:t>
      </w:r>
    </w:p>
    <w:p>
      <w:pPr>
        <w:ind w:firstLine="420"/>
      </w:pPr>
      <w:r>
        <w:rPr>
          <w:sz w:val="21"/>
        </w:rPr>
        <w:t>3.9大利院区建筑面积：4370平方米4层</w:t>
      </w:r>
    </w:p>
    <w:p>
      <w:pPr>
        <w:ind w:firstLine="420"/>
      </w:pPr>
      <w:r>
        <w:rPr>
          <w:sz w:val="21"/>
        </w:rPr>
        <w:t>3.10大利院区宿舍楼建筑面积：1327平方米5层</w:t>
      </w:r>
    </w:p>
    <w:p>
      <w:pPr>
        <w:ind w:firstLine="420"/>
      </w:pPr>
      <w:r>
        <w:rPr>
          <w:sz w:val="21"/>
        </w:rPr>
        <w:t>3.11三中院区建筑面积：5500平方米7层</w:t>
      </w:r>
    </w:p>
    <w:p>
      <w:pPr>
        <w:ind w:firstLine="420"/>
      </w:pPr>
      <w:r>
        <w:rPr>
          <w:sz w:val="21"/>
        </w:rPr>
        <w:t>3.12三中院区宿舍楼建筑面积：960平方米3层</w:t>
      </w:r>
    </w:p>
    <w:p>
      <w:pPr>
        <w:ind w:firstLine="420"/>
      </w:pPr>
      <w:r>
        <w:rPr>
          <w:sz w:val="21"/>
        </w:rPr>
        <w:t>3.13机动车停车数量：其中地面停车位约为：298个</w:t>
      </w:r>
    </w:p>
    <w:p>
      <w:pPr>
        <w:ind w:firstLine="420"/>
      </w:pPr>
      <w:r>
        <w:rPr>
          <w:sz w:val="21"/>
        </w:rPr>
        <w:t>4.医院楼群主要使用功能设置和面积表</w:t>
      </w:r>
    </w:p>
    <w:tbl>
      <w:tblPr>
        <w:tblW w:w="0" w:type="auto"/>
        <w:tblBorders>
          <w:top w:val="none" w:color="000000" w:sz="4"/>
          <w:left w:val="none" w:color="000000" w:sz="4"/>
          <w:bottom w:val="none" w:color="000000" w:sz="4"/>
          <w:right w:val="none" w:color="000000" w:sz="4"/>
          <w:insideH w:val="none"/>
          <w:insideV w:val="none"/>
        </w:tblBorders>
      </w:tblPr>
      <w:tblGrid>
        <w:gridCol w:w="1592"/>
        <w:gridCol w:w="6714"/>
      </w:tblGrid>
      <w:tr>
        <w:tc>
          <w:tcPr>
            <w:tcW w:type="dxa" w:w="1592"/>
            <w:tcBorders>
              <w:top w:val="single" w:color="000000" w:sz="4"/>
              <w:left w:val="single" w:color="000000" w:sz="4"/>
              <w:bottom w:val="single" w:color="000000" w:sz="4"/>
              <w:right w:val="single" w:color="000000" w:sz="4"/>
            </w:tcBorders>
            <w:vAlign w:val="top"/>
          </w:tcPr>
          <w:p>
            <w:pPr>
              <w:jc w:val="center"/>
            </w:pPr>
            <w:r>
              <w:rPr>
                <w:b/>
                <w:sz w:val="21"/>
              </w:rPr>
              <w:t>楼群</w:t>
            </w:r>
          </w:p>
        </w:tc>
        <w:tc>
          <w:tcPr>
            <w:tcW w:type="dxa" w:w="6714"/>
            <w:tcBorders>
              <w:top w:val="single" w:color="000000" w:sz="4"/>
              <w:left w:val="none" w:color="000000" w:sz="4"/>
              <w:bottom w:val="single" w:color="000000" w:sz="4"/>
              <w:right w:val="single" w:color="000000" w:sz="4"/>
            </w:tcBorders>
            <w:vAlign w:val="top"/>
          </w:tcPr>
          <w:p>
            <w:pPr>
              <w:jc w:val="center"/>
            </w:pPr>
            <w:r>
              <w:rPr>
                <w:b/>
                <w:sz w:val="21"/>
              </w:rPr>
              <w:t>主要内容</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急诊综合楼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1层：急诊科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2层：耗材仓库、药库、药会办、质控办、病案室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3层:行政办公区</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4层:院长、副院长办公室、会议室、职工宿舍</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5层：大会议室、职工宿舍</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6层：职工宿舍</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住院楼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1层：收费处、中心药房、入院处置室、配电房</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2层：妇产科二区</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3层：妇产科一区</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4层：新生儿科、儿科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5层：骨一科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6层：晋通内科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7层：手外科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8层：骨二科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9层：重症医学科</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门诊楼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1层：台商优诊室、成人输液室、中西药房、挂号、收费处、中医门诊、康复科门诊、内科门诊、外科门诊</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2层：皮肤科、妇产科门诊、五官科门诊</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3层: 体检科（个性化体检）、病理室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4层: 体检科（职业病体检）</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综合楼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1层：血透室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2层：职工之家、会议室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3层: 必尿外秘</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4层：康复中医科</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医技楼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1层：放射科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2层：检验科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3层：功能科、消化内镜中心</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4层：儿科（普儿）</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5层：神经內科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6层：普通外科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7层：神经外科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8层：供应室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9层：手术室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10层：信息中心、手术室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11层：重症医学科</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邮政综合楼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1层：中医康复科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2层：产科门诊、儿保室、婴儿游泳室、病案室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3层：图书馆、档案室、病案室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4层：病案室</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五官科楼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1层：业务用房待用、小卖部、车库</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2层：五官科门诊</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3层：口腔科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4层：五官科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5层：消化內科</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高压氧楼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1层：高压氧室、洗衣房</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2层：危化品仓库</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旧水厂宿舍</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大院：职工停车场</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1栋：一层职工宿舍</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2栋：一、二层职工宿舍</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大利院区</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1层：内、外、儿科诊室、药房、收费、放射科、输液室、门诊手术室、换药室、抢救室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2层：门诊妇产科、儿科、五官科、口腔科、检验科、B超室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3层：住院部一区、手术室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4层：住院部二区</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大利院区宿舍楼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1层：行政办公区</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2-5层：职工宿舍</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三中院区</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1层：内、外、儿科诊室、药房、收费室、输液室、门诊手术室、换药室、抢救室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2层：检验科、B超室、门诊妇产科、放射科</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3层：肛肠科、业务用房待用</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4层：住院部</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5层：住院部</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6层：手术室</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7层：仓库</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三中行政办公楼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1层：配电房</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2-3层：行政办公区</w:t>
            </w:r>
          </w:p>
        </w:tc>
      </w:tr>
      <w:tr>
        <w:tc>
          <w:tcPr>
            <w:tcW w:type="dxa" w:w="1592"/>
            <w:vMerge w:val="restart"/>
            <w:tcBorders>
              <w:top w:val="none" w:color="000000" w:sz="4"/>
              <w:left w:val="single" w:color="000000" w:sz="4"/>
              <w:bottom w:val="single" w:color="000000" w:sz="4"/>
              <w:right w:val="single" w:color="000000" w:sz="4"/>
            </w:tcBorders>
            <w:vAlign w:val="top"/>
          </w:tcPr>
          <w:p>
            <w:pPr>
              <w:jc w:val="center"/>
            </w:pPr>
            <w:r>
              <w:rPr>
                <w:sz w:val="21"/>
              </w:rPr>
              <w:t>三中院区宿舍楼</w:t>
            </w:r>
          </w:p>
        </w:tc>
        <w:tc>
          <w:tcPr>
            <w:tcW w:type="dxa" w:w="6714"/>
            <w:tcBorders>
              <w:top w:val="none" w:color="000000" w:sz="4"/>
              <w:left w:val="none" w:color="000000" w:sz="4"/>
              <w:bottom w:val="single" w:color="000000" w:sz="4"/>
              <w:right w:val="single" w:color="000000" w:sz="4"/>
            </w:tcBorders>
            <w:vAlign w:val="top"/>
          </w:tcPr>
          <w:p>
            <w:pPr>
              <w:jc w:val="center"/>
            </w:pPr>
            <w:r>
              <w:rPr>
                <w:sz w:val="21"/>
              </w:rPr>
              <w:t>1层：职工食堂</w:t>
            </w:r>
          </w:p>
        </w:tc>
      </w:tr>
      <w:tr>
        <w:tc>
          <w:tcPr>
            <w:tcW w:type="dxa" w:w="1592"/>
            <w:vMerge/>
            <w:tcBorders>
              <w:top w:val="none" w:color="000000" w:sz="4"/>
              <w:left w:val="single" w:color="000000" w:sz="4"/>
              <w:bottom w:val="single" w:color="000000" w:sz="4"/>
              <w:right w:val="single" w:color="000000" w:sz="4"/>
            </w:tcBorders>
          </w:tcPr>
          <w:p/>
        </w:tc>
        <w:tc>
          <w:tcPr>
            <w:tcW w:type="dxa" w:w="6714"/>
            <w:tcBorders>
              <w:top w:val="none" w:color="000000" w:sz="4"/>
              <w:left w:val="none" w:color="000000" w:sz="4"/>
              <w:bottom w:val="single" w:color="000000" w:sz="4"/>
              <w:right w:val="single" w:color="000000" w:sz="4"/>
            </w:tcBorders>
            <w:vAlign w:val="top"/>
          </w:tcPr>
          <w:p>
            <w:pPr>
              <w:jc w:val="center"/>
            </w:pPr>
            <w:r>
              <w:rPr>
                <w:sz w:val="21"/>
              </w:rPr>
              <w:t>2-3层：职工宿舍</w:t>
            </w:r>
          </w:p>
        </w:tc>
      </w:tr>
    </w:tbl>
    <w:p/>
    <w:p>
      <w:pPr>
        <w:ind w:firstLine="480"/>
      </w:pPr>
    </w:p>
    <w:p/>
    <w:p>
      <w:r>
        <w:rPr/>
        <w:t>采购包1（东莞市清溪医院保安服务采购项目）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自合同签订之日起2年。（方式：采用1+1的方式，即上年度综合评比合格后续签下一年度合同，否则取消下一年度合同执行。）</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1期：支付比例100%,1、根据双方签订的合同要求及每月的服务完成情况，并经采购人考核后，于次月10日前支付上月的服务费用。  2、合同签订后，投标人请款时须提供以下资料： （1）合同； （2）中标人开具的正式发票； （3）服务完成情况评估报告（加盖采购人公章）； （4）中标通知书。  注：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本项目保安管理服务费采用包干制，包括保安管理服务成本、法定税费和保安管理企业的利润等一切应尽费用。应包括以下内容：员工/管理人员工资、节假日加班、夜班、保健、社保（养老、医疗、工伤、失业等）、合同到期员工补偿金、员工服装、员工培训费、住宿等费用，办公经费、交通运输等。  （2）报价须为不超过预算的含税报价。 （3）其它报价包括保安使用的装备、工具、各类表格文本等管理及维修费用，以及合同实施过程中的应预见、不可预见费用等完成合同规定责任和义务、达到合同目的的一切费用。</w:t>
            </w:r>
          </w:p>
          <w:p/>
          <w:p>
            <w:r>
              <w:rPr/>
              <w:t>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保安服务</w:t>
            </w:r>
          </w:p>
        </w:tc>
        <w:tc>
          <w:tcPr>
            <w:tcW w:type="dxa" w:w="933"/>
          </w:tcPr>
          <w:p>
            <w:pPr>
              <w:jc w:val="left"/>
            </w:pPr>
            <w:r>
              <w:rPr/>
              <w:t>东莞市清溪医院保安服务采购项目</w:t>
            </w:r>
          </w:p>
        </w:tc>
        <w:tc>
          <w:tcPr>
            <w:tcW w:type="dxa" w:w="933"/>
          </w:tcPr>
          <w:p>
            <w:pPr>
              <w:jc w:val="left"/>
            </w:pPr>
            <w:r>
              <w:rPr/>
              <w:t>项</w:t>
            </w:r>
          </w:p>
        </w:tc>
        <w:tc>
          <w:tcPr>
            <w:tcW w:type="dxa" w:w="933"/>
          </w:tcPr>
          <w:p>
            <w:pPr>
              <w:jc w:val="right"/>
            </w:pPr>
            <w:r>
              <w:rPr/>
              <w:t>1.00</w:t>
            </w:r>
          </w:p>
        </w:tc>
        <w:tc>
          <w:tcPr>
            <w:tcW w:type="dxa" w:w="933"/>
          </w:tcPr>
          <w:p>
            <w:pPr>
              <w:jc w:val="right"/>
            </w:pPr>
            <w:r>
              <w:rPr/>
              <w:t>6,657,600.00</w:t>
            </w:r>
          </w:p>
        </w:tc>
        <w:tc>
          <w:tcPr>
            <w:tcW w:type="dxa" w:w="933"/>
          </w:tcPr>
          <w:p>
            <w:pPr>
              <w:jc w:val="right"/>
            </w:pPr>
            <w:r>
              <w:rPr/>
              <w:t>6,657,600.00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东莞市清溪医院保安服务采购项目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4"/>
              </w:rPr>
              <w:t>一、服务总体要求</w:t>
            </w:r>
          </w:p>
          <w:p>
            <w:pPr>
              <w:ind w:firstLine="420"/>
            </w:pPr>
            <w:r>
              <w:rPr>
                <w:color w:val="000000"/>
                <w:sz w:val="21"/>
              </w:rPr>
              <w:t>1.树立正确的经营理念，紧紧围绕医院的工作目标做好医院的保安社会化服务工作，努力创造出更多更好的社会效益；</w:t>
            </w:r>
          </w:p>
          <w:p>
            <w:pPr>
              <w:ind w:firstLine="420"/>
            </w:pPr>
            <w:r>
              <w:rPr>
                <w:color w:val="000000"/>
                <w:sz w:val="21"/>
              </w:rPr>
              <w:t>2.服务单位在实施本项目经营管理时须符合国家相关的政策法规；</w:t>
            </w:r>
          </w:p>
          <w:p>
            <w:pPr>
              <w:ind w:firstLine="420"/>
            </w:pPr>
            <w:r>
              <w:rPr>
                <w:color w:val="000000"/>
                <w:sz w:val="21"/>
              </w:rPr>
              <w:t>3.无条件执行国家、地方政府、行业协会最新的标准和条例；</w:t>
            </w:r>
          </w:p>
          <w:p>
            <w:pPr>
              <w:ind w:firstLine="420"/>
            </w:pPr>
            <w:r>
              <w:rPr>
                <w:color w:val="000000"/>
                <w:sz w:val="21"/>
              </w:rPr>
              <w:t>4.保安社会化服务质量总体上应达到“及时、到位、可靠、保证和满意”的效果，在质控制方面须符合采购人制定的卫生质控标准，符合国家、省、市、区等各级组织进行的检查标准，符合医院有关部门和科室的工作时间和工作要求；</w:t>
            </w:r>
          </w:p>
          <w:p>
            <w:pPr>
              <w:ind w:firstLine="420"/>
            </w:pPr>
            <w:r>
              <w:rPr>
                <w:color w:val="000000"/>
                <w:sz w:val="21"/>
              </w:rPr>
              <w:t>5.服务单位围绕医院保安服务制定的各种管理制度、操作规程及其他有关规定，须报采购人审定备案后方可实施；</w:t>
            </w:r>
          </w:p>
          <w:p>
            <w:pPr>
              <w:ind w:firstLine="420"/>
            </w:pPr>
            <w:r>
              <w:rPr>
                <w:color w:val="000000"/>
                <w:sz w:val="21"/>
              </w:rPr>
              <w:t>6.服务单位围绕医院保安服务所聘用的工作人员必须身体健康、遵纪守法、无不良行为倾向，在上岗前必须进行安全教育和与岗位相关的业务技能培训；</w:t>
            </w:r>
          </w:p>
          <w:p>
            <w:pPr>
              <w:ind w:firstLine="420"/>
            </w:pPr>
            <w:r>
              <w:rPr>
                <w:color w:val="000000"/>
                <w:sz w:val="21"/>
              </w:rPr>
              <w:t>7.由中标人自行提供服务所需装备、工具及消耗用品等；</w:t>
            </w:r>
          </w:p>
          <w:p>
            <w:pPr>
              <w:ind w:firstLine="420"/>
            </w:pPr>
            <w:r>
              <w:rPr>
                <w:color w:val="000000"/>
                <w:sz w:val="21"/>
              </w:rPr>
              <w:t>8.中标人不能依条款按质按量完成工作，采购人有权按实际情况扣除服务费；</w:t>
            </w:r>
          </w:p>
          <w:p>
            <w:pPr>
              <w:ind w:firstLine="420"/>
            </w:pPr>
            <w:r>
              <w:rPr>
                <w:color w:val="000000"/>
                <w:sz w:val="21"/>
              </w:rPr>
              <w:t>9.保安人员有义务协助各科室的搬抬工作，不得额外要求提供加班费；</w:t>
            </w:r>
          </w:p>
          <w:p>
            <w:pPr>
              <w:ind w:firstLine="420"/>
            </w:pPr>
            <w:r>
              <w:rPr>
                <w:color w:val="000000"/>
                <w:sz w:val="21"/>
              </w:rPr>
              <w:t>10.全院的所有保安岗位，必须全员满勤上岗，不得存在缺人缺岗情况；</w:t>
            </w:r>
          </w:p>
          <w:p>
            <w:pPr>
              <w:ind w:firstLine="420"/>
            </w:pPr>
            <w:r>
              <w:rPr>
                <w:color w:val="000000"/>
                <w:sz w:val="21"/>
              </w:rPr>
              <w:t>11.保安</w:t>
            </w:r>
            <w:r>
              <w:rPr>
                <w:sz w:val="21"/>
              </w:rPr>
              <w:t>队长、班长平均年龄</w:t>
            </w:r>
            <w:r>
              <w:rPr>
                <w:sz w:val="21"/>
              </w:rPr>
              <w:t>≤48周岁，其他岗位保安人员平均年龄≤50周岁</w:t>
            </w:r>
            <w:r>
              <w:rPr>
                <w:color w:val="000000"/>
                <w:sz w:val="21"/>
              </w:rPr>
              <w:t>；学历不得低于初中，没有犯罪记录，男性身高不低于</w:t>
            </w:r>
            <w:r>
              <w:rPr>
                <w:color w:val="000000"/>
                <w:sz w:val="21"/>
              </w:rPr>
              <w:t>1.68米，女性身高不低于1.58米。</w:t>
            </w:r>
          </w:p>
          <w:p>
            <w:pPr>
              <w:ind w:firstLine="420"/>
            </w:pPr>
            <w:r>
              <w:rPr>
                <w:color w:val="000000"/>
                <w:sz w:val="21"/>
              </w:rPr>
              <w:t>12.急诊部门的保安岗位，需要协助120救护车出诊搬抬工作；</w:t>
            </w:r>
          </w:p>
          <w:p>
            <w:pPr>
              <w:ind w:firstLine="420"/>
            </w:pPr>
            <w:r>
              <w:rPr>
                <w:color w:val="000000"/>
                <w:sz w:val="21"/>
              </w:rPr>
              <w:t>13.消防控制监控室，必须配备3名持证人员24小时轮值上岗；</w:t>
            </w:r>
          </w:p>
          <w:p>
            <w:pPr>
              <w:ind w:firstLine="420"/>
            </w:pPr>
            <w:r>
              <w:rPr>
                <w:color w:val="000000"/>
                <w:sz w:val="21"/>
              </w:rPr>
              <w:t>14.至少需要配备2名对消防工作熟悉的专职保安人员（以消防兵为主）负责对全院各科室的消防培训工作。</w:t>
            </w:r>
          </w:p>
          <w:p>
            <w:pPr>
              <w:ind w:firstLine="422"/>
            </w:pPr>
            <w:r>
              <w:rPr>
                <w:b/>
                <w:color w:val="000000"/>
                <w:sz w:val="21"/>
              </w:rPr>
              <w:t>★15. 投标人需对各项管理指标作出达标承诺（详见附件2：保安服务质量标准）。（投标人</w:t>
            </w:r>
            <w:r>
              <w:rPr>
                <w:b/>
                <w:sz w:val="21"/>
              </w:rPr>
              <w:t>须提供服务承诺函）</w:t>
            </w:r>
          </w:p>
          <w:p>
            <w:pPr>
              <w:ind w:firstLine="420"/>
              <w:jc w:val="left"/>
            </w:pPr>
            <w:r>
              <w:rPr>
                <w:sz w:val="21"/>
              </w:rPr>
              <w:t>16.采购人对岗位设置和管理工作具有直接指挥权和决定权，投标人派驻的人员排班要服从采购人安排。</w:t>
            </w:r>
          </w:p>
          <w:p>
            <w:pPr>
              <w:ind w:firstLine="420"/>
              <w:jc w:val="left"/>
            </w:pPr>
            <w:r>
              <w:rPr>
                <w:sz w:val="21"/>
              </w:rPr>
              <w:t>17.投标人对所录人员要严格调查审核，保证录用人员无刑事犯罪记录，健康状况良好、无精神病史，院内服务人员要具备上岗资格证，能听会说普通话。</w:t>
            </w:r>
          </w:p>
          <w:p>
            <w:pPr>
              <w:ind w:firstLine="420"/>
              <w:jc w:val="left"/>
            </w:pPr>
            <w:r>
              <w:rPr>
                <w:sz w:val="21"/>
              </w:rPr>
              <w:t>18.医院只为投标人提供办公用房，不提供食宿用房，投标人须根据广东省相关消防值班及秩序维护服务管理条例和细则实施管理并自备制服、警具、对讲机、电筒、值班登记等用具用品，其中每个岗位必须配备对讲机、电筒和警棍。投标人对其人员实行准军事化管理。</w:t>
            </w:r>
          </w:p>
          <w:p>
            <w:pPr>
              <w:ind w:firstLine="420"/>
              <w:jc w:val="left"/>
            </w:pPr>
            <w:r>
              <w:rPr>
                <w:sz w:val="21"/>
              </w:rPr>
              <w:t>19.投标人须在每月最后一个日历日前向采购人提交下月服务人员排班表。排班表内容有变动的，须提前1个工作日向采购人汇报。采购人有权根据排班表中的服务人员安排到岗位现场进行核实，核实情况有误，投标人应及时作出解释并提供解决方案。</w:t>
            </w:r>
          </w:p>
          <w:p/>
          <w:p>
            <w:r>
              <w:rPr>
                <w:b/>
                <w:sz w:val="24"/>
              </w:rPr>
              <w:t>二</w:t>
            </w:r>
            <w:r>
              <w:rPr>
                <w:b/>
                <w:sz w:val="24"/>
              </w:rPr>
              <w:t>、项目范围、内容及要求</w:t>
            </w:r>
          </w:p>
          <w:p>
            <w:pPr>
              <w:ind w:firstLine="422"/>
            </w:pPr>
            <w:r>
              <w:rPr>
                <w:b/>
                <w:sz w:val="21"/>
              </w:rPr>
              <w:t>（一）工作内容</w:t>
            </w:r>
          </w:p>
          <w:p>
            <w:pPr>
              <w:ind w:firstLine="422"/>
              <w:jc w:val="left"/>
            </w:pPr>
            <w:r>
              <w:rPr>
                <w:b/>
                <w:sz w:val="21"/>
              </w:rPr>
              <w:t>1.秩序维护服务</w:t>
            </w:r>
          </w:p>
          <w:p>
            <w:pPr>
              <w:ind w:firstLine="420"/>
            </w:pPr>
            <w:r>
              <w:rPr>
                <w:sz w:val="21"/>
              </w:rPr>
              <w:t>（</w:t>
            </w:r>
            <w:r>
              <w:rPr>
                <w:sz w:val="21"/>
              </w:rPr>
              <w:t>1）</w:t>
            </w:r>
            <w:r>
              <w:rPr>
                <w:color w:val="000000"/>
                <w:sz w:val="21"/>
              </w:rPr>
              <w:t>负责全院范围内的公共安全秩序的维持与管理及防火、防盗、巡逻、控烟等工作；</w:t>
            </w:r>
          </w:p>
          <w:p>
            <w:pPr>
              <w:ind w:firstLine="420"/>
            </w:pPr>
            <w:r>
              <w:rPr>
                <w:sz w:val="21"/>
              </w:rPr>
              <w:t>（</w:t>
            </w:r>
            <w:r>
              <w:rPr>
                <w:sz w:val="21"/>
              </w:rPr>
              <w:t>2）</w:t>
            </w:r>
            <w:r>
              <w:rPr>
                <w:color w:val="000000"/>
                <w:sz w:val="21"/>
              </w:rPr>
              <w:t>确保总院范围内的行政楼、门诊楼、住院楼、医技楼、后勤综合楼、五官科楼、医院食堂、院外宿舍等以及大利院区、三中院区的医疗仪器、用电设备、办公设施等的财产安全；</w:t>
            </w:r>
          </w:p>
          <w:p>
            <w:pPr>
              <w:ind w:firstLine="420"/>
            </w:pPr>
            <w:r>
              <w:rPr>
                <w:sz w:val="21"/>
              </w:rPr>
              <w:t>（</w:t>
            </w:r>
            <w:r>
              <w:rPr>
                <w:sz w:val="21"/>
              </w:rPr>
              <w:t>3）</w:t>
            </w:r>
            <w:r>
              <w:rPr>
                <w:color w:val="000000"/>
                <w:sz w:val="21"/>
              </w:rPr>
              <w:t>负责院内车辆停放的管理和安全，实行来客登记和车辆出入询问制度；</w:t>
            </w:r>
          </w:p>
          <w:p>
            <w:pPr>
              <w:ind w:firstLine="420"/>
            </w:pPr>
            <w:r>
              <w:rPr>
                <w:sz w:val="21"/>
              </w:rPr>
              <w:t>（</w:t>
            </w:r>
            <w:r>
              <w:rPr>
                <w:sz w:val="21"/>
              </w:rPr>
              <w:t>4）</w:t>
            </w:r>
            <w:r>
              <w:rPr>
                <w:color w:val="000000"/>
                <w:sz w:val="21"/>
              </w:rPr>
              <w:t>负责院内所有消防设施、电梯的管理工作，为我院的义务消防员；</w:t>
            </w:r>
          </w:p>
          <w:p>
            <w:pPr>
              <w:ind w:firstLine="420"/>
            </w:pPr>
            <w:r>
              <w:rPr>
                <w:sz w:val="21"/>
              </w:rPr>
              <w:t>（</w:t>
            </w:r>
            <w:r>
              <w:rPr>
                <w:sz w:val="21"/>
              </w:rPr>
              <w:t>5）</w:t>
            </w:r>
            <w:r>
              <w:rPr>
                <w:color w:val="000000"/>
                <w:sz w:val="21"/>
              </w:rPr>
              <w:t>义务协助完成医院临时要求的搬运工作任务；</w:t>
            </w:r>
          </w:p>
          <w:p>
            <w:pPr>
              <w:ind w:firstLine="420"/>
            </w:pPr>
            <w:r>
              <w:rPr>
                <w:sz w:val="21"/>
              </w:rPr>
              <w:t>（</w:t>
            </w:r>
            <w:r>
              <w:rPr>
                <w:sz w:val="21"/>
              </w:rPr>
              <w:t>6）</w:t>
            </w:r>
            <w:r>
              <w:rPr>
                <w:color w:val="000000"/>
                <w:sz w:val="21"/>
              </w:rPr>
              <w:t>义务协助我院打击医托工作；</w:t>
            </w:r>
          </w:p>
          <w:p>
            <w:pPr>
              <w:ind w:firstLine="420"/>
            </w:pPr>
            <w:r>
              <w:rPr>
                <w:sz w:val="21"/>
              </w:rPr>
              <w:t>（</w:t>
            </w:r>
            <w:r>
              <w:rPr>
                <w:sz w:val="21"/>
              </w:rPr>
              <w:t>7）</w:t>
            </w:r>
            <w:r>
              <w:rPr>
                <w:color w:val="000000"/>
                <w:sz w:val="21"/>
              </w:rPr>
              <w:t>负责做好医院要求的其他属于保安服务管理范围内的工作任务。</w:t>
            </w:r>
          </w:p>
          <w:p>
            <w:pPr>
              <w:ind w:firstLine="420"/>
              <w:jc w:val="left"/>
            </w:pPr>
            <w:r>
              <w:rPr>
                <w:sz w:val="21"/>
              </w:rPr>
              <w:t>（</w:t>
            </w:r>
            <w:r>
              <w:rPr>
                <w:sz w:val="21"/>
              </w:rPr>
              <w:t>8）配合属地公安机关，做好医院周边的治安维护工作。</w:t>
            </w:r>
          </w:p>
          <w:p>
            <w:pPr>
              <w:ind w:firstLine="420"/>
              <w:jc w:val="left"/>
            </w:pPr>
            <w:r>
              <w:rPr>
                <w:sz w:val="21"/>
              </w:rPr>
              <w:t>（</w:t>
            </w:r>
            <w:r>
              <w:rPr>
                <w:sz w:val="21"/>
              </w:rPr>
              <w:t>9）熟悉岗位职责，严格执行重点部门安全管理制度和保卫措施，熟练掌握突发事件应急处理方法。严格交接班制度，坚守岗位，无脱岗或离岗等现象，因需要暂时离岗要安排顶班人员。</w:t>
            </w:r>
          </w:p>
          <w:p>
            <w:pPr>
              <w:ind w:firstLine="420"/>
              <w:jc w:val="left"/>
            </w:pPr>
            <w:r>
              <w:rPr>
                <w:sz w:val="21"/>
              </w:rPr>
              <w:t>（</w:t>
            </w:r>
            <w:r>
              <w:rPr>
                <w:sz w:val="21"/>
              </w:rPr>
              <w:t>10）确保医院正常医疗秩序，做好各类刑事案件、治安事件或盗窃公、私财物案件的预防。</w:t>
            </w:r>
          </w:p>
          <w:p>
            <w:pPr>
              <w:ind w:firstLine="420"/>
              <w:jc w:val="left"/>
            </w:pPr>
            <w:r>
              <w:rPr>
                <w:sz w:val="21"/>
              </w:rPr>
              <w:t>（</w:t>
            </w:r>
            <w:r>
              <w:rPr>
                <w:sz w:val="21"/>
              </w:rPr>
              <w:t>11）投标人服务人员须遵守采购人的各项规章制度，按照有关规定进行联防工作，并接受采购人的监督、检查。</w:t>
            </w:r>
          </w:p>
          <w:p>
            <w:pPr>
              <w:ind w:firstLine="420"/>
              <w:jc w:val="left"/>
            </w:pPr>
            <w:r>
              <w:rPr>
                <w:sz w:val="21"/>
              </w:rPr>
              <w:t>（</w:t>
            </w:r>
            <w:r>
              <w:rPr>
                <w:sz w:val="21"/>
              </w:rPr>
              <w:t>12）做好突发事件管理工作：包括医院突发治安事件、特殊天气做好关窗、协助清理积水及防滑工作和影响医院人、财、物安全等各种故障工作。</w:t>
            </w:r>
          </w:p>
          <w:p>
            <w:pPr>
              <w:ind w:firstLine="420"/>
              <w:jc w:val="left"/>
            </w:pPr>
            <w:r>
              <w:rPr>
                <w:sz w:val="21"/>
              </w:rPr>
              <w:t>（</w:t>
            </w:r>
            <w:r>
              <w:rPr>
                <w:sz w:val="21"/>
              </w:rPr>
              <w:t>13）日常巡逻和执勤发现各种故障要记录并及时报告，协助解救被困人员（包括解救厕所困人及协助解救电梯困人），并做好现场警戒保护。</w:t>
            </w:r>
          </w:p>
          <w:p>
            <w:pPr>
              <w:ind w:firstLine="420"/>
              <w:jc w:val="left"/>
            </w:pPr>
            <w:r>
              <w:rPr>
                <w:sz w:val="21"/>
              </w:rPr>
              <w:t>（</w:t>
            </w:r>
            <w:r>
              <w:rPr>
                <w:sz w:val="21"/>
              </w:rPr>
              <w:t>14）遵守采购人的有关机密和保密要求。</w:t>
            </w:r>
          </w:p>
          <w:p>
            <w:pPr>
              <w:ind w:firstLine="422"/>
              <w:jc w:val="left"/>
            </w:pPr>
            <w:r>
              <w:rPr>
                <w:b/>
                <w:sz w:val="21"/>
              </w:rPr>
              <w:t>2.消防管理要求</w:t>
            </w:r>
          </w:p>
          <w:p>
            <w:pPr>
              <w:ind w:firstLine="420"/>
              <w:jc w:val="left"/>
            </w:pPr>
            <w:r>
              <w:rPr>
                <w:sz w:val="21"/>
              </w:rPr>
              <w:t>（</w:t>
            </w:r>
            <w:r>
              <w:rPr>
                <w:sz w:val="21"/>
              </w:rPr>
              <w:t>1）负责院区内的消防设施、设备管理并制定较为完善的消防应急方案。</w:t>
            </w:r>
          </w:p>
          <w:p>
            <w:pPr>
              <w:ind w:firstLine="420"/>
              <w:jc w:val="left"/>
            </w:pPr>
            <w:r>
              <w:rPr>
                <w:sz w:val="21"/>
              </w:rPr>
              <w:t>（</w:t>
            </w:r>
            <w:r>
              <w:rPr>
                <w:sz w:val="21"/>
              </w:rPr>
              <w:t>2） 负责日常的消防安全检查，制定火灾紧急处置预案，发现火灾隐患及时提出整改意见；对采购人的所有消防设备定期进行检查、确保消防设备设施的完好；投标人应对服务人员进行岗前培训，特别是消防技能的培训，使服务人员具有一定的业务素质。</w:t>
            </w:r>
          </w:p>
          <w:p>
            <w:pPr>
              <w:ind w:firstLine="420"/>
              <w:jc w:val="left"/>
            </w:pPr>
            <w:r>
              <w:rPr>
                <w:sz w:val="21"/>
              </w:rPr>
              <w:t>（</w:t>
            </w:r>
            <w:r>
              <w:rPr>
                <w:sz w:val="21"/>
              </w:rPr>
              <w:t>3）投标人全体服务人员均须作为医院的应急救援队员，为采购人提供应急救援配合服务。投标人应对服务人员进行应急救援培训，使服务人员能有效的处理突发事件。保证每年不少于2次的演练安排。</w:t>
            </w:r>
          </w:p>
          <w:p>
            <w:pPr>
              <w:ind w:firstLine="420"/>
              <w:jc w:val="left"/>
            </w:pPr>
            <w:r>
              <w:rPr>
                <w:sz w:val="21"/>
              </w:rPr>
              <w:t>（</w:t>
            </w:r>
            <w:r>
              <w:rPr>
                <w:sz w:val="21"/>
              </w:rPr>
              <w:t>4）日常巡查工作。要求每日定时、定点对院区消防器材、疏散通道进行检查、记录和维护。</w:t>
            </w:r>
          </w:p>
          <w:p>
            <w:pPr>
              <w:ind w:firstLine="420"/>
              <w:jc w:val="left"/>
            </w:pPr>
            <w:r>
              <w:rPr>
                <w:sz w:val="21"/>
              </w:rPr>
              <w:t>（</w:t>
            </w:r>
            <w:r>
              <w:rPr>
                <w:sz w:val="21"/>
              </w:rPr>
              <w:t>5）认真贯彻“安全第一，预防为主”的方针，设立消防组织机构、职责、规章制度和工作程序，落实各级消防责任人。全面熟练掌握消防报警、干式灭火（气体）、湿式灭火（喷淋）、防排烟及消防栓五个系统的作用、位置和操作方法。</w:t>
            </w:r>
          </w:p>
          <w:p>
            <w:pPr>
              <w:ind w:firstLine="420"/>
              <w:jc w:val="left"/>
            </w:pPr>
            <w:r>
              <w:rPr>
                <w:sz w:val="21"/>
              </w:rPr>
              <w:t>（</w:t>
            </w:r>
            <w:r>
              <w:rPr>
                <w:sz w:val="21"/>
              </w:rPr>
              <w:t>6）每月对院区进行消防大检查，并做好记录，保存资料。</w:t>
            </w:r>
          </w:p>
          <w:p>
            <w:pPr>
              <w:ind w:firstLine="422"/>
              <w:jc w:val="left"/>
            </w:pPr>
            <w:r>
              <w:rPr>
                <w:b/>
                <w:sz w:val="21"/>
              </w:rPr>
              <w:t>3.院内交通秩序管理要求</w:t>
            </w:r>
          </w:p>
          <w:p>
            <w:pPr>
              <w:ind w:firstLine="420"/>
              <w:jc w:val="left"/>
            </w:pPr>
            <w:r>
              <w:rPr>
                <w:sz w:val="21"/>
              </w:rPr>
              <w:t>（</w:t>
            </w:r>
            <w:r>
              <w:rPr>
                <w:sz w:val="21"/>
              </w:rPr>
              <w:t>1）投标人必须遵守国家的有关法律法规，依法经营，遵守医院的有关规章制度，接受医院监督、检查和管理。投标人未经医院允许，不得对停车场进行任何改造，不得转租、转借他人。</w:t>
            </w:r>
          </w:p>
          <w:p>
            <w:pPr>
              <w:ind w:firstLine="420"/>
              <w:jc w:val="left"/>
            </w:pPr>
            <w:r>
              <w:rPr>
                <w:sz w:val="21"/>
              </w:rPr>
              <w:t>（</w:t>
            </w:r>
            <w:r>
              <w:rPr>
                <w:sz w:val="21"/>
              </w:rPr>
              <w:t>2）投标人应按医院要求，疏导引导入院的汽车到位，不允许出现车辆乱停、乱放、拥挤、堵车，院内主干道、转弯路段、出入路口必须通畅、不得堵塞通道，要求车辆进出有序；防止车辆停靠丢失和损坏，车场的车辆停靠安全由投标人负全部责任，如在管理中存在车辆纠纷、丢失，赔偿问题由投标人处理解决。</w:t>
            </w:r>
          </w:p>
          <w:p>
            <w:pPr>
              <w:ind w:firstLine="420"/>
              <w:jc w:val="left"/>
            </w:pPr>
            <w:r>
              <w:rPr>
                <w:sz w:val="21"/>
              </w:rPr>
              <w:t>（</w:t>
            </w:r>
            <w:r>
              <w:rPr>
                <w:sz w:val="21"/>
              </w:rPr>
              <w:t>3）医院内如发生突发事件，医患纠纷，急救抢救和现场救护等临时需占用停车场所，投标人无条件服从采购人安排和调度，不得拒绝。</w:t>
            </w:r>
          </w:p>
          <w:p>
            <w:pPr>
              <w:ind w:firstLine="420"/>
              <w:jc w:val="left"/>
            </w:pPr>
            <w:r>
              <w:rPr>
                <w:sz w:val="21"/>
              </w:rPr>
              <w:t>（</w:t>
            </w:r>
            <w:r>
              <w:rPr>
                <w:sz w:val="21"/>
              </w:rPr>
              <w:t>4）投标人应依据国家法律和地方有关部门规定，自觉履行防火安全、门前三包、综合治理及安全、保卫等义务，并接受采购人的监督检查。认真做好各项消防安全工作，不得在停车场内非法存放易燃、易爆等危险物品和其他化学品。如有违反上述各项约定，将须承担包括采购人直接和间接损失在内的一切经济后果和法律责任。</w:t>
            </w:r>
          </w:p>
          <w:p>
            <w:pPr>
              <w:ind w:firstLine="422"/>
              <w:jc w:val="left"/>
            </w:pPr>
            <w:r>
              <w:rPr>
                <w:b/>
                <w:sz w:val="21"/>
              </w:rPr>
              <w:t>4.恶劣气候等突发性安全事件的应急处置要求</w:t>
            </w:r>
          </w:p>
          <w:p>
            <w:pPr>
              <w:ind w:firstLine="420"/>
              <w:jc w:val="left"/>
            </w:pPr>
            <w:r>
              <w:rPr>
                <w:sz w:val="21"/>
              </w:rPr>
              <w:t>（</w:t>
            </w:r>
            <w:r>
              <w:rPr>
                <w:sz w:val="21"/>
              </w:rPr>
              <w:t>1）加强天气变化前巡查。巡查空调室外机的固定架是否松脱；巡查门框、窗框是否需要加固；巡查窗台上花盆、杂物是否摆放稳妥；巡查大院各线路等是否安全。</w:t>
            </w:r>
          </w:p>
          <w:p>
            <w:pPr>
              <w:ind w:firstLine="420"/>
              <w:jc w:val="left"/>
            </w:pPr>
            <w:r>
              <w:rPr>
                <w:sz w:val="21"/>
              </w:rPr>
              <w:t>（</w:t>
            </w:r>
            <w:r>
              <w:rPr>
                <w:sz w:val="21"/>
              </w:rPr>
              <w:t>2）做好恶劣天气各种防御抢险工作。协助将地势低洼的物品搬往高处、提早备好沙包。引导患者群众及时将车辆移至安全位置，提醒患者群众经过医院主楼、宿舍楼等建筑物周围时，要留意高空坠落物，在避风避雨时要选择安全地带，千万不要在临时建筑、电线杆、树木、广告牌等容易造成伤亡的地点避风和避雨；当发生积水内涝时，及时打开沙井盖，做好标识，加快排水，同时打开应急通道，方便群众出入。</w:t>
            </w:r>
          </w:p>
          <w:p>
            <w:pPr>
              <w:ind w:firstLine="422"/>
            </w:pPr>
            <w:r>
              <w:rPr>
                <w:b/>
                <w:color w:val="000000"/>
                <w:sz w:val="21"/>
              </w:rPr>
              <w:t>（二）管理质量标准</w:t>
            </w:r>
          </w:p>
          <w:p>
            <w:pPr>
              <w:ind w:firstLine="420"/>
            </w:pPr>
            <w:r>
              <w:rPr>
                <w:color w:val="000000"/>
                <w:sz w:val="21"/>
              </w:rPr>
              <w:t>1.严格执行《企业事业单位内部治安保卫条例》，保护医院内的财产和人身安全；如发生财产失窃，中标人应承担相应的赔偿责任。</w:t>
            </w:r>
          </w:p>
          <w:p>
            <w:pPr>
              <w:ind w:firstLine="420"/>
            </w:pPr>
            <w:r>
              <w:rPr>
                <w:color w:val="000000"/>
                <w:sz w:val="21"/>
              </w:rPr>
              <w:t>2.有健全的安保组织和标准作业规程，有应急处理预案，发现问题，及时报告采购人及相关行政管理部门并协助处理解决。</w:t>
            </w:r>
          </w:p>
          <w:p>
            <w:pPr>
              <w:ind w:firstLine="420"/>
            </w:pPr>
            <w:r>
              <w:rPr>
                <w:color w:val="000000"/>
                <w:sz w:val="21"/>
              </w:rPr>
              <w:t>3.管理严格，确保正常的工作秩序。</w:t>
            </w:r>
          </w:p>
          <w:p>
            <w:pPr>
              <w:ind w:firstLine="420"/>
            </w:pPr>
            <w:r>
              <w:rPr>
                <w:color w:val="000000"/>
                <w:sz w:val="21"/>
              </w:rPr>
              <w:t>4.保安人员应经过严格培训，着装整齐，姿态端正，精神饱满，举止文明，严守职责，确保能有效地应对紧急事件。</w:t>
            </w:r>
          </w:p>
          <w:p>
            <w:pPr>
              <w:ind w:firstLine="420"/>
            </w:pPr>
            <w:r>
              <w:rPr>
                <w:color w:val="000000"/>
                <w:sz w:val="21"/>
              </w:rPr>
              <w:t>5.实行24小时值班巡逻，重点岗位每小时不少于2次并做好工作记录。</w:t>
            </w:r>
          </w:p>
          <w:p>
            <w:pPr>
              <w:ind w:firstLine="420"/>
            </w:pPr>
            <w:r>
              <w:rPr>
                <w:color w:val="000000"/>
                <w:sz w:val="21"/>
              </w:rPr>
              <w:t>6.做好24小时监控值班，定时检查消防器材和设备设施，规章制度健全，运行良好。</w:t>
            </w:r>
          </w:p>
          <w:p>
            <w:pPr>
              <w:ind w:firstLine="420"/>
            </w:pPr>
            <w:r>
              <w:rPr>
                <w:color w:val="000000"/>
                <w:sz w:val="21"/>
              </w:rPr>
              <w:t>7.认真巡逻检查，及时发现水、电、气、暖、空调、车辆等出现的问题，避免发生火灾、治安案件和交通事故。</w:t>
            </w:r>
          </w:p>
          <w:p>
            <w:pPr>
              <w:ind w:firstLine="420"/>
            </w:pPr>
            <w:r>
              <w:rPr>
                <w:color w:val="000000"/>
                <w:sz w:val="21"/>
              </w:rPr>
              <w:t>8.协助医院做好重大活动的安全保卫工作。</w:t>
            </w:r>
          </w:p>
          <w:p>
            <w:pPr>
              <w:ind w:firstLine="420"/>
              <w:jc w:val="left"/>
            </w:pPr>
            <w:r>
              <w:rPr>
                <w:color w:val="000000"/>
                <w:sz w:val="21"/>
              </w:rPr>
              <w:t>9.协助医院做好防风防涝的安全保卫工作。</w:t>
            </w:r>
          </w:p>
          <w:p>
            <w:pPr>
              <w:ind w:firstLine="422"/>
            </w:pPr>
            <w:r>
              <w:rPr>
                <w:b/>
                <w:color w:val="000000"/>
                <w:sz w:val="21"/>
              </w:rPr>
              <w:t>（三）服务规范</w:t>
            </w:r>
          </w:p>
          <w:p>
            <w:pPr>
              <w:ind w:firstLine="420"/>
            </w:pPr>
            <w:r>
              <w:rPr>
                <w:color w:val="000000"/>
                <w:sz w:val="21"/>
              </w:rPr>
              <w:t>1.公开办事制度、办事纪律、服务标准。</w:t>
            </w:r>
          </w:p>
          <w:p>
            <w:pPr>
              <w:ind w:firstLine="420"/>
            </w:pPr>
            <w:r>
              <w:rPr>
                <w:color w:val="000000"/>
                <w:sz w:val="21"/>
              </w:rPr>
              <w:t>2.制定各岗位的工作标准，严格执行，有完善的检查落实措施。</w:t>
            </w:r>
          </w:p>
          <w:p>
            <w:pPr>
              <w:ind w:firstLine="420"/>
            </w:pPr>
            <w:r>
              <w:rPr>
                <w:color w:val="000000"/>
                <w:sz w:val="21"/>
              </w:rPr>
              <w:t>3.服务态度和蔼，用语规范、耐心热情、实行“首问负责制”。</w:t>
            </w:r>
          </w:p>
          <w:p>
            <w:pPr>
              <w:ind w:firstLine="420"/>
            </w:pPr>
            <w:r>
              <w:rPr>
                <w:color w:val="000000"/>
                <w:sz w:val="21"/>
              </w:rPr>
              <w:t>4.所有服务人员必须着装整齐、举止文明，佩带统一胸牌。</w:t>
            </w:r>
          </w:p>
          <w:p>
            <w:pPr>
              <w:ind w:firstLine="420"/>
            </w:pPr>
            <w:r>
              <w:rPr>
                <w:color w:val="000000"/>
                <w:sz w:val="21"/>
              </w:rPr>
              <w:t>5.建立与采购人定期交流制度，每季向采购人进行一次工作汇报，每月进行一次沟通；与采购人代表、工作人员随时交流，虚心接受采购人的监督及意见，经常走访服务对象，及时改进工作方法和服务方式，提高服务水平。</w:t>
            </w:r>
          </w:p>
          <w:p>
            <w:pPr>
              <w:ind w:firstLine="420"/>
            </w:pPr>
            <w:r>
              <w:rPr>
                <w:color w:val="000000"/>
                <w:sz w:val="21"/>
              </w:rPr>
              <w:t>6.每月投诉率必须保持在2%以下；涉及到投诉、批评、建议的必须进行回访反馈。</w:t>
            </w:r>
          </w:p>
          <w:p>
            <w:pPr>
              <w:ind w:firstLine="420"/>
              <w:jc w:val="left"/>
            </w:pPr>
            <w:r>
              <w:rPr>
                <w:sz w:val="21"/>
              </w:rPr>
              <w:t>7.投标人应坚持原则、慎密严谨；服务以人为本、主动热情；处理问题高度警惕、有理有节。</w:t>
            </w:r>
          </w:p>
          <w:p>
            <w:pPr>
              <w:ind w:firstLine="420"/>
              <w:jc w:val="left"/>
            </w:pPr>
            <w:r>
              <w:rPr>
                <w:sz w:val="21"/>
              </w:rPr>
              <w:t>8.投标人应仪表整洁，业务操作规范，礼貌待人，保持岗位卫生整洁。</w:t>
            </w:r>
          </w:p>
          <w:p>
            <w:pPr>
              <w:ind w:firstLine="420"/>
              <w:jc w:val="left"/>
            </w:pPr>
            <w:r>
              <w:rPr>
                <w:sz w:val="21"/>
              </w:rPr>
              <w:t>9.投标人应依法办事，文明执勤，不与员工发生争吵。</w:t>
            </w:r>
          </w:p>
          <w:p>
            <w:pPr>
              <w:ind w:firstLine="420"/>
              <w:jc w:val="left"/>
            </w:pPr>
            <w:r>
              <w:rPr>
                <w:sz w:val="21"/>
              </w:rPr>
              <w:t>10.服务期内，投标人须无条件服从采购人工作分配，配合采购人工作要求，给予调整或增配岗位。</w:t>
            </w:r>
          </w:p>
          <w:p>
            <w:pPr>
              <w:ind w:firstLine="422"/>
            </w:pPr>
            <w:r>
              <w:rPr>
                <w:b/>
                <w:color w:val="000000"/>
                <w:sz w:val="21"/>
              </w:rPr>
              <w:t>（四）人员配备要求</w:t>
            </w:r>
          </w:p>
          <w:p>
            <w:pPr>
              <w:ind w:firstLine="420"/>
            </w:pPr>
            <w:r>
              <w:rPr>
                <w:color w:val="000000"/>
                <w:sz w:val="21"/>
              </w:rPr>
              <w:t>1.主要管理人员应具备较高的政治思想素质和组织管理能力；相当的文化知识与沟通协调能力，经过保安管理部门专门培训，责任心强，服务意识强，服务态度好。</w:t>
            </w:r>
          </w:p>
          <w:p>
            <w:pPr>
              <w:ind w:firstLine="420"/>
            </w:pPr>
            <w:r>
              <w:rPr>
                <w:color w:val="000000"/>
                <w:sz w:val="21"/>
              </w:rPr>
              <w:t>2.所有保安员必须是年满18周岁以上。要求工作经验丰富，有较强的责任心及主人翁精神，服务态度好。必须经过岗前培训；特殊工种应持证上岗。</w:t>
            </w:r>
          </w:p>
          <w:p>
            <w:pPr>
              <w:ind w:firstLine="420"/>
            </w:pPr>
            <w:r>
              <w:rPr>
                <w:color w:val="000000"/>
                <w:sz w:val="21"/>
              </w:rPr>
              <w:t>3.保安队伍人员必须相对稳定，保安管理负责人更换必须征得采购人同意。</w:t>
            </w:r>
          </w:p>
          <w:p>
            <w:pPr>
              <w:ind w:firstLine="420"/>
              <w:jc w:val="left"/>
            </w:pPr>
            <w:r>
              <w:rPr>
                <w:sz w:val="21"/>
              </w:rPr>
              <w:t>4.服务期内，若投标人调换保安人员，须在每月15号提前上报采购人，在经采购人同意后，保证调换期间内满足医院保安人员数量要求的情况下可以调换，不得影响医院保安服务的正常运作。</w:t>
            </w:r>
          </w:p>
          <w:p>
            <w:pPr>
              <w:ind w:firstLine="420"/>
              <w:jc w:val="left"/>
            </w:pPr>
            <w:r>
              <w:rPr>
                <w:sz w:val="21"/>
              </w:rPr>
              <w:t>5.若保安人员因违反医院相关规定，采购人有权撤换该人员，投标人须及时安排储备人员替补并保证撤换期间内满足医院保安人员数量要求，不得影响医院保安服务的正常运作。</w:t>
            </w:r>
          </w:p>
          <w:p>
            <w:pPr>
              <w:ind w:firstLine="420"/>
              <w:jc w:val="left"/>
            </w:pPr>
            <w:r>
              <w:rPr>
                <w:sz w:val="21"/>
              </w:rPr>
              <w:t>6.投标人应保证所派的服务人员具备任职岗位的职业资格，负责对服务人员的勤务指挥、人员调配和休假安排，根据采购人的要求，及时撤换不称职的服务人员。</w:t>
            </w:r>
          </w:p>
          <w:p>
            <w:pPr>
              <w:ind w:firstLine="420"/>
              <w:jc w:val="left"/>
            </w:pPr>
            <w:r>
              <w:rPr>
                <w:sz w:val="21"/>
              </w:rPr>
              <w:t>7.投标人应严格执行采购人制定的各项安全管理制度，加强对秩序维护队伍的思想教育、业务培训，提高秩序维护队的综合素质。在执勤和管理的过程中，如发现问题应及时向采购人通报。</w:t>
            </w:r>
          </w:p>
          <w:p>
            <w:pPr>
              <w:ind w:firstLine="420"/>
              <w:jc w:val="left"/>
            </w:pPr>
            <w:r>
              <w:rPr>
                <w:sz w:val="21"/>
              </w:rPr>
              <w:t>8.投标人应做好执勤情况的记录、沟通和协调，做到每周向招标方保卫部门口头通报执勤情况一次，每月召开一次秩序维护队情况通报会，每季度末参加采购人组织的安全工作协调会，并提供一份秩序维护服务工作小结。</w:t>
            </w:r>
          </w:p>
          <w:p>
            <w:pPr>
              <w:ind w:firstLine="420"/>
              <w:jc w:val="left"/>
            </w:pPr>
            <w:r>
              <w:rPr>
                <w:sz w:val="21"/>
              </w:rPr>
              <w:t>9.投标人应将服务人员应聘、录用、离职等管理资料报采购人处备案。</w:t>
            </w:r>
          </w:p>
          <w:p>
            <w:pPr>
              <w:ind w:firstLine="422"/>
            </w:pPr>
            <w:r>
              <w:rPr>
                <w:b/>
                <w:sz w:val="21"/>
              </w:rPr>
              <w:t>（五）其它要求</w:t>
            </w:r>
          </w:p>
          <w:p>
            <w:pPr>
              <w:ind w:firstLine="420"/>
            </w:pPr>
            <w:r>
              <w:rPr>
                <w:sz w:val="21"/>
              </w:rPr>
              <w:t>1.中标人不能分包、转包；</w:t>
            </w:r>
          </w:p>
          <w:p>
            <w:pPr>
              <w:ind w:firstLine="420"/>
            </w:pPr>
            <w:r>
              <w:rPr>
                <w:sz w:val="21"/>
              </w:rPr>
              <w:t>2.投标人的全部工作人员，须符合东莞市政府用工标准要求；</w:t>
            </w:r>
          </w:p>
          <w:p>
            <w:pPr>
              <w:ind w:firstLine="420"/>
            </w:pPr>
            <w:r>
              <w:rPr>
                <w:sz w:val="21"/>
              </w:rPr>
              <w:t>3.投标人的工作人员须遵守采购人的有关规章制度和管理规定，如有违反或损害采购人的利益的，采购人有权拒绝投标人的违规工作人员在此工作的权利；</w:t>
            </w:r>
          </w:p>
          <w:p>
            <w:pPr>
              <w:ind w:firstLine="420"/>
            </w:pPr>
            <w:r>
              <w:rPr>
                <w:sz w:val="21"/>
              </w:rPr>
              <w:t>4.如遇到政策改变或其他特殊情况，采购人可提前三个月告知终止合同或变更合同条款。</w:t>
            </w:r>
          </w:p>
          <w:p>
            <w:pPr>
              <w:ind w:firstLine="420"/>
            </w:pPr>
            <w:r>
              <w:rPr>
                <w:sz w:val="21"/>
              </w:rPr>
              <w:t>5.各岗位上下班时间根据医院实际情况由中标人和采购人协商决定。</w:t>
            </w:r>
          </w:p>
          <w:p>
            <w:pPr>
              <w:ind w:firstLine="420"/>
            </w:pPr>
            <w:r>
              <w:rPr>
                <w:sz w:val="21"/>
              </w:rPr>
              <w:t>6.各岗位人员数在总人数不变的情况下由投标人调配，投标人根据医院的实际情况进行配置，在投标文件中做出详细说明并制定岗位职责。采购人和投标人共同评估工作质量，对达不到采购人要求的，投标人要整改。</w:t>
            </w:r>
          </w:p>
          <w:p/>
          <w:p>
            <w:r>
              <w:rPr>
                <w:b/>
                <w:sz w:val="24"/>
              </w:rPr>
              <w:t>★</w:t>
            </w:r>
            <w:r>
              <w:rPr>
                <w:b/>
                <w:sz w:val="24"/>
              </w:rPr>
              <w:t>三</w:t>
            </w:r>
            <w:r>
              <w:rPr>
                <w:b/>
                <w:sz w:val="24"/>
              </w:rPr>
              <w:t>、岗位需求及待遇（以下要求，投标人须以</w:t>
            </w:r>
            <w:r>
              <w:rPr>
                <w:b/>
                <w:sz w:val="24"/>
              </w:rPr>
              <w:t>“岗位需求及待遇承诺函”为抬头，提供单独服务承诺函）</w:t>
            </w:r>
          </w:p>
          <w:p>
            <w:pPr>
              <w:ind w:firstLine="420"/>
            </w:pPr>
            <w:r>
              <w:rPr>
                <w:sz w:val="21"/>
              </w:rPr>
              <w:t>1.根据国家劳动法规定，国家实行劳动者每日工作时间不超过八小时，每周工作5天，法定节假日休息。根据采购人的实际需要，保安人数为73人（详见附件1清溪医院保安岗位设置及人数一览表），投标人须对上述人员配备数量做出承诺。</w:t>
            </w:r>
          </w:p>
          <w:p>
            <w:pPr>
              <w:ind w:firstLine="420"/>
            </w:pPr>
            <w:r>
              <w:rPr>
                <w:sz w:val="21"/>
              </w:rPr>
              <w:t>2.中标人必须承诺所雇用的员工的基本工资（不包括员工社保、医保、福利以及加班工资）不能低于东莞市规定的最低生活工资标准。</w:t>
            </w:r>
          </w:p>
          <w:p>
            <w:pPr>
              <w:ind w:firstLine="420"/>
            </w:pPr>
            <w:r>
              <w:rPr>
                <w:sz w:val="21"/>
              </w:rPr>
              <w:t>3.中标人必须承诺不能发生拖欠员工工资的问题，一经发现，采购人有权解除合同。</w:t>
            </w:r>
          </w:p>
          <w:p/>
          <w:p>
            <w:r>
              <w:rPr>
                <w:b/>
                <w:sz w:val="24"/>
              </w:rPr>
              <w:t>四</w:t>
            </w:r>
            <w:r>
              <w:rPr>
                <w:b/>
                <w:sz w:val="24"/>
              </w:rPr>
              <w:t>、附件</w:t>
            </w:r>
          </w:p>
          <w:p>
            <w:r>
              <w:rPr>
                <w:sz w:val="21"/>
              </w:rPr>
              <w:t>附件</w:t>
            </w:r>
            <w:r>
              <w:rPr>
                <w:sz w:val="21"/>
              </w:rPr>
              <w:t>1 清溪医院保安岗位设置及人数一览表</w:t>
            </w:r>
          </w:p>
          <w:p>
            <w:r>
              <w:rPr>
                <w:sz w:val="21"/>
              </w:rPr>
              <w:t>附件</w:t>
            </w:r>
            <w:r>
              <w:rPr>
                <w:sz w:val="21"/>
              </w:rPr>
              <w:t>2 保安服务质量标准</w:t>
            </w:r>
          </w:p>
          <w:p>
            <w:r>
              <w:rPr>
                <w:sz w:val="21"/>
              </w:rPr>
              <w:t>附件</w:t>
            </w:r>
            <w:r>
              <w:rPr>
                <w:sz w:val="21"/>
              </w:rPr>
              <w:t>3 清溪医院保安服务考核标准</w:t>
            </w:r>
          </w:p>
          <w:p>
            <w:r>
              <w:rPr>
                <w:b/>
                <w:sz w:val="21"/>
              </w:rPr>
              <w:t>附件</w:t>
            </w:r>
            <w:r>
              <w:rPr>
                <w:b/>
                <w:sz w:val="21"/>
              </w:rPr>
              <w:t>1 清溪医院保安岗位设置及人数一览表</w:t>
            </w:r>
          </w:p>
          <w:tbl>
            <w:tblPr>
              <w:tblBorders>
                <w:top w:val="none" w:color="000000" w:sz="4"/>
                <w:left w:val="none" w:color="000000" w:sz="4"/>
                <w:bottom w:val="none" w:color="000000" w:sz="4"/>
                <w:right w:val="none" w:color="000000" w:sz="4"/>
                <w:insideH w:val="none"/>
                <w:insideV w:val="none"/>
              </w:tblBorders>
            </w:tblPr>
            <w:tblGrid>
              <w:gridCol w:w="1399"/>
              <w:gridCol w:w="1399"/>
              <w:gridCol w:w="1399"/>
              <w:gridCol w:w="1399"/>
            </w:tblGrid>
            <w:tr>
              <w:tc>
                <w:tcPr>
                  <w:tcW w:type="dxa" w:w="1399"/>
                  <w:tcBorders>
                    <w:top w:val="single" w:color="000000" w:sz="4"/>
                    <w:left w:val="single" w:color="000000" w:sz="4"/>
                    <w:bottom w:val="single" w:color="000000" w:sz="4"/>
                    <w:right w:val="single" w:color="000000" w:sz="4"/>
                  </w:tcBorders>
                  <w:vAlign w:val="top"/>
                </w:tcPr>
                <w:p>
                  <w:pPr>
                    <w:jc w:val="center"/>
                  </w:pPr>
                  <w:r>
                    <w:rPr>
                      <w:b/>
                      <w:sz w:val="21"/>
                    </w:rPr>
                    <w:t>工作地点</w:t>
                  </w:r>
                </w:p>
              </w:tc>
              <w:tc>
                <w:tcPr>
                  <w:tcW w:type="dxa" w:w="1399"/>
                  <w:tcBorders>
                    <w:top w:val="single" w:color="000000" w:sz="4"/>
                    <w:left w:val="single" w:color="000000" w:sz="4"/>
                    <w:bottom w:val="single" w:color="000000" w:sz="4"/>
                    <w:right w:val="single" w:color="000000" w:sz="4"/>
                  </w:tcBorders>
                  <w:vAlign w:val="top"/>
                </w:tcPr>
                <w:p>
                  <w:pPr>
                    <w:jc w:val="center"/>
                  </w:pPr>
                  <w:r>
                    <w:rPr>
                      <w:b/>
                      <w:sz w:val="21"/>
                    </w:rPr>
                    <w:t>岗位数</w:t>
                  </w:r>
                </w:p>
              </w:tc>
              <w:tc>
                <w:tcPr>
                  <w:tcW w:type="dxa" w:w="1399"/>
                  <w:tcBorders>
                    <w:top w:val="single" w:color="000000" w:sz="4"/>
                    <w:left w:val="single" w:color="000000" w:sz="4"/>
                    <w:bottom w:val="single" w:color="000000" w:sz="4"/>
                    <w:right w:val="single" w:color="000000" w:sz="4"/>
                  </w:tcBorders>
                  <w:vAlign w:val="top"/>
                </w:tcPr>
                <w:p>
                  <w:pPr>
                    <w:jc w:val="center"/>
                  </w:pPr>
                  <w:r>
                    <w:rPr>
                      <w:b/>
                      <w:sz w:val="21"/>
                    </w:rPr>
                    <w:t>岗位所需人数</w:t>
                  </w:r>
                </w:p>
              </w:tc>
              <w:tc>
                <w:tcPr>
                  <w:tcW w:type="dxa" w:w="1399"/>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队长</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负责全院（包分院）工作安排，协调</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总院大门</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白班：行政</w:t>
                  </w:r>
                  <w:r>
                    <w:rPr>
                      <w:sz w:val="21"/>
                    </w:rPr>
                    <w:t>1人，搬运1人，大门1人。严格落实采购人交办工作任务</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急诊</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含随跟车出诊及急诊安保工作，急诊门口交通畅通</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监控室</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含监控室管理必须具备消防上岗证共</w:t>
                  </w:r>
                  <w:r>
                    <w:rPr>
                      <w:sz w:val="21"/>
                    </w:rPr>
                    <w:t>3张</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住院部</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落实探视制度管理</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后岗（综合楼）</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负责车辆指引、综合楼巡查</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后门</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停车场交通指挥、就诊患者指引等。</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旧水厂宿舍</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对来访人员进行登记</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巡逻岗</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日常安全巡查</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大利院区</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停车场交通指挥、就诊患者指引、安全巡防</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三中院区</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停车场交通指挥、就诊患者指引、安全巡防</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发热门诊</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对进入人员进行体温检测并负责发热门诊区域安全</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门诊门口大厅</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对进入人员进行体温检测、就诊人员指引和疫情防控。</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门诊预检分诊</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疫情防控需要</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康复理疗门口</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对进入人员进行体温检测、就诊人员指引和疫情防控。</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岗位合计</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399"/>
                  <w:tcBorders>
                    <w:top w:val="none" w:color="000000" w:sz="4"/>
                    <w:left w:val="single" w:color="000000" w:sz="4"/>
                    <w:bottom w:val="single" w:color="000000" w:sz="4"/>
                    <w:right w:val="single" w:color="000000" w:sz="4"/>
                  </w:tcBorders>
                  <w:vAlign w:val="top"/>
                </w:tcPr>
                <w:p>
                  <w:pPr>
                    <w:jc w:val="left"/>
                  </w:pP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轮休人数</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399"/>
                  <w:tcBorders>
                    <w:top w:val="none" w:color="000000" w:sz="4"/>
                    <w:left w:val="single" w:color="000000" w:sz="4"/>
                    <w:bottom w:val="single" w:color="000000" w:sz="4"/>
                    <w:right w:val="single" w:color="000000" w:sz="4"/>
                  </w:tcBorders>
                  <w:vAlign w:val="top"/>
                </w:tcPr>
                <w:p>
                  <w:pPr>
                    <w:jc w:val="left"/>
                  </w:pPr>
                  <w:r>
                    <w:rPr>
                      <w:sz w:val="21"/>
                    </w:rPr>
                    <w:t>根据采购人的实际需要</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总</w:t>
                  </w:r>
                  <w:r>
                    <w:rPr>
                      <w:sz w:val="21"/>
                    </w:rPr>
                    <w:t xml:space="preserve"> </w:t>
                  </w:r>
                  <w:r>
                    <w:rPr>
                      <w:sz w:val="21"/>
                    </w:rPr>
                    <w:t>计</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73</w:t>
                  </w:r>
                </w:p>
              </w:tc>
              <w:tc>
                <w:tcPr>
                  <w:tcW w:type="dxa" w:w="1399"/>
                  <w:tcBorders>
                    <w:top w:val="none" w:color="000000" w:sz="4"/>
                    <w:left w:val="single" w:color="000000" w:sz="4"/>
                    <w:bottom w:val="single" w:color="000000" w:sz="4"/>
                    <w:right w:val="single" w:color="000000" w:sz="4"/>
                  </w:tcBorders>
                  <w:vAlign w:val="top"/>
                </w:tcPr>
                <w:p>
                  <w:pPr>
                    <w:jc w:val="left"/>
                  </w:pPr>
                </w:p>
              </w:tc>
            </w:tr>
            <w:tr>
              <w:tc>
                <w:tcPr>
                  <w:tcW w:type="dxa" w:w="5596"/>
                  <w:gridSpan w:val="4"/>
                  <w:tcBorders>
                    <w:top w:val="none" w:color="000000" w:sz="4"/>
                    <w:left w:val="single" w:color="000000" w:sz="4"/>
                    <w:bottom w:val="single" w:color="000000" w:sz="4"/>
                    <w:right w:val="single" w:color="000000" w:sz="4"/>
                  </w:tcBorders>
                  <w:vAlign w:val="top"/>
                </w:tcPr>
                <w:p>
                  <w:r>
                    <w:rPr>
                      <w:sz w:val="21"/>
                    </w:rPr>
                    <w:t>备注：</w:t>
                  </w:r>
                  <w:r>
                    <w:rPr>
                      <w:sz w:val="21"/>
                    </w:rPr>
                    <w:t>1．队长上班时间白班；其他岗位实行24小时值班制，每班8小时。</w:t>
                  </w:r>
                </w:p>
                <w:p>
                  <w:r>
                    <w:rPr>
                      <w:sz w:val="21"/>
                    </w:rPr>
                    <w:t>2.根据国家劳动法规定，每周工作5天，法定节假日休息。</w:t>
                  </w:r>
                </w:p>
                <w:p>
                  <w:r>
                    <w:rPr>
                      <w:sz w:val="21"/>
                    </w:rPr>
                    <w:t>3.根据采购人的实际需要，保安人数为73人。</w:t>
                  </w:r>
                </w:p>
              </w:tc>
            </w:tr>
          </w:tbl>
          <w:p>
            <w:r>
              <w:rPr>
                <w:b/>
                <w:sz w:val="21"/>
              </w:rPr>
              <w:t>附件</w:t>
            </w:r>
            <w:r>
              <w:rPr>
                <w:b/>
                <w:sz w:val="21"/>
              </w:rPr>
              <w:t>2 保安服务质量标准</w:t>
            </w:r>
          </w:p>
          <w:tbl>
            <w:tblPr>
              <w:tblBorders>
                <w:top w:val="none" w:color="000000" w:sz="4"/>
                <w:left w:val="none" w:color="000000" w:sz="4"/>
                <w:bottom w:val="none" w:color="000000" w:sz="4"/>
                <w:right w:val="none" w:color="000000" w:sz="4"/>
                <w:insideH w:val="none"/>
                <w:insideV w:val="none"/>
              </w:tblBorders>
            </w:tblPr>
            <w:tblGrid>
              <w:gridCol w:w="1399"/>
              <w:gridCol w:w="1399"/>
              <w:gridCol w:w="1399"/>
              <w:gridCol w:w="1399"/>
            </w:tblGrid>
            <w:tr>
              <w:tc>
                <w:tcPr>
                  <w:tcW w:type="dxa" w:w="139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399"/>
                  <w:tcBorders>
                    <w:top w:val="single" w:color="000000" w:sz="4"/>
                    <w:left w:val="single" w:color="000000" w:sz="4"/>
                    <w:bottom w:val="single" w:color="000000" w:sz="4"/>
                    <w:right w:val="single" w:color="000000" w:sz="4"/>
                  </w:tcBorders>
                  <w:vAlign w:val="top"/>
                </w:tcPr>
                <w:p>
                  <w:pPr>
                    <w:jc w:val="center"/>
                  </w:pPr>
                  <w:r>
                    <w:rPr>
                      <w:b/>
                      <w:sz w:val="21"/>
                    </w:rPr>
                    <w:t>考核项目</w:t>
                  </w:r>
                </w:p>
              </w:tc>
              <w:tc>
                <w:tcPr>
                  <w:tcW w:type="dxa" w:w="1399"/>
                  <w:tcBorders>
                    <w:top w:val="single" w:color="000000" w:sz="4"/>
                    <w:left w:val="single" w:color="000000" w:sz="4"/>
                    <w:bottom w:val="single" w:color="000000" w:sz="4"/>
                    <w:right w:val="single" w:color="000000" w:sz="4"/>
                  </w:tcBorders>
                  <w:vAlign w:val="top"/>
                </w:tcPr>
                <w:p>
                  <w:pPr>
                    <w:jc w:val="center"/>
                  </w:pPr>
                  <w:r>
                    <w:rPr>
                      <w:b/>
                      <w:sz w:val="21"/>
                    </w:rPr>
                    <w:t>说明</w:t>
                  </w:r>
                </w:p>
              </w:tc>
              <w:tc>
                <w:tcPr>
                  <w:tcW w:type="dxa" w:w="1399"/>
                  <w:tcBorders>
                    <w:top w:val="single" w:color="000000" w:sz="4"/>
                    <w:left w:val="single" w:color="000000" w:sz="4"/>
                    <w:bottom w:val="single" w:color="000000" w:sz="4"/>
                    <w:right w:val="single" w:color="000000" w:sz="4"/>
                  </w:tcBorders>
                  <w:vAlign w:val="top"/>
                </w:tcPr>
                <w:p>
                  <w:pPr>
                    <w:jc w:val="center"/>
                  </w:pPr>
                  <w:r>
                    <w:rPr>
                      <w:b/>
                      <w:sz w:val="21"/>
                    </w:rPr>
                    <w:t>标准</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有效服务提供率</w:t>
                  </w:r>
                </w:p>
              </w:tc>
              <w:tc>
                <w:tcPr>
                  <w:tcW w:type="dxa" w:w="1399"/>
                  <w:tcBorders>
                    <w:top w:val="none" w:color="000000" w:sz="4"/>
                    <w:left w:val="single" w:color="000000" w:sz="4"/>
                    <w:bottom w:val="single" w:color="000000" w:sz="4"/>
                    <w:right w:val="single" w:color="000000" w:sz="4"/>
                  </w:tcBorders>
                  <w:vAlign w:val="top"/>
                </w:tcPr>
                <w:p>
                  <w:r>
                    <w:rPr>
                      <w:sz w:val="21"/>
                    </w:rPr>
                    <w:t>在符合医院规定的前提下，满足服务要求的比率</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≧95%</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服务响应时间</w:t>
                  </w:r>
                </w:p>
              </w:tc>
              <w:tc>
                <w:tcPr>
                  <w:tcW w:type="dxa" w:w="1399"/>
                  <w:tcBorders>
                    <w:top w:val="none" w:color="000000" w:sz="4"/>
                    <w:left w:val="single" w:color="000000" w:sz="4"/>
                    <w:bottom w:val="single" w:color="000000" w:sz="4"/>
                    <w:right w:val="single" w:color="000000" w:sz="4"/>
                  </w:tcBorders>
                  <w:vAlign w:val="top"/>
                </w:tcPr>
                <w:p>
                  <w:r>
                    <w:rPr>
                      <w:sz w:val="21"/>
                    </w:rPr>
                    <w:t>从接到指令到提供服务的时间</w:t>
                  </w:r>
                </w:p>
              </w:tc>
              <w:tc>
                <w:tcPr>
                  <w:tcW w:type="dxa" w:w="1399"/>
                  <w:tcBorders>
                    <w:top w:val="none" w:color="000000" w:sz="4"/>
                    <w:left w:val="single" w:color="000000" w:sz="4"/>
                    <w:bottom w:val="single" w:color="000000" w:sz="4"/>
                    <w:right w:val="single" w:color="000000" w:sz="4"/>
                  </w:tcBorders>
                  <w:vAlign w:val="top"/>
                </w:tcPr>
                <w:p>
                  <w:r>
                    <w:rPr>
                      <w:sz w:val="21"/>
                    </w:rPr>
                    <w:t>≦15分钟</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顾客满意率</w:t>
                  </w:r>
                </w:p>
              </w:tc>
              <w:tc>
                <w:tcPr>
                  <w:tcW w:type="dxa" w:w="1399"/>
                  <w:tcBorders>
                    <w:top w:val="none" w:color="000000" w:sz="4"/>
                    <w:left w:val="single" w:color="000000" w:sz="4"/>
                    <w:bottom w:val="single" w:color="000000" w:sz="4"/>
                    <w:right w:val="single" w:color="000000" w:sz="4"/>
                  </w:tcBorders>
                  <w:vAlign w:val="top"/>
                </w:tcPr>
                <w:p>
                  <w:r>
                    <w:rPr>
                      <w:sz w:val="21"/>
                    </w:rPr>
                    <w:t>采购人及病人对保安服务的综合评定达到合格的比率</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≧95%</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有效投诉率</w:t>
                  </w:r>
                </w:p>
              </w:tc>
              <w:tc>
                <w:tcPr>
                  <w:tcW w:type="dxa" w:w="1399"/>
                  <w:tcBorders>
                    <w:top w:val="none" w:color="000000" w:sz="4"/>
                    <w:left w:val="single" w:color="000000" w:sz="4"/>
                    <w:bottom w:val="single" w:color="000000" w:sz="4"/>
                    <w:right w:val="single" w:color="000000" w:sz="4"/>
                  </w:tcBorders>
                  <w:vAlign w:val="top"/>
                </w:tcPr>
                <w:p>
                  <w:r>
                    <w:rPr>
                      <w:sz w:val="21"/>
                    </w:rPr>
                    <w:t>收到病人或医护人员在符合合同范围内的各类投诉的比率</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投诉回复率</w:t>
                  </w:r>
                </w:p>
              </w:tc>
              <w:tc>
                <w:tcPr>
                  <w:tcW w:type="dxa" w:w="1399"/>
                  <w:tcBorders>
                    <w:top w:val="none" w:color="000000" w:sz="4"/>
                    <w:left w:val="single" w:color="000000" w:sz="4"/>
                    <w:bottom w:val="single" w:color="000000" w:sz="4"/>
                    <w:right w:val="single" w:color="000000" w:sz="4"/>
                  </w:tcBorders>
                  <w:vAlign w:val="top"/>
                </w:tcPr>
                <w:p>
                  <w:r>
                    <w:rPr>
                      <w:sz w:val="21"/>
                    </w:rPr>
                    <w:t>保证收到各项投诉后两小时内给予初步回复的比率</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w:t>
                  </w:r>
                  <w:r>
                    <w:rPr>
                      <w:sz w:val="21"/>
                    </w:rPr>
                    <w:t>100%</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服务规范率</w:t>
                  </w:r>
                </w:p>
              </w:tc>
              <w:tc>
                <w:tcPr>
                  <w:tcW w:type="dxa" w:w="1399"/>
                  <w:tcBorders>
                    <w:top w:val="none" w:color="000000" w:sz="4"/>
                    <w:left w:val="single" w:color="000000" w:sz="4"/>
                    <w:bottom w:val="single" w:color="000000" w:sz="4"/>
                    <w:right w:val="single" w:color="000000" w:sz="4"/>
                  </w:tcBorders>
                  <w:vAlign w:val="top"/>
                </w:tcPr>
                <w:p>
                  <w:r>
                    <w:rPr>
                      <w:sz w:val="21"/>
                    </w:rPr>
                    <w:t>仪容仪表、礼貌用语等各项服务态度达到回复的比率</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≧95%</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培训达标率</w:t>
                  </w:r>
                </w:p>
              </w:tc>
              <w:tc>
                <w:tcPr>
                  <w:tcW w:type="dxa" w:w="1399"/>
                  <w:tcBorders>
                    <w:top w:val="none" w:color="000000" w:sz="4"/>
                    <w:left w:val="single" w:color="000000" w:sz="4"/>
                    <w:bottom w:val="single" w:color="000000" w:sz="4"/>
                    <w:right w:val="single" w:color="000000" w:sz="4"/>
                  </w:tcBorders>
                  <w:vAlign w:val="top"/>
                </w:tcPr>
                <w:p>
                  <w:r>
                    <w:rPr>
                      <w:sz w:val="21"/>
                    </w:rPr>
                    <w:t>经培训考核合格后上岗的比率</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w:t>
                  </w:r>
                  <w:r>
                    <w:rPr>
                      <w:sz w:val="21"/>
                    </w:rPr>
                    <w:t>100%</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停车场及配套设施完好率</w:t>
                  </w:r>
                </w:p>
              </w:tc>
              <w:tc>
                <w:tcPr>
                  <w:tcW w:type="dxa" w:w="1399"/>
                  <w:tcBorders>
                    <w:top w:val="none" w:color="000000" w:sz="4"/>
                    <w:left w:val="single" w:color="000000" w:sz="4"/>
                    <w:bottom w:val="single" w:color="000000" w:sz="4"/>
                    <w:right w:val="single" w:color="000000" w:sz="4"/>
                  </w:tcBorders>
                  <w:vAlign w:val="top"/>
                </w:tcPr>
                <w:p>
                  <w:r>
                    <w:rPr>
                      <w:sz w:val="21"/>
                    </w:rPr>
                    <w:t>医院停车场无发生重大碰撞失盗事件</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≧95%</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治安案件发生率</w:t>
                  </w:r>
                </w:p>
              </w:tc>
              <w:tc>
                <w:tcPr>
                  <w:tcW w:type="dxa" w:w="1399"/>
                  <w:tcBorders>
                    <w:top w:val="none" w:color="000000" w:sz="4"/>
                    <w:left w:val="single" w:color="000000" w:sz="4"/>
                    <w:bottom w:val="single" w:color="000000" w:sz="4"/>
                    <w:right w:val="single" w:color="000000" w:sz="4"/>
                  </w:tcBorders>
                  <w:vAlign w:val="top"/>
                </w:tcPr>
                <w:p/>
              </w:tc>
              <w:tc>
                <w:tcPr>
                  <w:tcW w:type="dxa" w:w="1399"/>
                  <w:tcBorders>
                    <w:top w:val="none" w:color="000000" w:sz="4"/>
                    <w:left w:val="single" w:color="000000" w:sz="4"/>
                    <w:bottom w:val="single" w:color="000000" w:sz="4"/>
                    <w:right w:val="single" w:color="000000" w:sz="4"/>
                  </w:tcBorders>
                  <w:vAlign w:val="top"/>
                </w:tcPr>
                <w:p>
                  <w:pPr>
                    <w:jc w:val="center"/>
                  </w:pPr>
                  <w:r>
                    <w:rPr>
                      <w:sz w:val="21"/>
                    </w:rPr>
                    <w:t>≦5%</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消防设施设备</w:t>
                  </w:r>
                </w:p>
              </w:tc>
              <w:tc>
                <w:tcPr>
                  <w:tcW w:type="dxa" w:w="1399"/>
                  <w:tcBorders>
                    <w:top w:val="none" w:color="000000" w:sz="4"/>
                    <w:left w:val="single" w:color="000000" w:sz="4"/>
                    <w:bottom w:val="single" w:color="000000" w:sz="4"/>
                    <w:right w:val="single" w:color="000000" w:sz="4"/>
                  </w:tcBorders>
                  <w:vAlign w:val="top"/>
                </w:tcPr>
                <w:p/>
              </w:tc>
              <w:tc>
                <w:tcPr>
                  <w:tcW w:type="dxa" w:w="1399"/>
                  <w:tcBorders>
                    <w:top w:val="none" w:color="000000" w:sz="4"/>
                    <w:left w:val="single" w:color="000000" w:sz="4"/>
                    <w:bottom w:val="single" w:color="000000" w:sz="4"/>
                    <w:right w:val="single" w:color="000000" w:sz="4"/>
                  </w:tcBorders>
                  <w:vAlign w:val="top"/>
                </w:tcPr>
                <w:p>
                  <w:pPr>
                    <w:jc w:val="center"/>
                  </w:pPr>
                  <w:r>
                    <w:rPr>
                      <w:sz w:val="21"/>
                    </w:rPr>
                    <w:t>＝</w:t>
                  </w:r>
                  <w:r>
                    <w:rPr>
                      <w:sz w:val="21"/>
                    </w:rPr>
                    <w:t>100%</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火灾发生率</w:t>
                  </w:r>
                </w:p>
              </w:tc>
              <w:tc>
                <w:tcPr>
                  <w:tcW w:type="dxa" w:w="1399"/>
                  <w:tcBorders>
                    <w:top w:val="none" w:color="000000" w:sz="4"/>
                    <w:left w:val="single" w:color="000000" w:sz="4"/>
                    <w:bottom w:val="single" w:color="000000" w:sz="4"/>
                    <w:right w:val="single" w:color="000000" w:sz="4"/>
                  </w:tcBorders>
                  <w:vAlign w:val="top"/>
                </w:tcPr>
                <w:p/>
              </w:tc>
              <w:tc>
                <w:tcPr>
                  <w:tcW w:type="dxa" w:w="1399"/>
                  <w:tcBorders>
                    <w:top w:val="none" w:color="000000" w:sz="4"/>
                    <w:left w:val="single" w:color="000000" w:sz="4"/>
                    <w:bottom w:val="single" w:color="000000" w:sz="4"/>
                    <w:right w:val="single" w:color="000000" w:sz="4"/>
                  </w:tcBorders>
                  <w:vAlign w:val="top"/>
                </w:tcPr>
                <w:p>
                  <w:pPr>
                    <w:jc w:val="center"/>
                  </w:pPr>
                  <w:r>
                    <w:rPr>
                      <w:sz w:val="21"/>
                    </w:rPr>
                    <w:t>＝</w:t>
                  </w:r>
                  <w:r>
                    <w:rPr>
                      <w:sz w:val="21"/>
                    </w:rPr>
                    <w:t>0%</w:t>
                  </w: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罚则</w:t>
                  </w:r>
                </w:p>
              </w:tc>
              <w:tc>
                <w:tcPr>
                  <w:tcW w:type="dxa" w:w="1399"/>
                  <w:tcBorders>
                    <w:top w:val="none" w:color="000000" w:sz="4"/>
                    <w:left w:val="single" w:color="000000" w:sz="4"/>
                    <w:bottom w:val="single" w:color="000000" w:sz="4"/>
                    <w:right w:val="single" w:color="000000" w:sz="4"/>
                  </w:tcBorders>
                  <w:vAlign w:val="top"/>
                </w:tcPr>
                <w:p>
                  <w:r>
                    <w:rPr>
                      <w:sz w:val="21"/>
                    </w:rPr>
                    <w:t>投标人不能依条款按质按量完成工作，或通过采购人每月满意度调查结果，采购人有权按实际情况酌情扣除服务费</w:t>
                  </w:r>
                </w:p>
              </w:tc>
              <w:tc>
                <w:tcPr>
                  <w:tcW w:type="dxa" w:w="1399"/>
                  <w:tcBorders>
                    <w:top w:val="none" w:color="000000" w:sz="4"/>
                    <w:left w:val="single" w:color="000000" w:sz="4"/>
                    <w:bottom w:val="single" w:color="000000" w:sz="4"/>
                    <w:right w:val="single" w:color="000000" w:sz="4"/>
                  </w:tcBorders>
                  <w:vAlign w:val="top"/>
                </w:tcPr>
                <w:p>
                  <w:pPr>
                    <w:jc w:val="center"/>
                  </w:pPr>
                </w:p>
              </w:tc>
            </w:tr>
            <w:tr>
              <w:tc>
                <w:tcPr>
                  <w:tcW w:type="dxa" w:w="139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399"/>
                  <w:tcBorders>
                    <w:top w:val="none" w:color="000000" w:sz="4"/>
                    <w:left w:val="single" w:color="000000" w:sz="4"/>
                    <w:bottom w:val="single" w:color="000000" w:sz="4"/>
                    <w:right w:val="single" w:color="000000" w:sz="4"/>
                  </w:tcBorders>
                  <w:vAlign w:val="top"/>
                </w:tcPr>
                <w:p>
                  <w:pPr>
                    <w:jc w:val="center"/>
                  </w:pPr>
                  <w:r>
                    <w:rPr>
                      <w:sz w:val="21"/>
                    </w:rPr>
                    <w:t>社会化费用支付方式</w:t>
                  </w:r>
                </w:p>
              </w:tc>
              <w:tc>
                <w:tcPr>
                  <w:tcW w:type="dxa" w:w="1399"/>
                  <w:tcBorders>
                    <w:top w:val="none" w:color="000000" w:sz="4"/>
                    <w:left w:val="single" w:color="000000" w:sz="4"/>
                    <w:bottom w:val="single" w:color="000000" w:sz="4"/>
                    <w:right w:val="single" w:color="000000" w:sz="4"/>
                  </w:tcBorders>
                  <w:vAlign w:val="top"/>
                </w:tcPr>
                <w:p>
                  <w:r>
                    <w:rPr>
                      <w:sz w:val="21"/>
                    </w:rPr>
                    <w:t>当月的社会化费用采购人于次月</w:t>
                  </w:r>
                  <w:r>
                    <w:rPr>
                      <w:sz w:val="21"/>
                    </w:rPr>
                    <w:t>10日前支付</w:t>
                  </w:r>
                </w:p>
              </w:tc>
              <w:tc>
                <w:tcPr>
                  <w:tcW w:type="dxa" w:w="1399"/>
                  <w:tcBorders>
                    <w:top w:val="none" w:color="000000" w:sz="4"/>
                    <w:left w:val="single" w:color="000000" w:sz="4"/>
                    <w:bottom w:val="single" w:color="000000" w:sz="4"/>
                    <w:right w:val="single" w:color="000000" w:sz="4"/>
                  </w:tcBorders>
                  <w:vAlign w:val="top"/>
                </w:tcPr>
                <w:p>
                  <w:pPr>
                    <w:jc w:val="center"/>
                  </w:pPr>
                </w:p>
              </w:tc>
            </w:tr>
          </w:tbl>
          <w:p>
            <w:r>
              <w:rPr>
                <w:b/>
                <w:sz w:val="21"/>
              </w:rPr>
              <w:t>附件</w:t>
            </w:r>
            <w:r>
              <w:rPr>
                <w:b/>
                <w:sz w:val="21"/>
              </w:rPr>
              <w:t>3 清溪医院保安服务考核标准</w:t>
            </w:r>
          </w:p>
          <w:tbl>
            <w:tblPr>
              <w:tblBorders>
                <w:top w:val="none" w:color="000000" w:sz="4"/>
                <w:left w:val="none" w:color="000000" w:sz="4"/>
                <w:bottom w:val="none" w:color="000000" w:sz="4"/>
                <w:right w:val="none" w:color="000000" w:sz="4"/>
                <w:insideH w:val="none"/>
                <w:insideV w:val="none"/>
              </w:tblBorders>
            </w:tblPr>
            <w:tblGrid>
              <w:gridCol w:w="933"/>
              <w:gridCol w:w="933"/>
              <w:gridCol w:w="933"/>
              <w:gridCol w:w="933"/>
              <w:gridCol w:w="933"/>
              <w:gridCol w:w="933"/>
            </w:tblGrid>
            <w:tr>
              <w:tc>
                <w:tcPr>
                  <w:tcW w:type="dxa" w:w="933"/>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933"/>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33"/>
                  <w:tcBorders>
                    <w:top w:val="single" w:color="000000" w:sz="4"/>
                    <w:left w:val="single" w:color="000000" w:sz="4"/>
                    <w:bottom w:val="single" w:color="000000" w:sz="4"/>
                    <w:right w:val="single" w:color="000000" w:sz="4"/>
                  </w:tcBorders>
                  <w:vAlign w:val="top"/>
                </w:tcPr>
                <w:p>
                  <w:pPr>
                    <w:jc w:val="center"/>
                  </w:pPr>
                  <w:r>
                    <w:rPr>
                      <w:b/>
                      <w:sz w:val="21"/>
                    </w:rPr>
                    <w:t>考核内容</w:t>
                  </w:r>
                </w:p>
              </w:tc>
              <w:tc>
                <w:tcPr>
                  <w:tcW w:type="dxa" w:w="933"/>
                  <w:tcBorders>
                    <w:top w:val="single" w:color="000000" w:sz="4"/>
                    <w:left w:val="single" w:color="000000" w:sz="4"/>
                    <w:bottom w:val="single" w:color="000000" w:sz="4"/>
                    <w:right w:val="single" w:color="000000" w:sz="4"/>
                  </w:tcBorders>
                  <w:vAlign w:val="top"/>
                </w:tcPr>
                <w:p>
                  <w:pPr>
                    <w:jc w:val="center"/>
                  </w:pPr>
                  <w:r>
                    <w:rPr>
                      <w:b/>
                      <w:sz w:val="21"/>
                    </w:rPr>
                    <w:t>满分</w:t>
                  </w:r>
                </w:p>
              </w:tc>
              <w:tc>
                <w:tcPr>
                  <w:tcW w:type="dxa" w:w="933"/>
                  <w:tcBorders>
                    <w:top w:val="single" w:color="000000" w:sz="4"/>
                    <w:left w:val="single" w:color="000000" w:sz="4"/>
                    <w:bottom w:val="single" w:color="000000" w:sz="4"/>
                    <w:right w:val="single" w:color="000000" w:sz="4"/>
                  </w:tcBorders>
                  <w:vAlign w:val="top"/>
                </w:tcPr>
                <w:p>
                  <w:pPr>
                    <w:jc w:val="center"/>
                  </w:pPr>
                  <w:r>
                    <w:rPr>
                      <w:b/>
                      <w:sz w:val="21"/>
                    </w:rPr>
                    <w:t>考核打分</w:t>
                  </w:r>
                </w:p>
              </w:tc>
              <w:tc>
                <w:tcPr>
                  <w:tcW w:type="dxa" w:w="933"/>
                  <w:tcBorders>
                    <w:top w:val="single" w:color="000000" w:sz="4"/>
                    <w:left w:val="single" w:color="000000" w:sz="4"/>
                    <w:bottom w:val="single" w:color="000000" w:sz="4"/>
                    <w:right w:val="single" w:color="000000" w:sz="4"/>
                  </w:tcBorders>
                  <w:vAlign w:val="top"/>
                </w:tcPr>
                <w:p>
                  <w:pPr>
                    <w:jc w:val="center"/>
                  </w:pPr>
                  <w:r>
                    <w:rPr>
                      <w:b/>
                      <w:sz w:val="21"/>
                    </w:rPr>
                    <w:t>扣分原因</w:t>
                  </w:r>
                </w:p>
              </w:tc>
            </w:tr>
            <w:tr>
              <w:tc>
                <w:tcPr>
                  <w:tcW w:type="dxa" w:w="933"/>
                  <w:vMerge w:val="restart"/>
                  <w:tcBorders>
                    <w:top w:val="none" w:color="000000" w:sz="4"/>
                    <w:left w:val="single" w:color="000000" w:sz="4"/>
                    <w:bottom w:val="single" w:color="000000" w:sz="4"/>
                    <w:right w:val="single" w:color="000000" w:sz="4"/>
                  </w:tcBorders>
                  <w:vAlign w:val="top"/>
                </w:tcPr>
                <w:p>
                  <w:pPr>
                    <w:jc w:val="center"/>
                  </w:pPr>
                  <w:r>
                    <w:rPr>
                      <w:sz w:val="21"/>
                    </w:rPr>
                    <w:t>安全责任与纪律</w:t>
                  </w:r>
                </w:p>
                <w:p>
                  <w:pPr>
                    <w:jc w:val="center"/>
                  </w:pPr>
                  <w:r>
                    <w:rPr>
                      <w:sz w:val="21"/>
                    </w:rPr>
                    <w:t>（</w:t>
                  </w:r>
                  <w:r>
                    <w:rPr>
                      <w:sz w:val="21"/>
                    </w:rPr>
                    <w:t>10分）</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r>
                    <w:rPr>
                      <w:sz w:val="21"/>
                    </w:rPr>
                    <w:t>没有因疏忽、大意或处理不当而引起安全责任事故，导致采购人守护目标范围内有人员伤亡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r>
                    <w:rPr>
                      <w:sz w:val="21"/>
                    </w:rPr>
                    <w:t>没有因疏忽、大意或处理不当而引起安全责任事故，导致采购人守护目标有财物损失</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r>
                    <w:rPr>
                      <w:sz w:val="21"/>
                    </w:rPr>
                    <w:t>严格按照岗位安全操作规程执勤，没有造成采购人单位设备设施的损毁</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r>
                    <w:rPr>
                      <w:sz w:val="21"/>
                    </w:rPr>
                    <w:t>自觉遵守采购人守护区域内各项安全管理规章制度</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val="restart"/>
                  <w:tcBorders>
                    <w:top w:val="none" w:color="000000" w:sz="4"/>
                    <w:left w:val="single" w:color="000000" w:sz="4"/>
                    <w:bottom w:val="single" w:color="000000" w:sz="4"/>
                    <w:right w:val="single" w:color="000000" w:sz="4"/>
                  </w:tcBorders>
                  <w:vAlign w:val="top"/>
                </w:tcPr>
                <w:p>
                  <w:pPr>
                    <w:jc w:val="center"/>
                  </w:pPr>
                  <w:r>
                    <w:rPr>
                      <w:sz w:val="21"/>
                    </w:rPr>
                    <w:t>职业道德与诚信</w:t>
                  </w:r>
                </w:p>
                <w:p>
                  <w:pPr>
                    <w:jc w:val="center"/>
                  </w:pPr>
                  <w:r>
                    <w:rPr>
                      <w:sz w:val="21"/>
                    </w:rPr>
                    <w:t>（</w:t>
                  </w:r>
                  <w:r>
                    <w:rPr>
                      <w:sz w:val="21"/>
                    </w:rPr>
                    <w:t>10分）</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r>
                    <w:rPr>
                      <w:sz w:val="21"/>
                    </w:rPr>
                    <w:t>中标人无发生偷窃采购人守护目标物品行为，无发生未经采购人同意私自倒卖采购人物资行为</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r>
                    <w:rPr>
                      <w:sz w:val="21"/>
                    </w:rPr>
                    <w:t>中标人无发生违规收取停车费或乱收费现象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r>
                    <w:rPr>
                      <w:sz w:val="21"/>
                    </w:rPr>
                    <w:t>中标人工作人员不得将工作中知悉的采购人单位任何信息、资料向任何第三方泄露</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r>
                    <w:rPr>
                      <w:sz w:val="21"/>
                    </w:rPr>
                    <w:t>中标人无故意隐瞒投诉，接到投诉能及时向采购人反映情况并解决问题</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val="restart"/>
                  <w:tcBorders>
                    <w:top w:val="none" w:color="000000" w:sz="4"/>
                    <w:left w:val="single" w:color="000000" w:sz="4"/>
                    <w:bottom w:val="single" w:color="000000" w:sz="4"/>
                    <w:right w:val="single" w:color="000000" w:sz="4"/>
                  </w:tcBorders>
                  <w:vAlign w:val="top"/>
                </w:tcPr>
                <w:p>
                  <w:pPr>
                    <w:jc w:val="center"/>
                  </w:pPr>
                  <w:r>
                    <w:rPr>
                      <w:sz w:val="21"/>
                    </w:rPr>
                    <w:t>服务意识与态度</w:t>
                  </w:r>
                </w:p>
                <w:p>
                  <w:pPr>
                    <w:jc w:val="center"/>
                  </w:pPr>
                  <w:r>
                    <w:rPr>
                      <w:sz w:val="21"/>
                    </w:rPr>
                    <w:t>（</w:t>
                  </w:r>
                  <w:r>
                    <w:rPr>
                      <w:sz w:val="21"/>
                    </w:rPr>
                    <w:t>10分）</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r>
                    <w:rPr>
                      <w:sz w:val="21"/>
                    </w:rPr>
                    <w:t>中标人保安人员上岗前须经过严格的岗位培训，具有一定的思想品德素质和职业道德</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r>
                    <w:rPr>
                      <w:sz w:val="21"/>
                    </w:rPr>
                    <w:t>保安人员工作积极主动、及时、到位</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r>
                    <w:rPr>
                      <w:sz w:val="21"/>
                    </w:rPr>
                    <w:t>提供耐心、周到的服务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r>
                    <w:rPr>
                      <w:sz w:val="21"/>
                    </w:rPr>
                    <w:t>积极为各部门提供有价值的建议，并实施后取得良好效果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r>
                    <w:rPr>
                      <w:sz w:val="21"/>
                    </w:rPr>
                    <w:t>与采购人管理人员保持良好的沟通联系，及时解决工作中出现的问题</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r>
                    <w:rPr>
                      <w:sz w:val="21"/>
                    </w:rPr>
                    <w:t>正确使用服务用语，行为举止大方有礼</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r>
                    <w:rPr>
                      <w:sz w:val="21"/>
                    </w:rPr>
                    <w:t>服务态度好，无员工投诉</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r>
                    <w:rPr>
                      <w:sz w:val="21"/>
                    </w:rPr>
                    <w:t>中标人及时为采购人提供临时服务支援</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2799"/>
                  <w:gridSpan w:val="3"/>
                  <w:tcBorders>
                    <w:top w:val="none" w:color="000000" w:sz="4"/>
                    <w:left w:val="single" w:color="000000" w:sz="4"/>
                    <w:bottom w:val="single" w:color="000000" w:sz="4"/>
                    <w:right w:val="single" w:color="000000" w:sz="4"/>
                  </w:tcBorders>
                  <w:vAlign w:val="top"/>
                </w:tcPr>
                <w:p>
                  <w:pPr>
                    <w:jc w:val="center"/>
                  </w:pPr>
                  <w:r>
                    <w:rPr>
                      <w:sz w:val="21"/>
                    </w:rPr>
                    <w:t>小计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val="restart"/>
                  <w:tcBorders>
                    <w:top w:val="none" w:color="000000" w:sz="4"/>
                    <w:left w:val="single" w:color="000000" w:sz="4"/>
                    <w:bottom w:val="single" w:color="000000" w:sz="4"/>
                    <w:right w:val="single" w:color="000000" w:sz="4"/>
                  </w:tcBorders>
                  <w:vAlign w:val="top"/>
                </w:tcPr>
                <w:p>
                  <w:pPr>
                    <w:jc w:val="center"/>
                  </w:pPr>
                  <w:r>
                    <w:rPr>
                      <w:sz w:val="21"/>
                    </w:rPr>
                    <w:t>服务内容与要求</w:t>
                  </w:r>
                </w:p>
                <w:p>
                  <w:pPr>
                    <w:jc w:val="center"/>
                  </w:pPr>
                  <w:r>
                    <w:rPr>
                      <w:sz w:val="21"/>
                    </w:rPr>
                    <w:t>(70分)</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33"/>
                  <w:tcBorders>
                    <w:top w:val="none" w:color="000000" w:sz="4"/>
                    <w:left w:val="single" w:color="000000" w:sz="4"/>
                    <w:bottom w:val="single" w:color="000000" w:sz="4"/>
                    <w:right w:val="single" w:color="000000" w:sz="4"/>
                  </w:tcBorders>
                  <w:vAlign w:val="top"/>
                </w:tcPr>
                <w:p>
                  <w:r>
                    <w:rPr>
                      <w:sz w:val="21"/>
                    </w:rPr>
                    <w:t>中标人是否按合同要求提供合格保安人员，且保证人员在岗率</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single" w:color="000000" w:sz="4"/>
                    <w:left w:val="single" w:color="000000" w:sz="4"/>
                    <w:bottom w:val="single" w:color="000000" w:sz="4"/>
                    <w:right w:val="single" w:color="000000" w:sz="4"/>
                  </w:tcBorders>
                  <w:vAlign w:val="top"/>
                </w:tcPr>
                <w:p>
                  <w:pPr>
                    <w:jc w:val="center"/>
                  </w:pPr>
                </w:p>
              </w:tc>
              <w:tc>
                <w:tcPr>
                  <w:tcW w:type="dxa" w:w="933"/>
                  <w:tcBorders>
                    <w:top w:val="singl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33"/>
                  <w:tcBorders>
                    <w:top w:val="none" w:color="000000" w:sz="4"/>
                    <w:left w:val="single" w:color="000000" w:sz="4"/>
                    <w:bottom w:val="single" w:color="000000" w:sz="4"/>
                    <w:right w:val="single" w:color="000000" w:sz="4"/>
                  </w:tcBorders>
                  <w:vAlign w:val="top"/>
                </w:tcPr>
                <w:p>
                  <w:r>
                    <w:rPr>
                      <w:sz w:val="21"/>
                    </w:rPr>
                    <w:t>中标人是否按合同要求对保安人员进行招聘培训，并保证相关费用的落实</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r>
                    <w:rPr>
                      <w:sz w:val="21"/>
                    </w:rPr>
                    <w:t>中标人是否提供高素质管理人员对移动队伍进行管理，管理人员能提供有效的双向沟通</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r>
                    <w:rPr>
                      <w:sz w:val="21"/>
                    </w:rPr>
                    <w:t>中标人是否提供保安队伍日常管理必要的执勤装备和办公设备，保证日常管理工作的开展</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r>
                    <w:rPr>
                      <w:sz w:val="21"/>
                    </w:rPr>
                    <w:t>中标人是否按合同约定支付人员薪酬福利、职务补贴和加班费用</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33"/>
                  <w:tcBorders>
                    <w:top w:val="none" w:color="000000" w:sz="4"/>
                    <w:left w:val="single" w:color="000000" w:sz="4"/>
                    <w:bottom w:val="single" w:color="000000" w:sz="4"/>
                    <w:right w:val="single" w:color="000000" w:sz="4"/>
                  </w:tcBorders>
                  <w:vAlign w:val="top"/>
                </w:tcPr>
                <w:p>
                  <w:r>
                    <w:rPr>
                      <w:sz w:val="21"/>
                    </w:rPr>
                    <w:t>保安队伍日常管理是否及时上报队伍状况和工作总结计划</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r>
                    <w:rPr>
                      <w:sz w:val="21"/>
                    </w:rPr>
                    <w:t>保安队伍日常管理是否按要求落实队伍管理工作制度</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33"/>
                  <w:tcBorders>
                    <w:top w:val="none" w:color="000000" w:sz="4"/>
                    <w:left w:val="single" w:color="000000" w:sz="4"/>
                    <w:bottom w:val="single" w:color="000000" w:sz="4"/>
                    <w:right w:val="single" w:color="000000" w:sz="4"/>
                  </w:tcBorders>
                  <w:vAlign w:val="top"/>
                </w:tcPr>
                <w:p>
                  <w:r>
                    <w:rPr>
                      <w:sz w:val="21"/>
                    </w:rPr>
                    <w:t>保安队伍各级管理人员是否团结稳定</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33"/>
                  <w:tcBorders>
                    <w:top w:val="none" w:color="000000" w:sz="4"/>
                    <w:left w:val="single" w:color="000000" w:sz="4"/>
                    <w:bottom w:val="single" w:color="000000" w:sz="4"/>
                    <w:right w:val="single" w:color="000000" w:sz="4"/>
                  </w:tcBorders>
                  <w:vAlign w:val="top"/>
                </w:tcPr>
                <w:p>
                  <w:r>
                    <w:rPr>
                      <w:sz w:val="21"/>
                    </w:rPr>
                    <w:t>保安队伍日常管理是否能按要求落实临时加班工作任务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33"/>
                  <w:tcBorders>
                    <w:top w:val="none" w:color="000000" w:sz="4"/>
                    <w:left w:val="single" w:color="000000" w:sz="4"/>
                    <w:bottom w:val="single" w:color="000000" w:sz="4"/>
                    <w:right w:val="single" w:color="000000" w:sz="4"/>
                  </w:tcBorders>
                  <w:vAlign w:val="top"/>
                </w:tcPr>
                <w:p>
                  <w:r>
                    <w:rPr>
                      <w:sz w:val="21"/>
                    </w:rPr>
                    <w:t>保安队伍日常管理是否能果断及时处置守护目标突发事件</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33"/>
                  <w:tcBorders>
                    <w:top w:val="none" w:color="000000" w:sz="4"/>
                    <w:left w:val="single" w:color="000000" w:sz="4"/>
                    <w:bottom w:val="single" w:color="000000" w:sz="4"/>
                    <w:right w:val="single" w:color="000000" w:sz="4"/>
                  </w:tcBorders>
                  <w:vAlign w:val="top"/>
                </w:tcPr>
                <w:p>
                  <w:r>
                    <w:rPr>
                      <w:sz w:val="21"/>
                    </w:rPr>
                    <w:t>保安队伍日常管理是否能及时准确更新队伍人员信息资料</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33"/>
                  <w:tcBorders>
                    <w:top w:val="none" w:color="000000" w:sz="4"/>
                    <w:left w:val="single" w:color="000000" w:sz="4"/>
                    <w:bottom w:val="single" w:color="000000" w:sz="4"/>
                    <w:right w:val="single" w:color="000000" w:sz="4"/>
                  </w:tcBorders>
                  <w:vAlign w:val="top"/>
                </w:tcPr>
                <w:p>
                  <w:r>
                    <w:rPr>
                      <w:sz w:val="21"/>
                    </w:rPr>
                    <w:t>保安队员是否能自觉遵守岗位管理工作纪律</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33"/>
                  <w:tcBorders>
                    <w:top w:val="none" w:color="000000" w:sz="4"/>
                    <w:left w:val="single" w:color="000000" w:sz="4"/>
                    <w:bottom w:val="single" w:color="000000" w:sz="4"/>
                    <w:right w:val="single" w:color="000000" w:sz="4"/>
                  </w:tcBorders>
                  <w:vAlign w:val="top"/>
                </w:tcPr>
                <w:p>
                  <w:r>
                    <w:rPr>
                      <w:sz w:val="21"/>
                    </w:rPr>
                    <w:t>保安队员仪容仪表是否符合岗位管理要求</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33"/>
                  <w:tcBorders>
                    <w:top w:val="none" w:color="000000" w:sz="4"/>
                    <w:left w:val="single" w:color="000000" w:sz="4"/>
                    <w:bottom w:val="single" w:color="000000" w:sz="4"/>
                    <w:right w:val="single" w:color="000000" w:sz="4"/>
                  </w:tcBorders>
                  <w:vAlign w:val="top"/>
                </w:tcPr>
                <w:p>
                  <w:r>
                    <w:rPr>
                      <w:sz w:val="21"/>
                    </w:rPr>
                    <w:t>保安队员是否落实岗位管理工作</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933"/>
                  <w:vMerge/>
                  <w:tcBorders>
                    <w:top w:val="none" w:color="000000" w:sz="4"/>
                    <w:left w:val="single" w:color="000000" w:sz="4"/>
                    <w:bottom w:val="single" w:color="000000" w:sz="4"/>
                    <w:right w:val="single" w:color="000000" w:sz="4"/>
                  </w:tcBorders>
                </w:tcPr>
                <w:p/>
              </w:tc>
              <w:tc>
                <w:tcPr>
                  <w:tcW w:type="dxa" w:w="9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33"/>
                  <w:tcBorders>
                    <w:top w:val="none" w:color="000000" w:sz="4"/>
                    <w:left w:val="single" w:color="000000" w:sz="4"/>
                    <w:bottom w:val="single" w:color="000000" w:sz="4"/>
                    <w:right w:val="single" w:color="000000" w:sz="4"/>
                  </w:tcBorders>
                  <w:vAlign w:val="top"/>
                </w:tcPr>
                <w:p>
                  <w:r>
                    <w:rPr>
                      <w:sz w:val="21"/>
                    </w:rPr>
                    <w:t>保安队员岗位是否有服务意识</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2799"/>
                  <w:gridSpan w:val="3"/>
                  <w:tcBorders>
                    <w:top w:val="none" w:color="000000" w:sz="4"/>
                    <w:left w:val="single" w:color="000000" w:sz="4"/>
                    <w:bottom w:val="single" w:color="000000" w:sz="4"/>
                    <w:right w:val="single" w:color="000000" w:sz="4"/>
                  </w:tcBorders>
                  <w:vAlign w:val="top"/>
                </w:tcPr>
                <w:p>
                  <w:pPr>
                    <w:jc w:val="center"/>
                  </w:pPr>
                  <w:r>
                    <w:rPr>
                      <w:sz w:val="21"/>
                    </w:rPr>
                    <w:t>小计</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2799"/>
                  <w:gridSpan w:val="3"/>
                  <w:tcBorders>
                    <w:top w:val="none" w:color="000000" w:sz="4"/>
                    <w:left w:val="single" w:color="000000" w:sz="4"/>
                    <w:bottom w:val="single" w:color="000000" w:sz="4"/>
                    <w:right w:val="single" w:color="000000" w:sz="4"/>
                  </w:tcBorders>
                  <w:vAlign w:val="top"/>
                </w:tcPr>
                <w:p>
                  <w:pPr>
                    <w:jc w:val="center"/>
                  </w:pPr>
                  <w:r>
                    <w:rPr>
                      <w:sz w:val="21"/>
                    </w:rPr>
                    <w:t>总分</w:t>
                  </w:r>
                </w:p>
              </w:tc>
              <w:tc>
                <w:tcPr>
                  <w:tcW w:type="dxa" w:w="93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933"/>
                  <w:tcBorders>
                    <w:top w:val="none" w:color="000000" w:sz="4"/>
                    <w:left w:val="single" w:color="000000" w:sz="4"/>
                    <w:bottom w:val="single" w:color="000000" w:sz="4"/>
                    <w:right w:val="single" w:color="000000" w:sz="4"/>
                  </w:tcBorders>
                  <w:vAlign w:val="top"/>
                </w:tcPr>
                <w:p>
                  <w:pPr>
                    <w:jc w:val="center"/>
                  </w:pPr>
                </w:p>
              </w:tc>
              <w:tc>
                <w:tcPr>
                  <w:tcW w:type="dxa" w:w="933"/>
                  <w:tcBorders>
                    <w:top w:val="none" w:color="000000" w:sz="4"/>
                    <w:left w:val="single" w:color="000000" w:sz="4"/>
                    <w:bottom w:val="single" w:color="000000" w:sz="4"/>
                    <w:right w:val="single" w:color="000000" w:sz="4"/>
                  </w:tcBorders>
                  <w:vAlign w:val="top"/>
                </w:tcPr>
                <w:p>
                  <w:pPr>
                    <w:jc w:val="center"/>
                  </w:pPr>
                </w:p>
              </w:tc>
            </w:tr>
            <w:tr>
              <w:tc>
                <w:tcPr>
                  <w:tcW w:type="dxa" w:w="5598"/>
                  <w:gridSpan w:val="6"/>
                  <w:tcBorders>
                    <w:top w:val="none" w:color="000000" w:sz="4"/>
                    <w:left w:val="single" w:color="000000" w:sz="4"/>
                    <w:bottom w:val="single" w:color="000000" w:sz="4"/>
                    <w:right w:val="single" w:color="000000" w:sz="4"/>
                  </w:tcBorders>
                  <w:vAlign w:val="top"/>
                </w:tcPr>
                <w:p>
                  <w:r>
                    <w:rPr>
                      <w:b/>
                      <w:sz w:val="21"/>
                    </w:rPr>
                    <w:t>考核说明：</w:t>
                  </w:r>
                </w:p>
                <w:p>
                  <w:r>
                    <w:rPr>
                      <w:sz w:val="21"/>
                    </w:rPr>
                    <w:t>1.本考核表根据当月实际情况由采购人主管部门进行评分，达到最高可得“100分”，不达标可视乎程度给予“0分”；</w:t>
                  </w:r>
                </w:p>
                <w:p>
                  <w:r>
                    <w:rPr>
                      <w:sz w:val="21"/>
                    </w:rPr>
                    <w:t>2.此考核成绩满分100分，其中“安全责任与纪律”、“职业道德与诚信”、“服务意识与态度”共30分，“服务内容与要求”占70分；</w:t>
                  </w:r>
                </w:p>
                <w:p>
                  <w:r>
                    <w:rPr>
                      <w:sz w:val="21"/>
                    </w:rPr>
                    <w:t>3.考核成绩在90分以上，可按合同金额全额支付当月服务费用；</w:t>
                  </w:r>
                </w:p>
                <w:p>
                  <w:r>
                    <w:rPr>
                      <w:sz w:val="21"/>
                    </w:rPr>
                    <w:t>4.考核成绩在90分以下，每低于1分，按当月固定服务费的1%扣款，依次类推；</w:t>
                  </w:r>
                </w:p>
                <w:p>
                  <w:r>
                    <w:rPr>
                      <w:sz w:val="21"/>
                    </w:rPr>
                    <w:t>5.当考核成绩低于70分以下为不合格，采购人则拒绝支付当月保安管理费费用。</w:t>
                  </w:r>
                </w:p>
              </w:tc>
            </w:tr>
          </w:tbl>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东莞市清溪医院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采购包1：保证金人民币：66,000.00元整。</w:t>
            </w:r>
          </w:p>
          <w:p>
            <w:r>
              <w:rPr/>
              <w:t>开户单位：</w:t>
            </w:r>
            <w:r>
              <w:rPr/>
              <w:t>广东政通招标有限公司</w:t>
            </w:r>
          </w:p>
          <w:p>
            <w:r>
              <w:rPr/>
              <w:t>开户账号：</w:t>
            </w:r>
            <w:r>
              <w:rPr/>
              <w:t>6232590699050057643</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清溪医院保安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采购包1（东莞市清溪医院保安服务采购项目）：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采购包1（东莞市清溪医院保安服务采购项目）：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须具有公安机关核发的《保安服务许可证》；若为异地注册的供应商在东莞从事保安服务的须提供在本市备案的保安从业单位备案回执单【如未在东莞公安部门进行备案的，供应商须承诺在中标后30个工作日内在莞进行备案（须提供承诺函加盖公章）】</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采购包1（东莞市清溪医院保安服务采购项目）：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采购包1(东莞市清溪医院保安服务采购项目):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技术部分55.0分</w:t>
            </w:r>
          </w:p>
          <w:p>
            <w:r>
              <w:rPr/>
              <w:t>报价得分20.0分</w:t>
            </w:r>
          </w:p>
        </w:tc>
      </w:tr>
      <w:tr>
        <w:tc>
          <w:tcPr>
            <w:tcW w:type="dxa" w:w="922"/>
            <w:gridSpan w:val="2"/>
            <w:vMerge w:val="restart"/>
          </w:tcPr>
          <w:p>
            <w:pPr>
              <w:jc w:val="center"/>
            </w:pPr>
            <w:r>
              <w:rPr/>
              <w:t>技术部分</w:t>
            </w:r>
          </w:p>
        </w:tc>
        <w:tc>
          <w:tcPr>
            <w:tcW w:type="dxa" w:w="2307"/>
          </w:tcPr>
          <w:p>
            <w:pPr>
              <w:jc w:val="left"/>
            </w:pPr>
            <w:r>
              <w:rPr/>
              <w:t>服务实施方案 (8.0分)</w:t>
            </w:r>
            <w:r>
              <w:rPr/>
              <w:t>，（等次分值选择：</w:t>
            </w:r>
            <w:r>
              <w:rPr/>
              <w:t>0.0;</w:t>
            </w:r>
            <w:r>
              <w:rPr/>
              <w:t>1.0;</w:t>
            </w:r>
            <w:r>
              <w:rPr/>
              <w:t>3.0;</w:t>
            </w:r>
            <w:r>
              <w:rPr/>
              <w:t>5.0;</w:t>
            </w:r>
            <w:r>
              <w:rPr/>
              <w:t>8.0;</w:t>
            </w:r>
            <w:r>
              <w:rPr/>
              <w:t>）</w:t>
            </w:r>
          </w:p>
        </w:tc>
        <w:tc>
          <w:tcPr>
            <w:tcW w:type="dxa" w:w="5076"/>
          </w:tcPr>
          <w:p>
            <w:pPr>
              <w:jc w:val="left"/>
            </w:pPr>
            <w:r>
              <w:rPr/>
              <w:t>根据投标人提供的服务实施方案内容的科学性、可行性进行综合评审：  方案内容详细具体，可行性强，非常有利于项目实施，得8分；  方案内容较详细，可行性较强，利于项目实施，得5分；  方案内容一般，可行性一般，基本满足项目实施，得3分；  方案内容差，可行性差，未能满足项目实施，得1分；  未提供相应方案得0分。</w:t>
            </w:r>
          </w:p>
        </w:tc>
      </w:tr>
      <w:tr>
        <w:tc>
          <w:tcPr>
            <w:tcW w:type="dxa" w:w="922"/>
            <w:gridSpan w:val="2"/>
            <w:vMerge/>
          </w:tcPr>
          <w:p/>
        </w:tc>
        <w:tc>
          <w:tcPr>
            <w:tcW w:type="dxa" w:w="2307"/>
          </w:tcPr>
          <w:p>
            <w:pPr>
              <w:jc w:val="left"/>
            </w:pPr>
            <w:r>
              <w:rPr/>
              <w:t>管理规章制度 (6.0分)</w:t>
            </w:r>
            <w:r>
              <w:rPr/>
              <w:t>，（等次分值选择：</w:t>
            </w:r>
            <w:r>
              <w:rPr/>
              <w:t>0.0;</w:t>
            </w:r>
            <w:r>
              <w:rPr/>
              <w:t>1.0;</w:t>
            </w:r>
            <w:r>
              <w:rPr/>
              <w:t>3.0;</w:t>
            </w:r>
            <w:r>
              <w:rPr/>
              <w:t>6.0;</w:t>
            </w:r>
            <w:r>
              <w:rPr/>
              <w:t>）</w:t>
            </w:r>
          </w:p>
        </w:tc>
        <w:tc>
          <w:tcPr>
            <w:tcW w:type="dxa" w:w="5076"/>
          </w:tcPr>
          <w:p>
            <w:pPr>
              <w:jc w:val="left"/>
            </w:pPr>
            <w:r>
              <w:rPr/>
              <w:t>根据投标人提供的管理规章制度（包括但不限于保安服务管理、岗位责任、人员管理等）内容的科学性、可行性进行综合评审：   管理规章制度内容详细具体，可行性强，非常有利于项目实施，得6分；  管理规章制度内容一般，可行性一般，基本满足项目实施，得3分；  管理规章制度内容差，可行性差，未能满足项目实施，得1分；  未提供相应管理规章制度得0分。</w:t>
            </w:r>
          </w:p>
        </w:tc>
      </w:tr>
      <w:tr>
        <w:tc>
          <w:tcPr>
            <w:tcW w:type="dxa" w:w="922"/>
            <w:gridSpan w:val="2"/>
            <w:vMerge/>
          </w:tcPr>
          <w:p/>
        </w:tc>
        <w:tc>
          <w:tcPr>
            <w:tcW w:type="dxa" w:w="2307"/>
          </w:tcPr>
          <w:p>
            <w:pPr>
              <w:jc w:val="left"/>
            </w:pPr>
            <w:r>
              <w:rPr/>
              <w:t>培训方案 (6.0分)</w:t>
            </w:r>
            <w:r>
              <w:rPr/>
              <w:t>，（等次分值选择：</w:t>
            </w:r>
            <w:r>
              <w:rPr/>
              <w:t>0.0;</w:t>
            </w:r>
            <w:r>
              <w:rPr/>
              <w:t>1.0;</w:t>
            </w:r>
            <w:r>
              <w:rPr/>
              <w:t>3.0;</w:t>
            </w:r>
            <w:r>
              <w:rPr/>
              <w:t>6.0;</w:t>
            </w:r>
            <w:r>
              <w:rPr/>
              <w:t>）</w:t>
            </w:r>
          </w:p>
        </w:tc>
        <w:tc>
          <w:tcPr>
            <w:tcW w:type="dxa" w:w="5076"/>
          </w:tcPr>
          <w:p>
            <w:pPr>
              <w:jc w:val="left"/>
            </w:pPr>
            <w:r>
              <w:rPr/>
              <w:t>投标人根据本项目的特点，制定切实可行的培训方案及培训计划，培训目标明确具体，培训方式灵活多样进行综合评审：    有具体的培训计划，培训目标明确、方式灵活多样的，得6分；    培训计划一般，培训目标明确、方式一般的，得3分；    有部分的培训计划，培训目标不明确、方式不灵活的，得1分；    未提供相应方案得0分。</w:t>
            </w:r>
          </w:p>
        </w:tc>
      </w:tr>
      <w:tr>
        <w:tc>
          <w:tcPr>
            <w:tcW w:type="dxa" w:w="922"/>
            <w:gridSpan w:val="2"/>
            <w:vMerge/>
          </w:tcPr>
          <w:p/>
        </w:tc>
        <w:tc>
          <w:tcPr>
            <w:tcW w:type="dxa" w:w="2307"/>
          </w:tcPr>
          <w:p>
            <w:pPr>
              <w:jc w:val="left"/>
            </w:pPr>
            <w:r>
              <w:rPr/>
              <w:t>应急处置方案 (6.0分)</w:t>
            </w:r>
            <w:r>
              <w:rPr/>
              <w:t>，（等次分值选择：</w:t>
            </w:r>
            <w:r>
              <w:rPr/>
              <w:t>0.0;</w:t>
            </w:r>
            <w:r>
              <w:rPr/>
              <w:t>1.0;</w:t>
            </w:r>
            <w:r>
              <w:rPr/>
              <w:t>3.0;</w:t>
            </w:r>
            <w:r>
              <w:rPr/>
              <w:t>6.0;</w:t>
            </w:r>
            <w:r>
              <w:rPr/>
              <w:t>）</w:t>
            </w:r>
          </w:p>
        </w:tc>
        <w:tc>
          <w:tcPr>
            <w:tcW w:type="dxa" w:w="5076"/>
          </w:tcPr>
          <w:p>
            <w:pPr>
              <w:jc w:val="left"/>
            </w:pPr>
            <w:r>
              <w:rPr/>
              <w:t>根据投标人提供的应急处置方案和特色服务措施。针对临时性、突击性工作反应迅速，调配合理、安全，且有可从其他区域抽调人员协助等方面进行综合评审：    方案内容详细具体，可行性强，非常有利于项目实施，得6分；  方案内容一般，可行性一般，基本满足项目实施，得3分；  方案内容差，可行性差，未能满足项目实施，得1分；  未提供相应方案得0分。</w:t>
            </w:r>
          </w:p>
        </w:tc>
      </w:tr>
      <w:tr>
        <w:tc>
          <w:tcPr>
            <w:tcW w:type="dxa" w:w="922"/>
            <w:gridSpan w:val="2"/>
            <w:vMerge/>
          </w:tcPr>
          <w:p/>
        </w:tc>
        <w:tc>
          <w:tcPr>
            <w:tcW w:type="dxa" w:w="2307"/>
          </w:tcPr>
          <w:p>
            <w:pPr>
              <w:jc w:val="left"/>
            </w:pPr>
            <w:r>
              <w:rPr/>
              <w:t>拟投入项目负责人 (6.0分)</w:t>
            </w:r>
          </w:p>
        </w:tc>
        <w:tc>
          <w:tcPr>
            <w:tcW w:type="dxa" w:w="5076"/>
          </w:tcPr>
          <w:p>
            <w:pPr>
              <w:jc w:val="left"/>
            </w:pPr>
            <w:r>
              <w:rPr/>
              <w:t>投标人拟投入本项目负责人（仅一人）具有以下证书进行评审：  ①具有保安员（二级/技师或以上）职业资格证书，得2分，满分2分； ②具有建（构）筑物消防员资格证书或消防设施操作员证书，得2分，满分2分；   ③具有安检员（二级/技师或以上）职业资格证书，得2分，满分2分； 注：须提供有效证书复印件及社会保障部门出具的截止至开标当月（不含）前6个月内任意1个月在投标人单位缴纳社保的有效凭证复印件并加盖投标人公章，否则不得分。</w:t>
            </w:r>
          </w:p>
        </w:tc>
      </w:tr>
      <w:tr>
        <w:tc>
          <w:tcPr>
            <w:tcW w:type="dxa" w:w="922"/>
            <w:gridSpan w:val="2"/>
            <w:vMerge/>
          </w:tcPr>
          <w:p/>
        </w:tc>
        <w:tc>
          <w:tcPr>
            <w:tcW w:type="dxa" w:w="2307"/>
          </w:tcPr>
          <w:p>
            <w:pPr>
              <w:jc w:val="left"/>
            </w:pPr>
            <w:r>
              <w:rPr/>
              <w:t>拟投入项目人员情况 (23.0分)</w:t>
            </w:r>
          </w:p>
        </w:tc>
        <w:tc>
          <w:tcPr>
            <w:tcW w:type="dxa" w:w="5076"/>
          </w:tcPr>
          <w:p>
            <w:pPr>
              <w:jc w:val="left"/>
            </w:pPr>
            <w:r>
              <w:rPr/>
              <w:t>拟投入本项目保安人员（本项目负责人除外）具有以下证书：  ①具有保安员（二级/技师或以上）职业资格证书，每提供一个得1分，满分20分。  ②具有建（构）筑物消防员资格证或消防设施操作员证书，每提供一个得0.3分，满分3分。  注：须提供有效证书复印件及社会保障部门出具的截止至开标当月（不含）前6个月内任意1个月在投标人单位缴纳社保的有效凭证复印件并加盖投标人公章，否则不得分。</w:t>
            </w:r>
          </w:p>
        </w:tc>
      </w:tr>
      <w:tr>
        <w:tc>
          <w:tcPr>
            <w:tcW w:type="dxa" w:w="922"/>
            <w:gridSpan w:val="2"/>
            <w:vMerge w:val="restart"/>
          </w:tcPr>
          <w:p>
            <w:pPr>
              <w:jc w:val="center"/>
            </w:pPr>
            <w:r>
              <w:rPr/>
              <w:t>商务部分</w:t>
            </w:r>
          </w:p>
        </w:tc>
        <w:tc>
          <w:tcPr>
            <w:tcW w:type="dxa" w:w="2307"/>
          </w:tcPr>
          <w:p>
            <w:pPr>
              <w:jc w:val="left"/>
            </w:pPr>
            <w:r>
              <w:rPr/>
              <w:t>项目业绩 (16.0分)</w:t>
            </w:r>
          </w:p>
        </w:tc>
        <w:tc>
          <w:tcPr>
            <w:tcW w:type="dxa" w:w="5076"/>
          </w:tcPr>
          <w:p>
            <w:pPr>
              <w:jc w:val="left"/>
            </w:pPr>
            <w:r>
              <w:rPr/>
              <w:t>投标人承接过保安服务项目业绩的，每提供一项业绩得2分，满分16分。 注：须在提供合同复印件并加盖投标人公章,否则不得分。</w:t>
            </w:r>
          </w:p>
        </w:tc>
      </w:tr>
      <w:tr>
        <w:tc>
          <w:tcPr>
            <w:tcW w:type="dxa" w:w="922"/>
            <w:gridSpan w:val="2"/>
            <w:vMerge/>
          </w:tcPr>
          <w:p/>
        </w:tc>
        <w:tc>
          <w:tcPr>
            <w:tcW w:type="dxa" w:w="2307"/>
          </w:tcPr>
          <w:p>
            <w:pPr>
              <w:jc w:val="left"/>
            </w:pPr>
            <w:r>
              <w:rPr/>
              <w:t>管理体系认证情况 (6.0分)</w:t>
            </w:r>
          </w:p>
        </w:tc>
        <w:tc>
          <w:tcPr>
            <w:tcW w:type="dxa" w:w="5076"/>
          </w:tcPr>
          <w:p>
            <w:pPr>
              <w:jc w:val="left"/>
            </w:pPr>
            <w:r>
              <w:rPr/>
              <w:t>投标人具有由国家认证认可监督管理部门批准设立的认证机构颁发并在有效期内的质量管理体系认证证书，职业健康安全管理体系认证证书，环境管理体系认证证书，每提供一个证书得2分，满分6分。 注：须提供有效证书复印件并加盖投标人公章，否则不得分。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根据投标人提供的服务承诺响应时间进行评审： 承诺在接到采购人通知后1小时（含）内到现场，得3分； 承诺在接到采购人通知后2小时（含）内到现场，得2分； 承诺在接到采购人通知后3小时（含）内到现场，得1分； 其它不得分。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441900023-2023-00256</w:t>
      </w:r>
    </w:p>
    <w:p>
      <w:pPr>
        <w:jc w:val="center"/>
      </w:pPr>
      <w:r>
        <w:rPr>
          <w:b/>
          <w:sz w:val="24"/>
        </w:rPr>
        <w:t>采购项目编号：</w:t>
      </w:r>
      <w:r>
        <w:rPr>
          <w:b/>
          <w:sz w:val="24"/>
        </w:rPr>
        <w:t>441900023-2023-00256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东莞市清溪医院保安服务采购项目</w:t>
      </w:r>
      <w:r>
        <w:rPr>
          <w:u w:val="single"/>
        </w:rPr>
        <w:t>”</w:t>
      </w:r>
      <w:r>
        <w:rPr/>
        <w:t>项目的招标[采购项目编号为：</w:t>
      </w:r>
      <w:r>
        <w:rPr>
          <w:u w:val="single"/>
        </w:rPr>
        <w:t>441900023-2023-00256</w:t>
      </w:r>
      <w:r>
        <w:rPr/>
        <w:t>]，我方愿参与投标。</w:t>
      </w:r>
    </w:p>
    <w:p>
      <w:pPr>
        <w:ind w:firstLine="480"/>
      </w:pPr>
      <w:r>
        <w:rPr/>
        <w:t>我方确认收到贵方提供的</w:t>
      </w:r>
      <w:r>
        <w:rPr>
          <w:u w:val="single"/>
        </w:rPr>
        <w:t>“</w:t>
      </w:r>
      <w:r>
        <w:rPr>
          <w:u w:val="single"/>
        </w:rPr>
        <w:t>东莞市清溪医院保安服务采购项目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东莞市清溪医院保安服务采购项目</w:t>
      </w:r>
      <w:r>
        <w:rPr/>
        <w:t>”项目采购[采购项目编号为</w:t>
      </w:r>
      <w:r>
        <w:rPr/>
        <w:t>441900023-2023-00256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东莞市清溪医院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东莞市清溪医院保安服务采购项目</w:t>
      </w:r>
      <w:r>
        <w:rPr/>
        <w:t>招标中获中标（采购项目编号：</w:t>
      </w:r>
      <w:r>
        <w:rPr/>
        <w:t>441900023-2023-00256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东莞市清溪医院保安服务采购项目</w:t>
      </w:r>
      <w:r>
        <w:rPr/>
        <w:t>”项目（采购项目编号：</w:t>
      </w:r>
      <w:r>
        <w:rPr/>
        <w:t>441900023-2023-00256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