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441901-2023-00269</w:t>
      </w:r>
    </w:p>
    <w:p>
      <w:pPr>
        <w:jc w:val="center"/>
      </w:pPr>
      <w:r>
        <w:rPr>
          <w:b/>
          <w:sz w:val="24"/>
        </w:rPr>
        <w:t>采购项目编号：</w:t>
      </w:r>
      <w:r>
        <w:rPr>
          <w:b/>
          <w:sz w:val="24"/>
        </w:rPr>
        <w:t>441901-2023-00269</w:t>
      </w:r>
    </w:p>
    <w:p>
      <w:pPr>
        <w:jc w:val="center"/>
      </w:pPr>
      <w:r>
        <w:rPr>
          <w:b/>
          <w:sz w:val="24"/>
        </w:rPr>
        <w:t>项目名称：</w:t>
      </w:r>
      <w:r>
        <w:rPr>
          <w:b/>
          <w:sz w:val="24"/>
        </w:rPr>
        <w:t>2023年东莞体彩广告宣传项目</w:t>
      </w:r>
    </w:p>
    <w:p>
      <w:pPr>
        <w:jc w:val="center"/>
      </w:pPr>
      <w:r>
        <w:rPr>
          <w:b/>
          <w:sz w:val="24"/>
        </w:rPr>
        <w:t>采购人：</w:t>
      </w:r>
      <w:r>
        <w:rPr>
          <w:b/>
          <w:sz w:val="24"/>
        </w:rPr>
        <w:t>东莞市体育彩票管理中心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东莞市体育彩票管理中心</w:t>
      </w:r>
      <w:r>
        <w:rPr/>
        <w:t>的委托，采用</w:t>
      </w:r>
      <w:r>
        <w:rPr/>
        <w:t>公开招标</w:t>
      </w:r>
      <w:r>
        <w:rPr/>
        <w:t>方式组织采购</w:t>
      </w:r>
      <w:r>
        <w:rPr/>
        <w:t>2023年东莞体彩广告宣传项目</w:t>
      </w:r>
      <w:r>
        <w:rPr/>
        <w:t>。欢迎符合资格条件的国内供应商参加投标。</w:t>
      </w:r>
    </w:p>
    <w:p>
      <w:r>
        <w:rPr>
          <w:b/>
          <w:sz w:val="28"/>
        </w:rPr>
        <w:t>一.项目概述</w:t>
      </w:r>
    </w:p>
    <w:p>
      <w:r>
        <w:rPr>
          <w:b/>
          <w:sz w:val="24"/>
        </w:rPr>
        <w:t>1.名称与编号</w:t>
      </w:r>
    </w:p>
    <w:p>
      <w:pPr>
        <w:ind w:firstLine="480"/>
      </w:pPr>
      <w:r>
        <w:rPr/>
        <w:t>项目名称：</w:t>
      </w:r>
      <w:r>
        <w:rPr/>
        <w:t>2023年东莞体彩广告宣传项目</w:t>
      </w:r>
    </w:p>
    <w:p>
      <w:pPr>
        <w:ind w:firstLine="480"/>
      </w:pPr>
      <w:r>
        <w:rPr/>
        <w:t>采购计划编号：</w:t>
      </w:r>
      <w:r>
        <w:rPr/>
        <w:t>441901-2023-00269</w:t>
      </w:r>
    </w:p>
    <w:p>
      <w:pPr>
        <w:ind w:firstLine="480"/>
      </w:pPr>
      <w:r>
        <w:rPr/>
        <w:t>采购项目编号：</w:t>
      </w:r>
      <w:r>
        <w:rPr/>
        <w:t>441901-2023-00269</w:t>
      </w:r>
    </w:p>
    <w:p>
      <w:pPr>
        <w:ind w:firstLine="480"/>
      </w:pPr>
      <w:r>
        <w:rPr/>
        <w:t>采购方式：</w:t>
      </w:r>
      <w:r>
        <w:rPr/>
        <w:t>公开招标</w:t>
      </w:r>
    </w:p>
    <w:p>
      <w:pPr>
        <w:ind w:firstLine="480"/>
      </w:pPr>
      <w:r>
        <w:rPr/>
        <w:t>预算金额：</w:t>
      </w:r>
      <w:r>
        <w:rPr/>
        <w:t>4,000,000.00</w:t>
      </w:r>
      <w:r>
        <w:rPr/>
        <w:t>元</w:t>
      </w:r>
    </w:p>
    <w:p>
      <w:r>
        <w:rPr>
          <w:b/>
          <w:sz w:val="24"/>
        </w:rPr>
        <w:t>2.项目内容及需求情况（采购项目技术规格、参数及要求）</w:t>
      </w:r>
    </w:p>
    <w:p>
      <w:pPr>
        <w:ind w:firstLine="480"/>
      </w:pPr>
    </w:p>
    <w:p/>
    <w:p>
      <w:r>
        <w:rPr/>
        <w:t>采购包1(A包：户外LED大屏广告):</w:t>
      </w:r>
    </w:p>
    <w:p>
      <w:r>
        <w:rPr/>
        <w:t>采购包预算金额：1,800,000.00元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广告宣传服务</w:t>
            </w:r>
          </w:p>
        </w:tc>
        <w:tc>
          <w:tcPr>
            <w:tcW w:type="dxa" w:w="2052"/>
          </w:tcPr>
          <w:p>
            <w:r>
              <w:rPr/>
              <w:t>A包：户外LED大屏广告</w:t>
            </w:r>
          </w:p>
        </w:tc>
        <w:tc>
          <w:tcPr>
            <w:tcW w:type="dxa" w:w="977"/>
          </w:tcPr>
          <w:p>
            <w:r>
              <w:rPr/>
              <w:t>1.0000(项)</w:t>
            </w:r>
          </w:p>
        </w:tc>
        <w:tc>
          <w:tcPr>
            <w:tcW w:type="dxa" w:w="977"/>
          </w:tcPr>
          <w:p>
            <w:r>
              <w:rPr/>
              <w:t>详见第二章</w:t>
            </w:r>
          </w:p>
        </w:tc>
        <w:tc>
          <w:tcPr>
            <w:tcW w:type="dxa" w:w="977"/>
          </w:tcPr>
          <w:p>
            <w:r>
              <w:rPr/>
              <w:t>1,800,000.00</w:t>
            </w:r>
          </w:p>
        </w:tc>
        <w:tc>
          <w:tcPr>
            <w:tcW w:type="dxa" w:w="977"/>
          </w:tcPr>
          <w:p>
            <w:r>
              <w:rPr/>
              <w:t>否</w:t>
            </w:r>
          </w:p>
        </w:tc>
      </w:tr>
    </w:tbl>
    <w:p/>
    <w:p>
      <w:r>
        <w:rPr/>
        <w:t>本采购包不接受联合体投标</w:t>
      </w:r>
    </w:p>
    <w:p/>
    <w:p>
      <w:r>
        <w:rPr/>
        <w:t>合同履行期限：投放周期为连续8个月发布</w:t>
      </w:r>
    </w:p>
    <w:p/>
    <w:p>
      <w:r>
        <w:rPr/>
        <w:t>采购包2(B包：东莞地铁广告):</w:t>
      </w:r>
    </w:p>
    <w:p>
      <w:r>
        <w:rPr/>
        <w:t>采购包预算金额：2,200,000.00元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广告宣传服务</w:t>
            </w:r>
          </w:p>
        </w:tc>
        <w:tc>
          <w:tcPr>
            <w:tcW w:type="dxa" w:w="2052"/>
          </w:tcPr>
          <w:p>
            <w:r>
              <w:rPr/>
              <w:t>B包：东莞地铁广告</w:t>
            </w:r>
          </w:p>
        </w:tc>
        <w:tc>
          <w:tcPr>
            <w:tcW w:type="dxa" w:w="977"/>
          </w:tcPr>
          <w:p>
            <w:r>
              <w:rPr/>
              <w:t>1.0000(项)</w:t>
            </w:r>
          </w:p>
        </w:tc>
        <w:tc>
          <w:tcPr>
            <w:tcW w:type="dxa" w:w="977"/>
          </w:tcPr>
          <w:p>
            <w:r>
              <w:rPr/>
              <w:t>详见第二章</w:t>
            </w:r>
          </w:p>
        </w:tc>
        <w:tc>
          <w:tcPr>
            <w:tcW w:type="dxa" w:w="977"/>
          </w:tcPr>
          <w:p>
            <w:r>
              <w:rPr/>
              <w:t>2,200,000.00</w:t>
            </w:r>
          </w:p>
        </w:tc>
        <w:tc>
          <w:tcPr>
            <w:tcW w:type="dxa" w:w="977"/>
          </w:tcPr>
          <w:p>
            <w:r>
              <w:rPr/>
              <w:t>否</w:t>
            </w:r>
          </w:p>
        </w:tc>
      </w:tr>
    </w:tbl>
    <w:p/>
    <w:p>
      <w:r>
        <w:rPr/>
        <w:t>本采购包不接受联合体投标</w:t>
      </w:r>
    </w:p>
    <w:p/>
    <w:p>
      <w:r>
        <w:rPr/>
        <w:t>合同履行期限：投放周期为连续8个月发布</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采购包1（A包：户外LED大屏广告）：</w:t>
      </w:r>
      <w:r>
        <w:rPr/>
        <w:t>本采购包整体专门面向中小企业采购。投标人须符合本项目采购标的对应行业（本项目行业为：租赁和商务服务业）的政策划分标准。监狱企业、残疾人福利单位视同小型、微型企业。注：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jc w:val="left"/>
      </w:pPr>
    </w:p>
    <w:p>
      <w:r>
        <w:rPr/>
        <w:t>采购包2（B包：东莞地铁广告）：</w:t>
      </w:r>
      <w:r>
        <w:rPr/>
        <w:t>本采购包整体专门面向中小企业采购。投标人须符合本项目采购标的对应行业（本项目行业为：租赁和商务服务业）的政策划分标准。监狱企业、残疾人福利单位视同小型、微型企业。注：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采购包1（A包：户外LED大屏广告）：</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采购包2（B包：东莞地铁广告）：</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东莞市体育彩票管理中心</w:t>
      </w:r>
    </w:p>
    <w:p>
      <w:pPr>
        <w:ind w:firstLine="480"/>
      </w:pPr>
      <w:r>
        <w:rPr/>
        <w:t>地址：</w:t>
      </w:r>
      <w:r>
        <w:rPr/>
        <w:t>东莞市南城街道体育路南城段3号5栋</w:t>
      </w:r>
    </w:p>
    <w:p>
      <w:pPr>
        <w:ind w:firstLine="480"/>
      </w:pPr>
      <w:r>
        <w:rPr/>
        <w:t>联系方式：</w:t>
      </w:r>
      <w:r>
        <w:rPr/>
        <w:t>0769-22461501-827</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杨先生</w:t>
      </w:r>
    </w:p>
    <w:p>
      <w:pPr>
        <w:ind w:firstLine="480"/>
      </w:pPr>
      <w:r>
        <w:rPr/>
        <w:t>电话：</w:t>
      </w:r>
      <w:r>
        <w:rPr/>
        <w:t>0769-22881803</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本项目为2023年东莞体彩户外LED大屏及地铁广告宣传采购。</w:t>
      </w:r>
    </w:p>
    <w:p/>
    <w:p>
      <w:pPr>
        <w:ind w:firstLine="480"/>
      </w:pPr>
    </w:p>
    <w:p/>
    <w:p>
      <w:r>
        <w:rPr/>
        <w:t>采购包1（A包：户外LED大屏广告）</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投放周期为连续8个月发布</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1期：支付比例100%,1、合同签订后，在7个工作日内支付中标人合同总价的40%服务费； 2、广告发布三个月后支付中标人合同总价的50%服务费； 3、服务期结束后，在7个工作日内支付中标人合同总价的10%</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其他，1、中标人负责采购人的广告审批，采购人负责提供广告审批所需相关文件，由中标人交所有相关部门审批。 2、在广告发布期间内，采购人有权对所发布的广告进行监测，中标人有义务保证广告画面完整： （1）如发现屏幕损坏情况，中标人有责任在其发现之日起（或者经采购人发现并书面告知中标人之日起）十个工作日内将其修复。 （2）如因中标人未能在采购人规定时间内及时修复破损画面，中标人对此造成的损失每延期一日乙方以合同额的1‰向甲方支付违约金。 3、项目未尽事宜将在采购合同中另行约定，中标单位需无条件同意采购单位基于为顺利完成本项目所提出的各项合理要求。</w:t>
            </w: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广告宣传服务</w:t>
            </w:r>
          </w:p>
        </w:tc>
        <w:tc>
          <w:tcPr>
            <w:tcW w:type="dxa" w:w="933"/>
          </w:tcPr>
          <w:p>
            <w:pPr>
              <w:jc w:val="left"/>
            </w:pPr>
            <w:r>
              <w:rPr/>
              <w:t>A包：户外LED大屏广告</w:t>
            </w:r>
          </w:p>
        </w:tc>
        <w:tc>
          <w:tcPr>
            <w:tcW w:type="dxa" w:w="933"/>
          </w:tcPr>
          <w:p>
            <w:pPr>
              <w:jc w:val="left"/>
            </w:pPr>
            <w:r>
              <w:rPr/>
              <w:t>项</w:t>
            </w:r>
          </w:p>
        </w:tc>
        <w:tc>
          <w:tcPr>
            <w:tcW w:type="dxa" w:w="933"/>
          </w:tcPr>
          <w:p>
            <w:pPr>
              <w:jc w:val="right"/>
            </w:pPr>
            <w:r>
              <w:rPr/>
              <w:t>1.00</w:t>
            </w:r>
          </w:p>
        </w:tc>
        <w:tc>
          <w:tcPr>
            <w:tcW w:type="dxa" w:w="933"/>
          </w:tcPr>
          <w:p>
            <w:pPr>
              <w:jc w:val="right"/>
            </w:pPr>
            <w:r>
              <w:rPr/>
              <w:t>1,800,000.00</w:t>
            </w:r>
          </w:p>
        </w:tc>
        <w:tc>
          <w:tcPr>
            <w:tcW w:type="dxa" w:w="933"/>
          </w:tcPr>
          <w:p>
            <w:pPr>
              <w:jc w:val="right"/>
            </w:pPr>
            <w:r>
              <w:rPr/>
              <w:t>1,800,000.00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A包：户外LED大屏广告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both"/>
            </w:pPr>
            <w:r>
              <w:rPr>
                <w:sz w:val="21"/>
              </w:rPr>
              <w:t>1、优先选择我市东莞大道、民盈国贸主要交通干道的重点商业中心、CBD办公商务区等重点交通枢纽路段。上画优先选择上画面积大于400平米以上的LED大屏（每天播放不少于120次，每次15秒以上）。</w:t>
            </w:r>
          </w:p>
          <w:p>
            <w:pPr>
              <w:jc w:val="both"/>
            </w:pPr>
            <w:r>
              <w:rPr>
                <w:sz w:val="21"/>
              </w:rPr>
              <w:t>投放户外</w:t>
            </w:r>
            <w:r>
              <w:rPr>
                <w:sz w:val="21"/>
              </w:rPr>
              <w:t>LED广告大屏数量不少于5块，投放时期为连续8个月发布。计划投放户外LED广告大屏位于东莞大道与鸿福路交汇处（民盈国贸段）；数量：4块。①位于东莞大</w:t>
            </w:r>
            <w:r>
              <w:rPr>
                <w:sz w:val="21"/>
              </w:rPr>
              <w:t>道与鸿福路交汇处（民盈国贸路段）、</w:t>
            </w:r>
            <w:r>
              <w:rPr>
                <w:sz w:val="21"/>
              </w:rPr>
              <w:t>无任何遮挡、</w:t>
            </w:r>
            <w:r>
              <w:rPr>
                <w:sz w:val="21"/>
              </w:rPr>
              <w:t>LED广告大屏尺寸</w:t>
            </w:r>
            <w:r>
              <w:rPr>
                <w:sz w:val="21"/>
              </w:rPr>
              <w:t>800</w:t>
            </w:r>
            <w:r>
              <w:rPr>
                <w:sz w:val="21"/>
              </w:rPr>
              <w:t>平米（含）以上</w:t>
            </w:r>
            <w:r>
              <w:rPr>
                <w:sz w:val="21"/>
              </w:rPr>
              <w:t>1块</w:t>
            </w:r>
            <w:r>
              <w:rPr>
                <w:sz w:val="21"/>
              </w:rPr>
              <w:t>；</w:t>
            </w:r>
            <w:r>
              <w:rPr>
                <w:sz w:val="21"/>
              </w:rPr>
              <w:t>②位于东莞大道与鸿福路交汇处（民盈国贸路段）、</w:t>
            </w:r>
            <w:r>
              <w:rPr>
                <w:sz w:val="21"/>
              </w:rPr>
              <w:t>无任何遮挡、</w:t>
            </w:r>
            <w:r>
              <w:rPr>
                <w:sz w:val="21"/>
              </w:rPr>
              <w:t>LED广告大屏尺寸</w:t>
            </w:r>
            <w:r>
              <w:rPr>
                <w:sz w:val="21"/>
              </w:rPr>
              <w:t>600</w:t>
            </w:r>
            <w:r>
              <w:rPr>
                <w:sz w:val="21"/>
              </w:rPr>
              <w:t>平米（含）</w:t>
            </w:r>
            <w:r>
              <w:rPr>
                <w:sz w:val="21"/>
              </w:rPr>
              <w:t>-800</w:t>
            </w:r>
            <w:r>
              <w:rPr>
                <w:sz w:val="21"/>
              </w:rPr>
              <w:t>平米（</w:t>
            </w:r>
            <w:r>
              <w:rPr>
                <w:sz w:val="21"/>
              </w:rPr>
              <w:t>不</w:t>
            </w:r>
            <w:r>
              <w:rPr>
                <w:sz w:val="21"/>
              </w:rPr>
              <w:t>含）</w:t>
            </w:r>
            <w:r>
              <w:rPr>
                <w:sz w:val="21"/>
              </w:rPr>
              <w:t>1块</w:t>
            </w:r>
            <w:r>
              <w:rPr>
                <w:sz w:val="21"/>
              </w:rPr>
              <w:t>；</w:t>
            </w:r>
            <w:r>
              <w:rPr>
                <w:sz w:val="21"/>
              </w:rPr>
              <w:t>③位于东莞大道与鸿福路交汇处（民盈国贸路段）、</w:t>
            </w:r>
            <w:r>
              <w:rPr>
                <w:sz w:val="21"/>
              </w:rPr>
              <w:t>无任何遮挡、</w:t>
            </w:r>
            <w:r>
              <w:rPr>
                <w:sz w:val="21"/>
              </w:rPr>
              <w:t>LED广告大屏尺寸</w:t>
            </w:r>
            <w:r>
              <w:rPr>
                <w:sz w:val="21"/>
              </w:rPr>
              <w:t>160</w:t>
            </w:r>
            <w:r>
              <w:rPr>
                <w:sz w:val="21"/>
              </w:rPr>
              <w:t>平米（含）</w:t>
            </w:r>
            <w:r>
              <w:rPr>
                <w:sz w:val="21"/>
              </w:rPr>
              <w:t>-600</w:t>
            </w:r>
            <w:r>
              <w:rPr>
                <w:sz w:val="21"/>
              </w:rPr>
              <w:t>平米（</w:t>
            </w:r>
            <w:r>
              <w:rPr>
                <w:sz w:val="21"/>
              </w:rPr>
              <w:t>不</w:t>
            </w:r>
            <w:r>
              <w:rPr>
                <w:sz w:val="21"/>
              </w:rPr>
              <w:t>含）</w:t>
            </w:r>
            <w:r>
              <w:rPr>
                <w:sz w:val="21"/>
              </w:rPr>
              <w:t>2块</w:t>
            </w:r>
            <w:r>
              <w:rPr>
                <w:sz w:val="21"/>
              </w:rPr>
              <w:t>；投放户外</w:t>
            </w:r>
            <w:r>
              <w:rPr>
                <w:sz w:val="21"/>
              </w:rPr>
              <w:t>LED广告大屏</w:t>
            </w:r>
            <w:r>
              <w:rPr>
                <w:sz w:val="21"/>
              </w:rPr>
              <w:t>毗临东莞大道西平区</w:t>
            </w:r>
            <w:r>
              <w:rPr>
                <w:sz w:val="21"/>
              </w:rPr>
              <w:t>；数量：</w:t>
            </w:r>
            <w:r>
              <w:rPr>
                <w:sz w:val="21"/>
              </w:rPr>
              <w:t>1</w:t>
            </w:r>
            <w:r>
              <w:rPr>
                <w:sz w:val="21"/>
              </w:rPr>
              <w:t>块</w:t>
            </w:r>
            <w:r>
              <w:rPr>
                <w:sz w:val="21"/>
              </w:rPr>
              <w:t>，</w:t>
            </w:r>
            <w:r>
              <w:rPr>
                <w:sz w:val="21"/>
              </w:rPr>
              <w:t>毗临东莞大道西平区域</w:t>
            </w:r>
            <w:r>
              <w:rPr>
                <w:sz w:val="21"/>
              </w:rPr>
              <w:t>、</w:t>
            </w:r>
            <w:r>
              <w:rPr>
                <w:sz w:val="21"/>
              </w:rPr>
              <w:t>无任何遮挡、</w:t>
            </w:r>
            <w:r>
              <w:rPr>
                <w:sz w:val="21"/>
              </w:rPr>
              <w:t>LED广告大屏尺寸</w:t>
            </w:r>
            <w:r>
              <w:rPr>
                <w:sz w:val="21"/>
              </w:rPr>
              <w:t>2</w:t>
            </w:r>
            <w:r>
              <w:rPr>
                <w:sz w:val="21"/>
              </w:rPr>
              <w:t>00平米（含）以上</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采购包2（B包：东莞地铁广告）</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投放周期为连续8个月发布</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1期：支付比例100%,1、合同签订后，在7个工作日内支付中标人合同总价的40%服务费； 2、广告发布三个月后支付中标人合同总价的50%服务费； 3、服务期结束后，在7个工作日内支付中标人合同总价的10%</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其他，1、中标人负责采购人的广告审批，采购人负责提供广告审批所需相关文件，由中标人交所有相关部门审批。 2、在广告发布期间内，采购人有权对所发布的广告进行监测，中标人有义务保证广告画面完整： （1）如发现广告画面破损情况，中标人有责任在其发现之日起（或者经采购人发现并书面告知中标人之日起）十个工作日内将其修复。 （2）如因中标人未能在采购人规定时间内及时修复破损画面，中标人对此造成的损失每延期一日乙方以合同额的1‰向甲方支付违约金。 3、项目未尽事宜将在采购合同中另行约定，中标单位需无条件同意采购单位基于为顺利完成本项目所提出的各项合理要求。</w:t>
            </w: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广告宣传服务</w:t>
            </w:r>
          </w:p>
        </w:tc>
        <w:tc>
          <w:tcPr>
            <w:tcW w:type="dxa" w:w="933"/>
          </w:tcPr>
          <w:p>
            <w:pPr>
              <w:jc w:val="left"/>
            </w:pPr>
            <w:r>
              <w:rPr/>
              <w:t>B包：东莞地铁广告</w:t>
            </w:r>
          </w:p>
        </w:tc>
        <w:tc>
          <w:tcPr>
            <w:tcW w:type="dxa" w:w="933"/>
          </w:tcPr>
          <w:p>
            <w:pPr>
              <w:jc w:val="left"/>
            </w:pPr>
            <w:r>
              <w:rPr/>
              <w:t>项</w:t>
            </w:r>
          </w:p>
        </w:tc>
        <w:tc>
          <w:tcPr>
            <w:tcW w:type="dxa" w:w="933"/>
          </w:tcPr>
          <w:p>
            <w:pPr>
              <w:jc w:val="right"/>
            </w:pPr>
            <w:r>
              <w:rPr/>
              <w:t>1.00</w:t>
            </w:r>
          </w:p>
        </w:tc>
        <w:tc>
          <w:tcPr>
            <w:tcW w:type="dxa" w:w="933"/>
          </w:tcPr>
          <w:p>
            <w:pPr>
              <w:jc w:val="right"/>
            </w:pPr>
            <w:r>
              <w:rPr/>
              <w:t>2,200,000.00</w:t>
            </w:r>
          </w:p>
        </w:tc>
        <w:tc>
          <w:tcPr>
            <w:tcW w:type="dxa" w:w="933"/>
          </w:tcPr>
          <w:p>
            <w:pPr>
              <w:jc w:val="right"/>
            </w:pPr>
            <w:r>
              <w:rPr/>
              <w:t>2,200,000.00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B包：东莞地铁广告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both"/>
            </w:pPr>
            <w:r>
              <w:rPr>
                <w:sz w:val="21"/>
              </w:rPr>
              <w:t>1</w:t>
            </w:r>
            <w:r>
              <w:rPr>
                <w:sz w:val="21"/>
              </w:rPr>
              <w:t>、</w:t>
            </w:r>
            <w:r>
              <w:rPr>
                <w:sz w:val="21"/>
              </w:rPr>
              <w:t>东莞</w:t>
            </w:r>
            <w:r>
              <w:rPr>
                <w:sz w:val="21"/>
              </w:rPr>
              <w:t>轨道交通</w:t>
            </w:r>
            <w:r>
              <w:rPr>
                <w:sz w:val="21"/>
              </w:rPr>
              <w:t>2</w:t>
            </w:r>
            <w:r>
              <w:rPr>
                <w:sz w:val="21"/>
              </w:rPr>
              <w:t>号线是东莞市目前唯一的轨道交通线路，覆盖石龙、茶山、东城、莞城、南城、厚街、虎门等</w:t>
            </w:r>
            <w:r>
              <w:rPr>
                <w:sz w:val="21"/>
              </w:rPr>
              <w:t>7</w:t>
            </w:r>
            <w:r>
              <w:rPr>
                <w:sz w:val="21"/>
              </w:rPr>
              <w:t>个主要镇街，途径东莞的政治、经济、金融、商业区域，也是莞惠铁路交通的重要枢纽。</w:t>
            </w:r>
          </w:p>
          <w:p>
            <w:pPr>
              <w:ind w:firstLine="420"/>
              <w:jc w:val="both"/>
            </w:pPr>
            <w:r>
              <w:rPr>
                <w:sz w:val="21"/>
              </w:rPr>
              <w:t>投放周期为</w:t>
            </w:r>
            <w:r>
              <w:rPr>
                <w:sz w:val="21"/>
              </w:rPr>
              <w:t>连续</w:t>
            </w:r>
            <w:r>
              <w:rPr>
                <w:sz w:val="21"/>
              </w:rPr>
              <w:t>8</w:t>
            </w:r>
            <w:r>
              <w:rPr>
                <w:sz w:val="21"/>
              </w:rPr>
              <w:t>个月</w:t>
            </w:r>
            <w:r>
              <w:rPr>
                <w:sz w:val="21"/>
              </w:rPr>
              <w:t>发布</w:t>
            </w:r>
            <w:r>
              <w:rPr>
                <w:sz w:val="21"/>
              </w:rPr>
              <w:t>，投放媒体类型为：地铁</w:t>
            </w:r>
            <w:r>
              <w:rPr>
                <w:sz w:val="21"/>
              </w:rPr>
              <w:t>全景包车</w:t>
            </w:r>
            <w:r>
              <w:rPr>
                <w:sz w:val="21"/>
              </w:rPr>
              <w:t>1</w:t>
            </w:r>
            <w:r>
              <w:rPr>
                <w:sz w:val="21"/>
              </w:rPr>
              <w:t>列，两次制作上画（含首次制作上画）；鸿福路站梯牌墙</w:t>
            </w:r>
            <w:r>
              <w:rPr>
                <w:sz w:val="21"/>
              </w:rPr>
              <w:t>1</w:t>
            </w:r>
            <w:r>
              <w:rPr>
                <w:sz w:val="21"/>
              </w:rPr>
              <w:t>边，四次制作上画（含首次制作上画）</w:t>
            </w:r>
            <w:r>
              <w:rPr>
                <w:sz w:val="21"/>
              </w:rPr>
              <w:t>。总投放周期内，所投放的站点需要覆盖石龙、茶山、东城、莞城、南城、厚街、虎门等</w:t>
            </w:r>
            <w:r>
              <w:rPr>
                <w:sz w:val="21"/>
              </w:rPr>
              <w:t>7</w:t>
            </w:r>
            <w:r>
              <w:rPr>
                <w:sz w:val="21"/>
              </w:rPr>
              <w:t>个主要镇街。</w:t>
            </w:r>
          </w:p>
          <w:p>
            <w:pPr>
              <w:ind w:firstLine="420"/>
              <w:jc w:val="both"/>
            </w:pPr>
            <w:r>
              <w:rPr>
                <w:sz w:val="21"/>
              </w:rPr>
              <w:t>2</w:t>
            </w:r>
            <w:r>
              <w:rPr>
                <w:sz w:val="21"/>
              </w:rPr>
              <w:t>、</w:t>
            </w:r>
            <w:r>
              <w:rPr>
                <w:sz w:val="21"/>
              </w:rPr>
              <w:t>《</w:t>
            </w:r>
            <w:r>
              <w:rPr>
                <w:sz w:val="21"/>
              </w:rPr>
              <w:t>体彩新时代公益惠民生》幸运专列号发车活动启动仪式。</w:t>
            </w:r>
          </w:p>
          <w:p>
            <w:pPr>
              <w:ind w:firstLine="420"/>
              <w:jc w:val="both"/>
            </w:pPr>
            <w:r>
              <w:rPr>
                <w:sz w:val="21"/>
              </w:rPr>
              <w:t>活动布置：活动场地、舞台区、嘉宾区、打卡区及地铁参观市民拍照合影。</w:t>
            </w:r>
          </w:p>
          <w:p>
            <w:pPr>
              <w:ind w:firstLine="420"/>
              <w:jc w:val="both"/>
            </w:pPr>
            <w:r>
              <w:rPr>
                <w:sz w:val="21"/>
              </w:rPr>
              <w:t>视频拍摄：活动现场摄影、摄像。</w:t>
            </w:r>
          </w:p>
          <w:p>
            <w:pPr>
              <w:ind w:firstLine="420"/>
              <w:jc w:val="both"/>
            </w:pPr>
            <w:r>
              <w:rPr>
                <w:sz w:val="21"/>
              </w:rPr>
              <w:t>媒体类：媒体宣传。</w:t>
            </w:r>
          </w:p>
          <w:p>
            <w:pPr>
              <w:jc w:val="both"/>
            </w:pPr>
            <w:r>
              <w:rPr>
                <w:sz w:val="21"/>
              </w:rPr>
              <w:t xml:space="preserve">   前期活动设计及活动策划执行。</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东莞市体育彩票管理中心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采购包1：保证金人民币：18,000.00元整。</w:t>
            </w:r>
            <w:r>
              <w:rPr/>
              <w:t>采购包2：保证金人民币：22,000.00元整。</w:t>
            </w:r>
          </w:p>
          <w:p>
            <w:r>
              <w:rPr/>
              <w:t>开户单位：</w:t>
            </w:r>
            <w:r>
              <w:rPr/>
              <w:t>广东政通招标有限公司</w:t>
            </w:r>
          </w:p>
          <w:p>
            <w:r>
              <w:rPr/>
              <w:t>开户账号：</w:t>
            </w:r>
            <w:r>
              <w:rPr/>
              <w:t>6232590699050055175</w:t>
            </w:r>
          </w:p>
          <w:p>
            <w:r>
              <w:rPr/>
              <w:t>开户银行：</w:t>
            </w:r>
            <w:r>
              <w:rPr/>
              <w:t>广发银行股份有限公司东莞新城支行</w:t>
            </w:r>
          </w:p>
          <w:p>
            <w:r>
              <w:rPr/>
              <w:t>支票提交方式：</w:t>
            </w:r>
            <w:r>
              <w:rPr/>
              <w:t>/</w:t>
            </w:r>
          </w:p>
          <w:p>
            <w:r>
              <w:rPr/>
              <w:t>汇票、本票提交方式：</w:t>
            </w:r>
            <w:r>
              <w:rPr/>
              <w:t>/</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1</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p>
            <w:r>
              <w:rPr/>
              <w:t>采购包2：</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p>
            <w:pPr>
              <w:jc w:val="left"/>
            </w:pPr>
            <w:r>
              <w:rPr/>
              <w:t>采购包2：面向中小企业，采购包专门预留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1402289247@qq.com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采购包1(A包：户外LED大屏广告)：综合评分法,是指投标文件满足招标文件全部实质性要求，且按照评审因素的量化指标评审得分最高的投标人为中标候选人的评标方法。（最低报价不是中标的唯一依据。）</w:t>
      </w:r>
    </w:p>
    <w:p/>
    <w:p>
      <w:r>
        <w:rPr/>
        <w:t>采购包2(B包：东莞地铁广告)：综合评分法,是指投标文件满足招标文件全部实质性要求，且按照评审因素的量化指标评审得分最高的投标人为中标候选人的评标方法。（最低报价不是中标的唯一依据。）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采购包1（A包：户外LED大屏广告）：</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采购包2（B包：东莞地铁广告）：</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采购包1（A包：户外LED大屏广告）：</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采购包整体专门面向中小企业采购。投标人须符合本项目采购标的对应行业（本项目行业为：租赁和商务服务业）的政策划分标准。监狱企业、残疾人福利单位视同小型、微型企业。注：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r>
        <w:rPr/>
        <w:t>采购包2（B包：东莞地铁广告）：</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采购包整体专门面向中小企业采购。投标人须符合本项目采购标的对应行业（本项目行业为：租赁和商务服务业）的政策划分标准。监狱企业、残疾人福利单位视同小型、微型企业。注：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采购包1（A包：户外LED大屏广告）：</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t>采购包2（B包：东莞地铁广告）：</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采购包1A包：户外LED大屏广告</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技术部分65.0分</w:t>
            </w:r>
          </w:p>
          <w:p>
            <w:r>
              <w:rPr/>
              <w:t>报价得分20.0分</w:t>
            </w:r>
          </w:p>
        </w:tc>
      </w:tr>
      <w:tr>
        <w:tc>
          <w:tcPr>
            <w:tcW w:type="dxa" w:w="922"/>
            <w:gridSpan w:val="2"/>
            <w:vMerge w:val="restart"/>
          </w:tcPr>
          <w:p>
            <w:pPr>
              <w:jc w:val="center"/>
            </w:pPr>
            <w:r>
              <w:rPr/>
              <w:t>技术部分</w:t>
            </w:r>
          </w:p>
        </w:tc>
        <w:tc>
          <w:tcPr>
            <w:tcW w:type="dxa" w:w="2307"/>
          </w:tcPr>
          <w:p>
            <w:pPr>
              <w:jc w:val="left"/>
            </w:pPr>
            <w:r>
              <w:rPr/>
              <w:t>服务方案 (15.0分)</w:t>
            </w:r>
            <w:r>
              <w:rPr/>
              <w:t>，（等次分值选择：</w:t>
            </w:r>
            <w:r>
              <w:rPr/>
              <w:t>0.0;</w:t>
            </w:r>
            <w:r>
              <w:rPr/>
              <w:t>1.0;</w:t>
            </w:r>
            <w:r>
              <w:rPr/>
              <w:t>5.0;</w:t>
            </w:r>
            <w:r>
              <w:rPr/>
              <w:t>10.0;</w:t>
            </w:r>
            <w:r>
              <w:rPr/>
              <w:t>15.0;</w:t>
            </w:r>
            <w:r>
              <w:rPr/>
              <w:t>）</w:t>
            </w:r>
          </w:p>
        </w:tc>
        <w:tc>
          <w:tcPr>
            <w:tcW w:type="dxa" w:w="5076"/>
          </w:tcPr>
          <w:p>
            <w:pPr>
              <w:jc w:val="left"/>
            </w:pPr>
            <w:r>
              <w:rPr/>
              <w:t>根据投标人针对本项目提供的服务方案（包括但不限于响应用户需求的程度、服务实施方案的可行性、组织机构完善程度、、是否作出违约责任承诺，是否具有其他提高性承诺）进行综合评审： 服务实施方案完整科学、可行性非常强，完全满足并优于招标文件要求，得15分； 服务实施方案完整、可行性较强，符合招标文件要求，得10分； 服务实施方案基本完整、可行性一般，基本符合招标文件要求，得5分； 服务实施方案不完整、可行性差，不符合招标文件要求，得1分； 未提供对应方案的不得分。</w:t>
            </w:r>
          </w:p>
        </w:tc>
      </w:tr>
      <w:tr>
        <w:tc>
          <w:tcPr>
            <w:tcW w:type="dxa" w:w="922"/>
            <w:gridSpan w:val="2"/>
            <w:vMerge/>
          </w:tcPr>
          <w:p/>
        </w:tc>
        <w:tc>
          <w:tcPr>
            <w:tcW w:type="dxa" w:w="2307"/>
          </w:tcPr>
          <w:p>
            <w:pPr>
              <w:jc w:val="left"/>
            </w:pPr>
            <w:r>
              <w:rPr/>
              <w:t>服务质量保证 (10.0分)</w:t>
            </w:r>
            <w:r>
              <w:rPr/>
              <w:t>，（等次分值选择：</w:t>
            </w:r>
            <w:r>
              <w:rPr/>
              <w:t>0.0;</w:t>
            </w:r>
            <w:r>
              <w:rPr/>
              <w:t>1.0;</w:t>
            </w:r>
            <w:r>
              <w:rPr/>
              <w:t>3.0;</w:t>
            </w:r>
            <w:r>
              <w:rPr/>
              <w:t>6.0;</w:t>
            </w:r>
            <w:r>
              <w:rPr/>
              <w:t>10.0;</w:t>
            </w:r>
            <w:r>
              <w:rPr/>
              <w:t>）</w:t>
            </w:r>
          </w:p>
        </w:tc>
        <w:tc>
          <w:tcPr>
            <w:tcW w:type="dxa" w:w="5076"/>
          </w:tcPr>
          <w:p>
            <w:pPr>
              <w:jc w:val="left"/>
            </w:pPr>
            <w:r>
              <w:rPr/>
              <w:t>根据投标人提供的质量控制目标、措施明确、措施周密、详尽、可行性进行综合评审： 体系措施方案清晰、合理、科学，论述全面、详细，得10分； 体系措施方案较合理、较可行，得6分； 体系措施方案基本合理、可行性一般，得3分； 体系措施方案不合理、可行性差，得1分； 未提供对应方案的不得分。</w:t>
            </w:r>
          </w:p>
        </w:tc>
      </w:tr>
      <w:tr>
        <w:tc>
          <w:tcPr>
            <w:tcW w:type="dxa" w:w="922"/>
            <w:gridSpan w:val="2"/>
            <w:vMerge/>
          </w:tcPr>
          <w:p/>
        </w:tc>
        <w:tc>
          <w:tcPr>
            <w:tcW w:type="dxa" w:w="2307"/>
          </w:tcPr>
          <w:p>
            <w:pPr>
              <w:jc w:val="left"/>
            </w:pPr>
            <w:r>
              <w:rPr/>
              <w:t>后续服务的安排及保障措施 (10.0分)</w:t>
            </w:r>
            <w:r>
              <w:rPr/>
              <w:t>，（等次分值选择：</w:t>
            </w:r>
            <w:r>
              <w:rPr/>
              <w:t>0.0;</w:t>
            </w:r>
            <w:r>
              <w:rPr/>
              <w:t>1.0;</w:t>
            </w:r>
            <w:r>
              <w:rPr/>
              <w:t>3.0;</w:t>
            </w:r>
            <w:r>
              <w:rPr/>
              <w:t>6.0;</w:t>
            </w:r>
            <w:r>
              <w:rPr/>
              <w:t>10.0;</w:t>
            </w:r>
            <w:r>
              <w:rPr/>
              <w:t>）</w:t>
            </w:r>
          </w:p>
        </w:tc>
        <w:tc>
          <w:tcPr>
            <w:tcW w:type="dxa" w:w="5076"/>
          </w:tcPr>
          <w:p>
            <w:pPr>
              <w:jc w:val="left"/>
            </w:pPr>
            <w:r>
              <w:rPr/>
              <w:t>根据投标人提供的后续服务方案，可调用的后备资源（人力、物力等资源）方案，技术支持力量方案进行评审： 方案清晰、合理、科学，论述全面、详细，得10分； 方案较合理、较可行，得6分； 方案基本合理、可行性一般，得3分； 方案不合理、可行性差，得1分。 未提供对应方案的不得分。</w:t>
            </w:r>
          </w:p>
        </w:tc>
      </w:tr>
      <w:tr>
        <w:tc>
          <w:tcPr>
            <w:tcW w:type="dxa" w:w="922"/>
            <w:gridSpan w:val="2"/>
            <w:vMerge/>
          </w:tcPr>
          <w:p/>
        </w:tc>
        <w:tc>
          <w:tcPr>
            <w:tcW w:type="dxa" w:w="2307"/>
          </w:tcPr>
          <w:p>
            <w:pPr>
              <w:jc w:val="left"/>
            </w:pPr>
            <w:r>
              <w:rPr/>
              <w:t>LED广告大屏位置 (30.0分)</w:t>
            </w:r>
          </w:p>
        </w:tc>
        <w:tc>
          <w:tcPr>
            <w:tcW w:type="dxa" w:w="5076"/>
          </w:tcPr>
          <w:p>
            <w:pPr>
              <w:jc w:val="left"/>
            </w:pPr>
            <w:r>
              <w:rPr/>
              <w:t>投放户外LED广告大屏数量不少于5块，投标人所投资源及投放周期覆盖本项目服务期（发布周期：8个月）。 1、位置1：投放户外LED广告大屏位于东莞大道与鸿福路交汇处（民盈国贸段）；数量：4块 ①位于东莞大道与鸿福路交汇处（民盈国贸路段）、无任何遮挡、LED广告大屏尺寸800平米（含）以上，每块得10分； ②位于东莞大道与鸿福路交汇处（民盈国贸路段）、无任何遮挡、LED广告大屏尺寸600平米（含）-800平米（不含），每块得6分； ③位于东莞大道与鸿福路交汇处（民盈国贸路段）、无任何遮挡、LED广告大屏尺寸160平米（含）-600平米（不含），每块得4分； 本小项最高得24分。 2、位置2：投放户外LED广告大屏毗临东莞大道西平区；数量：1块 毗临东莞大道西平区域段、无任何遮挡、LED广告大屏尺寸200平米（含）以上，得6分；不足200平方米的，得2分，无提供不得分。 本小项最高得6分。 注：须提供以上所投路段LED广告大屏政府广告批文或使用权证明复印件并加盖投标人公章，否则不得分。</w:t>
            </w:r>
          </w:p>
        </w:tc>
      </w:tr>
      <w:tr>
        <w:tc>
          <w:tcPr>
            <w:tcW w:type="dxa" w:w="922"/>
            <w:gridSpan w:val="2"/>
            <w:vMerge w:val="restart"/>
          </w:tcPr>
          <w:p>
            <w:pPr>
              <w:jc w:val="center"/>
            </w:pPr>
            <w:r>
              <w:rPr/>
              <w:t>商务部分</w:t>
            </w:r>
          </w:p>
        </w:tc>
        <w:tc>
          <w:tcPr>
            <w:tcW w:type="dxa" w:w="2307"/>
          </w:tcPr>
          <w:p>
            <w:pPr>
              <w:jc w:val="left"/>
            </w:pPr>
            <w:r>
              <w:rPr/>
              <w:t>业绩 (10.0分)</w:t>
            </w:r>
          </w:p>
        </w:tc>
        <w:tc>
          <w:tcPr>
            <w:tcW w:type="dxa" w:w="5076"/>
          </w:tcPr>
          <w:p>
            <w:pPr>
              <w:jc w:val="left"/>
            </w:pPr>
            <w:r>
              <w:rPr/>
              <w:t>2020年1月1日至今，投标人具有LED广告大屏投放类的项目业绩的，每提供一个有效业绩得2分，本项最高得10分。 注：须提供合同复印件加盖投标人公章，不符合以上要求不得分。</w:t>
            </w:r>
          </w:p>
        </w:tc>
      </w:tr>
      <w:tr>
        <w:tc>
          <w:tcPr>
            <w:tcW w:type="dxa" w:w="922"/>
            <w:gridSpan w:val="2"/>
            <w:vMerge/>
          </w:tcPr>
          <w:p/>
        </w:tc>
        <w:tc>
          <w:tcPr>
            <w:tcW w:type="dxa" w:w="2307"/>
          </w:tcPr>
          <w:p>
            <w:pPr>
              <w:jc w:val="left"/>
            </w:pPr>
            <w:r>
              <w:rPr/>
              <w:t>服务便利性 (5.0分)</w:t>
            </w:r>
          </w:p>
        </w:tc>
        <w:tc>
          <w:tcPr>
            <w:tcW w:type="dxa" w:w="5076"/>
          </w:tcPr>
          <w:p>
            <w:pPr>
              <w:jc w:val="left"/>
            </w:pPr>
            <w:r>
              <w:rPr/>
              <w:t>根据投标人提供的服务承诺响应时间进行评审： 承诺在接到采购人通知后1小时（含）内到现场，得5分； 承诺在接到采购人通知后2小时（含）内到现场，得3分； 承诺在接到采购人通知后4小时（含）内到现场，得1分； 其它不得分。 注：须提供服务承诺书加盖投标人公章，不符合以上要求不得分。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采购包2B包：东莞地铁广告</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技术部分65.0分</w:t>
            </w:r>
          </w:p>
          <w:p>
            <w:r>
              <w:rPr/>
              <w:t>报价得分20.0分</w:t>
            </w:r>
          </w:p>
        </w:tc>
      </w:tr>
      <w:tr>
        <w:tc>
          <w:tcPr>
            <w:tcW w:type="dxa" w:w="922"/>
            <w:gridSpan w:val="2"/>
            <w:vMerge w:val="restart"/>
          </w:tcPr>
          <w:p>
            <w:pPr>
              <w:jc w:val="center"/>
            </w:pPr>
            <w:r>
              <w:rPr/>
              <w:t>技术部分</w:t>
            </w:r>
          </w:p>
        </w:tc>
        <w:tc>
          <w:tcPr>
            <w:tcW w:type="dxa" w:w="2307"/>
          </w:tcPr>
          <w:p>
            <w:pPr>
              <w:jc w:val="left"/>
            </w:pPr>
            <w:r>
              <w:rPr/>
              <w:t>服务方案 (10.0分)</w:t>
            </w:r>
            <w:r>
              <w:rPr/>
              <w:t>，（等次分值选择：</w:t>
            </w:r>
            <w:r>
              <w:rPr/>
              <w:t>0.0;</w:t>
            </w:r>
            <w:r>
              <w:rPr/>
              <w:t>1.0;</w:t>
            </w:r>
            <w:r>
              <w:rPr/>
              <w:t>3.0;</w:t>
            </w:r>
            <w:r>
              <w:rPr/>
              <w:t>6.0;</w:t>
            </w:r>
            <w:r>
              <w:rPr/>
              <w:t>10.0;</w:t>
            </w:r>
            <w:r>
              <w:rPr/>
              <w:t>）</w:t>
            </w:r>
          </w:p>
        </w:tc>
        <w:tc>
          <w:tcPr>
            <w:tcW w:type="dxa" w:w="5076"/>
          </w:tcPr>
          <w:p>
            <w:pPr>
              <w:jc w:val="left"/>
            </w:pPr>
            <w:r>
              <w:rPr/>
              <w:t>根据投标人针对本项目提供的服务方案（包括但不限于响应用户需求的程度、服务实施方案的可行性、组织机构完善程度、是否制订管理质量控制措施、是否作出违约责任承诺，是否具有其他提高性承诺）进行综合评审： 服务实施方案完整科学、可行性非常强，完全满足并优于招标文件要求，得10分； 服务实施方案完整、可行性较强，符合招标文件要求，得6分； 服务实施方案基本完整、可行性一般，基本符合招标文件要求，得3分； 服务实施方案不完整、可行性差，不符合招标文件要求，得1分； 未提供对应方案的不得分。</w:t>
            </w:r>
          </w:p>
        </w:tc>
      </w:tr>
      <w:tr>
        <w:tc>
          <w:tcPr>
            <w:tcW w:type="dxa" w:w="922"/>
            <w:gridSpan w:val="2"/>
            <w:vMerge/>
          </w:tcPr>
          <w:p/>
        </w:tc>
        <w:tc>
          <w:tcPr>
            <w:tcW w:type="dxa" w:w="2307"/>
          </w:tcPr>
          <w:p>
            <w:pPr>
              <w:jc w:val="left"/>
            </w:pPr>
            <w:r>
              <w:rPr/>
              <w:t>服务质量保证 (8.0分)</w:t>
            </w:r>
            <w:r>
              <w:rPr/>
              <w:t>，（等次分值选择：</w:t>
            </w:r>
            <w:r>
              <w:rPr/>
              <w:t>0.0;</w:t>
            </w:r>
            <w:r>
              <w:rPr/>
              <w:t>1.0;</w:t>
            </w:r>
            <w:r>
              <w:rPr/>
              <w:t>3.0;</w:t>
            </w:r>
            <w:r>
              <w:rPr/>
              <w:t>5.0;</w:t>
            </w:r>
            <w:r>
              <w:rPr/>
              <w:t>8.0;</w:t>
            </w:r>
            <w:r>
              <w:rPr/>
              <w:t>）</w:t>
            </w:r>
          </w:p>
        </w:tc>
        <w:tc>
          <w:tcPr>
            <w:tcW w:type="dxa" w:w="5076"/>
          </w:tcPr>
          <w:p>
            <w:pPr>
              <w:jc w:val="left"/>
            </w:pPr>
            <w:r>
              <w:rPr/>
              <w:t>根据投标人提供的质量控制目标、措施明确、措施周密、详尽、可行性进行综合评审： 体系措施方案清晰、合理、科学，论述全面、详细，得8分； 体系措施方案较合理、较可行，得5分； 体系措施方案基本合理、可行性一般，得3分； 体系措施方案不合理、可行性差，得1分； 未提供对应方案的不得分。</w:t>
            </w:r>
          </w:p>
        </w:tc>
      </w:tr>
      <w:tr>
        <w:tc>
          <w:tcPr>
            <w:tcW w:type="dxa" w:w="922"/>
            <w:gridSpan w:val="2"/>
            <w:vMerge/>
          </w:tcPr>
          <w:p/>
        </w:tc>
        <w:tc>
          <w:tcPr>
            <w:tcW w:type="dxa" w:w="2307"/>
          </w:tcPr>
          <w:p>
            <w:pPr>
              <w:jc w:val="left"/>
            </w:pPr>
            <w:r>
              <w:rPr/>
              <w:t>后续服务的安排及保障措施 (7.0分)</w:t>
            </w:r>
            <w:r>
              <w:rPr/>
              <w:t>，（等次分值选择：</w:t>
            </w:r>
            <w:r>
              <w:rPr/>
              <w:t>0.0;</w:t>
            </w:r>
            <w:r>
              <w:rPr/>
              <w:t>1.0;</w:t>
            </w:r>
            <w:r>
              <w:rPr/>
              <w:t>2.0;</w:t>
            </w:r>
            <w:r>
              <w:rPr/>
              <w:t>4.0;</w:t>
            </w:r>
            <w:r>
              <w:rPr/>
              <w:t>7.0;</w:t>
            </w:r>
            <w:r>
              <w:rPr/>
              <w:t>）</w:t>
            </w:r>
          </w:p>
        </w:tc>
        <w:tc>
          <w:tcPr>
            <w:tcW w:type="dxa" w:w="5076"/>
          </w:tcPr>
          <w:p>
            <w:pPr>
              <w:jc w:val="left"/>
            </w:pPr>
            <w:r>
              <w:rPr/>
              <w:t>根据投标人提供的后续服务方案，可调用的后备资源（人力、物力等资源）方案，技术支持力量方案进行综合评审： 方案清晰、合理、科学，论述全面、详细，得7分； 方案较合理、较可行，得4分； 方案基本合理、可行性一般，得2分； 方案不合理、可行性差，得1分。 未提供对应方案的不得分。</w:t>
            </w:r>
          </w:p>
        </w:tc>
      </w:tr>
      <w:tr>
        <w:tc>
          <w:tcPr>
            <w:tcW w:type="dxa" w:w="922"/>
            <w:gridSpan w:val="2"/>
            <w:vMerge/>
          </w:tcPr>
          <w:p/>
        </w:tc>
        <w:tc>
          <w:tcPr>
            <w:tcW w:type="dxa" w:w="2307"/>
          </w:tcPr>
          <w:p>
            <w:pPr>
              <w:jc w:val="left"/>
            </w:pPr>
            <w:r>
              <w:rPr/>
              <w:t>地铁广告资源管理水平及地铁广告覆盖情况1 (15.0分)</w:t>
            </w:r>
          </w:p>
        </w:tc>
        <w:tc>
          <w:tcPr>
            <w:tcW w:type="dxa" w:w="5076"/>
          </w:tcPr>
          <w:p>
            <w:pPr>
              <w:jc w:val="left"/>
            </w:pPr>
            <w:r>
              <w:rPr/>
              <w:t>所投地铁广告资源为东莞轨道交通2号线覆盖：东莞火车站、鸿福路站 、虎门火车站 、蛤地站 、榴花公园站 、寮厦站 、旗峰公园站 、珊美站 、下桥站 、天宝站 、东城站 、西平站 、展览中心站 、茶山站 、陈屋站。 投标人所拥有的资源完全满足，覆盖全线15个站，得15分；每缺少一个站扣减3分，缺少3个站以上得0分；本项最高得15分。 注：须提供所投地铁广告资源使用权证明文件复印件并加盖投标人公章，否则不得分。</w:t>
            </w:r>
          </w:p>
        </w:tc>
      </w:tr>
      <w:tr>
        <w:tc>
          <w:tcPr>
            <w:tcW w:type="dxa" w:w="922"/>
            <w:gridSpan w:val="2"/>
            <w:vMerge/>
          </w:tcPr>
          <w:p/>
        </w:tc>
        <w:tc>
          <w:tcPr>
            <w:tcW w:type="dxa" w:w="2307"/>
          </w:tcPr>
          <w:p>
            <w:pPr>
              <w:jc w:val="left"/>
            </w:pPr>
            <w:r>
              <w:rPr/>
              <w:t>地铁广告资源管理水平及地铁广告覆盖情况2 (15.0分)</w:t>
            </w:r>
          </w:p>
        </w:tc>
        <w:tc>
          <w:tcPr>
            <w:tcW w:type="dxa" w:w="5076"/>
          </w:tcPr>
          <w:p>
            <w:pPr>
              <w:jc w:val="left"/>
            </w:pPr>
            <w:r>
              <w:rPr/>
              <w:t>本次地铁广告的投放需求为：东莞轨道交通2号线地铁站内平面广告投放使用资源。 投标人具有该地铁站内平面广告投放使用资源且投放周期覆盖本项目服务期（发布周期：8个月），得15分，本项最高得15分。 注：须提供所投地铁广告资源使用权证明文件复印件并加盖投标人公章，否则不得分。</w:t>
            </w:r>
          </w:p>
        </w:tc>
      </w:tr>
      <w:tr>
        <w:tc>
          <w:tcPr>
            <w:tcW w:type="dxa" w:w="922"/>
            <w:gridSpan w:val="2"/>
            <w:vMerge/>
          </w:tcPr>
          <w:p/>
        </w:tc>
        <w:tc>
          <w:tcPr>
            <w:tcW w:type="dxa" w:w="2307"/>
          </w:tcPr>
          <w:p>
            <w:pPr>
              <w:jc w:val="left"/>
            </w:pPr>
            <w:r>
              <w:rPr/>
              <w:t>《体彩新时代公益惠民生》幸运专列号发车启动仪式 (10.0分)</w:t>
            </w:r>
            <w:r>
              <w:rPr/>
              <w:t>，（等次分值选择：</w:t>
            </w:r>
            <w:r>
              <w:rPr/>
              <w:t>0.0;</w:t>
            </w:r>
            <w:r>
              <w:rPr/>
              <w:t>1.0;</w:t>
            </w:r>
            <w:r>
              <w:rPr/>
              <w:t>3.0;</w:t>
            </w:r>
            <w:r>
              <w:rPr/>
              <w:t>6.0;</w:t>
            </w:r>
            <w:r>
              <w:rPr/>
              <w:t>10.0;</w:t>
            </w:r>
            <w:r>
              <w:rPr/>
              <w:t>）</w:t>
            </w:r>
          </w:p>
        </w:tc>
        <w:tc>
          <w:tcPr>
            <w:tcW w:type="dxa" w:w="5076"/>
          </w:tcPr>
          <w:p>
            <w:pPr>
              <w:jc w:val="left"/>
            </w:pPr>
            <w:r>
              <w:rPr/>
              <w:t>《体彩新时代公益惠民生》幸运专列号发车活动启动仪式服务方案、技术支持力量方案进行综合评审： 方案清晰、合理、科学，论述全面、详细，得10分； 方案较合理、较可行，得6分； 方案基本合理、可行性一般，得3分； 方案不合理、可行性差，得1分。 未提供对应方案的不得分。</w:t>
            </w:r>
          </w:p>
        </w:tc>
      </w:tr>
      <w:tr>
        <w:tc>
          <w:tcPr>
            <w:tcW w:type="dxa" w:w="922"/>
            <w:gridSpan w:val="2"/>
            <w:vMerge w:val="restart"/>
          </w:tcPr>
          <w:p>
            <w:pPr>
              <w:jc w:val="center"/>
            </w:pPr>
            <w:r>
              <w:rPr/>
              <w:t>商务部分</w:t>
            </w:r>
          </w:p>
        </w:tc>
        <w:tc>
          <w:tcPr>
            <w:tcW w:type="dxa" w:w="2307"/>
          </w:tcPr>
          <w:p>
            <w:pPr>
              <w:jc w:val="left"/>
            </w:pPr>
            <w:r>
              <w:rPr/>
              <w:t>业绩 (10.0分)</w:t>
            </w:r>
          </w:p>
        </w:tc>
        <w:tc>
          <w:tcPr>
            <w:tcW w:type="dxa" w:w="5076"/>
          </w:tcPr>
          <w:p>
            <w:pPr>
              <w:jc w:val="left"/>
            </w:pPr>
            <w:r>
              <w:rPr/>
              <w:t>2020年1月1日至今，投标人具有地铁广告投放类的项目业绩的，每提供一个有效业绩得2分，本项最高得10分。 注：须提供合同复印件加盖投标人公章，不符合以上要求不得分。</w:t>
            </w:r>
          </w:p>
        </w:tc>
      </w:tr>
      <w:tr>
        <w:tc>
          <w:tcPr>
            <w:tcW w:type="dxa" w:w="922"/>
            <w:gridSpan w:val="2"/>
            <w:vMerge/>
          </w:tcPr>
          <w:p/>
        </w:tc>
        <w:tc>
          <w:tcPr>
            <w:tcW w:type="dxa" w:w="2307"/>
          </w:tcPr>
          <w:p>
            <w:pPr>
              <w:jc w:val="left"/>
            </w:pPr>
            <w:r>
              <w:rPr/>
              <w:t>服务便利性 (5.0分)</w:t>
            </w:r>
          </w:p>
        </w:tc>
        <w:tc>
          <w:tcPr>
            <w:tcW w:type="dxa" w:w="5076"/>
          </w:tcPr>
          <w:p>
            <w:pPr>
              <w:jc w:val="left"/>
            </w:pPr>
            <w:r>
              <w:rPr/>
              <w:t>根据投标人提供的服务承诺响应时间进行评审： 承诺在接到采购人通知后1小时（含）内到现场，得5分； 承诺在接到采购人通知后2小时（含）内到现场，得3分； 承诺在接到采购人通知后4小时（含）内到现场，得1分； 其它不得分。 注：须提供服务承诺书并加盖投标人公章，不符合以上要求不得分。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441901-2023-00269</w:t>
      </w:r>
    </w:p>
    <w:p>
      <w:pPr>
        <w:jc w:val="center"/>
      </w:pPr>
      <w:r>
        <w:rPr>
          <w:b/>
          <w:sz w:val="24"/>
        </w:rPr>
        <w:t>采购项目编号：</w:t>
      </w:r>
      <w:r>
        <w:rPr>
          <w:b/>
          <w:sz w:val="24"/>
        </w:rPr>
        <w:t>441901-2023-00269</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2023年东莞体彩广告宣传项目</w:t>
      </w:r>
      <w:r>
        <w:rPr>
          <w:u w:val="single"/>
        </w:rPr>
        <w:t>”</w:t>
      </w:r>
      <w:r>
        <w:rPr/>
        <w:t>项目的招标[采购项目编号为：</w:t>
      </w:r>
      <w:r>
        <w:rPr>
          <w:u w:val="single"/>
        </w:rPr>
        <w:t>441901-2023-00269</w:t>
      </w:r>
      <w:r>
        <w:rPr/>
        <w:t>]，我方愿参与投标。</w:t>
      </w:r>
    </w:p>
    <w:p>
      <w:pPr>
        <w:ind w:firstLine="480"/>
      </w:pPr>
      <w:r>
        <w:rPr/>
        <w:t>我方确认收到贵方提供的</w:t>
      </w:r>
      <w:r>
        <w:rPr>
          <w:u w:val="single"/>
        </w:rPr>
        <w:t>“</w:t>
      </w:r>
      <w:r>
        <w:rPr>
          <w:u w:val="single"/>
        </w:rPr>
        <w:t>2023年东莞体彩广告宣传项目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2023年东莞体彩广告宣传项目</w:t>
      </w:r>
      <w:r>
        <w:rPr/>
        <w:t>”项目采购[采购项目编号为</w:t>
      </w:r>
      <w:r>
        <w:rPr/>
        <w:t>441901-2023-00269</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东莞市体育彩票管理中心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2023年东莞体彩广告宣传项目</w:t>
      </w:r>
      <w:r>
        <w:rPr/>
        <w:t>招标中获中标（采购项目编号：</w:t>
      </w:r>
      <w:r>
        <w:rPr/>
        <w:t>441901-2023-00269</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2023年东莞体彩广告宣传项目</w:t>
      </w:r>
      <w:r>
        <w:rPr/>
        <w:t>”项目（采购项目编号：</w:t>
      </w:r>
      <w:r>
        <w:rPr/>
        <w:t>441901-2023-00269</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