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lang w:val="en-US" w:eastAsia="zh-CN"/>
        </w:rPr>
      </w:pPr>
    </w:p>
    <w:p>
      <w:pPr>
        <w:jc w:val="center"/>
        <w:rPr>
          <w:b/>
          <w:color w:val="auto"/>
          <w:sz w:val="72"/>
          <w:szCs w:val="32"/>
        </w:rPr>
      </w:pPr>
      <w:r>
        <w:rPr>
          <w:rFonts w:hint="eastAsia" w:ascii="黑体" w:eastAsia="黑体"/>
          <w:b/>
          <w:color w:val="auto"/>
          <w:sz w:val="72"/>
          <w:szCs w:val="32"/>
          <w:lang w:val="en-US" w:eastAsia="zh-CN"/>
        </w:rPr>
        <w:t>公开招标</w:t>
      </w:r>
      <w:r>
        <w:rPr>
          <w:rFonts w:hint="eastAsia" w:ascii="黑体" w:eastAsia="黑体"/>
          <w:b/>
          <w:color w:val="auto"/>
          <w:sz w:val="72"/>
          <w:szCs w:val="32"/>
        </w:rPr>
        <w:t>文件</w:t>
      </w:r>
    </w:p>
    <w:p>
      <w:pPr>
        <w:jc w:val="center"/>
        <w:rPr>
          <w:rFonts w:hint="eastAsia"/>
          <w:color w:val="auto"/>
        </w:rPr>
      </w:pPr>
      <w:r>
        <w:rPr>
          <w:rFonts w:hint="eastAsia" w:ascii="黑体" w:hAnsi="黑体" w:eastAsia="黑体" w:cs="黑体"/>
          <w:b w:val="0"/>
          <w:bCs/>
          <w:color w:val="auto"/>
          <w:spacing w:val="57"/>
          <w:sz w:val="72"/>
          <w:szCs w:val="72"/>
          <w:highlight w:val="none"/>
          <w:lang w:val="en-US" w:eastAsia="zh-CN"/>
        </w:rPr>
        <w:t>国内</w:t>
      </w:r>
      <w:r>
        <w:rPr>
          <w:rFonts w:hint="eastAsia" w:ascii="黑体" w:hAnsi="黑体" w:eastAsia="黑体" w:cs="黑体"/>
          <w:b w:val="0"/>
          <w:bCs/>
          <w:color w:val="auto"/>
          <w:spacing w:val="57"/>
          <w:sz w:val="72"/>
          <w:szCs w:val="72"/>
          <w:highlight w:val="none"/>
        </w:rPr>
        <w:t>采购</w:t>
      </w:r>
    </w:p>
    <w:p>
      <w:pPr>
        <w:pStyle w:val="7"/>
        <w:jc w:val="center"/>
        <w:rPr>
          <w:rFonts w:hint="eastAsia" w:ascii="黑体" w:eastAsia="黑体"/>
          <w:color w:val="auto"/>
          <w:szCs w:val="21"/>
          <w:lang w:eastAsia="zh-CN"/>
        </w:rPr>
      </w:pPr>
      <w:r>
        <w:rPr>
          <w:rFonts w:hint="eastAsia" w:ascii="黑体" w:eastAsia="黑体"/>
          <w:color w:val="auto"/>
          <w:szCs w:val="21"/>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1"/>
        <w:rPr>
          <w:rFonts w:hint="eastAsia" w:ascii="黑体" w:eastAsia="黑体"/>
          <w:color w:val="auto"/>
          <w:szCs w:val="21"/>
          <w:lang w:eastAsia="zh-CN"/>
        </w:rPr>
      </w:pPr>
    </w:p>
    <w:p>
      <w:pPr>
        <w:pStyle w:val="21"/>
        <w:ind w:left="0" w:leftChars="0" w:firstLine="0" w:firstLineChars="0"/>
        <w:rPr>
          <w:rFonts w:hint="eastAsia" w:ascii="黑体" w:eastAsia="黑体"/>
          <w:color w:val="auto"/>
          <w:szCs w:val="21"/>
          <w:lang w:eastAsia="zh-CN"/>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lang w:val="en-US" w:eastAsia="zh-CN"/>
              </w:rPr>
              <w:t>项目编号</w:t>
            </w:r>
            <w:r>
              <w:rPr>
                <w:rFonts w:hint="eastAsia" w:ascii="黑体" w:hAnsi="黑体" w:eastAsia="黑体" w:cs="黑体"/>
                <w:bCs/>
                <w:color w:val="auto"/>
                <w:sz w:val="32"/>
                <w:szCs w:val="24"/>
              </w:rPr>
              <w:t>：</w:t>
            </w:r>
          </w:p>
        </w:tc>
        <w:tc>
          <w:tcPr>
            <w:tcW w:w="5716" w:type="dxa"/>
            <w:noWrap/>
            <w:vAlign w:val="center"/>
          </w:tcPr>
          <w:p>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GDZT2022134A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项目名称：</w:t>
            </w:r>
          </w:p>
        </w:tc>
        <w:tc>
          <w:tcPr>
            <w:tcW w:w="5716"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lang w:eastAsia="zh-CN"/>
              </w:rPr>
              <w:t>东莞市第四高级中学新建教学楼标准化考场设备采购项目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rPr>
            </w:pPr>
            <w:r>
              <w:rPr>
                <w:rFonts w:hint="eastAsia" w:ascii="黑体" w:hAnsi="黑体" w:eastAsia="黑体" w:cs="黑体"/>
                <w:bCs/>
                <w:color w:val="auto"/>
                <w:sz w:val="32"/>
                <w:szCs w:val="24"/>
              </w:rPr>
              <w:t>采购人</w:t>
            </w:r>
            <w:r>
              <w:rPr>
                <w:rFonts w:hint="eastAsia" w:ascii="黑体" w:hAnsi="黑体" w:eastAsia="黑体" w:cs="黑体"/>
                <w:bCs/>
                <w:color w:val="auto"/>
                <w:sz w:val="32"/>
                <w:szCs w:val="24"/>
                <w:lang w:eastAsia="zh-CN"/>
              </w:rPr>
              <w:t>（</w:t>
            </w:r>
            <w:r>
              <w:rPr>
                <w:rFonts w:hint="eastAsia" w:ascii="黑体" w:hAnsi="黑体" w:eastAsia="黑体" w:cs="黑体"/>
                <w:bCs/>
                <w:color w:val="auto"/>
                <w:sz w:val="32"/>
                <w:szCs w:val="24"/>
                <w:lang w:val="en-US" w:eastAsia="zh-CN"/>
              </w:rPr>
              <w:t>盖章</w:t>
            </w:r>
            <w:r>
              <w:rPr>
                <w:rFonts w:hint="eastAsia" w:ascii="黑体" w:hAnsi="黑体" w:eastAsia="黑体" w:cs="黑体"/>
                <w:bCs/>
                <w:color w:val="auto"/>
                <w:sz w:val="32"/>
                <w:szCs w:val="24"/>
                <w:lang w:eastAsia="zh-CN"/>
              </w:rPr>
              <w:t>）</w:t>
            </w:r>
            <w:r>
              <w:rPr>
                <w:rFonts w:hint="eastAsia" w:ascii="黑体" w:hAnsi="黑体" w:eastAsia="黑体" w:cs="黑体"/>
                <w:bCs/>
                <w:color w:val="auto"/>
                <w:sz w:val="32"/>
                <w:szCs w:val="24"/>
              </w:rPr>
              <w:t>：</w:t>
            </w:r>
          </w:p>
        </w:tc>
        <w:tc>
          <w:tcPr>
            <w:tcW w:w="5716" w:type="dxa"/>
            <w:noWrap/>
            <w:vAlign w:val="center"/>
          </w:tcPr>
          <w:p>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东莞市第四高级中学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lang w:val="en-US" w:eastAsia="zh-CN"/>
              </w:rPr>
            </w:pPr>
            <w:r>
              <w:rPr>
                <w:rFonts w:hint="eastAsia" w:ascii="黑体" w:hAnsi="黑体" w:eastAsia="黑体" w:cs="黑体"/>
                <w:bCs/>
                <w:color w:val="auto"/>
                <w:sz w:val="32"/>
                <w:szCs w:val="24"/>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广东政通招标有限公司</w:t>
            </w:r>
          </w:p>
        </w:tc>
      </w:tr>
    </w:tbl>
    <w:p>
      <w:pPr>
        <w:jc w:val="both"/>
        <w:rPr>
          <w:rFonts w:ascii="黑体" w:eastAsia="黑体"/>
          <w:color w:val="auto"/>
          <w:szCs w:val="21"/>
        </w:rPr>
      </w:pPr>
    </w:p>
    <w:p>
      <w:pPr>
        <w:pStyle w:val="19"/>
        <w:rPr>
          <w:color w:val="auto"/>
          <w:sz w:val="32"/>
          <w:szCs w:val="32"/>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rPr>
      </w:pPr>
      <w:r>
        <w:rPr>
          <w:rFonts w:hint="eastAsia" w:ascii="宋体" w:hAnsi="宋体" w:eastAsia="宋体" w:cs="宋体"/>
          <w:b/>
          <w:bCs w:val="0"/>
          <w:color w:val="auto"/>
          <w:sz w:val="28"/>
          <w:szCs w:val="28"/>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u w:val="none"/>
        </w:rPr>
      </w:pPr>
      <w:r>
        <w:rPr>
          <w:rFonts w:hint="eastAsia" w:ascii="宋体" w:hAnsi="宋体" w:eastAsia="宋体" w:cs="宋体"/>
          <w:b/>
          <w:bCs w:val="0"/>
          <w:color w:val="auto"/>
          <w:sz w:val="21"/>
          <w:szCs w:val="21"/>
          <w:u w:val="none"/>
        </w:rPr>
        <w:t>（本提示内容非招标文件的组成部分，仅</w:t>
      </w:r>
      <w:r>
        <w:rPr>
          <w:rFonts w:hint="eastAsia" w:ascii="宋体" w:hAnsi="宋体" w:eastAsia="宋体" w:cs="宋体"/>
          <w:b/>
          <w:bCs w:val="0"/>
          <w:color w:val="auto"/>
          <w:sz w:val="21"/>
          <w:szCs w:val="21"/>
          <w:u w:val="none"/>
          <w:lang w:val="en-US" w:eastAsia="zh-CN"/>
        </w:rPr>
        <w:t>起</w:t>
      </w:r>
      <w:r>
        <w:rPr>
          <w:rFonts w:hint="eastAsia" w:ascii="宋体" w:hAnsi="宋体" w:eastAsia="宋体" w:cs="宋体"/>
          <w:b/>
          <w:bCs w:val="0"/>
          <w:color w:val="auto"/>
          <w:sz w:val="21"/>
          <w:szCs w:val="21"/>
          <w:u w:val="none"/>
        </w:rPr>
        <w:t>提醒</w:t>
      </w:r>
      <w:r>
        <w:rPr>
          <w:rFonts w:hint="eastAsia" w:ascii="宋体" w:hAnsi="宋体" w:eastAsia="宋体" w:cs="宋体"/>
          <w:b/>
          <w:bCs w:val="0"/>
          <w:color w:val="auto"/>
          <w:sz w:val="21"/>
          <w:szCs w:val="21"/>
          <w:u w:val="none"/>
          <w:lang w:val="en-US" w:eastAsia="zh-CN"/>
        </w:rPr>
        <w:t>作用</w:t>
      </w:r>
      <w:r>
        <w:rPr>
          <w:rFonts w:hint="eastAsia" w:ascii="宋体" w:hAnsi="宋体" w:eastAsia="宋体" w:cs="宋体"/>
          <w:b/>
          <w:bCs w:val="0"/>
          <w:color w:val="auto"/>
          <w:sz w:val="21"/>
          <w:szCs w:val="21"/>
          <w:u w:val="none"/>
        </w:rPr>
        <w:t>；如有不一致，以招标文件为准）</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u w:val="none"/>
        </w:rPr>
      </w:pPr>
      <w:r>
        <w:rPr>
          <w:rFonts w:hint="eastAsia" w:ascii="宋体" w:hAnsi="宋体" w:eastAsia="宋体" w:cs="宋体"/>
          <w:b/>
          <w:bCs w:val="0"/>
          <w:color w:val="auto"/>
          <w:sz w:val="21"/>
          <w:szCs w:val="21"/>
          <w:u w:val="none"/>
          <w:lang w:val="en-US" w:eastAsia="zh-CN"/>
        </w:rPr>
        <w:t>1、</w:t>
      </w:r>
      <w:r>
        <w:rPr>
          <w:rFonts w:hint="eastAsia" w:ascii="宋体" w:hAnsi="宋体" w:eastAsia="宋体" w:cs="宋体"/>
          <w:b/>
          <w:bCs w:val="0"/>
          <w:color w:val="auto"/>
          <w:sz w:val="21"/>
          <w:szCs w:val="21"/>
          <w:u w:val="none"/>
        </w:rPr>
        <w:t>请各投标供应商在制作投标文件时认真阅读本招标文件的内容。</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2</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建议投标供应商将投标文件正本、副本、唱标信封分别密封包装，并按照招标文件“第</w:t>
      </w:r>
      <w:r>
        <w:rPr>
          <w:rFonts w:hint="eastAsia" w:ascii="宋体" w:hAnsi="宋体" w:cs="宋体"/>
          <w:b/>
          <w:bCs w:val="0"/>
          <w:color w:val="auto"/>
          <w:sz w:val="21"/>
          <w:szCs w:val="21"/>
          <w:u w:val="none"/>
          <w:lang w:val="en-US" w:eastAsia="zh-CN"/>
        </w:rPr>
        <w:t>四</w:t>
      </w:r>
      <w:r>
        <w:rPr>
          <w:rFonts w:hint="eastAsia" w:ascii="宋体" w:hAnsi="宋体" w:eastAsia="宋体" w:cs="宋体"/>
          <w:b/>
          <w:bCs w:val="0"/>
          <w:color w:val="auto"/>
          <w:sz w:val="21"/>
          <w:szCs w:val="21"/>
          <w:u w:val="none"/>
          <w:lang w:val="en-US" w:eastAsia="zh-CN"/>
        </w:rPr>
        <w:t>部分</w:t>
      </w:r>
      <w:r>
        <w:rPr>
          <w:rFonts w:hint="eastAsia" w:ascii="宋体" w:hAnsi="宋体" w:eastAsia="宋体" w:cs="宋体"/>
          <w:b/>
          <w:bCs w:val="0"/>
          <w:color w:val="auto"/>
          <w:sz w:val="21"/>
          <w:szCs w:val="21"/>
          <w:u w:val="none"/>
        </w:rPr>
        <w:t xml:space="preserve"> 投标人须知 </w:t>
      </w:r>
      <w:r>
        <w:rPr>
          <w:rFonts w:hint="eastAsia" w:ascii="宋体" w:hAnsi="宋体" w:eastAsia="宋体" w:cs="宋体"/>
          <w:b/>
          <w:bCs w:val="0"/>
          <w:color w:val="auto"/>
          <w:sz w:val="21"/>
          <w:szCs w:val="21"/>
          <w:u w:val="none"/>
          <w:lang w:val="en-US" w:eastAsia="zh-CN"/>
        </w:rPr>
        <w:t>第四章</w:t>
      </w:r>
      <w:r>
        <w:rPr>
          <w:rFonts w:hint="eastAsia" w:ascii="宋体" w:hAnsi="宋体" w:eastAsia="宋体" w:cs="宋体"/>
          <w:b/>
          <w:bCs w:val="0"/>
          <w:color w:val="auto"/>
          <w:sz w:val="21"/>
          <w:szCs w:val="21"/>
          <w:u w:val="none"/>
        </w:rPr>
        <w:t>投标文件的递交”中相关要求进行提交，避免因密封包装不符合要求而导致投标文件被退回。</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3</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请正确填写《</w:t>
      </w:r>
      <w:r>
        <w:rPr>
          <w:rFonts w:hint="eastAsia" w:ascii="宋体" w:hAnsi="宋体" w:eastAsia="宋体" w:cs="宋体"/>
          <w:b/>
          <w:bCs w:val="0"/>
          <w:color w:val="auto"/>
          <w:sz w:val="21"/>
          <w:szCs w:val="21"/>
          <w:u w:val="none"/>
          <w:lang w:val="en-US" w:eastAsia="zh-CN"/>
        </w:rPr>
        <w:t>唱标</w:t>
      </w:r>
      <w:r>
        <w:rPr>
          <w:rFonts w:hint="eastAsia" w:ascii="宋体" w:hAnsi="宋体" w:eastAsia="宋体" w:cs="宋体"/>
          <w:b/>
          <w:bCs w:val="0"/>
          <w:color w:val="auto"/>
          <w:sz w:val="21"/>
          <w:szCs w:val="21"/>
          <w:u w:val="none"/>
        </w:rPr>
        <w:t>一览表》。多包项目请仔细检查包组号，包组号跟包组名称必须一致。</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4</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投标文件应</w:t>
      </w:r>
      <w:r>
        <w:rPr>
          <w:rFonts w:hint="eastAsia" w:ascii="宋体" w:hAnsi="宋体" w:eastAsia="宋体" w:cs="宋体"/>
          <w:b/>
          <w:bCs w:val="0"/>
          <w:color w:val="auto"/>
          <w:sz w:val="21"/>
          <w:szCs w:val="21"/>
          <w:u w:val="none"/>
          <w:lang w:val="en-US" w:eastAsia="zh-CN"/>
        </w:rPr>
        <w:t>编制目录及</w:t>
      </w:r>
      <w:r>
        <w:rPr>
          <w:rFonts w:hint="eastAsia" w:ascii="宋体" w:hAnsi="宋体" w:eastAsia="宋体" w:cs="宋体"/>
          <w:b/>
          <w:bCs w:val="0"/>
          <w:color w:val="auto"/>
          <w:sz w:val="21"/>
          <w:szCs w:val="21"/>
          <w:u w:val="none"/>
        </w:rPr>
        <w:t>按顺序编制页码。</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5</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请仔细检查投标文件是否已按招标文件盖章、签名(或盖私章)、签署日期。</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6</w:t>
      </w:r>
      <w:r>
        <w:rPr>
          <w:rFonts w:hint="eastAsia" w:ascii="宋体" w:hAnsi="宋体" w:eastAsia="宋体" w:cs="宋体"/>
          <w:b/>
          <w:bCs w:val="0"/>
          <w:color w:val="auto"/>
          <w:sz w:val="21"/>
          <w:szCs w:val="21"/>
          <w:u w:val="none"/>
          <w:lang w:val="en-US" w:eastAsia="zh-CN"/>
        </w:rPr>
        <w:t>、加</w:t>
      </w:r>
      <w:r>
        <w:rPr>
          <w:rFonts w:hint="eastAsia" w:ascii="宋体" w:hAnsi="宋体" w:eastAsia="宋体" w:cs="宋体"/>
          <w:b/>
          <w:bCs w:val="0"/>
          <w:color w:val="auto"/>
          <w:sz w:val="21"/>
          <w:szCs w:val="21"/>
          <w:u w:val="none"/>
        </w:rPr>
        <w:t>★号</w:t>
      </w:r>
      <w:r>
        <w:rPr>
          <w:rFonts w:hint="eastAsia" w:ascii="宋体" w:hAnsi="宋体" w:eastAsia="宋体" w:cs="宋体"/>
          <w:b/>
          <w:bCs w:val="0"/>
          <w:color w:val="auto"/>
          <w:sz w:val="21"/>
          <w:szCs w:val="21"/>
          <w:u w:val="none"/>
          <w:lang w:val="en-US" w:eastAsia="zh-CN"/>
        </w:rPr>
        <w:t>条款</w:t>
      </w:r>
      <w:r>
        <w:rPr>
          <w:rFonts w:hint="eastAsia" w:ascii="宋体" w:hAnsi="宋体" w:eastAsia="宋体" w:cs="宋体"/>
          <w:b/>
          <w:bCs w:val="0"/>
          <w:color w:val="auto"/>
          <w:sz w:val="21"/>
          <w:szCs w:val="21"/>
          <w:u w:val="none"/>
        </w:rPr>
        <w:t>必须完全响应，不响应或负偏离将导致投标无效</w:t>
      </w:r>
      <w:r>
        <w:rPr>
          <w:rFonts w:hint="eastAsia" w:ascii="宋体" w:hAnsi="宋体" w:eastAsia="宋体" w:cs="宋体"/>
          <w:b/>
          <w:bCs w:val="0"/>
          <w:color w:val="auto"/>
          <w:sz w:val="21"/>
          <w:szCs w:val="21"/>
          <w:u w:val="none"/>
          <w:lang w:eastAsia="zh-CN"/>
        </w:rPr>
        <w:t>。</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lang w:val="en-US" w:eastAsia="zh-CN"/>
        </w:rPr>
      </w:pPr>
      <w:r>
        <w:rPr>
          <w:rFonts w:hint="eastAsia" w:ascii="宋体" w:hAnsi="宋体" w:cs="宋体"/>
          <w:b/>
          <w:bCs w:val="0"/>
          <w:color w:val="auto"/>
          <w:sz w:val="21"/>
          <w:szCs w:val="21"/>
          <w:u w:val="none"/>
          <w:lang w:val="en-US" w:eastAsia="zh-CN"/>
        </w:rPr>
        <w:t>7</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为避免因迟到而无法按时递交投标文件，投标供应商</w:t>
      </w:r>
      <w:r>
        <w:rPr>
          <w:rFonts w:hint="eastAsia" w:ascii="宋体" w:hAnsi="宋体" w:eastAsia="宋体" w:cs="宋体"/>
          <w:b/>
          <w:bCs w:val="0"/>
          <w:color w:val="auto"/>
          <w:sz w:val="21"/>
          <w:szCs w:val="21"/>
          <w:u w:val="none"/>
          <w:lang w:val="en-US" w:eastAsia="zh-CN"/>
        </w:rPr>
        <w:t>应自行计算路途可能出现塞车的时间，建议</w:t>
      </w:r>
      <w:r>
        <w:rPr>
          <w:rFonts w:hint="eastAsia" w:ascii="宋体" w:hAnsi="宋体" w:eastAsia="宋体" w:cs="宋体"/>
          <w:b/>
          <w:bCs w:val="0"/>
          <w:color w:val="auto"/>
          <w:sz w:val="21"/>
          <w:szCs w:val="21"/>
          <w:u w:val="none"/>
        </w:rPr>
        <w:t>在投标文件递交截止时间之前30分钟内到达开标地点</w:t>
      </w:r>
      <w:r>
        <w:rPr>
          <w:rFonts w:hint="eastAsia" w:ascii="宋体" w:hAnsi="宋体" w:eastAsia="宋体" w:cs="宋体"/>
          <w:b/>
          <w:bCs w:val="0"/>
          <w:color w:val="auto"/>
          <w:sz w:val="21"/>
          <w:szCs w:val="21"/>
          <w:u w:val="none"/>
          <w:lang w:eastAsia="zh-CN"/>
        </w:rPr>
        <w:t>，投标截止时间一到，本公司不接收任何投标文件。</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8</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为了提高政府采购效率，节约社会交易成本与时间，希望领购了招标文件而决定不参加本项目投标的供应商，在投标文件递交截止时间的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u w:val="none"/>
          <w:lang w:val="en-US" w:eastAsia="zh-CN"/>
        </w:rPr>
        <w:t>2</w:t>
      </w:r>
      <w:r>
        <w:rPr>
          <w:rFonts w:hint="eastAsia" w:ascii="宋体" w:hAnsi="宋体" w:eastAsia="宋体" w:cs="宋体"/>
          <w:b/>
          <w:bCs w:val="0"/>
          <w:color w:val="auto"/>
          <w:sz w:val="21"/>
          <w:szCs w:val="21"/>
          <w:u w:val="none"/>
        </w:rPr>
        <w:t>日前，按《投标邀请函》中的联系方式，以书面形式告知采购代理机构。对您的支持与配合，谨此致谢。</w:t>
      </w:r>
    </w:p>
    <w:p>
      <w:pPr>
        <w:pStyle w:val="32"/>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default" w:ascii="宋体" w:hAnsi="宋体" w:eastAsia="宋体" w:cs="宋体"/>
          <w:b/>
          <w:bCs w:val="0"/>
          <w:color w:val="auto"/>
          <w:sz w:val="21"/>
          <w:szCs w:val="21"/>
          <w:u w:val="none"/>
          <w:lang w:val="en-US" w:eastAsia="zh-CN"/>
        </w:rPr>
      </w:pPr>
      <w:r>
        <w:rPr>
          <w:rFonts w:hint="eastAsia" w:ascii="宋体" w:hAnsi="宋体" w:eastAsia="宋体" w:cs="宋体"/>
          <w:b/>
          <w:bCs w:val="0"/>
          <w:color w:val="auto"/>
          <w:sz w:val="21"/>
          <w:szCs w:val="21"/>
          <w:u w:val="none"/>
          <w:lang w:val="en-US" w:eastAsia="zh-CN"/>
        </w:rPr>
        <w:t>9、公司位置：</w:t>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lang w:eastAsia="zh-CN"/>
        </w:rPr>
      </w:pPr>
      <w:r>
        <w:rPr>
          <w:rFonts w:hint="eastAsia" w:eastAsia="宋体"/>
          <w:color w:val="auto"/>
          <w:sz w:val="40"/>
          <w:szCs w:val="40"/>
          <w:lang w:eastAsia="zh-CN"/>
        </w:rPr>
        <w:drawing>
          <wp:inline distT="0" distB="0" distL="114300" distR="114300">
            <wp:extent cx="5266690" cy="25831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83180"/>
                    </a:xfrm>
                    <a:prstGeom prst="rect">
                      <a:avLst/>
                    </a:prstGeom>
                  </pic:spPr>
                </pic:pic>
              </a:graphicData>
            </a:graphic>
          </wp:inline>
        </w:drawing>
      </w: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19"/>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rPr>
      </w:pPr>
      <w:r>
        <w:rPr>
          <w:rFonts w:hint="eastAsia"/>
          <w:color w:val="auto"/>
          <w:sz w:val="40"/>
          <w:szCs w:val="40"/>
        </w:rPr>
        <w:t>目录</w:t>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cs="宋体"/>
          <w:color w:val="auto"/>
          <w:szCs w:val="21"/>
        </w:rPr>
        <w:fldChar w:fldCharType="begin"/>
      </w:r>
      <w:r>
        <w:rPr>
          <w:rFonts w:cs="宋体"/>
          <w:color w:val="auto"/>
          <w:szCs w:val="21"/>
        </w:rPr>
        <w:instrText xml:space="preserve">TOC \o "1-4" \h \u </w:instrText>
      </w:r>
      <w:r>
        <w:rPr>
          <w:rFonts w:cs="宋体"/>
          <w:color w:val="auto"/>
          <w:szCs w:val="21"/>
        </w:rPr>
        <w:fldChar w:fldCharType="separate"/>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第一部分 投标邀请</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_Toc7123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投标邀请书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_Toc7123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_Toc24505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第二部分 投标资料表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_Toc24505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_Toc5749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第三部分 评分权重分配表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_Toc5749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_Toc21613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商务技术评分及价格权重细则表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_Toc21613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四</w:t>
      </w:r>
      <w:r>
        <w:rPr>
          <w:rFonts w:hint="eastAsia" w:ascii="宋体" w:hAnsi="宋体" w:eastAsia="宋体" w:cs="宋体"/>
          <w:color w:val="auto"/>
          <w:sz w:val="21"/>
          <w:szCs w:val="21"/>
        </w:rPr>
        <w:t>部分 投标人须知</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_Toc11105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w:t>
      </w:r>
      <w:r>
        <w:rPr>
          <w:rFonts w:hint="eastAsia" w:ascii="宋体" w:hAnsi="宋体" w:eastAsia="宋体" w:cs="宋体"/>
          <w:color w:val="auto"/>
          <w:sz w:val="21"/>
          <w:szCs w:val="21"/>
        </w:rPr>
        <w:t>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_Toc11105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_Toc22803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1.适用范围</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_Toc22803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_Toc21002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2.定义</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_Toc21002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_Toc2996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3.货物和服务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_Toc2996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_Toc12536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4.投标费用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_Toc12536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_Toc19094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5.知识产权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_Toc19094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_Toc8432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6.关于联合体投标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_Toc8432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_Toc13811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7.关于分支机构投标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_Toc13811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_Toc27045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w:t>
      </w:r>
      <w:r>
        <w:rPr>
          <w:rFonts w:hint="eastAsia" w:ascii="宋体" w:hAnsi="宋体" w:eastAsia="宋体" w:cs="宋体"/>
          <w:color w:val="auto"/>
          <w:sz w:val="21"/>
          <w:szCs w:val="21"/>
        </w:rPr>
        <w:t>招标文件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_Toc27045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8.招标文件的组成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_Toc7997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9.招标文件的澄清或修改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_Toc7997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_Toc4773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第三章</w:t>
      </w:r>
      <w:r>
        <w:rPr>
          <w:rFonts w:hint="eastAsia" w:ascii="宋体" w:hAnsi="宋体" w:eastAsia="宋体" w:cs="宋体"/>
          <w:color w:val="auto"/>
          <w:sz w:val="21"/>
          <w:szCs w:val="21"/>
        </w:rPr>
        <w:t>投标文件的编制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_Toc4773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_Toc7434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10.投标文件的语言及度量衡单位</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_Toc7434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_Toc7728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11.投标文件的组成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_Toc7728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12.投标文件编制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_Toc7847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13.投标报价说明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_Toc7847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_Toc18911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14.投标人所提供的服务或货物的证明文件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_Toc18911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_Toc30815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15.投标有效期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_Toc30815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_Toc25817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16.投标保证金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_Toc25817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_Toc24109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第四章</w:t>
      </w:r>
      <w:r>
        <w:rPr>
          <w:rFonts w:hint="eastAsia" w:ascii="宋体" w:hAnsi="宋体" w:eastAsia="宋体" w:cs="宋体"/>
          <w:color w:val="auto"/>
          <w:sz w:val="21"/>
          <w:szCs w:val="21"/>
        </w:rPr>
        <w:t>投标文件的递交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_Toc24109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17.投标文件的装订，签署，密封和标记</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_Toc17417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18.迟交的投标文件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_Toc17417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_Toc8526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19.投标样品（如需提交）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_Toc8526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_Toc23477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20.投标截止期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_Toc23477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_Toc15569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21.投标文件的补充、修改与撤回</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_Toc15569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_Toc5049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第五章</w:t>
      </w:r>
      <w:r>
        <w:rPr>
          <w:rFonts w:hint="eastAsia" w:ascii="宋体" w:hAnsi="宋体" w:eastAsia="宋体" w:cs="宋体"/>
          <w:color w:val="auto"/>
          <w:sz w:val="21"/>
          <w:szCs w:val="21"/>
        </w:rPr>
        <w:t>开标与评标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_Toc5049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_Toc24251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22.开标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_Toc24251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_Toc4921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23.评标委员会及评标方法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_Toc4921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_Toc26402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24.评审原则及评标过程的保密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_Toc26402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_Toc16745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25.投标文件的初审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_Toc16745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_Toc29184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26.商务、技术、价格评审（具体评审项目详见投标资料表）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_Toc29184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27.优惠政策</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_Toc12115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28.纪律和保密事项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_Toc12115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_Toc5528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第六章</w:t>
      </w:r>
      <w:r>
        <w:rPr>
          <w:rFonts w:hint="eastAsia" w:ascii="宋体" w:hAnsi="宋体" w:eastAsia="宋体" w:cs="宋体"/>
          <w:color w:val="auto"/>
          <w:sz w:val="21"/>
          <w:szCs w:val="21"/>
        </w:rPr>
        <w:t>授予合同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_Toc5528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_Toc17778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29.合同授予标准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_Toc17778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_Toc12440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30.发布采购结果</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_Toc12440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_Toc22262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31.合同的签订与履行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_Toc22262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_Toc25756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32.履约保证金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_Toc25756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_Toc20699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第七章</w:t>
      </w:r>
      <w:r>
        <w:rPr>
          <w:rFonts w:hint="eastAsia" w:ascii="宋体" w:hAnsi="宋体" w:eastAsia="宋体" w:cs="宋体"/>
          <w:color w:val="auto"/>
          <w:sz w:val="21"/>
          <w:szCs w:val="21"/>
        </w:rPr>
        <w:t>询问或质疑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_Toc20699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_Toc17974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33.询问</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_Toc17974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34.质疑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_Toc5690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第八章</w:t>
      </w:r>
      <w:r>
        <w:rPr>
          <w:rFonts w:hint="eastAsia" w:ascii="宋体" w:hAnsi="宋体" w:eastAsia="宋体" w:cs="宋体"/>
          <w:color w:val="auto"/>
          <w:sz w:val="21"/>
          <w:szCs w:val="21"/>
        </w:rPr>
        <w:t>其他</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_Toc5690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_Toc21187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35.招标文件的解释权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_Toc21187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五</w:t>
      </w:r>
      <w:r>
        <w:rPr>
          <w:rFonts w:hint="eastAsia" w:ascii="宋体" w:hAnsi="宋体" w:eastAsia="宋体" w:cs="宋体"/>
          <w:color w:val="auto"/>
          <w:sz w:val="21"/>
          <w:szCs w:val="21"/>
        </w:rPr>
        <w:t>部分 用户需求书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 商务需求书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_Toc19316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 技术需求书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_Toc19316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_Toc12014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六</w:t>
      </w:r>
      <w:r>
        <w:rPr>
          <w:rFonts w:hint="eastAsia" w:ascii="宋体" w:hAnsi="宋体" w:eastAsia="宋体" w:cs="宋体"/>
          <w:color w:val="auto"/>
          <w:sz w:val="21"/>
          <w:szCs w:val="21"/>
        </w:rPr>
        <w:t>部分 合同格式（仅供参考）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_Toc12014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合同格式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9"/>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七</w:t>
      </w:r>
      <w:r>
        <w:rPr>
          <w:rFonts w:hint="eastAsia" w:ascii="宋体" w:hAnsi="宋体" w:eastAsia="宋体" w:cs="宋体"/>
          <w:color w:val="auto"/>
          <w:sz w:val="21"/>
          <w:szCs w:val="21"/>
        </w:rPr>
        <w:t>部分  投标文件格式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_Toc5794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投标文件目录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_Toc5794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评分标准索引表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_Toc8194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第一章价格文件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_Toc8194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_Toc19750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一、唱标一览表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_Toc19750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_Toc31172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二、报价明细表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_Toc31172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_Toc23355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三、小型或微型企业（货物/服务/承担的工程）明细表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_Toc23355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_Toc13970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四、节能产品或环境标志产品明细表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_Toc13970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_Toc17482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五、中小企业声明函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_Toc17482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_Toc7959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六、残疾人福利性单位声明函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_Toc7959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_Toc6471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第二章商务文件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_Toc6471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_Toc1952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一、投标函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_Toc1952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_Toc28616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二、资格申明函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_Toc28616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_Toc32742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三、在参与政府采购活动前三年未有重大违法记录、没有不良信用记录的声明函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_Toc32742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四、法定代表人证明书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五、法定代表人授权书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_Toc18562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六、投标人基本情况说明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_Toc18562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_Toc28067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七、</w:t>
      </w:r>
      <w:r>
        <w:rPr>
          <w:rFonts w:hint="eastAsia" w:ascii="宋体" w:hAnsi="宋体" w:eastAsia="宋体" w:cs="宋体"/>
          <w:color w:val="auto"/>
          <w:sz w:val="21"/>
          <w:szCs w:val="21"/>
        </w:rPr>
        <w:t>营业执照</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_Toc28067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八、</w:t>
      </w:r>
      <w:r>
        <w:rPr>
          <w:rFonts w:hint="eastAsia" w:ascii="宋体" w:hAnsi="宋体" w:eastAsia="宋体" w:cs="宋体"/>
          <w:color w:val="auto"/>
          <w:sz w:val="21"/>
          <w:szCs w:val="21"/>
        </w:rPr>
        <w:t>特殊资格要求证明文件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_Toc14263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九、</w:t>
      </w:r>
      <w:r>
        <w:rPr>
          <w:rFonts w:hint="eastAsia" w:ascii="宋体" w:hAnsi="宋体" w:eastAsia="宋体" w:cs="宋体"/>
          <w:color w:val="auto"/>
          <w:sz w:val="21"/>
          <w:szCs w:val="21"/>
        </w:rPr>
        <w:t>承诺书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_Toc14263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_Toc13955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十、招标代理服务费承诺书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_Toc13955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_Toc12598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十一、</w:t>
      </w:r>
      <w:r>
        <w:rPr>
          <w:rFonts w:hint="eastAsia" w:ascii="宋体" w:hAnsi="宋体" w:eastAsia="宋体" w:cs="宋体"/>
          <w:color w:val="auto"/>
          <w:sz w:val="21"/>
          <w:szCs w:val="21"/>
        </w:rPr>
        <w:t>商务条款偏离表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_Toc12598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_Toc19276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十二、</w:t>
      </w:r>
      <w:r>
        <w:rPr>
          <w:rFonts w:hint="eastAsia" w:ascii="宋体" w:hAnsi="宋体" w:eastAsia="宋体" w:cs="宋体"/>
          <w:color w:val="auto"/>
          <w:sz w:val="21"/>
          <w:szCs w:val="21"/>
        </w:rPr>
        <w:t>业绩表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_Toc19276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_Toc20520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第三章技术文件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_Toc20520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_Toc13097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w:t>
      </w:r>
      <w:r>
        <w:rPr>
          <w:rFonts w:hint="eastAsia" w:ascii="宋体" w:hAnsi="宋体" w:eastAsia="宋体" w:cs="宋体"/>
          <w:color w:val="auto"/>
          <w:sz w:val="21"/>
          <w:szCs w:val="21"/>
        </w:rPr>
        <w:t>技术规格偏离表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_Toc13097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_Toc13461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w:t>
      </w:r>
      <w:r>
        <w:rPr>
          <w:rFonts w:hint="eastAsia" w:ascii="宋体" w:hAnsi="宋体" w:eastAsia="宋体" w:cs="宋体"/>
          <w:color w:val="auto"/>
          <w:sz w:val="21"/>
          <w:szCs w:val="21"/>
        </w:rPr>
        <w:t>重要技术参数（▲）响应表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_Toc13461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_Toc27139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w:t>
      </w:r>
      <w:r>
        <w:rPr>
          <w:rFonts w:hint="eastAsia" w:ascii="宋体" w:hAnsi="宋体" w:eastAsia="宋体" w:cs="宋体"/>
          <w:color w:val="auto"/>
          <w:sz w:val="21"/>
          <w:szCs w:val="21"/>
        </w:rPr>
        <w:t>实质性条款（标记★）投标响应表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_Toc27139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_Toc21519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w:t>
      </w:r>
      <w:r>
        <w:rPr>
          <w:rFonts w:hint="eastAsia" w:ascii="宋体" w:hAnsi="宋体" w:eastAsia="宋体" w:cs="宋体"/>
          <w:color w:val="auto"/>
          <w:sz w:val="21"/>
          <w:szCs w:val="21"/>
        </w:rPr>
        <w:t>项目</w:t>
      </w:r>
      <w:r>
        <w:rPr>
          <w:rFonts w:hint="eastAsia" w:ascii="宋体" w:hAnsi="宋体" w:eastAsia="宋体" w:cs="宋体"/>
          <w:color w:val="auto"/>
          <w:sz w:val="21"/>
          <w:szCs w:val="21"/>
          <w:lang w:val="en-US" w:eastAsia="zh-CN"/>
        </w:rPr>
        <w:t>技术</w:t>
      </w:r>
      <w:r>
        <w:rPr>
          <w:rFonts w:hint="eastAsia" w:ascii="宋体" w:hAnsi="宋体" w:eastAsia="宋体" w:cs="宋体"/>
          <w:color w:val="auto"/>
          <w:sz w:val="21"/>
          <w:szCs w:val="21"/>
        </w:rPr>
        <w:t>方案</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_Toc21519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五、项目负责人及团队成员资料表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_Toc26980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六、投标货物明细一览表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_Toc26980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_Toc6961 </w:instrText>
      </w:r>
      <w:r>
        <w:rPr>
          <w:rFonts w:hint="eastAsia" w:ascii="宋体" w:hAnsi="宋体" w:eastAsia="宋体" w:cs="宋体"/>
          <w:color w:val="auto"/>
          <w:sz w:val="21"/>
          <w:szCs w:val="21"/>
        </w:rPr>
        <w:fldChar w:fldCharType="separate"/>
      </w:r>
      <w:r>
        <w:rPr>
          <w:rFonts w:hint="eastAsia" w:ascii="宋体" w:hAnsi="宋体" w:cs="宋体"/>
          <w:color w:val="auto"/>
          <w:sz w:val="21"/>
          <w:szCs w:val="21"/>
          <w:lang w:val="en-US" w:eastAsia="zh-CN"/>
        </w:rPr>
        <w:t>七</w:t>
      </w:r>
      <w:r>
        <w:rPr>
          <w:rFonts w:hint="eastAsia" w:ascii="宋体" w:hAnsi="宋体" w:eastAsia="宋体" w:cs="宋体"/>
          <w:color w:val="auto"/>
          <w:sz w:val="21"/>
          <w:szCs w:val="21"/>
          <w:lang w:val="en-US" w:eastAsia="zh-CN"/>
        </w:rPr>
        <w:t>、政府采购履约担保函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_Toc6961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_Toc26772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第四章唱标信封（单独封装）</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_Toc26772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第五章联合体共同投标协议书（如有需要）</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5"/>
        <w:tabs>
          <w:tab w:val="right" w:leader="dot" w:pos="8306"/>
          <w:tab w:val="clear" w:pos="8296"/>
        </w:tabs>
        <w:spacing w:after="0" w:line="360" w:lineRule="auto"/>
        <w:ind w:left="0" w:leftChars="0"/>
        <w:jc w:val="both"/>
        <w:rPr>
          <w:rFonts w:cs="宋体"/>
          <w:color w:val="auto"/>
          <w:szCs w:val="21"/>
        </w:rPr>
      </w:pPr>
      <w:r>
        <w:rPr>
          <w:rFonts w:cs="宋体"/>
          <w:color w:val="auto"/>
          <w:szCs w:val="21"/>
        </w:rPr>
        <w:fldChar w:fldCharType="end"/>
      </w:r>
    </w:p>
    <w:p>
      <w:pPr>
        <w:rPr>
          <w:rFonts w:ascii="宋体" w:hAnsi="宋体" w:eastAsia="宋体" w:cs="宋体"/>
          <w:color w:val="auto"/>
          <w:szCs w:val="21"/>
        </w:rPr>
      </w:pPr>
      <w:r>
        <w:rPr>
          <w:rFonts w:hint="eastAsia" w:ascii="宋体" w:hAnsi="宋体" w:eastAsia="宋体" w:cs="宋体"/>
          <w:color w:val="auto"/>
          <w:szCs w:val="21"/>
        </w:rPr>
        <w:br w:type="page"/>
      </w:r>
    </w:p>
    <w:p>
      <w:pPr>
        <w:pStyle w:val="2"/>
        <w:spacing w:before="0" w:after="0" w:line="240" w:lineRule="auto"/>
        <w:rPr>
          <w:color w:val="auto"/>
          <w:sz w:val="28"/>
          <w:szCs w:val="28"/>
        </w:rPr>
      </w:pPr>
      <w:bookmarkStart w:id="0" w:name="_Toc2456"/>
      <w:bookmarkStart w:id="1" w:name="_Toc17306"/>
      <w:r>
        <w:rPr>
          <w:rFonts w:hint="eastAsia"/>
          <w:color w:val="auto"/>
          <w:sz w:val="28"/>
          <w:szCs w:val="28"/>
        </w:rPr>
        <w:t>第一部分 投标邀请</w:t>
      </w:r>
      <w:bookmarkEnd w:id="0"/>
      <w:bookmarkEnd w:id="1"/>
    </w:p>
    <w:p>
      <w:pPr>
        <w:pStyle w:val="4"/>
        <w:spacing w:before="0" w:after="0" w:line="360" w:lineRule="auto"/>
        <w:jc w:val="center"/>
        <w:rPr>
          <w:rFonts w:ascii="宋体" w:hAnsi="宋体" w:eastAsia="宋体" w:cs="宋体"/>
          <w:color w:val="auto"/>
        </w:rPr>
      </w:pPr>
      <w:bookmarkStart w:id="2" w:name="_Toc8850"/>
      <w:bookmarkStart w:id="3" w:name="_Toc1420"/>
      <w:bookmarkStart w:id="4" w:name="_Toc7123"/>
      <w:r>
        <w:rPr>
          <w:rFonts w:hint="eastAsia" w:ascii="宋体" w:hAnsi="宋体" w:eastAsia="宋体" w:cs="宋体"/>
          <w:color w:val="auto"/>
        </w:rPr>
        <w:t>投标邀请书</w:t>
      </w:r>
      <w:bookmarkEnd w:id="2"/>
      <w:bookmarkEnd w:id="3"/>
      <w:bookmarkEnd w:id="4"/>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lang w:eastAsia="zh-CN"/>
        </w:rPr>
        <w:t>广东政通招标有限公司</w:t>
      </w:r>
      <w:r>
        <w:rPr>
          <w:rFonts w:ascii="宋体" w:hAnsi="宋体" w:eastAsia="宋体"/>
          <w:color w:val="auto"/>
          <w:sz w:val="21"/>
          <w:szCs w:val="21"/>
        </w:rPr>
        <w:t>（以下简称</w:t>
      </w:r>
      <w:r>
        <w:rPr>
          <w:rFonts w:hint="eastAsia" w:ascii="宋体" w:hAnsi="宋体" w:eastAsia="宋体"/>
          <w:color w:val="auto"/>
          <w:sz w:val="21"/>
          <w:szCs w:val="21"/>
        </w:rPr>
        <w:t>“采购代理机构”</w:t>
      </w:r>
      <w:r>
        <w:rPr>
          <w:rFonts w:ascii="宋体" w:hAnsi="宋体" w:eastAsia="宋体"/>
          <w:color w:val="auto"/>
          <w:sz w:val="21"/>
          <w:szCs w:val="21"/>
        </w:rPr>
        <w:t>）受</w:t>
      </w:r>
      <w:r>
        <w:rPr>
          <w:rFonts w:hint="eastAsia" w:ascii="宋体" w:hAnsi="宋体"/>
          <w:b/>
          <w:bCs/>
          <w:color w:val="auto"/>
          <w:sz w:val="21"/>
          <w:szCs w:val="21"/>
          <w:u w:val="single"/>
          <w:lang w:val="en-US" w:eastAsia="zh-CN"/>
        </w:rPr>
        <w:t>东莞市第四高级中学</w:t>
      </w:r>
      <w:r>
        <w:rPr>
          <w:rFonts w:ascii="宋体" w:hAnsi="宋体" w:eastAsia="宋体"/>
          <w:color w:val="auto"/>
          <w:sz w:val="21"/>
          <w:szCs w:val="21"/>
        </w:rPr>
        <w:t>（以下简称</w:t>
      </w:r>
      <w:r>
        <w:rPr>
          <w:rFonts w:hint="eastAsia" w:ascii="宋体" w:hAnsi="宋体" w:eastAsia="宋体"/>
          <w:color w:val="auto"/>
          <w:sz w:val="21"/>
          <w:szCs w:val="21"/>
        </w:rPr>
        <w:t>“采购人”</w:t>
      </w:r>
      <w:r>
        <w:rPr>
          <w:rFonts w:ascii="宋体" w:hAnsi="宋体" w:eastAsia="宋体"/>
          <w:color w:val="auto"/>
          <w:sz w:val="21"/>
          <w:szCs w:val="21"/>
        </w:rPr>
        <w:t>）委托，</w:t>
      </w:r>
      <w:r>
        <w:rPr>
          <w:rFonts w:hint="eastAsia" w:ascii="宋体" w:hAnsi="宋体" w:eastAsia="宋体"/>
          <w:color w:val="auto"/>
          <w:sz w:val="21"/>
          <w:szCs w:val="21"/>
        </w:rPr>
        <w:t>现</w:t>
      </w:r>
      <w:r>
        <w:rPr>
          <w:rFonts w:ascii="宋体" w:hAnsi="宋体" w:eastAsia="宋体"/>
          <w:color w:val="auto"/>
          <w:sz w:val="21"/>
          <w:szCs w:val="21"/>
        </w:rPr>
        <w:t>就</w:t>
      </w:r>
      <w:r>
        <w:rPr>
          <w:rFonts w:hint="eastAsia" w:ascii="宋体" w:hAnsi="宋体"/>
          <w:b/>
          <w:bCs/>
          <w:color w:val="auto"/>
          <w:sz w:val="21"/>
          <w:szCs w:val="21"/>
          <w:u w:val="single"/>
          <w:lang w:eastAsia="zh-CN"/>
        </w:rPr>
        <w:t>东莞市第四高级中学新建教学楼标准化考场设备采购项目</w:t>
      </w:r>
      <w:r>
        <w:rPr>
          <w:rFonts w:hint="eastAsia" w:ascii="宋体" w:hAnsi="宋体" w:eastAsia="宋体" w:cs="Times New Roman"/>
          <w:color w:val="auto"/>
          <w:sz w:val="21"/>
          <w:szCs w:val="21"/>
        </w:rPr>
        <w:t>进行国内公开招标采购</w:t>
      </w:r>
      <w:r>
        <w:rPr>
          <w:rFonts w:hint="eastAsia" w:ascii="宋体" w:hAnsi="宋体" w:eastAsia="宋体"/>
          <w:color w:val="auto"/>
          <w:sz w:val="21"/>
          <w:szCs w:val="21"/>
        </w:rPr>
        <w:t>，欢迎符合招标文件要求的国内投标人参加投标</w:t>
      </w:r>
      <w:r>
        <w:rPr>
          <w:rFonts w:ascii="宋体" w:hAnsi="宋体" w:eastAsia="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rPr>
      </w:pPr>
    </w:p>
    <w:p>
      <w:pPr>
        <w:numPr>
          <w:ilvl w:val="0"/>
          <w:numId w:val="1"/>
        </w:numPr>
        <w:spacing w:after="0" w:line="360" w:lineRule="auto"/>
        <w:ind w:firstLine="413" w:firstLineChars="196"/>
        <w:rPr>
          <w:rFonts w:hint="eastAsia" w:ascii="宋体" w:hAnsi="宋体" w:eastAsia="宋体"/>
          <w:b/>
          <w:color w:val="auto"/>
          <w:sz w:val="21"/>
          <w:szCs w:val="21"/>
          <w:lang w:val="en-US" w:eastAsia="zh-CN"/>
        </w:rPr>
      </w:pPr>
      <w:r>
        <w:rPr>
          <w:rFonts w:hint="eastAsia" w:ascii="宋体" w:hAnsi="宋体" w:eastAsia="宋体"/>
          <w:b/>
          <w:color w:val="auto"/>
          <w:sz w:val="21"/>
          <w:szCs w:val="21"/>
        </w:rPr>
        <w:t>招标项目</w:t>
      </w:r>
      <w:r>
        <w:rPr>
          <w:rFonts w:hint="eastAsia" w:ascii="宋体" w:hAnsi="宋体" w:eastAsia="宋体"/>
          <w:b/>
          <w:color w:val="auto"/>
          <w:sz w:val="21"/>
          <w:szCs w:val="21"/>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lang w:val="en-US" w:eastAsia="zh-CN"/>
        </w:rPr>
      </w:pPr>
      <w:r>
        <w:rPr>
          <w:rFonts w:hint="eastAsia" w:ascii="宋体" w:hAnsi="宋体" w:eastAsia="宋体"/>
          <w:color w:val="auto"/>
          <w:sz w:val="21"/>
          <w:szCs w:val="21"/>
        </w:rPr>
        <w:t>项目</w:t>
      </w:r>
      <w:r>
        <w:rPr>
          <w:rFonts w:hint="eastAsia" w:ascii="宋体" w:hAnsi="宋体" w:eastAsia="宋体"/>
          <w:color w:val="auto"/>
          <w:sz w:val="21"/>
          <w:szCs w:val="21"/>
          <w:lang w:val="en-US" w:eastAsia="zh-CN"/>
        </w:rPr>
        <w:t>编号：</w:t>
      </w:r>
      <w:r>
        <w:rPr>
          <w:rFonts w:hint="eastAsia" w:ascii="宋体" w:hAnsi="宋体"/>
          <w:color w:val="auto"/>
          <w:sz w:val="21"/>
          <w:szCs w:val="21"/>
          <w:lang w:val="en-US" w:eastAsia="zh-CN"/>
        </w:rPr>
        <w:t>GDZT2022134A</w:t>
      </w:r>
      <w:r>
        <w:rPr>
          <w:rFonts w:hint="eastAsia" w:ascii="宋体" w:hAnsi="宋体" w:eastAsia="宋体"/>
          <w:color w:val="auto"/>
          <w:sz w:val="21"/>
          <w:szCs w:val="21"/>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lang w:val="en-US" w:eastAsia="zh-CN"/>
        </w:rPr>
      </w:pPr>
      <w:r>
        <w:rPr>
          <w:rFonts w:hint="eastAsia" w:ascii="宋体" w:hAnsi="宋体" w:eastAsia="宋体"/>
          <w:color w:val="auto"/>
          <w:sz w:val="21"/>
          <w:szCs w:val="21"/>
        </w:rPr>
        <w:t>项目</w:t>
      </w:r>
      <w:r>
        <w:rPr>
          <w:rFonts w:hint="eastAsia" w:ascii="宋体" w:hAnsi="宋体" w:eastAsia="宋体"/>
          <w:color w:val="auto"/>
          <w:sz w:val="21"/>
          <w:szCs w:val="21"/>
          <w:lang w:val="en-US" w:eastAsia="zh-CN"/>
        </w:rPr>
        <w:t>名称：</w:t>
      </w:r>
      <w:r>
        <w:rPr>
          <w:rFonts w:hint="eastAsia" w:ascii="宋体" w:hAnsi="宋体"/>
          <w:color w:val="auto"/>
          <w:sz w:val="21"/>
          <w:szCs w:val="21"/>
          <w:lang w:val="en-US" w:eastAsia="zh-CN"/>
        </w:rPr>
        <w:t>东莞市第四高级中学新建教学楼标准化考场设备采购项目</w:t>
      </w:r>
      <w:r>
        <w:rPr>
          <w:rFonts w:hint="eastAsia" w:ascii="宋体" w:hAnsi="宋体" w:eastAsia="宋体"/>
          <w:color w:val="auto"/>
          <w:sz w:val="21"/>
          <w:szCs w:val="21"/>
          <w:lang w:val="en-US" w:eastAsia="zh-CN"/>
        </w:rPr>
        <w:t>；</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lang w:val="en-US" w:eastAsia="zh-CN"/>
        </w:rPr>
        <w:t>3</w:t>
      </w:r>
      <w:r>
        <w:rPr>
          <w:rFonts w:hint="eastAsia" w:ascii="宋体" w:hAnsi="宋体" w:eastAsia="宋体"/>
          <w:color w:val="auto"/>
          <w:sz w:val="21"/>
          <w:szCs w:val="21"/>
        </w:rPr>
        <w:t>、项目内容：</w:t>
      </w:r>
    </w:p>
    <w:tbl>
      <w:tblPr>
        <w:tblStyle w:val="22"/>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9"/>
        <w:gridCol w:w="4662"/>
        <w:gridCol w:w="659"/>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rPr>
            </w:pPr>
            <w:r>
              <w:rPr>
                <w:rFonts w:hint="eastAsia" w:ascii="宋体" w:hAnsi="宋体" w:eastAsia="宋体"/>
                <w:color w:val="auto"/>
                <w:sz w:val="21"/>
                <w:szCs w:val="21"/>
              </w:rPr>
              <w:t>序号</w:t>
            </w:r>
          </w:p>
        </w:tc>
        <w:tc>
          <w:tcPr>
            <w:tcW w:w="318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包组内容</w:t>
            </w:r>
          </w:p>
        </w:tc>
        <w:tc>
          <w:tcPr>
            <w:tcW w:w="45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数量</w:t>
            </w:r>
          </w:p>
        </w:tc>
        <w:tc>
          <w:tcPr>
            <w:tcW w:w="105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07"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3189"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cs="宋体"/>
                <w:b/>
                <w:bCs/>
                <w:color w:val="auto"/>
                <w:sz w:val="22"/>
                <w:szCs w:val="22"/>
                <w:highlight w:val="none"/>
                <w:lang w:val="en-US" w:eastAsia="zh-CN"/>
              </w:rPr>
              <w:t>东莞市第四高级中学新建教学楼标准化考场设备采购项目</w:t>
            </w:r>
          </w:p>
        </w:tc>
        <w:tc>
          <w:tcPr>
            <w:tcW w:w="45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1项</w:t>
            </w:r>
          </w:p>
        </w:tc>
        <w:tc>
          <w:tcPr>
            <w:tcW w:w="1051"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olor w:val="auto"/>
                <w:sz w:val="21"/>
                <w:szCs w:val="21"/>
                <w:lang w:val="en-US" w:eastAsia="zh-CN"/>
              </w:rPr>
            </w:pPr>
            <w:r>
              <w:rPr>
                <w:rFonts w:hint="eastAsia" w:ascii="宋体" w:hAnsi="宋体"/>
                <w:b/>
                <w:color w:val="auto"/>
                <w:sz w:val="21"/>
                <w:szCs w:val="21"/>
                <w:u w:val="single"/>
                <w:lang w:val="en-US" w:eastAsia="zh-CN"/>
              </w:rPr>
              <w:t>906,339.75</w:t>
            </w:r>
            <w:r>
              <w:rPr>
                <w:rFonts w:hint="eastAsia" w:ascii="宋体" w:hAnsi="宋体" w:eastAsia="宋体"/>
                <w:color w:val="auto"/>
                <w:sz w:val="21"/>
                <w:szCs w:val="21"/>
              </w:rPr>
              <w:t>元</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rPr>
        <w:t>二、投标人资格要求</w:t>
      </w:r>
    </w:p>
    <w:p>
      <w:pPr>
        <w:spacing w:after="0" w:line="360" w:lineRule="auto"/>
        <w:ind w:firstLine="411" w:firstLineChars="196"/>
        <w:rPr>
          <w:rFonts w:ascii="宋体" w:hAnsi="宋体" w:eastAsia="宋体"/>
          <w:color w:val="auto"/>
          <w:sz w:val="21"/>
          <w:szCs w:val="21"/>
        </w:rPr>
      </w:pPr>
      <w:r>
        <w:rPr>
          <w:rFonts w:hint="eastAsia" w:ascii="宋体" w:hAnsi="宋体" w:eastAsia="宋体"/>
          <w:color w:val="auto"/>
          <w:sz w:val="21"/>
          <w:szCs w:val="21"/>
        </w:rPr>
        <w:t>1、一般要求：</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（1）须符合《中华人民共和国政府采购法》第二十二条规定（提供书面承诺）；</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（2）参加采购活动前三年内，在经营活动中没有重大违法记录（提供书面声明）；</w:t>
      </w:r>
      <w:r>
        <w:rPr>
          <w:rFonts w:hint="eastAsia" w:ascii="宋体" w:hAnsi="宋体" w:eastAsia="宋体"/>
          <w:color w:val="auto"/>
          <w:sz w:val="21"/>
          <w:szCs w:val="21"/>
          <w:highlight w:val="none"/>
        </w:rPr>
        <w:t>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（4）未被列入“信用中国”网站(www.creditchina.gov.cn )“记录失信被执行人或</w:t>
      </w:r>
      <w:r>
        <w:rPr>
          <w:rFonts w:hint="eastAsia" w:ascii="宋体" w:hAnsi="宋体"/>
          <w:color w:val="auto"/>
          <w:sz w:val="21"/>
          <w:szCs w:val="21"/>
          <w:lang w:eastAsia="zh-CN"/>
        </w:rPr>
        <w:t>税收违法黑名单</w:t>
      </w:r>
      <w:r>
        <w:rPr>
          <w:rFonts w:hint="eastAsia" w:ascii="宋体" w:hAnsi="宋体" w:eastAsia="宋体"/>
          <w:color w:val="auto"/>
          <w:sz w:val="21"/>
          <w:szCs w:val="21"/>
        </w:rPr>
        <w:t>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w:t>
      </w:r>
      <w:r>
        <w:rPr>
          <w:rFonts w:hint="eastAsia" w:ascii="宋体" w:hAnsi="宋体" w:eastAsia="宋体"/>
          <w:color w:val="auto"/>
          <w:sz w:val="21"/>
          <w:szCs w:val="21"/>
          <w:lang w:val="en-US" w:eastAsia="zh-CN"/>
        </w:rPr>
        <w:t>5</w:t>
      </w:r>
      <w:r>
        <w:rPr>
          <w:rFonts w:hint="eastAsia" w:ascii="宋体" w:hAnsi="宋体" w:eastAsia="宋体"/>
          <w:color w:val="auto"/>
          <w:sz w:val="21"/>
          <w:szCs w:val="21"/>
        </w:rPr>
        <w:t>）本项目（是/否）接受联合体投标：否</w:t>
      </w:r>
    </w:p>
    <w:p>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rPr>
      </w:pPr>
    </w:p>
    <w:p>
      <w:pPr>
        <w:numPr>
          <w:ilvl w:val="0"/>
          <w:numId w:val="0"/>
        </w:numPr>
        <w:bidi w:val="0"/>
        <w:ind w:firstLine="420" w:firstLineChars="200"/>
        <w:rPr>
          <w:rFonts w:hint="eastAsia" w:ascii="宋体" w:hAnsi="宋体" w:eastAsia="宋体"/>
          <w:color w:val="auto"/>
          <w:sz w:val="21"/>
          <w:szCs w:val="21"/>
        </w:rPr>
      </w:pPr>
      <w:r>
        <w:rPr>
          <w:rFonts w:hint="eastAsia" w:ascii="宋体" w:hAnsi="宋体"/>
          <w:color w:val="auto"/>
          <w:sz w:val="21"/>
          <w:szCs w:val="21"/>
          <w:lang w:val="en-US" w:eastAsia="zh-CN"/>
        </w:rPr>
        <w:t>2、</w:t>
      </w:r>
      <w:r>
        <w:rPr>
          <w:rFonts w:hint="eastAsia" w:ascii="宋体" w:hAnsi="宋体" w:eastAsia="宋体"/>
          <w:color w:val="auto"/>
          <w:sz w:val="21"/>
          <w:szCs w:val="21"/>
        </w:rPr>
        <w:t>特殊要求：</w:t>
      </w:r>
    </w:p>
    <w:p>
      <w:pPr>
        <w:numPr>
          <w:ilvl w:val="0"/>
          <w:numId w:val="0"/>
        </w:numPr>
        <w:bidi w:val="0"/>
        <w:ind w:leftChars="200"/>
        <w:rPr>
          <w:rFonts w:hint="default"/>
          <w:color w:val="auto"/>
          <w:lang w:val="en-US" w:eastAsia="zh-CN"/>
        </w:rPr>
      </w:pPr>
      <w:r>
        <w:rPr>
          <w:rFonts w:hint="eastAsia"/>
          <w:color w:val="auto"/>
          <w:lang w:val="en-US" w:eastAsia="zh-CN"/>
        </w:rPr>
        <w:t>无</w:t>
      </w:r>
    </w:p>
    <w:p>
      <w:pPr>
        <w:spacing w:after="0" w:line="360" w:lineRule="auto"/>
        <w:ind w:firstLine="411" w:firstLineChars="196"/>
        <w:rPr>
          <w:rFonts w:ascii="宋体" w:hAnsi="宋体" w:eastAsia="宋体"/>
          <w:color w:val="auto"/>
          <w:sz w:val="21"/>
          <w:szCs w:val="21"/>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rPr>
        <w:t>三、项目公示时间、招标文件领购时间、地点、方式</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1、项目公示时间：</w:t>
      </w:r>
      <w:r>
        <w:rPr>
          <w:rFonts w:hint="eastAsia" w:ascii="宋体" w:hAnsi="宋体"/>
          <w:szCs w:val="21"/>
        </w:rPr>
        <w:t>2022年</w:t>
      </w:r>
      <w:r>
        <w:rPr>
          <w:rFonts w:hint="eastAsia" w:ascii="宋体" w:hAnsi="宋体"/>
          <w:szCs w:val="21"/>
          <w:lang w:val="en-US" w:eastAsia="zh-CN"/>
        </w:rPr>
        <w:t>6</w:t>
      </w:r>
      <w:r>
        <w:rPr>
          <w:rFonts w:hint="eastAsia" w:ascii="宋体" w:hAnsi="宋体"/>
          <w:szCs w:val="21"/>
        </w:rPr>
        <w:t>月</w:t>
      </w:r>
      <w:r>
        <w:rPr>
          <w:rFonts w:hint="eastAsia" w:ascii="宋体" w:hAnsi="宋体"/>
          <w:szCs w:val="21"/>
          <w:lang w:val="en-US" w:eastAsia="zh-CN"/>
        </w:rPr>
        <w:t>30</w:t>
      </w:r>
      <w:r>
        <w:rPr>
          <w:rFonts w:hint="eastAsia" w:ascii="宋体" w:hAnsi="宋体"/>
          <w:szCs w:val="21"/>
        </w:rPr>
        <w:t>日起至2022年</w:t>
      </w:r>
      <w:r>
        <w:rPr>
          <w:rFonts w:hint="eastAsia" w:ascii="宋体" w:hAnsi="宋体"/>
          <w:szCs w:val="21"/>
          <w:lang w:val="en-US" w:eastAsia="zh-CN"/>
        </w:rPr>
        <w:t>7</w:t>
      </w:r>
      <w:r>
        <w:rPr>
          <w:rFonts w:hint="eastAsia" w:ascii="宋体" w:hAnsi="宋体"/>
          <w:szCs w:val="21"/>
        </w:rPr>
        <w:t>月</w:t>
      </w:r>
      <w:r>
        <w:rPr>
          <w:rFonts w:hint="eastAsia" w:ascii="宋体" w:hAnsi="宋体"/>
          <w:szCs w:val="21"/>
          <w:lang w:val="en-US" w:eastAsia="zh-CN"/>
        </w:rPr>
        <w:t>7</w:t>
      </w:r>
      <w:r>
        <w:rPr>
          <w:rFonts w:hint="eastAsia" w:ascii="宋体" w:hAnsi="宋体"/>
          <w:szCs w:val="21"/>
        </w:rPr>
        <w:t>日</w:t>
      </w:r>
      <w:r>
        <w:rPr>
          <w:rFonts w:hint="eastAsia" w:ascii="宋体" w:hAnsi="宋体" w:eastAsia="宋体"/>
          <w:color w:val="auto"/>
          <w:sz w:val="21"/>
          <w:szCs w:val="21"/>
        </w:rPr>
        <w:t>。</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2、招标文件领购</w:t>
      </w:r>
      <w:r>
        <w:rPr>
          <w:rFonts w:ascii="宋体" w:hAnsi="宋体" w:eastAsia="宋体"/>
          <w:color w:val="auto"/>
          <w:sz w:val="21"/>
          <w:szCs w:val="21"/>
        </w:rPr>
        <w:t>时间：</w:t>
      </w:r>
      <w:r>
        <w:rPr>
          <w:rFonts w:hint="eastAsia" w:ascii="宋体" w:hAnsi="宋体"/>
          <w:szCs w:val="21"/>
        </w:rPr>
        <w:t>2022年</w:t>
      </w:r>
      <w:r>
        <w:rPr>
          <w:rFonts w:hint="eastAsia" w:ascii="宋体" w:hAnsi="宋体"/>
          <w:szCs w:val="21"/>
          <w:lang w:val="en-US" w:eastAsia="zh-CN"/>
        </w:rPr>
        <w:t>6</w:t>
      </w:r>
      <w:r>
        <w:rPr>
          <w:rFonts w:hint="eastAsia" w:ascii="宋体" w:hAnsi="宋体"/>
          <w:szCs w:val="21"/>
        </w:rPr>
        <w:t>月</w:t>
      </w:r>
      <w:r>
        <w:rPr>
          <w:rFonts w:hint="eastAsia" w:ascii="宋体" w:hAnsi="宋体"/>
          <w:szCs w:val="21"/>
          <w:lang w:val="en-US" w:eastAsia="zh-CN"/>
        </w:rPr>
        <w:t>30</w:t>
      </w:r>
      <w:r>
        <w:rPr>
          <w:rFonts w:hint="eastAsia" w:ascii="宋体" w:hAnsi="宋体"/>
          <w:szCs w:val="21"/>
        </w:rPr>
        <w:t>日起至2022年</w:t>
      </w:r>
      <w:r>
        <w:rPr>
          <w:rFonts w:hint="eastAsia" w:ascii="宋体" w:hAnsi="宋体"/>
          <w:szCs w:val="21"/>
          <w:lang w:val="en-US" w:eastAsia="zh-CN"/>
        </w:rPr>
        <w:t>7</w:t>
      </w:r>
      <w:r>
        <w:rPr>
          <w:rFonts w:hint="eastAsia" w:ascii="宋体" w:hAnsi="宋体"/>
          <w:szCs w:val="21"/>
        </w:rPr>
        <w:t>月</w:t>
      </w:r>
      <w:r>
        <w:rPr>
          <w:rFonts w:hint="eastAsia" w:ascii="宋体" w:hAnsi="宋体"/>
          <w:szCs w:val="21"/>
          <w:lang w:val="en-US" w:eastAsia="zh-CN"/>
        </w:rPr>
        <w:t>7</w:t>
      </w:r>
      <w:r>
        <w:rPr>
          <w:rFonts w:hint="eastAsia" w:ascii="宋体" w:hAnsi="宋体"/>
          <w:szCs w:val="21"/>
        </w:rPr>
        <w:t>日</w:t>
      </w:r>
      <w:r>
        <w:rPr>
          <w:rFonts w:hint="eastAsia" w:ascii="宋体" w:hAnsi="宋体" w:eastAsia="宋体"/>
          <w:color w:val="auto"/>
          <w:sz w:val="21"/>
          <w:szCs w:val="21"/>
        </w:rPr>
        <w:t xml:space="preserve">（节假日除外），上午9：00～12：00，下午14：30～17：30（北京时间）。 </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注：（1）投标人可自行打印招标文件</w:t>
      </w:r>
      <w:r>
        <w:rPr>
          <w:rFonts w:hint="eastAsia" w:ascii="宋体" w:hAnsi="宋体" w:eastAsia="宋体"/>
          <w:color w:val="auto"/>
          <w:sz w:val="21"/>
          <w:szCs w:val="21"/>
          <w:lang w:val="en-US" w:eastAsia="zh-CN"/>
        </w:rPr>
        <w:t>最后1页</w:t>
      </w:r>
      <w:r>
        <w:rPr>
          <w:rFonts w:hint="eastAsia" w:ascii="宋体" w:hAnsi="宋体" w:eastAsia="宋体"/>
          <w:color w:val="auto"/>
          <w:sz w:val="21"/>
          <w:szCs w:val="21"/>
        </w:rPr>
        <w:t>中的“获取招标文件登记表”进行填写并带到现场进行领购，并现场领取发票。（招标文件领购价：人民币</w:t>
      </w:r>
      <w:r>
        <w:rPr>
          <w:rFonts w:hint="eastAsia" w:ascii="宋体" w:hAnsi="宋体"/>
          <w:color w:val="auto"/>
          <w:sz w:val="21"/>
          <w:szCs w:val="21"/>
          <w:lang w:val="en-US" w:eastAsia="zh-CN"/>
        </w:rPr>
        <w:t>300</w:t>
      </w:r>
      <w:r>
        <w:rPr>
          <w:rFonts w:hint="eastAsia" w:ascii="宋体" w:hAnsi="宋体" w:eastAsia="宋体"/>
          <w:color w:val="auto"/>
          <w:sz w:val="21"/>
          <w:szCs w:val="21"/>
        </w:rPr>
        <w:t>元整）</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（2）现场支持现金支付、微信支付、支付宝支付等支付方式，请将相应表格交予我司</w:t>
      </w:r>
      <w:r>
        <w:rPr>
          <w:rFonts w:hint="eastAsia" w:ascii="宋体" w:hAnsi="宋体" w:eastAsia="宋体"/>
          <w:color w:val="auto"/>
          <w:sz w:val="21"/>
          <w:szCs w:val="21"/>
          <w:lang w:val="en-US" w:eastAsia="zh-CN"/>
        </w:rPr>
        <w:t>简小姐</w:t>
      </w:r>
      <w:r>
        <w:rPr>
          <w:rFonts w:hint="eastAsia" w:ascii="宋体" w:hAnsi="宋体" w:eastAsia="宋体"/>
          <w:color w:val="auto"/>
          <w:sz w:val="21"/>
          <w:szCs w:val="21"/>
        </w:rPr>
        <w:t>。</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（3）招标文件电子版可在</w:t>
      </w:r>
      <w:r>
        <w:rPr>
          <w:rFonts w:hint="eastAsia" w:ascii="宋体" w:hAnsi="宋体" w:eastAsia="宋体"/>
          <w:color w:val="auto"/>
          <w:sz w:val="21"/>
          <w:szCs w:val="21"/>
          <w:highlight w:val="none"/>
        </w:rPr>
        <w:t>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rPr>
        <w:t>相关招标信息公告下自行下载。</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3、招标文件领购地点：</w:t>
      </w:r>
      <w:r>
        <w:rPr>
          <w:rFonts w:hint="eastAsia" w:ascii="宋体" w:hAnsi="宋体"/>
          <w:color w:val="auto"/>
          <w:sz w:val="21"/>
          <w:szCs w:val="21"/>
          <w:lang w:eastAsia="zh-CN"/>
        </w:rPr>
        <w:t>东莞市南城街道鸿福路199号（市民服务中心）411室</w:t>
      </w:r>
      <w:r>
        <w:rPr>
          <w:rFonts w:hint="eastAsia" w:ascii="宋体" w:hAnsi="宋体" w:eastAsia="宋体"/>
          <w:color w:val="auto"/>
          <w:sz w:val="21"/>
          <w:szCs w:val="21"/>
        </w:rPr>
        <w:t>。</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联系人：</w:t>
      </w:r>
      <w:r>
        <w:rPr>
          <w:rFonts w:hint="eastAsia" w:ascii="宋体" w:hAnsi="宋体" w:eastAsia="宋体"/>
          <w:color w:val="auto"/>
          <w:sz w:val="21"/>
          <w:szCs w:val="21"/>
          <w:lang w:eastAsia="zh-CN"/>
        </w:rPr>
        <w:t>简海欣</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lang w:eastAsia="zh-CN"/>
        </w:rPr>
        <w:t>0769-22881803</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4、招标文件领购方式：现场领购。</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投标人在领购招标文件时须提供如下证明材料：《营业执照》复印件（加盖公章）或《事业单位法人证书》复印件（加盖公章）或其他主体证书复印件（加盖公章），自然人参加投标须提供自然人的身份证明材料</w:t>
      </w:r>
      <w:r>
        <w:rPr>
          <w:rFonts w:hint="eastAsia" w:ascii="宋体" w:hAnsi="宋体" w:eastAsia="宋体"/>
          <w:color w:val="auto"/>
          <w:sz w:val="21"/>
          <w:szCs w:val="21"/>
          <w:lang w:eastAsia="zh-CN"/>
        </w:rPr>
        <w:t>。</w:t>
      </w:r>
    </w:p>
    <w:p>
      <w:pPr>
        <w:bidi w:val="0"/>
        <w:rPr>
          <w:rFonts w:hint="eastAsia"/>
          <w:color w:val="auto"/>
          <w:lang w:eastAsia="zh-CN"/>
        </w:rPr>
      </w:pPr>
    </w:p>
    <w:p>
      <w:pPr>
        <w:spacing w:after="0" w:line="360" w:lineRule="auto"/>
        <w:ind w:firstLine="413" w:firstLineChars="196"/>
        <w:rPr>
          <w:rFonts w:hint="default" w:ascii="宋体" w:hAnsi="宋体" w:eastAsia="宋体"/>
          <w:b/>
          <w:color w:val="auto"/>
          <w:sz w:val="21"/>
          <w:szCs w:val="21"/>
          <w:lang w:val="en-US" w:eastAsia="zh-CN"/>
        </w:rPr>
      </w:pPr>
      <w:r>
        <w:rPr>
          <w:rFonts w:hint="eastAsia" w:ascii="宋体" w:hAnsi="宋体" w:eastAsia="宋体"/>
          <w:b/>
          <w:color w:val="auto"/>
          <w:sz w:val="21"/>
          <w:szCs w:val="21"/>
          <w:lang w:val="en-US" w:eastAsia="zh-CN"/>
        </w:rPr>
        <w:t>四</w:t>
      </w:r>
      <w:r>
        <w:rPr>
          <w:rFonts w:hint="eastAsia" w:ascii="宋体" w:hAnsi="宋体" w:eastAsia="宋体"/>
          <w:b/>
          <w:color w:val="auto"/>
          <w:sz w:val="21"/>
          <w:szCs w:val="21"/>
        </w:rPr>
        <w:t>、</w:t>
      </w:r>
      <w:r>
        <w:rPr>
          <w:rFonts w:hint="eastAsia" w:ascii="宋体" w:hAnsi="宋体"/>
          <w:b/>
          <w:color w:val="auto"/>
          <w:sz w:val="21"/>
          <w:szCs w:val="21"/>
          <w:lang w:val="en-US" w:eastAsia="zh-CN"/>
        </w:rPr>
        <w:t>其他事项</w:t>
      </w:r>
    </w:p>
    <w:p>
      <w:pPr>
        <w:spacing w:after="0" w:line="360" w:lineRule="auto"/>
        <w:ind w:firstLine="420" w:firstLineChars="200"/>
        <w:rPr>
          <w:rFonts w:ascii="宋体" w:hAnsi="宋体" w:eastAsia="宋体"/>
          <w:color w:val="auto"/>
          <w:sz w:val="21"/>
          <w:szCs w:val="21"/>
          <w:highlight w:val="none"/>
        </w:rPr>
      </w:pP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rPr>
        <w:t>、需要落实的政府采购政策：《政府采购促进中小企业发展管理办法》（财库〔2020〕46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bidi w:val="0"/>
        <w:rPr>
          <w:rFonts w:hint="default"/>
          <w:color w:val="auto"/>
          <w:lang w:val="en-US" w:eastAsia="zh-CN"/>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lang w:val="en-US" w:eastAsia="zh-CN"/>
        </w:rPr>
        <w:t>五</w:t>
      </w:r>
      <w:r>
        <w:rPr>
          <w:rFonts w:hint="eastAsia" w:ascii="宋体" w:hAnsi="宋体" w:eastAsia="宋体"/>
          <w:b/>
          <w:color w:val="auto"/>
          <w:sz w:val="21"/>
          <w:szCs w:val="21"/>
        </w:rPr>
        <w:t>、投标截止时间、开标时间及地点</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1、递交投标文件时间：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bCs/>
          <w:szCs w:val="21"/>
          <w:lang w:val="en-US" w:eastAsia="zh-CN"/>
        </w:rPr>
        <w:t>7</w:t>
      </w:r>
      <w:r>
        <w:rPr>
          <w:rFonts w:hint="eastAsia" w:ascii="宋体" w:hAnsi="宋体"/>
          <w:bCs/>
          <w:szCs w:val="21"/>
        </w:rPr>
        <w:t>月</w:t>
      </w:r>
      <w:r>
        <w:rPr>
          <w:rFonts w:hint="eastAsia" w:ascii="宋体" w:hAnsi="宋体"/>
          <w:bCs/>
          <w:szCs w:val="21"/>
          <w:lang w:val="en-US" w:eastAsia="zh-CN"/>
        </w:rPr>
        <w:t>21</w:t>
      </w:r>
      <w:r>
        <w:rPr>
          <w:rFonts w:hint="eastAsia" w:ascii="宋体" w:hAnsi="宋体"/>
          <w:bCs/>
          <w:szCs w:val="21"/>
        </w:rPr>
        <w:t>日</w:t>
      </w:r>
      <w:r>
        <w:rPr>
          <w:rFonts w:hint="eastAsia" w:ascii="宋体" w:hAnsi="宋体"/>
          <w:bCs/>
          <w:color w:val="auto"/>
          <w:sz w:val="21"/>
          <w:szCs w:val="21"/>
          <w:lang w:val="en-US" w:eastAsia="zh-CN"/>
        </w:rPr>
        <w:t>下</w:t>
      </w:r>
      <w:r>
        <w:rPr>
          <w:rFonts w:hint="eastAsia" w:ascii="宋体" w:hAnsi="宋体" w:eastAsia="宋体"/>
          <w:bCs/>
          <w:color w:val="auto"/>
          <w:sz w:val="21"/>
          <w:szCs w:val="21"/>
        </w:rPr>
        <w:t>午</w:t>
      </w:r>
      <w:r>
        <w:rPr>
          <w:rFonts w:hint="eastAsia" w:ascii="宋体" w:hAnsi="宋体"/>
          <w:bCs/>
          <w:color w:val="auto"/>
          <w:sz w:val="21"/>
          <w:szCs w:val="21"/>
          <w:lang w:val="en-US" w:eastAsia="zh-CN"/>
        </w:rPr>
        <w:t>14</w:t>
      </w:r>
      <w:r>
        <w:rPr>
          <w:rFonts w:hint="eastAsia" w:ascii="宋体" w:hAnsi="宋体" w:eastAsia="宋体"/>
          <w:bCs/>
          <w:color w:val="auto"/>
          <w:sz w:val="21"/>
          <w:szCs w:val="21"/>
        </w:rPr>
        <w:t>：00～</w:t>
      </w:r>
      <w:r>
        <w:rPr>
          <w:rFonts w:hint="eastAsia" w:ascii="宋体" w:hAnsi="宋体"/>
          <w:bCs/>
          <w:color w:val="auto"/>
          <w:sz w:val="21"/>
          <w:szCs w:val="21"/>
          <w:lang w:val="en-US" w:eastAsia="zh-CN"/>
        </w:rPr>
        <w:t>14</w:t>
      </w:r>
      <w:r>
        <w:rPr>
          <w:rFonts w:hint="eastAsia" w:ascii="宋体" w:hAnsi="宋体" w:eastAsia="宋体"/>
          <w:bCs/>
          <w:color w:val="auto"/>
          <w:sz w:val="21"/>
          <w:szCs w:val="21"/>
        </w:rPr>
        <w:t>：30。</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2、</w:t>
      </w:r>
      <w:r>
        <w:rPr>
          <w:rFonts w:ascii="宋体" w:hAnsi="宋体" w:eastAsia="宋体"/>
          <w:bCs/>
          <w:color w:val="auto"/>
          <w:sz w:val="21"/>
          <w:szCs w:val="21"/>
        </w:rPr>
        <w:t>投标截止</w:t>
      </w:r>
      <w:r>
        <w:rPr>
          <w:rFonts w:hint="eastAsia" w:ascii="宋体" w:hAnsi="宋体" w:eastAsia="宋体"/>
          <w:bCs/>
          <w:color w:val="auto"/>
          <w:sz w:val="21"/>
          <w:szCs w:val="21"/>
        </w:rPr>
        <w:t>及开标时间：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bCs/>
          <w:szCs w:val="21"/>
          <w:lang w:val="en-US" w:eastAsia="zh-CN"/>
        </w:rPr>
        <w:t>7</w:t>
      </w:r>
      <w:r>
        <w:rPr>
          <w:rFonts w:hint="eastAsia" w:ascii="宋体" w:hAnsi="宋体"/>
          <w:bCs/>
          <w:szCs w:val="21"/>
        </w:rPr>
        <w:t>月</w:t>
      </w:r>
      <w:r>
        <w:rPr>
          <w:rFonts w:hint="eastAsia" w:ascii="宋体" w:hAnsi="宋体"/>
          <w:bCs/>
          <w:szCs w:val="21"/>
          <w:lang w:val="en-US" w:eastAsia="zh-CN"/>
        </w:rPr>
        <w:t>21</w:t>
      </w:r>
      <w:r>
        <w:rPr>
          <w:rFonts w:hint="eastAsia" w:ascii="宋体" w:hAnsi="宋体"/>
          <w:bCs/>
          <w:szCs w:val="21"/>
        </w:rPr>
        <w:t>日</w:t>
      </w:r>
      <w:r>
        <w:rPr>
          <w:rFonts w:hint="eastAsia" w:ascii="宋体" w:hAnsi="宋体"/>
          <w:bCs/>
          <w:color w:val="auto"/>
          <w:sz w:val="21"/>
          <w:szCs w:val="21"/>
          <w:lang w:val="en-US" w:eastAsia="zh-CN"/>
        </w:rPr>
        <w:t>下</w:t>
      </w:r>
      <w:r>
        <w:rPr>
          <w:rFonts w:hint="eastAsia" w:ascii="宋体" w:hAnsi="宋体" w:eastAsia="宋体"/>
          <w:bCs/>
          <w:color w:val="auto"/>
          <w:sz w:val="21"/>
          <w:szCs w:val="21"/>
        </w:rPr>
        <w:t>午</w:t>
      </w:r>
      <w:r>
        <w:rPr>
          <w:rFonts w:hint="eastAsia" w:ascii="宋体" w:hAnsi="宋体"/>
          <w:bCs/>
          <w:color w:val="auto"/>
          <w:sz w:val="21"/>
          <w:szCs w:val="21"/>
          <w:lang w:val="en-US" w:eastAsia="zh-CN"/>
        </w:rPr>
        <w:t>14</w:t>
      </w:r>
      <w:r>
        <w:rPr>
          <w:rFonts w:hint="eastAsia" w:ascii="宋体" w:hAnsi="宋体" w:eastAsia="宋体"/>
          <w:bCs/>
          <w:color w:val="auto"/>
          <w:sz w:val="21"/>
          <w:szCs w:val="21"/>
        </w:rPr>
        <w:t>时30分。</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3、</w:t>
      </w:r>
      <w:r>
        <w:rPr>
          <w:rFonts w:ascii="宋体" w:hAnsi="宋体" w:eastAsia="宋体"/>
          <w:bCs/>
          <w:color w:val="auto"/>
          <w:sz w:val="21"/>
          <w:szCs w:val="21"/>
        </w:rPr>
        <w:t>开标地点：</w:t>
      </w:r>
      <w:r>
        <w:rPr>
          <w:rFonts w:hint="eastAsia" w:ascii="宋体" w:hAnsi="宋体"/>
          <w:color w:val="auto"/>
          <w:sz w:val="21"/>
          <w:szCs w:val="21"/>
          <w:lang w:eastAsia="zh-CN"/>
        </w:rPr>
        <w:t>东莞市南城街道鸿福路199号（市民服务中心）411室</w:t>
      </w:r>
      <w:r>
        <w:rPr>
          <w:rFonts w:hint="eastAsia" w:ascii="宋体" w:hAnsi="宋体" w:eastAsia="宋体"/>
          <w:bCs/>
          <w:color w:val="auto"/>
          <w:sz w:val="21"/>
          <w:szCs w:val="21"/>
        </w:rPr>
        <w:t>。</w:t>
      </w:r>
    </w:p>
    <w:p>
      <w:pPr>
        <w:spacing w:after="0" w:line="360" w:lineRule="auto"/>
        <w:ind w:firstLine="411" w:firstLineChars="196"/>
        <w:rPr>
          <w:rFonts w:ascii="宋体" w:hAnsi="宋体" w:eastAsia="宋体"/>
          <w:bCs/>
          <w:color w:val="auto"/>
          <w:sz w:val="21"/>
          <w:szCs w:val="21"/>
        </w:rPr>
      </w:pPr>
    </w:p>
    <w:p>
      <w:pPr>
        <w:spacing w:after="0" w:line="360" w:lineRule="auto"/>
        <w:ind w:firstLine="413" w:firstLineChars="196"/>
        <w:rPr>
          <w:rFonts w:ascii="宋体" w:hAnsi="宋体" w:eastAsia="宋体"/>
          <w:bCs/>
          <w:color w:val="auto"/>
          <w:sz w:val="21"/>
          <w:szCs w:val="21"/>
        </w:rPr>
      </w:pPr>
      <w:r>
        <w:rPr>
          <w:rFonts w:hint="eastAsia" w:ascii="宋体" w:hAnsi="宋体" w:eastAsia="宋体"/>
          <w:b/>
          <w:color w:val="auto"/>
          <w:sz w:val="21"/>
          <w:szCs w:val="21"/>
          <w:lang w:val="en-US" w:eastAsia="zh-CN"/>
        </w:rPr>
        <w:t>六</w:t>
      </w:r>
      <w:r>
        <w:rPr>
          <w:rFonts w:hint="eastAsia" w:ascii="宋体" w:hAnsi="宋体" w:eastAsia="宋体"/>
          <w:b/>
          <w:color w:val="auto"/>
          <w:sz w:val="21"/>
          <w:szCs w:val="21"/>
        </w:rPr>
        <w:t>、采购人及采购代理机构的名称、地址和联系方法：</w:t>
      </w:r>
    </w:p>
    <w:p>
      <w:pPr>
        <w:ind w:firstLine="420" w:firstLineChars="200"/>
        <w:rPr>
          <w:rFonts w:ascii="宋体" w:hAnsi="宋体"/>
          <w:bCs/>
          <w:szCs w:val="21"/>
        </w:rPr>
      </w:pPr>
      <w:r>
        <w:rPr>
          <w:rFonts w:hint="eastAsia" w:ascii="宋体" w:hAnsi="宋体"/>
          <w:bCs/>
          <w:szCs w:val="21"/>
        </w:rPr>
        <w:t>采购人联系人：杨主任</w:t>
      </w:r>
    </w:p>
    <w:p>
      <w:pPr>
        <w:ind w:firstLine="420" w:firstLineChars="200"/>
        <w:rPr>
          <w:rFonts w:ascii="宋体" w:hAnsi="宋体"/>
          <w:bCs/>
          <w:szCs w:val="21"/>
        </w:rPr>
      </w:pPr>
      <w:r>
        <w:rPr>
          <w:rFonts w:hint="eastAsia" w:ascii="宋体" w:hAnsi="宋体"/>
          <w:bCs/>
          <w:szCs w:val="21"/>
        </w:rPr>
        <w:t>地址：广东省东莞市中麻路55号</w:t>
      </w:r>
    </w:p>
    <w:p>
      <w:pPr>
        <w:ind w:firstLine="420" w:firstLineChars="200"/>
        <w:rPr>
          <w:rFonts w:ascii="宋体" w:hAnsi="宋体"/>
          <w:bCs/>
          <w:szCs w:val="21"/>
        </w:rPr>
      </w:pPr>
      <w:r>
        <w:rPr>
          <w:rFonts w:hint="eastAsia" w:ascii="宋体" w:hAnsi="宋体"/>
          <w:bCs/>
          <w:szCs w:val="21"/>
        </w:rPr>
        <w:t>联系电话：</w:t>
      </w:r>
      <w:r>
        <w:rPr>
          <w:rFonts w:hint="eastAsia" w:ascii="宋体" w:hAnsi="宋体"/>
          <w:bCs/>
          <w:szCs w:val="21"/>
          <w:lang w:val="en-US" w:eastAsia="zh-CN"/>
        </w:rPr>
        <w:t>0769-</w:t>
      </w:r>
      <w:r>
        <w:rPr>
          <w:rFonts w:hint="eastAsia" w:ascii="宋体" w:hAnsi="宋体"/>
          <w:bCs/>
          <w:szCs w:val="21"/>
        </w:rPr>
        <w:t>88818151</w:t>
      </w:r>
    </w:p>
    <w:p>
      <w:pPr>
        <w:spacing w:after="0" w:line="360" w:lineRule="auto"/>
        <w:ind w:firstLine="420" w:firstLineChars="200"/>
        <w:rPr>
          <w:rFonts w:ascii="宋体" w:hAnsi="宋体" w:eastAsia="宋体"/>
          <w:color w:val="auto"/>
          <w:sz w:val="21"/>
          <w:szCs w:val="21"/>
        </w:rPr>
      </w:pP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采购代理机构名称：</w:t>
      </w:r>
      <w:r>
        <w:rPr>
          <w:rFonts w:hint="eastAsia" w:ascii="宋体" w:hAnsi="宋体" w:eastAsia="宋体"/>
          <w:color w:val="auto"/>
          <w:sz w:val="21"/>
          <w:szCs w:val="21"/>
          <w:lang w:eastAsia="zh-CN"/>
        </w:rPr>
        <w:t>广东政通招标有限公司</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地址：</w:t>
      </w:r>
      <w:r>
        <w:rPr>
          <w:rFonts w:hint="eastAsia" w:ascii="宋体" w:hAnsi="宋体"/>
          <w:color w:val="auto"/>
          <w:sz w:val="21"/>
          <w:szCs w:val="21"/>
          <w:lang w:eastAsia="zh-CN"/>
        </w:rPr>
        <w:t>东莞市南城街道鸿福路199号（市民服务中心）411室</w:t>
      </w:r>
      <w:r>
        <w:rPr>
          <w:rFonts w:hint="eastAsia" w:ascii="宋体" w:hAnsi="宋体" w:eastAsia="宋体"/>
          <w:color w:val="auto"/>
          <w:sz w:val="21"/>
          <w:szCs w:val="21"/>
        </w:rPr>
        <w:t>。</w:t>
      </w:r>
    </w:p>
    <w:p>
      <w:pPr>
        <w:spacing w:after="0" w:line="360" w:lineRule="auto"/>
        <w:ind w:firstLine="420" w:firstLineChars="200"/>
        <w:rPr>
          <w:rFonts w:hint="default" w:ascii="宋体" w:hAnsi="宋体" w:eastAsia="宋体"/>
          <w:color w:val="auto"/>
          <w:sz w:val="21"/>
          <w:szCs w:val="21"/>
          <w:lang w:val="en-US" w:eastAsia="zh-CN"/>
        </w:rPr>
      </w:pPr>
      <w:r>
        <w:rPr>
          <w:rFonts w:hint="eastAsia" w:ascii="宋体" w:hAnsi="宋体" w:eastAsia="宋体"/>
          <w:color w:val="auto"/>
          <w:sz w:val="21"/>
          <w:szCs w:val="21"/>
        </w:rPr>
        <w:t>采购代理机构联系人：</w:t>
      </w:r>
      <w:r>
        <w:rPr>
          <w:rFonts w:hint="eastAsia" w:ascii="宋体" w:hAnsi="宋体" w:eastAsia="宋体"/>
          <w:color w:val="auto"/>
          <w:sz w:val="21"/>
          <w:szCs w:val="21"/>
          <w:lang w:val="en-US" w:eastAsia="zh-CN"/>
        </w:rPr>
        <w:t>杨</w:t>
      </w:r>
      <w:r>
        <w:rPr>
          <w:rFonts w:hint="eastAsia" w:ascii="宋体" w:hAnsi="宋体"/>
          <w:color w:val="auto"/>
          <w:sz w:val="21"/>
          <w:szCs w:val="21"/>
          <w:lang w:val="en-US" w:eastAsia="zh-CN"/>
        </w:rPr>
        <w:t>先生</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highlight w:val="none"/>
        </w:rPr>
        <w:t>0769-22881803</w:t>
      </w:r>
    </w:p>
    <w:p>
      <w:pPr>
        <w:spacing w:after="0" w:line="360" w:lineRule="auto"/>
        <w:ind w:firstLine="420" w:firstLineChars="200"/>
        <w:rPr>
          <w:rFonts w:hint="default" w:eastAsia="宋体"/>
          <w:color w:val="auto"/>
          <w:lang w:val="en-US" w:eastAsia="zh-CN"/>
        </w:rPr>
      </w:pPr>
      <w:r>
        <w:rPr>
          <w:rFonts w:hint="eastAsia" w:ascii="宋体" w:hAnsi="宋体" w:eastAsia="宋体"/>
          <w:color w:val="auto"/>
          <w:sz w:val="21"/>
          <w:szCs w:val="21"/>
        </w:rPr>
        <w:t>E－ mail：</w:t>
      </w:r>
      <w:r>
        <w:rPr>
          <w:rFonts w:hint="eastAsia" w:ascii="宋体" w:hAnsi="宋体" w:eastAsia="宋体"/>
          <w:color w:val="auto"/>
          <w:sz w:val="21"/>
          <w:szCs w:val="21"/>
          <w:highlight w:val="none"/>
          <w:lang w:val="en-US" w:eastAsia="zh-CN"/>
        </w:rPr>
        <w:t>471539976@qq.com</w:t>
      </w:r>
    </w:p>
    <w:p>
      <w:pPr>
        <w:rPr>
          <w:color w:val="auto"/>
        </w:rPr>
      </w:pPr>
    </w:p>
    <w:p>
      <w:pPr>
        <w:ind w:right="752" w:rightChars="358"/>
        <w:jc w:val="both"/>
        <w:rPr>
          <w:color w:val="auto"/>
        </w:rPr>
      </w:pPr>
    </w:p>
    <w:p>
      <w:pPr>
        <w:ind w:right="752" w:rightChars="358"/>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eastAsia="zh-CN"/>
        </w:rPr>
        <w:t>广东政通招标有限公司</w:t>
      </w:r>
    </w:p>
    <w:p>
      <w:pPr>
        <w:ind w:left="6205" w:leftChars="2755" w:hanging="420" w:hanging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202</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年</w:t>
      </w:r>
      <w:r>
        <w:rPr>
          <w:rFonts w:hint="eastAsia" w:ascii="宋体" w:hAnsi="宋体" w:cs="宋体"/>
          <w:color w:val="auto"/>
          <w:sz w:val="21"/>
          <w:szCs w:val="21"/>
          <w:lang w:val="en-US" w:eastAsia="zh-CN"/>
        </w:rPr>
        <w:t>6</w:t>
      </w:r>
      <w:r>
        <w:rPr>
          <w:rFonts w:hint="eastAsia" w:ascii="宋体" w:hAnsi="宋体" w:eastAsia="宋体" w:cs="宋体"/>
          <w:color w:val="auto"/>
          <w:sz w:val="21"/>
          <w:szCs w:val="21"/>
        </w:rPr>
        <w:t>月</w:t>
      </w:r>
    </w:p>
    <w:p>
      <w:pPr>
        <w:pStyle w:val="7"/>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bidi w:val="0"/>
        <w:rPr>
          <w:rFonts w:hint="eastAsia"/>
          <w:lang w:val="en-US" w:eastAsia="zh-CN"/>
        </w:rPr>
      </w:pPr>
      <w:bookmarkStart w:id="5" w:name="_Toc28550"/>
      <w:bookmarkStart w:id="6" w:name="_Toc24505"/>
    </w:p>
    <w:p>
      <w:pPr>
        <w:bidi w:val="0"/>
        <w:rPr>
          <w:rFonts w:hint="eastAsia"/>
          <w:lang w:val="en-US" w:eastAsia="zh-CN"/>
        </w:rPr>
      </w:pPr>
    </w:p>
    <w:p>
      <w:pPr>
        <w:bidi w:val="0"/>
        <w:rPr>
          <w:rFonts w:hint="eastAsia"/>
          <w:lang w:val="en-US" w:eastAsia="zh-CN"/>
        </w:rPr>
      </w:pPr>
    </w:p>
    <w:p>
      <w:pPr>
        <w:pStyle w:val="2"/>
        <w:spacing w:before="0" w:after="0" w:line="240" w:lineRule="auto"/>
        <w:rPr>
          <w:rFonts w:hint="eastAsia"/>
          <w:color w:val="auto"/>
          <w:sz w:val="28"/>
          <w:szCs w:val="28"/>
          <w:lang w:val="en-US" w:eastAsia="zh-CN"/>
        </w:rPr>
      </w:pPr>
      <w:r>
        <w:rPr>
          <w:rFonts w:hint="eastAsia"/>
          <w:color w:val="auto"/>
          <w:sz w:val="28"/>
          <w:szCs w:val="28"/>
          <w:lang w:val="en-US" w:eastAsia="zh-CN"/>
        </w:rPr>
        <w:t xml:space="preserve">第二部分 </w:t>
      </w:r>
      <w:bookmarkStart w:id="7" w:name="_Toc20683"/>
      <w:r>
        <w:rPr>
          <w:rFonts w:hint="eastAsia"/>
          <w:color w:val="auto"/>
          <w:sz w:val="28"/>
          <w:szCs w:val="28"/>
          <w:lang w:val="en-US" w:eastAsia="zh-CN"/>
        </w:rPr>
        <w:t>投标资料表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序号</w:t>
            </w:r>
          </w:p>
        </w:tc>
        <w:tc>
          <w:tcPr>
            <w:tcW w:w="7532" w:type="dxa"/>
            <w:gridSpan w:val="4"/>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1</w:t>
            </w: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
                <w:bCs/>
                <w:color w:val="auto"/>
                <w:sz w:val="21"/>
                <w:szCs w:val="21"/>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Cs/>
                <w:color w:val="auto"/>
                <w:sz w:val="21"/>
                <w:szCs w:val="21"/>
                <w:lang w:eastAsia="zh-CN"/>
              </w:rPr>
              <w:t>货物</w:t>
            </w:r>
            <w:r>
              <w:rPr>
                <w:rFonts w:hint="eastAsia" w:ascii="宋体" w:hAnsi="宋体" w:eastAsia="宋体"/>
                <w:bCs/>
                <w:color w:val="auto"/>
                <w:sz w:val="21"/>
                <w:szCs w:val="21"/>
              </w:rPr>
              <w:sym w:font="Wingdings" w:char="00FE"/>
            </w:r>
            <w:r>
              <w:rPr>
                <w:rFonts w:hint="eastAsia" w:ascii="宋体" w:hAnsi="宋体" w:eastAsia="宋体"/>
                <w:bCs/>
                <w:color w:val="auto"/>
                <w:sz w:val="21"/>
                <w:szCs w:val="21"/>
                <w:lang w:val="en-US" w:eastAsia="zh-CN"/>
              </w:rPr>
              <w:t xml:space="preserve">   服务</w:t>
            </w:r>
            <w:r>
              <w:rPr>
                <w:rFonts w:hint="eastAsia" w:ascii="宋体" w:hAnsi="宋体" w:eastAsia="宋体"/>
                <w:bCs/>
                <w:color w:val="auto"/>
                <w:sz w:val="21"/>
                <w:szCs w:val="21"/>
                <w:lang w:val="en-US" w:eastAsia="zh-CN"/>
              </w:rPr>
              <w:sym w:font="Wingdings" w:char="00A8"/>
            </w:r>
            <w:r>
              <w:rPr>
                <w:rFonts w:hint="eastAsia" w:ascii="宋体" w:hAnsi="宋体" w:eastAsia="宋体"/>
                <w:bCs/>
                <w:color w:val="auto"/>
                <w:sz w:val="21"/>
                <w:szCs w:val="21"/>
                <w:lang w:val="en-US" w:eastAsia="zh-CN"/>
              </w:rPr>
              <w:t xml:space="preserve">  工程</w:t>
            </w:r>
            <w:r>
              <w:rPr>
                <w:rFonts w:hint="eastAsia" w:ascii="宋体" w:hAnsi="宋体" w:eastAsia="宋体"/>
                <w:bCs/>
                <w:color w:val="auto"/>
                <w:sz w:val="21"/>
                <w:szCs w:val="21"/>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hint="default" w:ascii="宋体" w:hAnsi="宋体" w:eastAsia="宋体"/>
                <w:bCs/>
                <w:color w:val="auto"/>
                <w:sz w:val="21"/>
                <w:szCs w:val="21"/>
                <w:lang w:val="en-US"/>
              </w:rPr>
            </w:pPr>
            <w:r>
              <w:rPr>
                <w:rFonts w:hint="eastAsia" w:ascii="宋体" w:hAnsi="宋体" w:eastAsia="宋体"/>
                <w:bCs/>
                <w:color w:val="auto"/>
                <w:sz w:val="21"/>
                <w:szCs w:val="21"/>
                <w:lang w:val="en-US" w:eastAsia="zh-CN"/>
              </w:rPr>
              <w:t>所属行业：</w:t>
            </w:r>
            <w:r>
              <w:rPr>
                <w:rFonts w:hint="eastAsia" w:ascii="宋体" w:hAnsi="宋体"/>
                <w:bCs/>
                <w:color w:val="auto"/>
                <w:sz w:val="21"/>
                <w:szCs w:val="21"/>
                <w:lang w:val="en-US" w:eastAsia="zh-CN"/>
              </w:rPr>
              <w:t>工业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2</w:t>
            </w: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
                <w:color w:val="auto"/>
                <w:sz w:val="21"/>
                <w:szCs w:val="21"/>
                <w:lang w:eastAsia="zh-CN"/>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bCs/>
                <w:color w:val="auto"/>
                <w:sz w:val="21"/>
                <w:szCs w:val="21"/>
              </w:rPr>
            </w:pPr>
            <w:r>
              <w:rPr>
                <w:rFonts w:hint="eastAsia" w:ascii="宋体" w:hAnsi="宋体" w:eastAsia="宋体"/>
                <w:bCs/>
                <w:color w:val="auto"/>
                <w:sz w:val="21"/>
                <w:szCs w:val="21"/>
                <w:lang w:eastAsia="zh-CN"/>
              </w:rPr>
              <w:t>是</w:t>
            </w:r>
            <w:r>
              <w:rPr>
                <w:rFonts w:hint="eastAsia" w:ascii="宋体" w:hAnsi="宋体" w:eastAsia="宋体"/>
                <w:bCs/>
                <w:color w:val="auto"/>
                <w:sz w:val="21"/>
                <w:szCs w:val="21"/>
              </w:rPr>
              <w:sym w:font="Wingdings" w:char="00A8"/>
            </w:r>
            <w:r>
              <w:rPr>
                <w:rFonts w:hint="eastAsia" w:ascii="宋体" w:hAnsi="宋体" w:eastAsia="宋体"/>
                <w:bCs/>
                <w:color w:val="auto"/>
                <w:sz w:val="21"/>
                <w:szCs w:val="21"/>
                <w:lang w:val="en-US" w:eastAsia="zh-CN"/>
              </w:rPr>
              <w:t xml:space="preserve">    否</w:t>
            </w:r>
            <w:r>
              <w:rPr>
                <w:rFonts w:hint="eastAsia" w:ascii="宋体" w:hAnsi="宋体" w:eastAsia="宋体"/>
                <w:bCs/>
                <w:color w:val="auto"/>
                <w:sz w:val="21"/>
                <w:szCs w:val="21"/>
                <w:lang w:val="en-US" w:eastAsia="zh-CN"/>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3</w:t>
            </w:r>
          </w:p>
        </w:tc>
        <w:tc>
          <w:tcPr>
            <w:tcW w:w="7532" w:type="dxa"/>
            <w:gridSpan w:val="4"/>
            <w:vAlign w:val="center"/>
          </w:tcPr>
          <w:p>
            <w:pPr>
              <w:spacing w:after="0"/>
              <w:rPr>
                <w:rFonts w:hint="eastAsia" w:ascii="宋体" w:hAnsi="宋体" w:eastAsia="宋体"/>
                <w:b/>
                <w:color w:val="auto"/>
                <w:sz w:val="21"/>
                <w:szCs w:val="21"/>
                <w:lang w:eastAsia="zh-CN"/>
              </w:rPr>
            </w:pPr>
            <w:r>
              <w:rPr>
                <w:rFonts w:hint="eastAsia" w:ascii="宋体" w:hAnsi="宋体" w:eastAsia="宋体"/>
                <w:b/>
                <w:bCs/>
                <w:color w:val="auto"/>
                <w:sz w:val="21"/>
                <w:szCs w:val="21"/>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rPr>
            </w:pPr>
          </w:p>
        </w:tc>
        <w:tc>
          <w:tcPr>
            <w:tcW w:w="7532" w:type="dxa"/>
            <w:gridSpan w:val="4"/>
            <w:vAlign w:val="center"/>
          </w:tcPr>
          <w:p>
            <w:pPr>
              <w:spacing w:after="0"/>
              <w:rPr>
                <w:rFonts w:hint="default" w:ascii="宋体" w:hAnsi="宋体" w:eastAsia="宋体"/>
                <w:b/>
                <w:color w:val="auto"/>
                <w:sz w:val="21"/>
                <w:szCs w:val="21"/>
                <w:lang w:val="en-US" w:eastAsia="zh-CN"/>
              </w:rPr>
            </w:pPr>
            <w:r>
              <w:rPr>
                <w:rFonts w:hint="eastAsia" w:ascii="宋体" w:hAnsi="宋体" w:eastAsia="宋体"/>
                <w:color w:val="auto"/>
                <w:sz w:val="21"/>
                <w:szCs w:val="21"/>
              </w:rPr>
              <w:t>财政性资金。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lang w:val="en-US" w:eastAsia="zh-CN"/>
              </w:rPr>
              <w:t>4</w:t>
            </w:r>
          </w:p>
        </w:tc>
        <w:tc>
          <w:tcPr>
            <w:tcW w:w="7532" w:type="dxa"/>
            <w:gridSpan w:val="4"/>
            <w:vAlign w:val="center"/>
          </w:tcPr>
          <w:p>
            <w:pPr>
              <w:spacing w:after="0"/>
              <w:rPr>
                <w:rFonts w:hint="eastAsia" w:ascii="宋体" w:hAnsi="宋体" w:eastAsia="宋体"/>
                <w:color w:val="auto"/>
                <w:sz w:val="21"/>
                <w:szCs w:val="21"/>
              </w:rPr>
            </w:pPr>
            <w:r>
              <w:rPr>
                <w:rFonts w:hint="eastAsia" w:ascii="宋体" w:hAnsi="宋体" w:eastAsia="宋体"/>
                <w:b/>
                <w:bCs/>
                <w:color w:val="auto"/>
                <w:sz w:val="21"/>
                <w:szCs w:val="21"/>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spacing w:after="0"/>
              <w:jc w:val="center"/>
              <w:rPr>
                <w:rFonts w:hint="eastAsia" w:ascii="宋体" w:hAnsi="宋体" w:eastAsia="宋体"/>
                <w:color w:val="auto"/>
                <w:sz w:val="21"/>
                <w:szCs w:val="21"/>
              </w:rPr>
            </w:pPr>
          </w:p>
        </w:tc>
        <w:tc>
          <w:tcPr>
            <w:tcW w:w="7532" w:type="dxa"/>
            <w:gridSpan w:val="4"/>
            <w:vAlign w:val="center"/>
          </w:tcPr>
          <w:p>
            <w:pPr>
              <w:spacing w:after="0"/>
              <w:rPr>
                <w:rFonts w:hint="eastAsia" w:ascii="宋体" w:hAnsi="宋体" w:eastAsia="宋体"/>
                <w:color w:val="auto"/>
                <w:sz w:val="21"/>
                <w:szCs w:val="21"/>
              </w:rPr>
            </w:pPr>
            <w:r>
              <w:rPr>
                <w:rFonts w:hint="eastAsia" w:ascii="宋体" w:hAnsi="宋体" w:eastAsia="宋体"/>
                <w:bCs/>
                <w:color w:val="auto"/>
                <w:sz w:val="21"/>
                <w:szCs w:val="21"/>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5</w:t>
            </w: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b/>
                <w:color w:val="auto"/>
                <w:sz w:val="21"/>
                <w:szCs w:val="21"/>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bCs/>
                <w:color w:val="auto"/>
                <w:sz w:val="21"/>
                <w:szCs w:val="21"/>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6</w:t>
            </w:r>
          </w:p>
        </w:tc>
        <w:tc>
          <w:tcPr>
            <w:tcW w:w="7532" w:type="dxa"/>
            <w:gridSpan w:val="4"/>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rPr>
            </w:pPr>
          </w:p>
        </w:tc>
        <w:tc>
          <w:tcPr>
            <w:tcW w:w="3841" w:type="dxa"/>
            <w:gridSpan w:val="3"/>
            <w:vAlign w:val="center"/>
          </w:tcPr>
          <w:p>
            <w:pPr>
              <w:spacing w:after="0"/>
              <w:jc w:val="center"/>
              <w:rPr>
                <w:rFonts w:ascii="宋体" w:hAnsi="宋体" w:eastAsia="宋体"/>
                <w:b/>
                <w:color w:val="auto"/>
                <w:sz w:val="21"/>
                <w:szCs w:val="21"/>
              </w:rPr>
            </w:pPr>
            <w:r>
              <w:rPr>
                <w:rFonts w:hint="eastAsia" w:ascii="宋体" w:hAnsi="宋体" w:eastAsia="宋体"/>
                <w:b/>
                <w:bCs/>
                <w:color w:val="auto"/>
                <w:sz w:val="21"/>
                <w:szCs w:val="21"/>
                <w:highlight w:val="none"/>
              </w:rPr>
              <w:t>政通招标网</w:t>
            </w:r>
          </w:p>
        </w:tc>
        <w:tc>
          <w:tcPr>
            <w:tcW w:w="3691"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spacing w:after="0"/>
              <w:jc w:val="center"/>
              <w:rPr>
                <w:rFonts w:ascii="宋体" w:hAnsi="宋体" w:eastAsia="宋体"/>
                <w:color w:val="auto"/>
                <w:sz w:val="21"/>
                <w:szCs w:val="21"/>
              </w:rPr>
            </w:pPr>
          </w:p>
        </w:tc>
        <w:tc>
          <w:tcPr>
            <w:tcW w:w="3841" w:type="dxa"/>
            <w:gridSpan w:val="3"/>
            <w:vAlign w:val="center"/>
          </w:tcPr>
          <w:p>
            <w:pPr>
              <w:spacing w:after="0"/>
              <w:jc w:val="center"/>
              <w:rPr>
                <w:rFonts w:ascii="宋体" w:hAnsi="宋体" w:eastAsia="宋体"/>
                <w:b/>
                <w:color w:val="auto"/>
                <w:sz w:val="21"/>
                <w:szCs w:val="21"/>
              </w:rPr>
            </w:pPr>
            <w:r>
              <w:rPr>
                <w:rFonts w:hint="eastAsia" w:ascii="宋体" w:hAnsi="宋体" w:eastAsia="宋体"/>
                <w:b w:val="0"/>
                <w:bCs w:val="0"/>
                <w:color w:val="auto"/>
                <w:sz w:val="21"/>
                <w:szCs w:val="21"/>
                <w:highlight w:val="none"/>
              </w:rPr>
              <w:t>http://www.zttendering.com/</w:t>
            </w:r>
          </w:p>
        </w:tc>
        <w:tc>
          <w:tcPr>
            <w:tcW w:w="3691" w:type="dxa"/>
            <w:vAlign w:val="center"/>
          </w:tcPr>
          <w:p>
            <w:pPr>
              <w:spacing w:after="0"/>
              <w:jc w:val="center"/>
              <w:rPr>
                <w:rFonts w:ascii="宋体" w:hAnsi="宋体" w:eastAsia="宋体"/>
                <w:b/>
                <w:color w:val="auto"/>
                <w:sz w:val="21"/>
                <w:szCs w:val="21"/>
              </w:rPr>
            </w:pPr>
            <w:r>
              <w:rPr>
                <w:rFonts w:ascii="宋体" w:hAnsi="宋体" w:eastAsia="宋体"/>
                <w:color w:val="auto"/>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7</w:t>
            </w: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b/>
                <w:color w:val="auto"/>
                <w:sz w:val="21"/>
                <w:szCs w:val="21"/>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rPr>
                <w:rFonts w:ascii="宋体" w:hAnsi="宋体" w:eastAsia="宋体"/>
                <w:b/>
                <w:color w:val="auto"/>
                <w:sz w:val="21"/>
                <w:szCs w:val="21"/>
              </w:rPr>
            </w:pPr>
            <w:r>
              <w:rPr>
                <w:rFonts w:hint="eastAsia" w:ascii="宋体" w:hAnsi="宋体" w:eastAsia="宋体"/>
                <w:color w:val="auto"/>
                <w:sz w:val="21"/>
                <w:szCs w:val="21"/>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8</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b/>
                <w:color w:val="auto"/>
                <w:sz w:val="21"/>
                <w:szCs w:val="21"/>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9</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b/>
                <w:color w:val="auto"/>
                <w:sz w:val="21"/>
                <w:szCs w:val="21"/>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10</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both"/>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olor w:val="auto"/>
                <w:sz w:val="21"/>
                <w:szCs w:val="21"/>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spacing w:after="0"/>
              <w:jc w:val="center"/>
              <w:rPr>
                <w:rFonts w:hint="default" w:ascii="宋体" w:hAnsi="宋体" w:eastAsia="宋体"/>
                <w:color w:val="auto"/>
                <w:sz w:val="21"/>
                <w:szCs w:val="21"/>
                <w:lang w:val="en-US" w:eastAsia="zh-CN"/>
              </w:rPr>
            </w:pPr>
            <w:r>
              <w:rPr>
                <w:rFonts w:hint="eastAsia" w:ascii="宋体" w:hAnsi="宋体" w:eastAsia="宋体"/>
                <w:color w:val="auto"/>
                <w:sz w:val="21"/>
                <w:szCs w:val="21"/>
                <w:lang w:val="en-US" w:eastAsia="zh-CN"/>
              </w:rPr>
              <w:t>11</w:t>
            </w:r>
          </w:p>
        </w:tc>
        <w:tc>
          <w:tcPr>
            <w:tcW w:w="7532" w:type="dxa"/>
            <w:gridSpan w:val="4"/>
            <w:vAlign w:val="center"/>
          </w:tcPr>
          <w:p>
            <w:pPr>
              <w:spacing w:after="0"/>
              <w:jc w:val="both"/>
              <w:rPr>
                <w:rFonts w:hint="eastAsia" w:ascii="宋体" w:hAnsi="宋体" w:eastAsia="宋体"/>
                <w:b/>
                <w:color w:val="auto"/>
                <w:sz w:val="21"/>
                <w:szCs w:val="21"/>
                <w:lang w:eastAsia="zh-CN"/>
              </w:rPr>
            </w:pPr>
            <w:r>
              <w:rPr>
                <w:rFonts w:hint="eastAsia" w:ascii="宋体" w:hAnsi="宋体" w:eastAsia="宋体"/>
                <w:b/>
                <w:color w:val="auto"/>
                <w:sz w:val="21"/>
                <w:szCs w:val="21"/>
              </w:rPr>
              <w:t>投标保证金</w:t>
            </w:r>
            <w:r>
              <w:rPr>
                <w:rFonts w:hint="eastAsia" w:ascii="宋体" w:hAnsi="宋体"/>
                <w:b/>
                <w:color w:val="auto"/>
                <w:sz w:val="21"/>
                <w:szCs w:val="21"/>
                <w:lang w:eastAsia="zh-CN"/>
              </w:rPr>
              <w:t>：</w:t>
            </w:r>
            <w:r>
              <w:rPr>
                <w:rFonts w:hint="eastAsia" w:ascii="宋体" w:hAnsi="宋体"/>
                <w:b/>
                <w:color w:val="auto"/>
                <w:sz w:val="21"/>
                <w:szCs w:val="21"/>
                <w:lang w:val="en-US" w:eastAsia="zh-CN"/>
              </w:rPr>
              <w:t>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2</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w:t>
            </w:r>
            <w:r>
              <w:rPr>
                <w:rFonts w:hint="eastAsia" w:ascii="宋体" w:hAnsi="宋体" w:eastAsia="宋体"/>
                <w:b/>
                <w:color w:val="auto"/>
                <w:sz w:val="21"/>
                <w:szCs w:val="21"/>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3</w:t>
            </w:r>
          </w:p>
        </w:tc>
        <w:tc>
          <w:tcPr>
            <w:tcW w:w="7532" w:type="dxa"/>
            <w:gridSpan w:val="4"/>
            <w:vAlign w:val="center"/>
          </w:tcPr>
          <w:p>
            <w:pPr>
              <w:spacing w:after="0"/>
              <w:jc w:val="center"/>
              <w:rPr>
                <w:rFonts w:ascii="宋体" w:hAnsi="宋体" w:eastAsia="宋体"/>
                <w:color w:val="auto"/>
                <w:sz w:val="21"/>
                <w:szCs w:val="21"/>
              </w:rPr>
            </w:pPr>
            <w:r>
              <w:rPr>
                <w:rFonts w:hint="eastAsia" w:ascii="宋体" w:hAnsi="宋体" w:eastAsia="宋体"/>
                <w:b/>
                <w:color w:val="auto"/>
                <w:sz w:val="21"/>
                <w:szCs w:val="21"/>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3766" w:type="dxa"/>
            <w:gridSpan w:val="2"/>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信用中国</w:t>
            </w:r>
          </w:p>
        </w:tc>
        <w:tc>
          <w:tcPr>
            <w:tcW w:w="3766" w:type="dxa"/>
            <w:gridSpan w:val="2"/>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3766" w:type="dxa"/>
            <w:gridSpan w:val="2"/>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https://www.creditchina.gov.cn/</w:t>
            </w:r>
          </w:p>
        </w:tc>
        <w:tc>
          <w:tcPr>
            <w:tcW w:w="3766" w:type="dxa"/>
            <w:gridSpan w:val="2"/>
            <w:vAlign w:val="center"/>
          </w:tcPr>
          <w:p>
            <w:pPr>
              <w:spacing w:after="0"/>
              <w:jc w:val="center"/>
              <w:rPr>
                <w:rFonts w:ascii="宋体" w:hAnsi="宋体" w:eastAsia="宋体"/>
                <w:color w:val="auto"/>
                <w:sz w:val="21"/>
                <w:szCs w:val="21"/>
              </w:rPr>
            </w:pPr>
            <w:r>
              <w:rPr>
                <w:rFonts w:ascii="宋体" w:hAnsi="宋体" w:eastAsia="宋体"/>
                <w:color w:val="auto"/>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4</w:t>
            </w:r>
          </w:p>
        </w:tc>
        <w:tc>
          <w:tcPr>
            <w:tcW w:w="7532" w:type="dxa"/>
            <w:gridSpan w:val="4"/>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投标文件类型</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hint="eastAsia" w:ascii="宋体" w:hAnsi="宋体" w:eastAsia="宋体"/>
                <w:b/>
                <w:color w:val="auto"/>
                <w:sz w:val="21"/>
                <w:szCs w:val="21"/>
                <w:lang w:eastAsia="zh-CN"/>
              </w:rPr>
            </w:pPr>
            <w:r>
              <w:rPr>
                <w:rFonts w:hint="eastAsia" w:ascii="宋体" w:hAnsi="宋体" w:eastAsia="宋体"/>
                <w:b/>
                <w:color w:val="auto"/>
                <w:sz w:val="21"/>
                <w:szCs w:val="21"/>
                <w:lang w:eastAsia="zh-CN"/>
              </w:rPr>
              <w:t>唱标文件</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投标文件正本</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投标文件副本</w:t>
            </w:r>
          </w:p>
        </w:tc>
        <w:tc>
          <w:tcPr>
            <w:tcW w:w="4924" w:type="dxa"/>
            <w:gridSpan w:val="3"/>
            <w:vAlign w:val="center"/>
          </w:tcPr>
          <w:p>
            <w:pPr>
              <w:spacing w:after="0"/>
              <w:jc w:val="center"/>
              <w:rPr>
                <w:rFonts w:hint="eastAsia" w:ascii="宋体" w:hAnsi="宋体" w:eastAsia="宋体"/>
                <w:b/>
                <w:color w:val="auto"/>
                <w:sz w:val="21"/>
                <w:szCs w:val="21"/>
                <w:lang w:eastAsia="zh-CN"/>
              </w:rPr>
            </w:pPr>
            <w:r>
              <w:rPr>
                <w:rFonts w:hint="eastAsia" w:ascii="宋体" w:hAnsi="宋体"/>
                <w:b/>
                <w:color w:val="auto"/>
                <w:sz w:val="21"/>
                <w:szCs w:val="21"/>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spacing w:after="0"/>
              <w:jc w:val="center"/>
              <w:rPr>
                <w:rFonts w:ascii="宋体" w:hAnsi="宋体" w:eastAsia="宋体"/>
                <w:color w:val="auto"/>
                <w:sz w:val="21"/>
                <w:szCs w:val="21"/>
              </w:rPr>
            </w:pPr>
          </w:p>
        </w:tc>
        <w:tc>
          <w:tcPr>
            <w:tcW w:w="2608" w:type="dxa"/>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电子文档</w:t>
            </w:r>
          </w:p>
        </w:tc>
        <w:tc>
          <w:tcPr>
            <w:tcW w:w="4924" w:type="dxa"/>
            <w:gridSpan w:val="3"/>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5</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6</w:t>
            </w:r>
            <w:r>
              <w:rPr>
                <w:rFonts w:hint="eastAsia" w:ascii="宋体" w:hAnsi="宋体" w:eastAsia="宋体"/>
                <w:color w:val="auto"/>
                <w:sz w:val="21"/>
                <w:szCs w:val="21"/>
                <w:lang w:val="en-US" w:eastAsia="zh-CN"/>
              </w:rPr>
              <w:t>（仅适用于政府采购）</w:t>
            </w: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s="宋体"/>
                <w:color w:val="auto"/>
                <w:kern w:val="2"/>
                <w:sz w:val="21"/>
                <w:szCs w:val="21"/>
                <w:lang w:val="en-US" w:eastAsia="zh-CN"/>
              </w:rPr>
              <w:t>10%（工程类5%）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color w:val="auto"/>
                <w:sz w:val="21"/>
                <w:szCs w:val="21"/>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olor w:val="auto"/>
                <w:sz w:val="21"/>
                <w:szCs w:val="21"/>
              </w:rPr>
              <w:t>对于联合协议或者分包意向协议约定小微企业的合同份额占到合同总金额30%以上的，报价给予</w:t>
            </w:r>
            <w:r>
              <w:rPr>
                <w:rFonts w:hint="default" w:ascii="宋体" w:hAnsi="宋体" w:eastAsia="宋体"/>
                <w:b/>
                <w:bCs/>
                <w:color w:val="auto"/>
                <w:sz w:val="21"/>
                <w:szCs w:val="21"/>
                <w:u w:val="single"/>
              </w:rPr>
              <w:t>2%</w:t>
            </w:r>
            <w:r>
              <w:rPr>
                <w:rFonts w:hint="eastAsia" w:ascii="宋体" w:hAnsi="宋体" w:eastAsia="宋体"/>
                <w:color w:val="auto"/>
                <w:sz w:val="21"/>
                <w:szCs w:val="21"/>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b/>
                <w:bCs/>
                <w:color w:val="auto"/>
                <w:sz w:val="21"/>
                <w:szCs w:val="21"/>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spacing w:after="0"/>
              <w:jc w:val="both"/>
              <w:rPr>
                <w:rFonts w:ascii="宋体" w:hAnsi="宋体" w:eastAsia="宋体"/>
                <w:color w:val="auto"/>
                <w:sz w:val="21"/>
                <w:szCs w:val="21"/>
              </w:rPr>
            </w:pPr>
            <w:r>
              <w:rPr>
                <w:rFonts w:hint="eastAsia" w:ascii="宋体" w:hAnsi="宋体" w:eastAsia="宋体"/>
                <w:color w:val="auto"/>
                <w:sz w:val="21"/>
                <w:szCs w:val="21"/>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spacing w:after="0"/>
              <w:jc w:val="center"/>
              <w:rPr>
                <w:rFonts w:ascii="宋体" w:hAnsi="宋体" w:eastAsia="宋体"/>
                <w:b/>
                <w:color w:val="auto"/>
                <w:sz w:val="21"/>
                <w:szCs w:val="21"/>
              </w:rPr>
            </w:pPr>
            <w:r>
              <w:rPr>
                <w:rFonts w:hint="eastAsia" w:ascii="宋体" w:hAnsi="宋体" w:eastAsia="宋体"/>
                <w:b/>
                <w:color w:val="auto"/>
                <w:sz w:val="21"/>
                <w:szCs w:val="21"/>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7</w:t>
            </w:r>
          </w:p>
        </w:tc>
        <w:tc>
          <w:tcPr>
            <w:tcW w:w="7532" w:type="dxa"/>
            <w:gridSpan w:val="4"/>
            <w:shd w:val="clear" w:color="auto" w:fill="auto"/>
            <w:vAlign w:val="center"/>
          </w:tcPr>
          <w:p>
            <w:pPr>
              <w:spacing w:after="0"/>
              <w:jc w:val="both"/>
              <w:rPr>
                <w:rFonts w:ascii="宋体" w:hAnsi="宋体" w:eastAsia="宋体"/>
                <w:b/>
                <w:color w:val="auto"/>
                <w:sz w:val="21"/>
                <w:szCs w:val="21"/>
              </w:rPr>
            </w:pPr>
            <w:r>
              <w:rPr>
                <w:rFonts w:hint="eastAsia" w:ascii="宋体" w:hAnsi="宋体" w:eastAsia="宋体"/>
                <w:b/>
                <w:color w:val="auto"/>
                <w:sz w:val="21"/>
                <w:szCs w:val="21"/>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shd w:val="clear" w:color="auto" w:fill="auto"/>
            <w:vAlign w:val="center"/>
          </w:tcPr>
          <w:p>
            <w:pPr>
              <w:spacing w:after="0"/>
              <w:jc w:val="both"/>
              <w:rPr>
                <w:rFonts w:ascii="宋体" w:hAnsi="宋体" w:eastAsia="宋体"/>
                <w:b/>
                <w:color w:val="auto"/>
                <w:sz w:val="21"/>
                <w:szCs w:val="21"/>
              </w:rPr>
            </w:pPr>
            <w:r>
              <w:rPr>
                <w:rFonts w:hint="eastAsia" w:ascii="宋体" w:hAnsi="宋体" w:eastAsia="宋体"/>
                <w:color w:val="auto"/>
                <w:sz w:val="21"/>
                <w:szCs w:val="21"/>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spacing w:after="0"/>
              <w:jc w:val="center"/>
              <w:rPr>
                <w:rFonts w:hint="eastAsia" w:ascii="宋体" w:hAnsi="宋体" w:eastAsia="宋体"/>
                <w:color w:val="auto"/>
                <w:sz w:val="21"/>
                <w:szCs w:val="21"/>
                <w:lang w:eastAsia="zh-CN"/>
              </w:rPr>
            </w:pPr>
            <w:r>
              <w:rPr>
                <w:rFonts w:hint="eastAsia" w:ascii="宋体" w:hAnsi="宋体" w:eastAsia="宋体"/>
                <w:color w:val="auto"/>
                <w:sz w:val="21"/>
                <w:szCs w:val="21"/>
              </w:rPr>
              <w:t>1</w:t>
            </w:r>
            <w:r>
              <w:rPr>
                <w:rFonts w:hint="eastAsia" w:ascii="宋体" w:hAnsi="宋体"/>
                <w:color w:val="auto"/>
                <w:sz w:val="21"/>
                <w:szCs w:val="21"/>
                <w:lang w:val="en-US" w:eastAsia="zh-CN"/>
              </w:rPr>
              <w:t>8</w:t>
            </w:r>
          </w:p>
        </w:tc>
        <w:tc>
          <w:tcPr>
            <w:tcW w:w="7532" w:type="dxa"/>
            <w:gridSpan w:val="4"/>
            <w:vAlign w:val="center"/>
          </w:tcPr>
          <w:p>
            <w:pPr>
              <w:spacing w:after="0"/>
              <w:jc w:val="both"/>
              <w:rPr>
                <w:rFonts w:ascii="宋体" w:hAnsi="宋体" w:eastAsia="宋体"/>
                <w:b/>
                <w:color w:val="auto"/>
                <w:sz w:val="21"/>
                <w:szCs w:val="21"/>
              </w:rPr>
            </w:pPr>
            <w:r>
              <w:rPr>
                <w:rFonts w:hint="eastAsia" w:ascii="宋体" w:hAnsi="宋体" w:eastAsia="宋体"/>
                <w:b/>
                <w:color w:val="auto"/>
                <w:sz w:val="21"/>
                <w:szCs w:val="21"/>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 w:val="21"/>
                <w:szCs w:val="21"/>
                <w:lang w:val="en-US" w:eastAsia="zh-CN"/>
              </w:rPr>
              <w:t>陆</w:t>
            </w:r>
            <w:r>
              <w:rPr>
                <w:rFonts w:hint="eastAsia" w:ascii="宋体" w:hAnsi="宋体" w:eastAsia="宋体"/>
                <w:color w:val="auto"/>
                <w:sz w:val="21"/>
                <w:szCs w:val="21"/>
              </w:rPr>
              <w:t>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spacing w:after="0"/>
              <w:jc w:val="center"/>
              <w:rPr>
                <w:rFonts w:ascii="宋体" w:hAnsi="宋体" w:eastAsia="宋体"/>
                <w:color w:val="auto"/>
                <w:sz w:val="21"/>
                <w:szCs w:val="21"/>
              </w:rPr>
            </w:pPr>
          </w:p>
        </w:tc>
        <w:tc>
          <w:tcPr>
            <w:tcW w:w="7532" w:type="dxa"/>
            <w:gridSpan w:val="4"/>
            <w:vAlign w:val="center"/>
          </w:tcPr>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（2）中标服务费以转账或现金的形式支付。采购代理机构服务费汇入账号：</w:t>
            </w:r>
          </w:p>
          <w:p>
            <w:pPr>
              <w:widowControl w:val="0"/>
              <w:tabs>
                <w:tab w:val="left" w:pos="907"/>
              </w:tabs>
              <w:adjustRightInd/>
              <w:snapToGrid/>
              <w:spacing w:after="0" w:line="360" w:lineRule="exact"/>
              <w:jc w:val="both"/>
              <w:rPr>
                <w:rFonts w:hint="eastAsia" w:ascii="宋体" w:hAnsi="宋体" w:eastAsia="宋体"/>
                <w:color w:val="auto"/>
                <w:sz w:val="21"/>
                <w:szCs w:val="21"/>
                <w:lang w:eastAsia="zh-CN"/>
              </w:rPr>
            </w:pPr>
            <w:r>
              <w:rPr>
                <w:rFonts w:hint="eastAsia" w:ascii="宋体" w:hAnsi="宋体" w:eastAsia="宋体"/>
                <w:color w:val="auto"/>
                <w:sz w:val="21"/>
                <w:szCs w:val="21"/>
              </w:rPr>
              <w:t>收 款 人：</w:t>
            </w:r>
            <w:r>
              <w:rPr>
                <w:rFonts w:hint="eastAsia" w:ascii="宋体" w:hAnsi="宋体" w:eastAsia="宋体"/>
                <w:color w:val="auto"/>
                <w:sz w:val="21"/>
                <w:szCs w:val="21"/>
                <w:lang w:eastAsia="zh-CN"/>
              </w:rPr>
              <w:t>广东政通招标有限公司</w:t>
            </w:r>
          </w:p>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开户银行：广发银行股份有限公司东莞南城支行</w:t>
            </w:r>
          </w:p>
          <w:p>
            <w:pPr>
              <w:widowControl w:val="0"/>
              <w:tabs>
                <w:tab w:val="left" w:pos="907"/>
              </w:tabs>
              <w:adjustRightInd/>
              <w:snapToGrid/>
              <w:spacing w:after="0" w:line="360" w:lineRule="exact"/>
              <w:jc w:val="both"/>
              <w:rPr>
                <w:rFonts w:ascii="宋体" w:hAnsi="宋体" w:eastAsia="宋体"/>
                <w:color w:val="auto"/>
                <w:sz w:val="21"/>
                <w:szCs w:val="21"/>
              </w:rPr>
            </w:pPr>
            <w:r>
              <w:rPr>
                <w:rFonts w:hint="eastAsia" w:ascii="宋体" w:hAnsi="宋体" w:eastAsia="宋体"/>
                <w:color w:val="auto"/>
                <w:sz w:val="21"/>
                <w:szCs w:val="21"/>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spacing w:after="0"/>
              <w:ind w:firstLine="420" w:firstLineChars="200"/>
              <w:jc w:val="both"/>
              <w:rPr>
                <w:rFonts w:ascii="宋体" w:hAnsi="宋体" w:eastAsia="宋体"/>
                <w:color w:val="auto"/>
                <w:sz w:val="21"/>
                <w:szCs w:val="21"/>
              </w:rPr>
            </w:pPr>
            <w:r>
              <w:rPr>
                <w:rFonts w:hint="eastAsia" w:ascii="宋体" w:hAnsi="宋体" w:eastAsia="宋体"/>
                <w:color w:val="auto"/>
                <w:sz w:val="21"/>
                <w:szCs w:val="21"/>
              </w:rPr>
              <w:t>注：本表关于要采购项目的具体资料，是对投标人须知的具体补充和修改，如有矛盾，应以本资料表为准。</w:t>
            </w:r>
          </w:p>
        </w:tc>
      </w:tr>
    </w:tbl>
    <w:p>
      <w:pPr>
        <w:bidi w:val="0"/>
        <w:rPr>
          <w:rFonts w:hint="eastAsia"/>
          <w:color w:val="auto"/>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rPr>
          <w:rFonts w:hint="eastAsia" w:ascii="宋体" w:hAnsi="宋体" w:eastAsia="宋体" w:cs="宋体"/>
          <w:color w:val="auto"/>
          <w:sz w:val="21"/>
          <w:szCs w:val="21"/>
        </w:rPr>
      </w:pPr>
    </w:p>
    <w:p>
      <w:pPr>
        <w:pStyle w:val="21"/>
        <w:ind w:left="0" w:leftChars="0" w:firstLine="0" w:firstLineChars="0"/>
        <w:rPr>
          <w:rFonts w:hint="eastAsia" w:ascii="宋体" w:hAnsi="宋体" w:eastAsia="宋体" w:cs="宋体"/>
          <w:color w:val="auto"/>
          <w:sz w:val="21"/>
          <w:szCs w:val="21"/>
        </w:rPr>
      </w:pPr>
    </w:p>
    <w:p>
      <w:pPr>
        <w:pStyle w:val="2"/>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rPr>
      </w:pPr>
      <w:bookmarkStart w:id="8" w:name="_Hlk55300595"/>
      <w:bookmarkStart w:id="9" w:name="_Toc5749"/>
      <w:bookmarkStart w:id="10" w:name="_Toc13473"/>
      <w:bookmarkStart w:id="11" w:name="_Toc9572"/>
      <w:r>
        <w:rPr>
          <w:rFonts w:hint="eastAsia"/>
          <w:color w:val="auto"/>
          <w:sz w:val="28"/>
          <w:szCs w:val="28"/>
          <w:lang w:val="en-US" w:eastAsia="zh-CN"/>
        </w:rPr>
        <w:t xml:space="preserve">第三部分 </w:t>
      </w:r>
      <w:bookmarkStart w:id="12" w:name="_Hlk55300643"/>
      <w:bookmarkStart w:id="13" w:name="_Toc71133523"/>
      <w:r>
        <w:rPr>
          <w:rFonts w:hint="eastAsia"/>
          <w:color w:val="auto"/>
          <w:sz w:val="28"/>
          <w:szCs w:val="28"/>
          <w:lang w:val="en-US" w:eastAsia="zh-CN"/>
        </w:rPr>
        <w:t>评分</w:t>
      </w:r>
      <w:bookmarkStart w:id="14" w:name="_Hlk55209874"/>
      <w:r>
        <w:rPr>
          <w:rFonts w:hint="eastAsia"/>
          <w:color w:val="auto"/>
          <w:sz w:val="28"/>
          <w:szCs w:val="28"/>
          <w:lang w:val="en-US" w:eastAsia="zh-CN"/>
        </w:rPr>
        <w:t>权重分配表</w:t>
      </w:r>
      <w:bookmarkEnd w:id="8"/>
      <w:bookmarkEnd w:id="9"/>
      <w:bookmarkEnd w:id="10"/>
      <w:bookmarkEnd w:id="12"/>
      <w:bookmarkEnd w:id="13"/>
      <w:bookmarkEnd w:id="14"/>
    </w:p>
    <w:p>
      <w:pPr>
        <w:pStyle w:val="4"/>
        <w:spacing w:before="0" w:after="0" w:line="240" w:lineRule="auto"/>
        <w:jc w:val="center"/>
        <w:rPr>
          <w:rFonts w:ascii="宋体" w:hAnsi="宋体" w:eastAsia="宋体" w:cs="宋体"/>
          <w:color w:val="auto"/>
          <w:sz w:val="24"/>
          <w:szCs w:val="24"/>
        </w:rPr>
      </w:pPr>
      <w:bookmarkStart w:id="15" w:name="_Toc18413"/>
      <w:bookmarkStart w:id="16" w:name="_Toc21613"/>
      <w:r>
        <w:rPr>
          <w:rFonts w:hint="eastAsia" w:ascii="宋体" w:hAnsi="宋体" w:eastAsia="宋体" w:cs="宋体"/>
          <w:color w:val="auto"/>
          <w:sz w:val="24"/>
          <w:szCs w:val="24"/>
        </w:rPr>
        <w:t>价格</w:t>
      </w:r>
      <w:r>
        <w:rPr>
          <w:rFonts w:hint="eastAsia" w:ascii="宋体" w:hAnsi="宋体" w:cs="宋体"/>
          <w:color w:val="auto"/>
          <w:sz w:val="24"/>
          <w:szCs w:val="24"/>
          <w:lang w:val="en-US" w:eastAsia="zh-CN"/>
        </w:rPr>
        <w:t>及</w:t>
      </w:r>
      <w:r>
        <w:rPr>
          <w:rFonts w:hint="eastAsia" w:ascii="宋体" w:hAnsi="宋体" w:eastAsia="宋体" w:cs="宋体"/>
          <w:color w:val="auto"/>
          <w:sz w:val="24"/>
          <w:szCs w:val="24"/>
        </w:rPr>
        <w:t>商务技术评分权重细则表</w:t>
      </w:r>
      <w:bookmarkEnd w:id="11"/>
      <w:bookmarkEnd w:id="15"/>
      <w:bookmarkEnd w:id="16"/>
    </w:p>
    <w:tbl>
      <w:tblPr>
        <w:tblStyle w:val="22"/>
        <w:tblW w:w="8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965"/>
        <w:gridCol w:w="827"/>
        <w:gridCol w:w="6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9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w:t>
            </w:r>
          </w:p>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w:t>
            </w:r>
          </w:p>
        </w:tc>
        <w:tc>
          <w:tcPr>
            <w:tcW w:w="8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分值</w:t>
            </w:r>
          </w:p>
        </w:tc>
        <w:tc>
          <w:tcPr>
            <w:tcW w:w="61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8717"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价格评分（30分）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9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价格</w:t>
            </w:r>
          </w:p>
        </w:tc>
        <w:tc>
          <w:tcPr>
            <w:tcW w:w="8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30分</w:t>
            </w:r>
          </w:p>
        </w:tc>
        <w:tc>
          <w:tcPr>
            <w:tcW w:w="61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价格分计算方法：满足招标文件要求且投标价格最低的投标报价为评标基准价，其价格分为满分。其他投标人的价格分统一按照下列公式计算：</w:t>
            </w:r>
          </w:p>
          <w:p>
            <w:pPr>
              <w:keepNext w:val="0"/>
              <w:keepLines w:val="0"/>
              <w:pageBreakBefore w:val="0"/>
              <w:kinsoku/>
              <w:wordWrap/>
              <w:overflowPunct/>
              <w:topLinePunct w:val="0"/>
              <w:autoSpaceDE/>
              <w:autoSpaceDN/>
              <w:bidi w:val="0"/>
              <w:spacing w:line="240" w:lineRule="auto"/>
              <w:ind w:firstLine="420" w:firstLineChars="200"/>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投标报价得分=(评标基准价／投标报价)×价格权值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717"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商务评审（</w:t>
            </w: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jc w:val="center"/>
        </w:trPr>
        <w:tc>
          <w:tcPr>
            <w:tcW w:w="759" w:type="dxa"/>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96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业绩</w:t>
            </w:r>
          </w:p>
        </w:tc>
        <w:tc>
          <w:tcPr>
            <w:tcW w:w="8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12分</w:t>
            </w:r>
          </w:p>
        </w:tc>
        <w:tc>
          <w:tcPr>
            <w:tcW w:w="61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投标人</w:t>
            </w:r>
            <w:r>
              <w:rPr>
                <w:rFonts w:hint="eastAsia" w:ascii="宋体" w:hAnsi="宋体" w:eastAsia="宋体" w:cs="宋体"/>
                <w:sz w:val="21"/>
                <w:szCs w:val="21"/>
                <w:lang w:val="en-US" w:eastAsia="zh-CN"/>
              </w:rPr>
              <w:t>具有的</w:t>
            </w:r>
            <w:r>
              <w:rPr>
                <w:rFonts w:hint="eastAsia" w:ascii="宋体" w:hAnsi="宋体" w:eastAsia="宋体" w:cs="宋体"/>
                <w:sz w:val="21"/>
                <w:szCs w:val="21"/>
              </w:rPr>
              <w:t>教育考试标准化考点考场视频监控系统</w:t>
            </w:r>
            <w:r>
              <w:rPr>
                <w:rFonts w:hint="eastAsia" w:ascii="宋体" w:hAnsi="宋体" w:eastAsia="宋体" w:cs="宋体"/>
                <w:sz w:val="21"/>
                <w:szCs w:val="21"/>
                <w:lang w:eastAsia="zh-CN"/>
              </w:rPr>
              <w:t>（</w:t>
            </w:r>
            <w:r>
              <w:rPr>
                <w:rFonts w:hint="eastAsia" w:ascii="宋体" w:hAnsi="宋体" w:eastAsia="宋体" w:cs="宋体"/>
                <w:sz w:val="21"/>
                <w:szCs w:val="21"/>
              </w:rPr>
              <w:t>或信号作弊防控系统</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类</w:t>
            </w:r>
            <w:r>
              <w:rPr>
                <w:rFonts w:hint="eastAsia" w:ascii="宋体" w:hAnsi="宋体" w:eastAsia="宋体" w:cs="宋体"/>
                <w:sz w:val="21"/>
                <w:szCs w:val="21"/>
              </w:rPr>
              <w:t>项目</w:t>
            </w:r>
            <w:r>
              <w:rPr>
                <w:rFonts w:hint="eastAsia" w:ascii="宋体" w:hAnsi="宋体" w:eastAsia="宋体" w:cs="宋体"/>
                <w:sz w:val="21"/>
                <w:szCs w:val="21"/>
                <w:lang w:val="en-US" w:eastAsia="zh-CN"/>
              </w:rPr>
              <w:t>业绩进行评审</w:t>
            </w:r>
            <w:r>
              <w:rPr>
                <w:rFonts w:hint="eastAsia" w:ascii="宋体" w:hAnsi="宋体" w:eastAsia="宋体" w:cs="宋体"/>
                <w:sz w:val="21"/>
                <w:szCs w:val="21"/>
              </w:rPr>
              <w:t>，每</w:t>
            </w:r>
            <w:r>
              <w:rPr>
                <w:rFonts w:hint="eastAsia" w:ascii="宋体" w:hAnsi="宋体" w:eastAsia="宋体" w:cs="宋体"/>
                <w:sz w:val="21"/>
                <w:szCs w:val="21"/>
                <w:lang w:val="en-US" w:eastAsia="zh-CN"/>
              </w:rPr>
              <w:t>提供一</w:t>
            </w:r>
            <w:r>
              <w:rPr>
                <w:rFonts w:hint="eastAsia" w:ascii="宋体" w:hAnsi="宋体" w:eastAsia="宋体" w:cs="宋体"/>
                <w:sz w:val="21"/>
                <w:szCs w:val="21"/>
              </w:rPr>
              <w:t>个</w:t>
            </w:r>
            <w:r>
              <w:rPr>
                <w:rFonts w:hint="eastAsia" w:ascii="宋体" w:hAnsi="宋体" w:eastAsia="宋体" w:cs="宋体"/>
                <w:sz w:val="21"/>
                <w:szCs w:val="21"/>
                <w:lang w:val="en-US" w:eastAsia="zh-CN"/>
              </w:rPr>
              <w:t>业绩</w:t>
            </w:r>
            <w:r>
              <w:rPr>
                <w:rFonts w:hint="eastAsia" w:ascii="宋体" w:hAnsi="宋体" w:eastAsia="宋体" w:cs="宋体"/>
                <w:sz w:val="21"/>
                <w:szCs w:val="21"/>
              </w:rPr>
              <w:t>得2分</w:t>
            </w:r>
            <w:r>
              <w:rPr>
                <w:rFonts w:hint="eastAsia" w:ascii="宋体" w:hAnsi="宋体" w:eastAsia="宋体" w:cs="宋体"/>
                <w:sz w:val="21"/>
                <w:szCs w:val="21"/>
                <w:lang w:eastAsia="zh-CN"/>
              </w:rPr>
              <w:t>，</w:t>
            </w:r>
            <w:r>
              <w:rPr>
                <w:rFonts w:hint="eastAsia" w:ascii="宋体" w:hAnsi="宋体" w:eastAsia="宋体" w:cs="宋体"/>
                <w:sz w:val="21"/>
                <w:szCs w:val="21"/>
              </w:rPr>
              <w:t>本项最高得12分。</w:t>
            </w:r>
          </w:p>
          <w:p>
            <w:pPr>
              <w:keepNext w:val="0"/>
              <w:keepLines w:val="0"/>
              <w:pageBreakBefore w:val="0"/>
              <w:widowControl/>
              <w:kinsoku/>
              <w:wordWrap/>
              <w:overflowPunct/>
              <w:topLinePunct w:val="0"/>
              <w:autoSpaceDE/>
              <w:autoSpaceDN/>
              <w:bidi w:val="0"/>
              <w:adjustRightInd w:val="0"/>
              <w:snapToGrid w:val="0"/>
              <w:spacing w:line="240" w:lineRule="auto"/>
              <w:ind w:firstLine="422" w:firstLineChars="200"/>
              <w:textAlignment w:val="auto"/>
              <w:rPr>
                <w:rFonts w:hint="default" w:ascii="宋体" w:hAnsi="宋体" w:eastAsia="宋体" w:cs="宋体"/>
                <w:color w:val="auto"/>
                <w:sz w:val="21"/>
                <w:szCs w:val="21"/>
                <w:lang w:val="en-US" w:eastAsia="zh-CN"/>
              </w:rPr>
            </w:pPr>
            <w:r>
              <w:rPr>
                <w:rFonts w:hint="eastAsia" w:ascii="宋体" w:hAnsi="宋体" w:eastAsia="宋体" w:cs="宋体"/>
                <w:b/>
                <w:sz w:val="21"/>
                <w:szCs w:val="21"/>
              </w:rPr>
              <w:t>注：须提供中标（成交）通知书、验收报告及合同关键页复印件</w:t>
            </w:r>
            <w:r>
              <w:rPr>
                <w:rFonts w:hint="eastAsia" w:ascii="宋体" w:hAnsi="宋体" w:eastAsia="宋体" w:cs="宋体"/>
                <w:b/>
                <w:sz w:val="21"/>
                <w:szCs w:val="21"/>
                <w:lang w:val="en-US" w:eastAsia="zh-CN"/>
              </w:rPr>
              <w:t>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p>
        </w:tc>
        <w:tc>
          <w:tcPr>
            <w:tcW w:w="9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服务便利</w:t>
            </w:r>
          </w:p>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rPr>
            </w:pPr>
          </w:p>
        </w:tc>
        <w:tc>
          <w:tcPr>
            <w:tcW w:w="8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分</w:t>
            </w:r>
          </w:p>
        </w:tc>
        <w:tc>
          <w:tcPr>
            <w:tcW w:w="61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根据投标人提供的服务响应时间承诺进行评</w:t>
            </w:r>
            <w:r>
              <w:rPr>
                <w:rFonts w:hint="eastAsia" w:ascii="宋体" w:hAnsi="宋体" w:eastAsia="宋体" w:cs="宋体"/>
                <w:sz w:val="21"/>
                <w:szCs w:val="21"/>
                <w:lang w:val="en-US" w:eastAsia="zh-CN"/>
              </w:rPr>
              <w:t>审：</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投标人承诺在接到采购人通知后1小时内到现场，得3分；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投标人承诺在接到采购人通知后2小时内到现场，得2分；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投标人承诺在接到采购人通知后3小时内到现场，得1分；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投标人</w:t>
            </w:r>
            <w:r>
              <w:rPr>
                <w:rFonts w:hint="eastAsia" w:ascii="宋体" w:hAnsi="宋体" w:eastAsia="宋体" w:cs="宋体"/>
                <w:sz w:val="21"/>
                <w:szCs w:val="21"/>
                <w:lang w:val="en-US" w:eastAsia="zh-CN"/>
              </w:rPr>
              <w:t>未承诺或</w:t>
            </w:r>
            <w:r>
              <w:rPr>
                <w:rFonts w:hint="eastAsia" w:ascii="宋体" w:hAnsi="宋体" w:eastAsia="宋体" w:cs="宋体"/>
                <w:sz w:val="21"/>
                <w:szCs w:val="21"/>
              </w:rPr>
              <w:t>承诺在接到采购人通知后超过3小时到现场，不得分。</w:t>
            </w:r>
          </w:p>
          <w:p>
            <w:pPr>
              <w:keepNext w:val="0"/>
              <w:keepLines w:val="0"/>
              <w:pageBreakBefore w:val="0"/>
              <w:widowControl/>
              <w:kinsoku/>
              <w:wordWrap/>
              <w:overflowPunct/>
              <w:topLinePunct w:val="0"/>
              <w:autoSpaceDE/>
              <w:autoSpaceDN/>
              <w:bidi w:val="0"/>
              <w:adjustRightInd w:val="0"/>
              <w:snapToGrid w:val="0"/>
              <w:spacing w:line="240" w:lineRule="auto"/>
              <w:ind w:firstLine="422" w:firstLineChars="200"/>
              <w:textAlignment w:val="auto"/>
              <w:rPr>
                <w:rFonts w:hint="default" w:ascii="宋体" w:hAnsi="宋体" w:eastAsia="宋体" w:cs="宋体"/>
                <w:color w:val="auto"/>
                <w:sz w:val="21"/>
                <w:szCs w:val="21"/>
                <w:lang w:val="en-US" w:eastAsia="zh-CN"/>
              </w:rPr>
            </w:pPr>
            <w:r>
              <w:rPr>
                <w:rFonts w:hint="eastAsia" w:ascii="宋体" w:hAnsi="宋体" w:eastAsia="宋体" w:cs="宋体"/>
                <w:b/>
                <w:sz w:val="21"/>
                <w:szCs w:val="21"/>
              </w:rPr>
              <w:t>注：</w:t>
            </w:r>
            <w:r>
              <w:rPr>
                <w:rFonts w:hint="eastAsia" w:ascii="宋体" w:hAnsi="宋体" w:eastAsia="宋体" w:cs="宋体"/>
                <w:b/>
                <w:sz w:val="21"/>
                <w:szCs w:val="21"/>
                <w:lang w:val="en-US" w:eastAsia="zh-CN"/>
              </w:rPr>
              <w:t>须</w:t>
            </w:r>
            <w:r>
              <w:rPr>
                <w:rFonts w:hint="eastAsia" w:ascii="宋体" w:hAnsi="宋体" w:eastAsia="宋体" w:cs="宋体"/>
                <w:b/>
                <w:sz w:val="21"/>
                <w:szCs w:val="21"/>
              </w:rPr>
              <w:t>提供服务响应时间承诺函</w:t>
            </w:r>
            <w:r>
              <w:rPr>
                <w:rFonts w:hint="eastAsia" w:ascii="宋体" w:hAnsi="宋体" w:eastAsia="宋体" w:cs="宋体"/>
                <w:b/>
                <w:sz w:val="21"/>
                <w:szCs w:val="21"/>
                <w:lang w:val="en-US" w:eastAsia="zh-CN"/>
              </w:rPr>
              <w:t>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717"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0" w:firstLineChars="20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技术评审（5</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1</w:t>
            </w:r>
          </w:p>
        </w:tc>
        <w:tc>
          <w:tcPr>
            <w:tcW w:w="9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t>技术参数响应情况</w:t>
            </w:r>
          </w:p>
        </w:tc>
        <w:tc>
          <w:tcPr>
            <w:tcW w:w="8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rPr>
            </w:pPr>
            <w:r>
              <w:rPr>
                <w:rFonts w:hint="default" w:ascii="宋体" w:hAnsi="宋体" w:eastAsia="宋体" w:cs="宋体"/>
                <w:color w:val="auto"/>
                <w:sz w:val="21"/>
                <w:szCs w:val="21"/>
                <w:lang w:val="en-US" w:eastAsia="zh-CN"/>
              </w:rPr>
              <w:t>36</w:t>
            </w:r>
            <w:r>
              <w:rPr>
                <w:rFonts w:hint="eastAsia" w:ascii="宋体" w:hAnsi="宋体" w:eastAsia="宋体" w:cs="宋体"/>
                <w:color w:val="auto"/>
                <w:sz w:val="21"/>
                <w:szCs w:val="21"/>
              </w:rPr>
              <w:t>分</w:t>
            </w:r>
          </w:p>
        </w:tc>
        <w:tc>
          <w:tcPr>
            <w:tcW w:w="61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对所投产品的技术参数响应情况（对应用户需求书主要货物技术指标要求标注“▲”的参数为重要参数，如果负偏离或不响应，则每项扣</w:t>
            </w:r>
            <w:r>
              <w:rPr>
                <w:rFonts w:hint="default"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分，扣完</w:t>
            </w:r>
            <w:r>
              <w:rPr>
                <w:rFonts w:hint="default" w:ascii="宋体" w:hAnsi="宋体" w:eastAsia="宋体" w:cs="宋体"/>
                <w:color w:val="auto"/>
                <w:sz w:val="21"/>
                <w:szCs w:val="21"/>
                <w:highlight w:val="none"/>
                <w:lang w:val="en-US" w:eastAsia="zh-CN"/>
              </w:rPr>
              <w:t>36</w:t>
            </w:r>
            <w:r>
              <w:rPr>
                <w:rFonts w:hint="eastAsia" w:ascii="宋体" w:hAnsi="宋体" w:eastAsia="宋体" w:cs="宋体"/>
                <w:color w:val="auto"/>
                <w:sz w:val="21"/>
                <w:szCs w:val="21"/>
                <w:highlight w:val="none"/>
              </w:rPr>
              <w:t>分为止）。</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①对用户需求中的带“▲”技术指标条款，用户需求书要求提供证明资料的，则投标文件中须提供对应产品参数的证明资料并加盖投标人公章；</w:t>
            </w:r>
          </w:p>
          <w:p>
            <w:pPr>
              <w:keepNext w:val="0"/>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②对用户需求书中带“▲”技术指标条款，用户需求书未要求提供证明资料的，则投标文件中须提供所投产品彩页原件或原厂商的官方技术白皮书或原厂商所作的技术参数说明等详细技术资料并加盖投标人公章。</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highlight w:val="none"/>
              </w:rPr>
              <w:t>（投标人必须按所投产品实际参数进行响应，否则视为提供虚假材料谋取中标资格。）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p>
        </w:tc>
        <w:tc>
          <w:tcPr>
            <w:tcW w:w="9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技术方案总体评价</w:t>
            </w:r>
          </w:p>
        </w:tc>
        <w:tc>
          <w:tcPr>
            <w:tcW w:w="8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lang w:val="en-US" w:eastAsia="zh-CN"/>
              </w:rPr>
            </w:pPr>
            <w:r>
              <w:rPr>
                <w:rFonts w:hint="default" w:ascii="宋体" w:hAnsi="宋体" w:eastAsia="宋体" w:cs="宋体"/>
                <w:color w:val="auto"/>
                <w:sz w:val="21"/>
                <w:szCs w:val="21"/>
                <w:lang w:val="en-US" w:eastAsia="zh-CN"/>
              </w:rPr>
              <w:t>7</w:t>
            </w:r>
            <w:r>
              <w:rPr>
                <w:rFonts w:hint="eastAsia" w:ascii="宋体" w:hAnsi="宋体" w:eastAsia="宋体" w:cs="宋体"/>
                <w:color w:val="auto"/>
                <w:sz w:val="21"/>
                <w:szCs w:val="21"/>
              </w:rPr>
              <w:t>分</w:t>
            </w:r>
          </w:p>
        </w:tc>
        <w:tc>
          <w:tcPr>
            <w:tcW w:w="61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根据</w:t>
            </w:r>
            <w:r>
              <w:rPr>
                <w:rFonts w:hint="eastAsia" w:ascii="宋体" w:hAnsi="宋体" w:eastAsia="宋体" w:cs="宋体"/>
                <w:sz w:val="21"/>
                <w:szCs w:val="21"/>
                <w:lang w:eastAsia="zh-CN"/>
              </w:rPr>
              <w:t>投标人</w:t>
            </w:r>
            <w:r>
              <w:rPr>
                <w:rFonts w:hint="eastAsia" w:ascii="宋体" w:hAnsi="宋体" w:eastAsia="宋体" w:cs="宋体"/>
                <w:sz w:val="21"/>
                <w:szCs w:val="21"/>
                <w:lang w:val="en-US" w:eastAsia="zh-CN"/>
              </w:rPr>
              <w:t>提供的</w:t>
            </w:r>
            <w:r>
              <w:rPr>
                <w:rFonts w:hint="eastAsia" w:ascii="宋体" w:hAnsi="宋体" w:eastAsia="宋体" w:cs="宋体"/>
                <w:sz w:val="21"/>
                <w:szCs w:val="21"/>
              </w:rPr>
              <w:t>技术和应用方案操作使用的简便性，方案设计的科学性、合理性、扩展性，尤其是对照用户需求性能指标要求的响应情况进行综合评</w:t>
            </w:r>
            <w:r>
              <w:rPr>
                <w:rFonts w:hint="eastAsia" w:ascii="宋体" w:hAnsi="宋体" w:eastAsia="宋体" w:cs="宋体"/>
                <w:sz w:val="21"/>
                <w:szCs w:val="21"/>
                <w:lang w:val="en-US" w:eastAsia="zh-CN"/>
              </w:rPr>
              <w:t>审</w:t>
            </w:r>
            <w:r>
              <w:rPr>
                <w:rFonts w:hint="eastAsia" w:ascii="宋体" w:hAnsi="宋体" w:eastAsia="宋体" w:cs="宋体"/>
                <w:sz w:val="21"/>
                <w:szCs w:val="21"/>
              </w:rPr>
              <w:t>：</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技术和应用方案操作简便，使用可靠，方案设计科学合理，完全满足用户需求产品性能指标要求，得</w:t>
            </w:r>
            <w:r>
              <w:rPr>
                <w:rFonts w:hint="default" w:ascii="宋体" w:hAnsi="宋体" w:eastAsia="宋体" w:cs="宋体"/>
                <w:sz w:val="21"/>
                <w:szCs w:val="21"/>
                <w:lang w:val="en-US"/>
              </w:rPr>
              <w:t>7</w:t>
            </w:r>
            <w:r>
              <w:rPr>
                <w:rFonts w:hint="eastAsia" w:ascii="宋体" w:hAnsi="宋体" w:eastAsia="宋体" w:cs="宋体"/>
                <w:sz w:val="21"/>
                <w:szCs w:val="21"/>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技术和应用方案操作比较简便，使用可靠性一般，方案设计较合理，较满足用户需求产品性能指标要求，得</w:t>
            </w:r>
            <w:r>
              <w:rPr>
                <w:rFonts w:hint="default" w:ascii="宋体" w:hAnsi="宋体" w:eastAsia="宋体" w:cs="宋体"/>
                <w:sz w:val="21"/>
                <w:szCs w:val="21"/>
                <w:lang w:val="en-US"/>
              </w:rPr>
              <w:t>4</w:t>
            </w:r>
            <w:r>
              <w:rPr>
                <w:rFonts w:hint="eastAsia" w:ascii="宋体" w:hAnsi="宋体" w:eastAsia="宋体" w:cs="宋体"/>
                <w:sz w:val="21"/>
                <w:szCs w:val="21"/>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技术和应用方案操作复杂，使用可靠性较差，方案设计较不太合理，基本满足用户需求产品性能指标要求，得1分。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sz w:val="21"/>
                <w:szCs w:val="21"/>
              </w:rPr>
              <w:t>无提供方案，不得分。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9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投入本项目项目管理人员、技术人员情况</w:t>
            </w:r>
          </w:p>
        </w:tc>
        <w:tc>
          <w:tcPr>
            <w:tcW w:w="8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分</w:t>
            </w:r>
          </w:p>
        </w:tc>
        <w:tc>
          <w:tcPr>
            <w:tcW w:w="61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根据</w:t>
            </w:r>
            <w:r>
              <w:rPr>
                <w:rFonts w:hint="eastAsia" w:ascii="宋体" w:hAnsi="宋体" w:eastAsia="宋体" w:cs="宋体"/>
                <w:sz w:val="21"/>
                <w:szCs w:val="21"/>
                <w:lang w:eastAsia="zh-CN"/>
              </w:rPr>
              <w:t>投标人</w:t>
            </w:r>
            <w:r>
              <w:rPr>
                <w:rFonts w:hint="eastAsia" w:ascii="宋体" w:hAnsi="宋体" w:eastAsia="宋体" w:cs="宋体"/>
                <w:sz w:val="21"/>
                <w:szCs w:val="21"/>
              </w:rPr>
              <w:t>拟投入本项目的项目管理和技术人员情况等进行综合评分：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①具有国家工业和信息化部门颁发的智能建筑弱电工程师</w:t>
            </w:r>
            <w:r>
              <w:rPr>
                <w:rFonts w:hint="eastAsia" w:ascii="宋体" w:hAnsi="宋体" w:eastAsia="宋体" w:cs="宋体"/>
                <w:sz w:val="21"/>
                <w:szCs w:val="21"/>
                <w:lang w:val="en-US" w:eastAsia="zh-CN"/>
              </w:rPr>
              <w:t>证书的</w:t>
            </w:r>
            <w:r>
              <w:rPr>
                <w:rFonts w:hint="eastAsia" w:ascii="宋体" w:hAnsi="宋体" w:eastAsia="宋体" w:cs="宋体"/>
                <w:sz w:val="21"/>
                <w:szCs w:val="21"/>
              </w:rPr>
              <w:t>，得2分</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本项最高得2分。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②具有国家人力资源和社会保障部颁发的安全防范系统安装维护员证书的，得2分</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本项最高得2分。</w:t>
            </w:r>
          </w:p>
          <w:p>
            <w:pPr>
              <w:keepNext w:val="0"/>
              <w:keepLines w:val="0"/>
              <w:pageBreakBefore w:val="0"/>
              <w:widowControl/>
              <w:kinsoku/>
              <w:wordWrap/>
              <w:overflowPunct/>
              <w:topLinePunct w:val="0"/>
              <w:autoSpaceDE/>
              <w:autoSpaceDN/>
              <w:bidi w:val="0"/>
              <w:adjustRightInd w:val="0"/>
              <w:snapToGrid w:val="0"/>
              <w:spacing w:line="240" w:lineRule="auto"/>
              <w:ind w:firstLine="422" w:firstLineChars="200"/>
              <w:textAlignment w:val="auto"/>
              <w:rPr>
                <w:rFonts w:hint="eastAsia" w:ascii="宋体" w:hAnsi="宋体" w:eastAsia="宋体" w:cs="宋体"/>
                <w:color w:val="auto"/>
                <w:sz w:val="21"/>
                <w:szCs w:val="21"/>
              </w:rPr>
            </w:pPr>
            <w:r>
              <w:rPr>
                <w:rFonts w:hint="eastAsia" w:ascii="宋体" w:hAnsi="宋体" w:eastAsia="宋体" w:cs="宋体"/>
                <w:b/>
                <w:sz w:val="21"/>
                <w:szCs w:val="21"/>
                <w:lang w:val="en-US" w:eastAsia="zh-CN"/>
              </w:rPr>
              <w:t>注：</w:t>
            </w:r>
            <w:r>
              <w:rPr>
                <w:rFonts w:hint="eastAsia" w:ascii="宋体" w:hAnsi="宋体" w:eastAsia="宋体" w:cs="宋体"/>
                <w:b/>
                <w:sz w:val="21"/>
                <w:szCs w:val="21"/>
              </w:rPr>
              <w:t>须同时提供人员有效的证书复印件及距开标前3个月（不含开标当月）</w:t>
            </w:r>
            <w:r>
              <w:rPr>
                <w:rFonts w:hint="eastAsia" w:ascii="宋体" w:hAnsi="宋体" w:eastAsia="宋体" w:cs="宋体"/>
                <w:b/>
                <w:sz w:val="21"/>
                <w:szCs w:val="21"/>
                <w:lang w:val="en-US" w:eastAsia="zh-CN"/>
              </w:rPr>
              <w:t>中任意1个月</w:t>
            </w:r>
            <w:r>
              <w:rPr>
                <w:rFonts w:hint="eastAsia" w:ascii="宋体" w:hAnsi="宋体" w:eastAsia="宋体" w:cs="宋体"/>
                <w:b/>
                <w:sz w:val="21"/>
                <w:szCs w:val="21"/>
              </w:rPr>
              <w:t>投标人为其购买的社保凭证加盖投标人公章，如依法不需要缴纳社会保障资金的，须提供相应证明材料。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9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售后服务方案</w:t>
            </w:r>
          </w:p>
        </w:tc>
        <w:tc>
          <w:tcPr>
            <w:tcW w:w="8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rPr>
            </w:pPr>
            <w:r>
              <w:rPr>
                <w:rFonts w:hint="default" w:ascii="宋体" w:hAnsi="宋体" w:eastAsia="宋体" w:cs="宋体"/>
                <w:color w:val="auto"/>
                <w:sz w:val="21"/>
                <w:szCs w:val="21"/>
                <w:lang w:val="en-US" w:eastAsia="zh-CN"/>
              </w:rPr>
              <w:t>5</w:t>
            </w:r>
            <w:r>
              <w:rPr>
                <w:rFonts w:hint="eastAsia" w:ascii="宋体" w:hAnsi="宋体" w:eastAsia="宋体" w:cs="宋体"/>
                <w:color w:val="auto"/>
                <w:sz w:val="21"/>
                <w:szCs w:val="21"/>
              </w:rPr>
              <w:t>分</w:t>
            </w:r>
          </w:p>
        </w:tc>
        <w:tc>
          <w:tcPr>
            <w:tcW w:w="61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根据</w:t>
            </w:r>
            <w:r>
              <w:rPr>
                <w:rFonts w:hint="eastAsia" w:ascii="宋体" w:hAnsi="宋体" w:eastAsia="宋体" w:cs="宋体"/>
                <w:sz w:val="21"/>
                <w:szCs w:val="21"/>
                <w:lang w:val="en-US" w:eastAsia="zh-CN"/>
              </w:rPr>
              <w:t>投标人提供的</w:t>
            </w:r>
            <w:r>
              <w:rPr>
                <w:rFonts w:hint="eastAsia" w:ascii="宋体" w:hAnsi="宋体" w:eastAsia="宋体" w:cs="宋体"/>
                <w:sz w:val="21"/>
                <w:szCs w:val="21"/>
              </w:rPr>
              <w:t>售后服务方案、售后服务承诺、售后点技术力量，采购人提出的维护要求响应情况，出现紧急情况时的服务措施进行</w:t>
            </w:r>
            <w:r>
              <w:rPr>
                <w:rFonts w:hint="eastAsia" w:ascii="宋体" w:hAnsi="宋体" w:eastAsia="宋体" w:cs="宋体"/>
                <w:sz w:val="21"/>
                <w:szCs w:val="21"/>
                <w:lang w:val="en-US" w:eastAsia="zh-CN"/>
              </w:rPr>
              <w:t>综合评审</w:t>
            </w:r>
            <w:r>
              <w:rPr>
                <w:rFonts w:hint="eastAsia" w:ascii="宋体" w:hAnsi="宋体" w:eastAsia="宋体" w:cs="宋体"/>
                <w:sz w:val="21"/>
                <w:szCs w:val="21"/>
              </w:rPr>
              <w:t>：</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售后服务方案、售后服务承诺、售后点技术力量完善，采购人提出的维护要求响应全面，出现紧急情况时的服务措施完善，得</w:t>
            </w:r>
            <w:r>
              <w:rPr>
                <w:rFonts w:hint="default" w:ascii="宋体" w:hAnsi="宋体" w:eastAsia="宋体" w:cs="宋体"/>
                <w:sz w:val="21"/>
                <w:szCs w:val="21"/>
                <w:lang w:val="en-US"/>
              </w:rPr>
              <w:t>5</w:t>
            </w:r>
            <w:r>
              <w:rPr>
                <w:rFonts w:hint="eastAsia" w:ascii="宋体" w:hAnsi="宋体" w:eastAsia="宋体" w:cs="宋体"/>
                <w:sz w:val="21"/>
                <w:szCs w:val="21"/>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售后服务方案、售后服务承诺、售后点技术力量较完善，采购人提出的维护要求响应较全面，出现紧急情况时的服务措施较完善，得</w:t>
            </w:r>
            <w:r>
              <w:rPr>
                <w:rFonts w:hint="default" w:ascii="宋体" w:hAnsi="宋体" w:eastAsia="宋体" w:cs="宋体"/>
                <w:sz w:val="21"/>
                <w:szCs w:val="21"/>
                <w:lang w:val="en-US"/>
              </w:rPr>
              <w:t>3</w:t>
            </w:r>
            <w:r>
              <w:rPr>
                <w:rFonts w:hint="eastAsia" w:ascii="宋体" w:hAnsi="宋体" w:eastAsia="宋体" w:cs="宋体"/>
                <w:sz w:val="21"/>
                <w:szCs w:val="21"/>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售后服务方案、售后服务承诺、售后点技术力量差，采购人提出的维护要求响应不全面，出现紧急情况时的服务措施差，得1分。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sz w:val="21"/>
                <w:szCs w:val="21"/>
              </w:rPr>
              <w:t>无提供</w:t>
            </w:r>
            <w:r>
              <w:rPr>
                <w:rFonts w:hint="eastAsia" w:ascii="宋体" w:hAnsi="宋体" w:eastAsia="宋体" w:cs="宋体"/>
                <w:sz w:val="21"/>
                <w:szCs w:val="21"/>
                <w:lang w:val="en-US" w:eastAsia="zh-CN"/>
              </w:rPr>
              <w:t>方案</w:t>
            </w:r>
            <w:r>
              <w:rPr>
                <w:rFonts w:hint="eastAsia" w:ascii="宋体" w:hAnsi="宋体" w:eastAsia="宋体" w:cs="宋体"/>
                <w:sz w:val="21"/>
                <w:szCs w:val="21"/>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p>
        </w:tc>
        <w:tc>
          <w:tcPr>
            <w:tcW w:w="9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sz w:val="21"/>
                <w:szCs w:val="21"/>
              </w:rPr>
              <w:t>培训方案</w:t>
            </w:r>
          </w:p>
        </w:tc>
        <w:tc>
          <w:tcPr>
            <w:tcW w:w="82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color w:val="auto"/>
                <w:sz w:val="21"/>
                <w:szCs w:val="21"/>
                <w:lang w:val="en-US" w:eastAsia="zh-CN"/>
              </w:rPr>
            </w:pPr>
            <w:r>
              <w:rPr>
                <w:rFonts w:hint="default" w:ascii="宋体" w:hAnsi="宋体" w:eastAsia="宋体" w:cs="宋体"/>
                <w:sz w:val="21"/>
                <w:szCs w:val="21"/>
                <w:lang w:val="en-US"/>
              </w:rPr>
              <w:t>3</w:t>
            </w:r>
            <w:r>
              <w:rPr>
                <w:rFonts w:hint="eastAsia" w:ascii="宋体" w:hAnsi="宋体" w:eastAsia="宋体" w:cs="宋体"/>
                <w:sz w:val="21"/>
                <w:szCs w:val="21"/>
              </w:rPr>
              <w:t>分</w:t>
            </w:r>
          </w:p>
        </w:tc>
        <w:tc>
          <w:tcPr>
            <w:tcW w:w="616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根据</w:t>
            </w:r>
            <w:r>
              <w:rPr>
                <w:rFonts w:hint="eastAsia" w:ascii="宋体" w:hAnsi="宋体" w:eastAsia="宋体" w:cs="宋体"/>
                <w:sz w:val="21"/>
                <w:szCs w:val="21"/>
                <w:lang w:eastAsia="zh-CN"/>
              </w:rPr>
              <w:t>投标人</w:t>
            </w:r>
            <w:r>
              <w:rPr>
                <w:rFonts w:hint="eastAsia" w:ascii="宋体" w:hAnsi="宋体" w:eastAsia="宋体" w:cs="宋体"/>
                <w:sz w:val="21"/>
                <w:szCs w:val="21"/>
                <w:lang w:val="en-US" w:eastAsia="zh-CN"/>
              </w:rPr>
              <w:t>提供的</w:t>
            </w:r>
            <w:r>
              <w:rPr>
                <w:rFonts w:hint="eastAsia" w:ascii="宋体" w:hAnsi="宋体" w:eastAsia="宋体" w:cs="宋体"/>
                <w:sz w:val="21"/>
                <w:szCs w:val="21"/>
              </w:rPr>
              <w:t>培训方案完整性、培训计划、工程师水平和效果等指标进行综合</w:t>
            </w:r>
            <w:r>
              <w:rPr>
                <w:rFonts w:hint="eastAsia" w:ascii="宋体" w:hAnsi="宋体" w:eastAsia="宋体" w:cs="宋体"/>
                <w:sz w:val="21"/>
                <w:szCs w:val="21"/>
                <w:lang w:val="en-US" w:eastAsia="zh-CN"/>
              </w:rPr>
              <w:t>评审：</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方案内容全面完整，理论和技术要点阐述全面，实操经验讲解内容丰富，培训计划详细，能很好地落实培训任务，培训预期效果好，得</w:t>
            </w:r>
            <w:r>
              <w:rPr>
                <w:rFonts w:hint="default" w:ascii="宋体" w:hAnsi="宋体" w:eastAsia="宋体" w:cs="宋体"/>
                <w:sz w:val="21"/>
                <w:szCs w:val="21"/>
                <w:lang w:val="en-US"/>
              </w:rPr>
              <w:t>3</w:t>
            </w:r>
            <w:r>
              <w:rPr>
                <w:rFonts w:hint="eastAsia" w:ascii="宋体" w:hAnsi="宋体" w:eastAsia="宋体" w:cs="宋体"/>
                <w:sz w:val="21"/>
                <w:szCs w:val="21"/>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方案内容较为全面完整，技术要点讲解一般，实操经验讲解内容较丰富，培训计划较详细，能落实培训任务，培训预期效果一般，得</w:t>
            </w:r>
            <w:r>
              <w:rPr>
                <w:rFonts w:hint="default" w:ascii="宋体" w:hAnsi="宋体" w:eastAsia="宋体" w:cs="宋体"/>
                <w:sz w:val="21"/>
                <w:szCs w:val="21"/>
                <w:lang w:val="en-US"/>
              </w:rPr>
              <w:t>2</w:t>
            </w:r>
            <w:r>
              <w:rPr>
                <w:rFonts w:hint="eastAsia" w:ascii="宋体" w:hAnsi="宋体" w:eastAsia="宋体" w:cs="宋体"/>
                <w:sz w:val="21"/>
                <w:szCs w:val="21"/>
              </w:rPr>
              <w:t>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方案内容不够全面，技术要点讲解不够清楚，实操经验讲解较差，培训计划不够详细，基本能落实培训任务，培训预期效果较差，得1分。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sz w:val="21"/>
                <w:szCs w:val="21"/>
              </w:rPr>
              <w:t>无提供方案，不得分。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717"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（1）无特殊说明外，以上评审项，同一证明文件不重复计分。</w:t>
            </w:r>
          </w:p>
          <w:p>
            <w:pPr>
              <w:keepNext w:val="0"/>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（2）投标人根据以上评分要求提供的投标材料因模糊不清导致评标委员会无法清晰辨认进行评审的，视为无效材料。</w:t>
            </w:r>
          </w:p>
          <w:p>
            <w:pPr>
              <w:pStyle w:val="32"/>
              <w:keepNext w:val="0"/>
              <w:keepLines w:val="0"/>
              <w:pageBreakBefore w:val="0"/>
              <w:widowControl/>
              <w:kinsoku/>
              <w:wordWrap/>
              <w:overflowPunct/>
              <w:topLinePunct w:val="0"/>
              <w:autoSpaceDE/>
              <w:autoSpaceDN/>
              <w:bidi w:val="0"/>
              <w:adjustRightInd w:val="0"/>
              <w:snapToGrid w:val="0"/>
              <w:spacing w:line="240" w:lineRule="auto"/>
              <w:ind w:firstLine="4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（3）若因疫情原因暂缓统一托收或阶段性减免社会保险费而导致无法打印社保缴费证明的需提供书面说明并加盖投标人公章。</w:t>
            </w:r>
          </w:p>
        </w:tc>
      </w:tr>
    </w:tbl>
    <w:p>
      <w:pPr>
        <w:bidi w:val="0"/>
        <w:rPr>
          <w:rFonts w:hint="eastAsia"/>
          <w:color w:val="auto"/>
        </w:rPr>
      </w:pPr>
      <w:r>
        <w:rPr>
          <w:rFonts w:hint="eastAsia"/>
          <w:color w:val="auto"/>
        </w:rPr>
        <w:br w:type="page"/>
      </w:r>
    </w:p>
    <w:p>
      <w:pPr>
        <w:pStyle w:val="2"/>
        <w:spacing w:before="0" w:after="0" w:line="240" w:lineRule="auto"/>
        <w:rPr>
          <w:color w:val="auto"/>
          <w:sz w:val="24"/>
          <w:szCs w:val="24"/>
        </w:rPr>
      </w:pPr>
      <w:bookmarkStart w:id="17" w:name="_Toc29685"/>
      <w:bookmarkStart w:id="18" w:name="_Toc2479"/>
      <w:bookmarkStart w:id="19" w:name="_Toc30638"/>
      <w:bookmarkStart w:id="20" w:name="_Toc14146"/>
      <w:r>
        <w:rPr>
          <w:rFonts w:hint="eastAsia"/>
          <w:color w:val="auto"/>
          <w:sz w:val="28"/>
          <w:szCs w:val="28"/>
        </w:rPr>
        <w:t>第</w:t>
      </w:r>
      <w:r>
        <w:rPr>
          <w:rFonts w:hint="eastAsia"/>
          <w:color w:val="auto"/>
          <w:sz w:val="28"/>
          <w:szCs w:val="28"/>
          <w:lang w:val="en-US" w:eastAsia="zh-CN"/>
        </w:rPr>
        <w:t>四</w:t>
      </w:r>
      <w:r>
        <w:rPr>
          <w:rFonts w:hint="eastAsia"/>
          <w:color w:val="auto"/>
          <w:sz w:val="28"/>
          <w:szCs w:val="28"/>
        </w:rPr>
        <w:t>部分 投标人须知</w:t>
      </w:r>
      <w:bookmarkEnd w:id="17"/>
      <w:bookmarkEnd w:id="18"/>
      <w:bookmarkEnd w:id="19"/>
    </w:p>
    <w:p>
      <w:pPr>
        <w:pStyle w:val="4"/>
        <w:numPr>
          <w:ilvl w:val="0"/>
          <w:numId w:val="0"/>
        </w:numPr>
        <w:spacing w:before="0" w:after="0" w:line="480" w:lineRule="auto"/>
        <w:ind w:leftChars="0"/>
        <w:jc w:val="center"/>
        <w:rPr>
          <w:rFonts w:ascii="宋体" w:hAnsi="宋体" w:eastAsia="宋体"/>
          <w:color w:val="auto"/>
        </w:rPr>
      </w:pPr>
      <w:bookmarkStart w:id="21" w:name="_Toc3095"/>
      <w:bookmarkStart w:id="22" w:name="_Toc19746"/>
      <w:bookmarkStart w:id="23" w:name="_Toc11105"/>
      <w:r>
        <w:rPr>
          <w:rFonts w:hint="eastAsia" w:ascii="宋体" w:hAnsi="宋体"/>
          <w:color w:val="auto"/>
          <w:lang w:val="en-US" w:eastAsia="zh-CN"/>
        </w:rPr>
        <w:t>第一章</w:t>
      </w:r>
      <w:r>
        <w:rPr>
          <w:rFonts w:hint="eastAsia" w:ascii="宋体" w:hAnsi="宋体" w:eastAsia="宋体"/>
          <w:color w:val="auto"/>
        </w:rPr>
        <w:t>说明</w:t>
      </w:r>
      <w:bookmarkEnd w:id="21"/>
      <w:bookmarkEnd w:id="22"/>
      <w:bookmarkEnd w:id="23"/>
    </w:p>
    <w:p>
      <w:pPr>
        <w:pStyle w:val="5"/>
        <w:widowControl w:val="0"/>
        <w:overflowPunct w:val="0"/>
        <w:spacing w:before="0" w:after="0" w:line="240" w:lineRule="auto"/>
        <w:rPr>
          <w:rFonts w:ascii="宋体" w:hAnsi="宋体" w:eastAsia="宋体"/>
          <w:color w:val="auto"/>
          <w:sz w:val="21"/>
          <w:szCs w:val="21"/>
        </w:rPr>
      </w:pPr>
      <w:bookmarkStart w:id="24" w:name="_Toc22847"/>
      <w:bookmarkStart w:id="25" w:name="_Toc22803"/>
      <w:bookmarkStart w:id="26" w:name="_Toc18488"/>
      <w:r>
        <w:rPr>
          <w:rFonts w:hint="eastAsia" w:ascii="宋体" w:hAnsi="宋体" w:eastAsia="宋体"/>
          <w:color w:val="auto"/>
          <w:sz w:val="21"/>
          <w:szCs w:val="21"/>
        </w:rPr>
        <w:t>1.适用范围</w:t>
      </w:r>
      <w:bookmarkEnd w:id="24"/>
      <w:bookmarkEnd w:id="25"/>
      <w:bookmarkEnd w:id="26"/>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招标范围：见本文件《用户需求书》</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27" w:name="_Toc13400"/>
      <w:bookmarkStart w:id="28" w:name="_Toc16848"/>
      <w:bookmarkStart w:id="29" w:name="_Toc21002"/>
      <w:r>
        <w:rPr>
          <w:rFonts w:hint="eastAsia" w:ascii="宋体" w:hAnsi="宋体" w:eastAsia="宋体"/>
          <w:color w:val="auto"/>
          <w:sz w:val="21"/>
          <w:szCs w:val="21"/>
        </w:rPr>
        <w:t>2.</w:t>
      </w:r>
      <w:bookmarkStart w:id="30" w:name="_Toc298847174"/>
      <w:bookmarkStart w:id="31" w:name="_Toc1530"/>
      <w:bookmarkStart w:id="32" w:name="_Toc303084246"/>
      <w:bookmarkStart w:id="33" w:name="_Toc382049092"/>
      <w:r>
        <w:rPr>
          <w:rFonts w:hint="eastAsia" w:ascii="宋体" w:hAnsi="宋体" w:eastAsia="宋体"/>
          <w:color w:val="auto"/>
          <w:sz w:val="21"/>
          <w:szCs w:val="21"/>
        </w:rPr>
        <w:t>定义</w:t>
      </w:r>
      <w:bookmarkEnd w:id="27"/>
      <w:bookmarkEnd w:id="28"/>
      <w:bookmarkEnd w:id="29"/>
      <w:bookmarkEnd w:id="30"/>
      <w:bookmarkEnd w:id="31"/>
      <w:bookmarkEnd w:id="32"/>
      <w:bookmarkEnd w:id="33"/>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w:t>
      </w:r>
      <w:r>
        <w:rPr>
          <w:rFonts w:ascii="宋体" w:hAnsi="宋体" w:eastAsia="宋体"/>
          <w:color w:val="auto"/>
          <w:sz w:val="21"/>
          <w:szCs w:val="21"/>
        </w:rPr>
        <w:t>是指依法进行政府采购的国家机关、事业单位</w:t>
      </w:r>
      <w:r>
        <w:rPr>
          <w:rFonts w:hint="eastAsia" w:ascii="宋体" w:hAnsi="宋体" w:eastAsia="宋体"/>
          <w:color w:val="auto"/>
          <w:sz w:val="21"/>
          <w:szCs w:val="21"/>
        </w:rPr>
        <w:t>等</w:t>
      </w:r>
      <w:r>
        <w:rPr>
          <w:rFonts w:ascii="宋体" w:hAnsi="宋体" w:eastAsia="宋体"/>
          <w:color w:val="auto"/>
          <w:sz w:val="21"/>
          <w:szCs w:val="21"/>
        </w:rPr>
        <w:t>团体组织</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采购代理机构：</w:t>
      </w:r>
      <w:r>
        <w:rPr>
          <w:rFonts w:hint="eastAsia" w:ascii="宋体" w:hAnsi="宋体" w:eastAsia="宋体"/>
          <w:color w:val="auto"/>
          <w:sz w:val="21"/>
          <w:szCs w:val="21"/>
          <w:lang w:eastAsia="zh-CN"/>
        </w:rPr>
        <w:t>广东政通招标有限公司</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合同：指由本次招标所产生的合同或合约文件。</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公章：</w:t>
      </w:r>
      <w:r>
        <w:rPr>
          <w:rFonts w:ascii="宋体" w:hAnsi="宋体" w:eastAsia="宋体"/>
          <w:color w:val="auto"/>
          <w:sz w:val="21"/>
          <w:szCs w:val="21"/>
        </w:rPr>
        <w:t>公章是</w:t>
      </w:r>
      <w:r>
        <w:rPr>
          <w:rFonts w:ascii="宋体" w:hAnsi="宋体" w:eastAsia="宋体"/>
          <w:iCs/>
          <w:color w:val="auto"/>
          <w:sz w:val="21"/>
          <w:szCs w:val="21"/>
        </w:rPr>
        <w:t>指</w:t>
      </w:r>
      <w:r>
        <w:rPr>
          <w:rFonts w:hint="eastAsia" w:ascii="宋体" w:hAnsi="宋体" w:eastAsia="宋体"/>
          <w:iCs/>
          <w:color w:val="auto"/>
          <w:sz w:val="21"/>
          <w:szCs w:val="21"/>
        </w:rPr>
        <w:t>经过正规的法定程序并备案的法人公章</w:t>
      </w:r>
      <w:r>
        <w:rPr>
          <w:rFonts w:hint="eastAsia" w:ascii="宋体" w:hAnsi="宋体" w:eastAsia="宋体"/>
          <w:iCs/>
          <w:color w:val="auto"/>
          <w:sz w:val="21"/>
          <w:szCs w:val="21"/>
          <w:lang w:val="en-US" w:eastAsia="zh-CN"/>
        </w:rPr>
        <w:t>或</w:t>
      </w:r>
      <w:r>
        <w:rPr>
          <w:rFonts w:hint="eastAsia" w:ascii="宋体" w:hAnsi="宋体" w:eastAsia="宋体"/>
          <w:iCs/>
          <w:color w:val="auto"/>
          <w:sz w:val="21"/>
          <w:szCs w:val="21"/>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时间</w:t>
      </w:r>
      <w:r>
        <w:rPr>
          <w:rFonts w:hint="eastAsia" w:ascii="宋体" w:hAnsi="宋体" w:eastAsia="宋体"/>
          <w:iCs/>
          <w:color w:val="auto"/>
          <w:sz w:val="21"/>
          <w:szCs w:val="21"/>
        </w:rPr>
        <w:t>：本文件规定按日计算期间的，开始当天不计入，从次日开始计算。期限的最后一日是国家法定节假日的，顺延到节假日后的次日为期限的最后一日。</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34" w:name="_Toc3780"/>
      <w:bookmarkStart w:id="35" w:name="_Toc9710"/>
      <w:bookmarkStart w:id="36" w:name="_Toc2996"/>
      <w:r>
        <w:rPr>
          <w:rFonts w:hint="eastAsia" w:ascii="宋体" w:hAnsi="宋体" w:eastAsia="宋体"/>
          <w:color w:val="auto"/>
          <w:sz w:val="21"/>
          <w:szCs w:val="21"/>
        </w:rPr>
        <w:t>3.货物和服务</w:t>
      </w:r>
      <w:bookmarkEnd w:id="34"/>
      <w:bookmarkEnd w:id="35"/>
      <w:bookmarkEnd w:id="36"/>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货物</w:t>
      </w:r>
      <w:r>
        <w:rPr>
          <w:rFonts w:ascii="宋体" w:hAnsi="宋体" w:eastAsia="宋体"/>
          <w:color w:val="auto"/>
          <w:sz w:val="21"/>
          <w:szCs w:val="21"/>
        </w:rPr>
        <w:t>是指各种形态和种类的物品，包括原材料、燃料、设备、产品等</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服务是指</w:t>
      </w:r>
      <w:r>
        <w:rPr>
          <w:rFonts w:ascii="宋体" w:hAnsi="宋体" w:eastAsia="宋体"/>
          <w:color w:val="auto"/>
          <w:sz w:val="21"/>
          <w:szCs w:val="21"/>
        </w:rPr>
        <w:t>除货物和工程以外的其他政府采购对象</w:t>
      </w:r>
      <w:r>
        <w:rPr>
          <w:rFonts w:hint="eastAsia" w:ascii="宋体" w:hAnsi="宋体" w:eastAsia="宋体"/>
          <w:color w:val="auto"/>
          <w:sz w:val="21"/>
          <w:szCs w:val="21"/>
        </w:rPr>
        <w:t>。</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37" w:name="_Toc15945"/>
      <w:bookmarkStart w:id="38" w:name="_Toc12536"/>
      <w:bookmarkStart w:id="39" w:name="_Toc13909"/>
      <w:r>
        <w:rPr>
          <w:rFonts w:hint="eastAsia" w:ascii="宋体" w:hAnsi="宋体" w:eastAsia="宋体"/>
          <w:color w:val="auto"/>
          <w:sz w:val="21"/>
          <w:szCs w:val="21"/>
        </w:rPr>
        <w:t>4.投标费用</w:t>
      </w:r>
      <w:bookmarkEnd w:id="37"/>
      <w:bookmarkEnd w:id="38"/>
      <w:bookmarkEnd w:id="39"/>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rPr>
      </w:pPr>
    </w:p>
    <w:p>
      <w:pPr>
        <w:pStyle w:val="5"/>
        <w:widowControl w:val="0"/>
        <w:overflowPunct w:val="0"/>
        <w:spacing w:before="0" w:after="0" w:line="240" w:lineRule="auto"/>
        <w:rPr>
          <w:rFonts w:ascii="宋体" w:hAnsi="宋体" w:eastAsia="宋体"/>
          <w:color w:val="auto"/>
          <w:sz w:val="21"/>
          <w:szCs w:val="21"/>
        </w:rPr>
      </w:pPr>
      <w:bookmarkStart w:id="40" w:name="_Toc25040"/>
      <w:bookmarkStart w:id="41" w:name="_Toc19094"/>
      <w:bookmarkStart w:id="42" w:name="_Toc19532"/>
      <w:r>
        <w:rPr>
          <w:rFonts w:hint="eastAsia" w:ascii="宋体" w:hAnsi="宋体" w:eastAsia="宋体"/>
          <w:color w:val="auto"/>
          <w:sz w:val="21"/>
          <w:szCs w:val="21"/>
        </w:rPr>
        <w:t>5.知识产权</w:t>
      </w:r>
      <w:bookmarkEnd w:id="40"/>
      <w:bookmarkEnd w:id="41"/>
      <w:bookmarkEnd w:id="42"/>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采购人享有本项目实施过程中产生的知识成果及知识产权。</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采购货物为计算机办公设备时，投标人提供的产品必须是预装正版操作系统软件的计算机产品</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rPr>
      </w:pPr>
    </w:p>
    <w:p>
      <w:pPr>
        <w:pStyle w:val="5"/>
        <w:widowControl w:val="0"/>
        <w:overflowPunct w:val="0"/>
        <w:spacing w:before="0" w:after="0" w:line="240" w:lineRule="auto"/>
        <w:rPr>
          <w:rFonts w:ascii="宋体" w:hAnsi="宋体" w:eastAsia="宋体"/>
          <w:color w:val="auto"/>
          <w:sz w:val="21"/>
          <w:szCs w:val="21"/>
        </w:rPr>
      </w:pPr>
      <w:bookmarkStart w:id="43" w:name="_Toc31885"/>
      <w:bookmarkStart w:id="44" w:name="_Toc21930"/>
      <w:bookmarkStart w:id="45" w:name="_Toc8432"/>
      <w:r>
        <w:rPr>
          <w:rFonts w:hint="eastAsia" w:ascii="宋体" w:hAnsi="宋体" w:eastAsia="宋体"/>
          <w:color w:val="auto"/>
          <w:sz w:val="21"/>
          <w:szCs w:val="21"/>
        </w:rPr>
        <w:t>6.关于联合体投标</w:t>
      </w:r>
      <w:bookmarkEnd w:id="43"/>
      <w:bookmarkEnd w:id="44"/>
      <w:bookmarkEnd w:id="45"/>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对接受联合体投标的项目：两个以上的自然人、法人或者其他组织可以组成一个联合体，以一个投标人的身份共同参加政府采购。</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联合体各方均应当符合《政府采购法》第二十二条规定的条件。</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联合体各方之间应当签订共同投标协议并</w:t>
      </w:r>
      <w:r>
        <w:rPr>
          <w:rFonts w:ascii="宋体" w:hAnsi="宋体" w:eastAsia="宋体"/>
          <w:color w:val="auto"/>
          <w:sz w:val="21"/>
          <w:szCs w:val="21"/>
        </w:rPr>
        <w:t>在投标文件内提交</w:t>
      </w:r>
      <w:r>
        <w:rPr>
          <w:rFonts w:hint="eastAsia" w:ascii="宋体" w:hAnsi="宋体" w:eastAsia="宋体"/>
          <w:color w:val="auto"/>
          <w:sz w:val="21"/>
          <w:szCs w:val="21"/>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以联合体形式参加政府采购活动，联合体各方均为中小企业的，联合体视同中小企业。其中，联合体各方均为小微企业的，联合体视同小微企业。</w:t>
      </w:r>
      <w:r>
        <w:rPr>
          <w:rFonts w:hint="eastAsia" w:ascii="宋体" w:hAnsi="宋体" w:eastAsia="宋体"/>
          <w:color w:val="auto"/>
          <w:sz w:val="21"/>
          <w:szCs w:val="21"/>
          <w:lang w:eastAsia="zh-CN"/>
        </w:rPr>
        <w:t>双方均应提供《中小企业声明函》。</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牵头单位）</w:t>
      </w:r>
      <w:r>
        <w:rPr>
          <w:rFonts w:hint="eastAsia" w:ascii="宋体" w:hAnsi="宋体" w:eastAsia="宋体"/>
          <w:color w:val="auto"/>
          <w:sz w:val="21"/>
          <w:szCs w:val="21"/>
        </w:rPr>
        <w:t>情况评分。</w:t>
      </w:r>
    </w:p>
    <w:p>
      <w:pPr>
        <w:widowControl w:val="0"/>
        <w:adjustRightInd/>
        <w:snapToGrid/>
        <w:spacing w:after="0" w:line="360" w:lineRule="exact"/>
        <w:ind w:left="567"/>
        <w:jc w:val="both"/>
        <w:rPr>
          <w:rFonts w:ascii="宋体" w:hAnsi="宋体" w:eastAsia="宋体"/>
          <w:color w:val="auto"/>
          <w:sz w:val="21"/>
          <w:szCs w:val="21"/>
        </w:rPr>
      </w:pPr>
    </w:p>
    <w:p>
      <w:pPr>
        <w:pStyle w:val="5"/>
        <w:widowControl w:val="0"/>
        <w:overflowPunct w:val="0"/>
        <w:spacing w:before="0" w:after="0" w:line="240" w:lineRule="auto"/>
        <w:rPr>
          <w:rFonts w:ascii="宋体" w:hAnsi="宋体" w:eastAsia="宋体"/>
          <w:color w:val="auto"/>
          <w:sz w:val="21"/>
          <w:szCs w:val="21"/>
        </w:rPr>
      </w:pPr>
      <w:bookmarkStart w:id="46" w:name="_Toc13811"/>
      <w:bookmarkStart w:id="47" w:name="_Toc16571"/>
      <w:bookmarkStart w:id="48" w:name="_Toc32331"/>
      <w:bookmarkStart w:id="49" w:name="_Toc17879"/>
      <w:r>
        <w:rPr>
          <w:rFonts w:hint="eastAsia" w:ascii="宋体" w:hAnsi="宋体" w:eastAsia="宋体"/>
          <w:color w:val="auto"/>
          <w:sz w:val="21"/>
          <w:szCs w:val="21"/>
        </w:rPr>
        <w:t>7.关于分支机构投标</w:t>
      </w:r>
      <w:bookmarkEnd w:id="46"/>
      <w:bookmarkEnd w:id="47"/>
      <w:bookmarkEnd w:id="48"/>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rPr>
      </w:pPr>
      <w:bookmarkStart w:id="50" w:name="EB389f116341dd4693875bc7987e7327f3"/>
    </w:p>
    <w:p>
      <w:pPr>
        <w:widowControl w:val="0"/>
        <w:numPr>
          <w:ilvl w:val="1"/>
          <w:numId w:val="3"/>
        </w:numPr>
        <w:adjustRightInd/>
        <w:snapToGrid/>
        <w:spacing w:after="0"/>
        <w:jc w:val="both"/>
        <w:rPr>
          <w:rFonts w:ascii="宋体" w:hAnsi="宋体" w:eastAsia="宋体"/>
          <w:color w:val="auto"/>
          <w:sz w:val="21"/>
          <w:szCs w:val="21"/>
        </w:rPr>
      </w:pPr>
      <w:r>
        <w:rPr>
          <w:rFonts w:ascii="宋体" w:hAnsi="宋体" w:eastAsia="宋体"/>
          <w:color w:val="auto"/>
          <w:sz w:val="21"/>
          <w:szCs w:val="21"/>
        </w:rPr>
        <w:t>对可接受</w:t>
      </w:r>
      <w:r>
        <w:rPr>
          <w:rFonts w:hint="eastAsia" w:ascii="宋体" w:hAnsi="宋体" w:eastAsia="宋体"/>
          <w:color w:val="auto"/>
          <w:sz w:val="21"/>
          <w:szCs w:val="21"/>
        </w:rPr>
        <w:t>分支机构</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分公司）</w:t>
      </w:r>
      <w:r>
        <w:rPr>
          <w:rFonts w:ascii="宋体" w:hAnsi="宋体" w:eastAsia="宋体"/>
          <w:color w:val="auto"/>
          <w:sz w:val="21"/>
          <w:szCs w:val="21"/>
        </w:rPr>
        <w:t>投标的项目，</w:t>
      </w:r>
      <w:r>
        <w:rPr>
          <w:rFonts w:hint="eastAsia" w:ascii="宋体" w:hAnsi="宋体" w:eastAsia="宋体"/>
          <w:color w:val="auto"/>
          <w:sz w:val="21"/>
          <w:szCs w:val="21"/>
        </w:rPr>
        <w:t>分支机构</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分公司）</w:t>
      </w:r>
      <w:r>
        <w:rPr>
          <w:rFonts w:ascii="宋体" w:hAnsi="宋体" w:eastAsia="宋体"/>
          <w:color w:val="auto"/>
          <w:sz w:val="21"/>
          <w:szCs w:val="21"/>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rPr>
      </w:pPr>
    </w:p>
    <w:p>
      <w:pPr>
        <w:pStyle w:val="4"/>
        <w:numPr>
          <w:ilvl w:val="0"/>
          <w:numId w:val="0"/>
        </w:numPr>
        <w:spacing w:before="0" w:after="0" w:line="480" w:lineRule="auto"/>
        <w:ind w:leftChars="0"/>
        <w:jc w:val="center"/>
        <w:rPr>
          <w:rFonts w:ascii="宋体" w:hAnsi="宋体" w:eastAsia="宋体"/>
          <w:color w:val="auto"/>
        </w:rPr>
      </w:pPr>
      <w:bookmarkStart w:id="51" w:name="_Toc18115"/>
      <w:bookmarkStart w:id="52" w:name="_Toc27045"/>
      <w:r>
        <w:rPr>
          <w:rFonts w:hint="eastAsia" w:ascii="宋体" w:hAnsi="宋体"/>
          <w:color w:val="auto"/>
          <w:lang w:val="en-US" w:eastAsia="zh-CN"/>
        </w:rPr>
        <w:t>第二章</w:t>
      </w:r>
      <w:r>
        <w:rPr>
          <w:rFonts w:hint="eastAsia" w:ascii="宋体" w:hAnsi="宋体" w:eastAsia="宋体"/>
          <w:color w:val="auto"/>
        </w:rPr>
        <w:t>招标文件</w:t>
      </w:r>
      <w:bookmarkEnd w:id="49"/>
      <w:bookmarkEnd w:id="51"/>
      <w:bookmarkEnd w:id="52"/>
    </w:p>
    <w:p>
      <w:pPr>
        <w:pStyle w:val="5"/>
        <w:widowControl w:val="0"/>
        <w:overflowPunct w:val="0"/>
        <w:spacing w:before="0" w:after="0" w:line="240" w:lineRule="auto"/>
        <w:rPr>
          <w:rFonts w:ascii="宋体" w:hAnsi="宋体" w:eastAsia="宋体"/>
          <w:color w:val="auto"/>
          <w:sz w:val="21"/>
          <w:szCs w:val="21"/>
        </w:rPr>
      </w:pPr>
      <w:bookmarkStart w:id="53" w:name="_Toc21771"/>
      <w:bookmarkStart w:id="54" w:name="_Toc1423"/>
      <w:bookmarkStart w:id="55" w:name="_Toc13494"/>
      <w:r>
        <w:rPr>
          <w:rFonts w:hint="eastAsia" w:ascii="宋体" w:hAnsi="宋体" w:eastAsia="宋体"/>
          <w:color w:val="auto"/>
          <w:sz w:val="21"/>
          <w:szCs w:val="21"/>
        </w:rPr>
        <w:t>8.招标文件的组成</w:t>
      </w:r>
      <w:bookmarkEnd w:id="53"/>
      <w:bookmarkEnd w:id="54"/>
      <w:bookmarkEnd w:id="55"/>
    </w:p>
    <w:p>
      <w:pPr>
        <w:pStyle w:val="32"/>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（7）在招标过程中由采购代理机构发出的澄清更正文件等。</w:t>
      </w:r>
    </w:p>
    <w:p>
      <w:pPr>
        <w:spacing w:after="0"/>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56" w:name="_Toc7997"/>
      <w:bookmarkStart w:id="57" w:name="_Toc14217"/>
      <w:bookmarkStart w:id="58" w:name="_Toc17274"/>
      <w:r>
        <w:rPr>
          <w:rFonts w:hint="eastAsia" w:ascii="宋体" w:hAnsi="宋体" w:eastAsia="宋体"/>
          <w:color w:val="auto"/>
          <w:sz w:val="21"/>
          <w:szCs w:val="21"/>
        </w:rPr>
        <w:t>9.招标文件的澄清或修改</w:t>
      </w:r>
      <w:bookmarkEnd w:id="56"/>
      <w:bookmarkEnd w:id="57"/>
      <w:bookmarkEnd w:id="58"/>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rPr>
        <w:t>具有约束作用</w:t>
      </w:r>
      <w:r>
        <w:rPr>
          <w:rFonts w:hint="eastAsia" w:ascii="宋体" w:hAnsi="宋体" w:eastAsia="宋体"/>
          <w:color w:val="auto"/>
          <w:sz w:val="21"/>
          <w:szCs w:val="21"/>
        </w:rPr>
        <w:t>。</w:t>
      </w:r>
      <w:r>
        <w:rPr>
          <w:rFonts w:ascii="宋体" w:hAnsi="宋体" w:eastAsia="宋体"/>
          <w:color w:val="auto"/>
          <w:sz w:val="21"/>
          <w:szCs w:val="21"/>
        </w:rPr>
        <w:t>当招标文件、招标文件的澄清</w:t>
      </w:r>
      <w:r>
        <w:rPr>
          <w:rFonts w:hint="eastAsia" w:ascii="宋体" w:hAnsi="宋体" w:eastAsia="宋体"/>
          <w:color w:val="auto"/>
          <w:sz w:val="21"/>
          <w:szCs w:val="21"/>
        </w:rPr>
        <w:t>或</w:t>
      </w:r>
      <w:r>
        <w:rPr>
          <w:rFonts w:ascii="宋体" w:hAnsi="宋体" w:eastAsia="宋体"/>
          <w:color w:val="auto"/>
          <w:sz w:val="21"/>
          <w:szCs w:val="21"/>
        </w:rPr>
        <w:t>修改等在同一内容的表述上不一致时，以最后发出的书面文件</w:t>
      </w:r>
      <w:r>
        <w:rPr>
          <w:rFonts w:hint="eastAsia" w:ascii="宋体" w:hAnsi="宋体" w:eastAsia="宋体"/>
          <w:color w:val="auto"/>
          <w:sz w:val="21"/>
          <w:szCs w:val="21"/>
        </w:rPr>
        <w:t>及公告</w:t>
      </w:r>
      <w:r>
        <w:rPr>
          <w:rFonts w:ascii="宋体" w:hAnsi="宋体" w:eastAsia="宋体"/>
          <w:color w:val="auto"/>
          <w:sz w:val="21"/>
          <w:szCs w:val="21"/>
        </w:rPr>
        <w:t>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rPr>
      </w:pPr>
    </w:p>
    <w:p>
      <w:pPr>
        <w:pStyle w:val="4"/>
        <w:numPr>
          <w:ilvl w:val="0"/>
          <w:numId w:val="0"/>
        </w:numPr>
        <w:spacing w:before="0" w:after="0" w:line="480" w:lineRule="auto"/>
        <w:ind w:leftChars="0"/>
        <w:jc w:val="center"/>
        <w:rPr>
          <w:rFonts w:ascii="宋体" w:hAnsi="宋体" w:eastAsia="宋体"/>
          <w:color w:val="auto"/>
        </w:rPr>
      </w:pPr>
      <w:bookmarkStart w:id="59" w:name="_Toc16712"/>
      <w:bookmarkStart w:id="60" w:name="_Toc23726"/>
      <w:bookmarkStart w:id="61" w:name="_Toc4773"/>
      <w:r>
        <w:rPr>
          <w:rFonts w:hint="eastAsia" w:ascii="宋体" w:hAnsi="宋体"/>
          <w:color w:val="auto"/>
          <w:lang w:val="en-US" w:eastAsia="zh-CN"/>
        </w:rPr>
        <w:t>第三章</w:t>
      </w:r>
      <w:r>
        <w:rPr>
          <w:rFonts w:hint="eastAsia" w:ascii="宋体" w:hAnsi="宋体" w:eastAsia="宋体"/>
          <w:color w:val="auto"/>
        </w:rPr>
        <w:t>投标文件的编制</w:t>
      </w:r>
      <w:bookmarkEnd w:id="59"/>
      <w:bookmarkEnd w:id="60"/>
      <w:bookmarkEnd w:id="6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62" w:name="_Toc28092"/>
      <w:bookmarkStart w:id="63" w:name="_Toc20623"/>
      <w:bookmarkStart w:id="64" w:name="_Toc7434"/>
      <w:r>
        <w:rPr>
          <w:rFonts w:hint="eastAsia" w:ascii="宋体" w:hAnsi="宋体" w:eastAsia="宋体"/>
          <w:color w:val="auto"/>
          <w:sz w:val="21"/>
          <w:szCs w:val="21"/>
        </w:rPr>
        <w:t>10.投标文件的语言及度量衡单位</w:t>
      </w:r>
      <w:bookmarkEnd w:id="62"/>
      <w:bookmarkEnd w:id="63"/>
      <w:bookmarkEnd w:id="6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除非招标文件在技术规格中另有规定，投标人在投标文件中及其与采购代理机构和采购人所有往来文件中的所有</w:t>
      </w:r>
      <w:r>
        <w:rPr>
          <w:rFonts w:ascii="宋体" w:hAnsi="宋体" w:eastAsia="宋体"/>
          <w:color w:val="auto"/>
          <w:sz w:val="21"/>
          <w:szCs w:val="21"/>
        </w:rPr>
        <w:t>计量单位</w:t>
      </w:r>
      <w:r>
        <w:rPr>
          <w:rFonts w:hint="eastAsia" w:ascii="宋体" w:hAnsi="宋体" w:eastAsia="宋体"/>
          <w:color w:val="auto"/>
          <w:sz w:val="21"/>
          <w:szCs w:val="21"/>
        </w:rPr>
        <w:t>均应采用中华人民共和国法定计量单位</w:t>
      </w:r>
      <w:r>
        <w:rPr>
          <w:rFonts w:ascii="宋体" w:hAnsi="宋体" w:eastAsia="宋体"/>
          <w:color w:val="auto"/>
          <w:sz w:val="21"/>
          <w:szCs w:val="21"/>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65" w:name="_Toc307934854"/>
      <w:bookmarkStart w:id="66" w:name="_Toc28866"/>
      <w:bookmarkStart w:id="67" w:name="_Toc7728"/>
      <w:bookmarkStart w:id="68" w:name="_Toc382049103"/>
      <w:bookmarkStart w:id="69" w:name="_Toc18999"/>
      <w:bookmarkStart w:id="70" w:name="_Toc12145"/>
      <w:bookmarkStart w:id="71" w:name="_Toc303084256"/>
      <w:r>
        <w:rPr>
          <w:rFonts w:hint="eastAsia" w:ascii="宋体" w:hAnsi="宋体" w:eastAsia="宋体"/>
          <w:color w:val="auto"/>
          <w:sz w:val="21"/>
          <w:szCs w:val="21"/>
        </w:rPr>
        <w:t>11.</w:t>
      </w:r>
      <w:r>
        <w:rPr>
          <w:rFonts w:ascii="宋体" w:hAnsi="宋体" w:eastAsia="宋体"/>
          <w:color w:val="auto"/>
          <w:sz w:val="21"/>
          <w:szCs w:val="21"/>
        </w:rPr>
        <w:t>投标文件的组成</w:t>
      </w:r>
      <w:bookmarkEnd w:id="65"/>
      <w:bookmarkEnd w:id="66"/>
      <w:bookmarkEnd w:id="67"/>
      <w:bookmarkEnd w:id="68"/>
      <w:bookmarkEnd w:id="69"/>
      <w:bookmarkEnd w:id="70"/>
      <w:bookmarkEnd w:id="7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包括但不限于招标文件附件格式中要求提供的表格。</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lang w:val="en-US" w:eastAsia="zh-CN"/>
        </w:rPr>
        <w:t>投标</w:t>
      </w:r>
      <w:r>
        <w:rPr>
          <w:rFonts w:hint="eastAsia" w:ascii="宋体" w:hAnsi="宋体" w:eastAsia="宋体"/>
          <w:color w:val="auto"/>
          <w:sz w:val="21"/>
          <w:szCs w:val="21"/>
        </w:rPr>
        <w:t>文件须按顺序装订成册，并编制投标文件目录。除上述文件资料外投标人还须按投标人须知的要求制作“</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”作为投标文件的一部分，单独密封</w:t>
      </w:r>
      <w:r>
        <w:rPr>
          <w:rFonts w:hint="eastAsia" w:ascii="宋体" w:hAnsi="宋体" w:eastAsia="宋体"/>
          <w:color w:val="auto"/>
          <w:sz w:val="21"/>
          <w:szCs w:val="21"/>
          <w:lang w:val="en-US" w:eastAsia="zh-CN"/>
        </w:rPr>
        <w:t>提交</w:t>
      </w:r>
      <w:r>
        <w:rPr>
          <w:rFonts w:hint="eastAsia" w:ascii="宋体" w:hAnsi="宋体" w:eastAsia="宋体"/>
          <w:color w:val="auto"/>
          <w:sz w:val="21"/>
          <w:szCs w:val="21"/>
        </w:rPr>
        <w:t>。</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2" w:name="_Toc21747"/>
      <w:bookmarkStart w:id="73" w:name="_Toc3882"/>
      <w:bookmarkStart w:id="74" w:name="_Toc30189"/>
      <w:r>
        <w:rPr>
          <w:rFonts w:hint="eastAsia" w:ascii="宋体" w:hAnsi="宋体" w:eastAsia="宋体"/>
          <w:color w:val="auto"/>
          <w:sz w:val="21"/>
          <w:szCs w:val="21"/>
        </w:rPr>
        <w:t>12.投标文件编制</w:t>
      </w:r>
      <w:bookmarkEnd w:id="72"/>
      <w:bookmarkEnd w:id="73"/>
      <w:bookmarkEnd w:id="7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bookmarkStart w:id="75" w:name="_Toc303084258"/>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投标人应按招标文件的规定以及附件要求的内容和格式完整地填写</w:t>
      </w:r>
      <w:r>
        <w:rPr>
          <w:rFonts w:ascii="宋体" w:hAnsi="宋体" w:eastAsia="宋体"/>
          <w:color w:val="auto"/>
          <w:sz w:val="21"/>
          <w:szCs w:val="21"/>
        </w:rPr>
        <w:t>（表格可以按同样格式扩展）</w:t>
      </w:r>
      <w:r>
        <w:rPr>
          <w:rFonts w:hint="eastAsia" w:ascii="宋体" w:hAnsi="宋体" w:eastAsia="宋体"/>
          <w:color w:val="auto"/>
          <w:sz w:val="21"/>
          <w:szCs w:val="21"/>
        </w:rPr>
        <w:t>和提供资料，投标人必须对投标文件所提供的全部材料的真实性承担法律责任，并无条件接受采购人或采购代理机构及政府采购监督管理部门等对其中任何资料进行核实的要求。</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因投标文件编制存在歧义对投标人产生负面影响的，投标人自行承担后果。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投标单位名称与投标人公章不一致，若投标单位名称已进行变更，应在投标文件中提供相应的证明材料并加盖公章，否则投标文件无效。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投标文件密封、标记及内容与本项目采购信息不符，导致无法分辨所投项目为本项目的，投标文件无效。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投标文件若出现以下内容，经评标委员会认定有可能间接影响评审秩序</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评审公正性的</w:t>
      </w:r>
      <w:r>
        <w:rPr>
          <w:rFonts w:hint="eastAsia" w:ascii="宋体" w:hAnsi="宋体" w:eastAsia="宋体"/>
          <w:color w:val="auto"/>
          <w:sz w:val="21"/>
          <w:szCs w:val="21"/>
        </w:rPr>
        <w:t>，其投标无效：</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rPr>
      </w:pPr>
      <w:r>
        <w:rPr>
          <w:rFonts w:hint="eastAsia" w:ascii="宋体" w:hAnsi="宋体" w:eastAsia="宋体"/>
          <w:color w:val="auto"/>
          <w:sz w:val="21"/>
          <w:szCs w:val="21"/>
        </w:rPr>
        <w:t>（1）投标文件内出现无官方证明文件的行业地域排名或</w:t>
      </w:r>
      <w:r>
        <w:rPr>
          <w:rFonts w:ascii="宋体" w:hAnsi="宋体" w:eastAsia="宋体"/>
          <w:color w:val="auto"/>
          <w:sz w:val="21"/>
          <w:szCs w:val="21"/>
        </w:rPr>
        <w:t>使用“国家级”、“最高级”、“最佳”等用语</w:t>
      </w:r>
      <w:r>
        <w:rPr>
          <w:rFonts w:hint="eastAsia" w:ascii="宋体" w:hAnsi="宋体" w:eastAsia="宋体"/>
          <w:color w:val="auto"/>
          <w:sz w:val="21"/>
          <w:szCs w:val="21"/>
        </w:rPr>
        <w:t>字眼的。</w:t>
      </w:r>
    </w:p>
    <w:p>
      <w:pPr>
        <w:pStyle w:val="32"/>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rPr>
      </w:pPr>
      <w:r>
        <w:rPr>
          <w:rFonts w:hint="eastAsia" w:ascii="宋体" w:hAnsi="宋体" w:eastAsia="宋体"/>
          <w:color w:val="auto"/>
          <w:sz w:val="21"/>
          <w:szCs w:val="21"/>
        </w:rPr>
        <w:t>（2）投标文件内出现恶意诋毁、</w:t>
      </w:r>
      <w:r>
        <w:rPr>
          <w:rFonts w:ascii="宋体" w:hAnsi="宋体" w:eastAsia="宋体"/>
          <w:color w:val="auto"/>
          <w:sz w:val="21"/>
          <w:szCs w:val="21"/>
        </w:rPr>
        <w:t>贬低其他生产经营者的商品或者服务</w:t>
      </w:r>
      <w:r>
        <w:rPr>
          <w:rFonts w:hint="eastAsia" w:ascii="宋体" w:hAnsi="宋体" w:eastAsia="宋体"/>
          <w:color w:val="auto"/>
          <w:sz w:val="21"/>
          <w:szCs w:val="21"/>
        </w:rPr>
        <w:t>的内容。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（六）不同投标人的投标保证金从同一单位或者个人的账户转出。</w:t>
      </w:r>
    </w:p>
    <w:p>
      <w:pPr>
        <w:widowControl w:val="0"/>
        <w:adjustRightInd/>
        <w:snapToGrid/>
        <w:spacing w:after="0" w:line="360" w:lineRule="exact"/>
        <w:jc w:val="both"/>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6" w:name="_Toc17188"/>
      <w:bookmarkStart w:id="77" w:name="_Toc259"/>
      <w:bookmarkStart w:id="78" w:name="_Toc7847"/>
      <w:r>
        <w:rPr>
          <w:rFonts w:hint="eastAsia" w:ascii="宋体" w:hAnsi="宋体" w:eastAsia="宋体"/>
          <w:color w:val="auto"/>
          <w:sz w:val="21"/>
          <w:szCs w:val="21"/>
        </w:rPr>
        <w:t>13.投标报价说明</w:t>
      </w:r>
      <w:bookmarkEnd w:id="76"/>
      <w:bookmarkEnd w:id="77"/>
      <w:bookmarkEnd w:id="78"/>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本次招标，投标人应按用户需求中的要求进行投标报价，少报无效。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投标人所提供的货物或服务均以人民币（或相关费率）报价。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投标报价应包含完成本次招标所有服务内容的费用，包含各种税务费及合同实施过程中的全部费用和售后服务费等。</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中标后开出的所有发票必须与中标人的名称一致。</w:t>
      </w:r>
    </w:p>
    <w:p>
      <w:pPr>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9" w:name="_Toc27724"/>
      <w:bookmarkStart w:id="80" w:name="_Toc16535"/>
      <w:bookmarkStart w:id="81" w:name="_Toc18911"/>
      <w:r>
        <w:rPr>
          <w:rFonts w:hint="eastAsia" w:ascii="宋体" w:hAnsi="宋体" w:eastAsia="宋体"/>
          <w:color w:val="auto"/>
          <w:sz w:val="21"/>
          <w:szCs w:val="21"/>
        </w:rPr>
        <w:t>14.投标人所提供的服务或货物的证明文件</w:t>
      </w:r>
      <w:bookmarkEnd w:id="79"/>
      <w:bookmarkEnd w:id="80"/>
      <w:bookmarkEnd w:id="8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bookmarkStart w:id="82" w:name="_Hlt107925638"/>
      <w:bookmarkEnd w:id="82"/>
      <w:bookmarkStart w:id="83" w:name="_Hlt107925668"/>
      <w:bookmarkEnd w:id="83"/>
      <w:r>
        <w:rPr>
          <w:rFonts w:hint="eastAsia" w:ascii="宋体" w:hAnsi="宋体" w:eastAsia="宋体"/>
          <w:color w:val="auto"/>
          <w:sz w:val="21"/>
          <w:szCs w:val="21"/>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2"/>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84" w:name="_Toc30815"/>
      <w:bookmarkStart w:id="85" w:name="_Toc22169"/>
      <w:bookmarkStart w:id="86" w:name="_Toc19520"/>
      <w:r>
        <w:rPr>
          <w:rFonts w:hint="eastAsia" w:ascii="宋体" w:hAnsi="宋体" w:eastAsia="宋体"/>
          <w:color w:val="auto"/>
          <w:sz w:val="21"/>
          <w:szCs w:val="21"/>
        </w:rPr>
        <w:t>15.★投标有效期</w:t>
      </w:r>
      <w:bookmarkEnd w:id="84"/>
      <w:bookmarkEnd w:id="85"/>
      <w:bookmarkEnd w:id="86"/>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hint="eastAsia" w:ascii="宋体" w:hAnsi="宋体" w:eastAsia="宋体"/>
          <w:color w:val="auto"/>
          <w:sz w:val="21"/>
          <w:szCs w:val="21"/>
          <w:lang w:eastAsia="zh-CN"/>
        </w:rPr>
      </w:pPr>
      <w:bookmarkStart w:id="87" w:name="_Toc12456"/>
      <w:bookmarkStart w:id="88" w:name="_Toc25817"/>
      <w:bookmarkStart w:id="89" w:name="_Toc30257"/>
      <w:r>
        <w:rPr>
          <w:rFonts w:hint="eastAsia" w:ascii="宋体" w:hAnsi="宋体" w:eastAsia="宋体"/>
          <w:color w:val="auto"/>
          <w:sz w:val="21"/>
          <w:szCs w:val="21"/>
        </w:rPr>
        <w:t>16.投标保证金</w:t>
      </w:r>
      <w:bookmarkEnd w:id="87"/>
      <w:bookmarkEnd w:id="88"/>
      <w:bookmarkEnd w:id="89"/>
      <w:r>
        <w:rPr>
          <w:rFonts w:hint="eastAsia" w:ascii="宋体" w:hAnsi="宋体" w:eastAsia="宋体"/>
          <w:color w:val="auto"/>
          <w:sz w:val="21"/>
          <w:szCs w:val="21"/>
          <w:lang w:eastAsia="zh-CN"/>
        </w:rPr>
        <w:t>（</w:t>
      </w:r>
      <w:r>
        <w:rPr>
          <w:rFonts w:hint="eastAsia" w:ascii="宋体" w:hAnsi="宋体"/>
          <w:b/>
          <w:color w:val="auto"/>
          <w:sz w:val="21"/>
          <w:szCs w:val="21"/>
          <w:lang w:val="en-US" w:eastAsia="zh-CN"/>
        </w:rPr>
        <w:t>本项目不需提供投标保证金</w:t>
      </w:r>
      <w:r>
        <w:rPr>
          <w:rFonts w:hint="eastAsia" w:ascii="宋体" w:hAnsi="宋体" w:eastAsia="宋体"/>
          <w:color w:val="auto"/>
          <w:sz w:val="21"/>
          <w:szCs w:val="21"/>
          <w:lang w:eastAsia="zh-CN"/>
        </w:rPr>
        <w:t>）</w:t>
      </w:r>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bookmarkStart w:id="90" w:name="_Ref179619405"/>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投标保证金金额与招标文件要求金额保持一致（详见投标资料表）。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投标保证金有效期与投标有效期保持一致。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投标人应一次性缴交招标文件规定数额的投标保证金，投标人与交款人名称必须一致，非投标人缴纳的投标保证金无效。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采用银行转账、电汇方式提交的,付至采购代理机构指定账户上。 (详见投标人资料表)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采用《政府采购投标担保函》提交的，应符合下列规定：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rPr>
      </w:pPr>
      <w:r>
        <w:rPr>
          <w:rFonts w:hint="eastAsia" w:ascii="宋体" w:hAnsi="宋体" w:eastAsia="宋体"/>
          <w:b/>
          <w:color w:val="auto"/>
          <w:sz w:val="21"/>
          <w:szCs w:val="21"/>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rPr>
      </w:pPr>
      <w:r>
        <w:rPr>
          <w:rFonts w:hint="eastAsia" w:ascii="宋体" w:hAnsi="宋体" w:eastAsia="宋体"/>
          <w:b/>
          <w:color w:val="auto"/>
          <w:sz w:val="21"/>
          <w:szCs w:val="21"/>
        </w:rPr>
        <w:t>②投标担保金额应与本项目的投标保证金一致；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保证金不接受现金方式（包括以存现方式）提交，未按要求提交投标保证金的将导致</w:t>
      </w:r>
      <w:r>
        <w:rPr>
          <w:rFonts w:hint="eastAsia" w:ascii="宋体" w:hAnsi="宋体"/>
          <w:color w:val="auto"/>
          <w:sz w:val="21"/>
          <w:szCs w:val="21"/>
          <w:lang w:val="en-US" w:eastAsia="zh-CN"/>
        </w:rPr>
        <w:t>投标文件无效</w:t>
      </w:r>
      <w:r>
        <w:rPr>
          <w:rFonts w:hint="eastAsia" w:ascii="宋体" w:hAnsi="宋体" w:eastAsia="宋体"/>
          <w:color w:val="auto"/>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未中标的投标人的保证金在采购结果公示发出后5个工作日内退还，中标</w:t>
      </w:r>
      <w:r>
        <w:rPr>
          <w:rFonts w:hint="eastAsia" w:ascii="宋体" w:hAnsi="宋体"/>
          <w:color w:val="auto"/>
          <w:sz w:val="21"/>
          <w:szCs w:val="21"/>
          <w:lang w:val="en-US" w:eastAsia="zh-CN"/>
        </w:rPr>
        <w:t>的</w:t>
      </w:r>
      <w:r>
        <w:rPr>
          <w:rFonts w:hint="eastAsia" w:ascii="宋体" w:hAnsi="宋体" w:eastAsia="宋体"/>
          <w:color w:val="auto"/>
          <w:sz w:val="21"/>
          <w:szCs w:val="21"/>
        </w:rPr>
        <w:t>投标人的保证金在采购合同签订后5个工作日内退还。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为方便退还未中标的投保人的保证金，投标人应制作《投标保证金汇入情况说明》随</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一并递交。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（5）招标文件规定的其他情形。</w:t>
      </w:r>
    </w:p>
    <w:p>
      <w:pPr>
        <w:pageBreakBefore w:val="0"/>
        <w:kinsoku/>
        <w:wordWrap/>
        <w:topLinePunct w:val="0"/>
        <w:autoSpaceDE/>
        <w:autoSpaceDN/>
        <w:bidi w:val="0"/>
        <w:spacing w:line="360" w:lineRule="auto"/>
        <w:textAlignment w:val="auto"/>
        <w:rPr>
          <w:color w:val="auto"/>
        </w:rPr>
      </w:pPr>
    </w:p>
    <w:p>
      <w:pPr>
        <w:pStyle w:val="4"/>
        <w:numPr>
          <w:ilvl w:val="0"/>
          <w:numId w:val="0"/>
        </w:numPr>
        <w:spacing w:before="0" w:after="0" w:line="480" w:lineRule="auto"/>
        <w:ind w:leftChars="0"/>
        <w:jc w:val="center"/>
        <w:rPr>
          <w:rFonts w:ascii="宋体" w:hAnsi="宋体" w:eastAsia="宋体"/>
          <w:color w:val="auto"/>
        </w:rPr>
      </w:pPr>
      <w:bookmarkStart w:id="91" w:name="_Toc3200"/>
      <w:bookmarkStart w:id="92" w:name="_Toc24109"/>
      <w:bookmarkStart w:id="93" w:name="_Toc31124"/>
      <w:r>
        <w:rPr>
          <w:rFonts w:hint="eastAsia" w:ascii="宋体" w:hAnsi="宋体"/>
          <w:color w:val="auto"/>
          <w:lang w:val="en-US" w:eastAsia="zh-CN"/>
        </w:rPr>
        <w:t>第四章</w:t>
      </w:r>
      <w:r>
        <w:rPr>
          <w:rFonts w:hint="eastAsia" w:ascii="宋体" w:hAnsi="宋体" w:eastAsia="宋体"/>
          <w:color w:val="auto"/>
        </w:rPr>
        <w:t>投标文件的递交</w:t>
      </w:r>
      <w:bookmarkEnd w:id="91"/>
      <w:bookmarkEnd w:id="92"/>
      <w:bookmarkEnd w:id="93"/>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94" w:name="_Toc29590"/>
      <w:bookmarkStart w:id="95" w:name="_Toc24997"/>
      <w:bookmarkStart w:id="96" w:name="_Toc473"/>
      <w:bookmarkStart w:id="97" w:name="_Toc23678"/>
      <w:bookmarkStart w:id="98" w:name="_Toc382049111"/>
      <w:bookmarkStart w:id="99" w:name="_Toc303084264"/>
      <w:r>
        <w:rPr>
          <w:rFonts w:hint="eastAsia" w:ascii="宋体" w:hAnsi="宋体" w:eastAsia="宋体"/>
          <w:color w:val="auto"/>
          <w:sz w:val="21"/>
          <w:szCs w:val="21"/>
        </w:rPr>
        <w:t>17.</w:t>
      </w:r>
      <w:r>
        <w:rPr>
          <w:rFonts w:ascii="宋体" w:hAnsi="宋体" w:eastAsia="宋体"/>
          <w:color w:val="auto"/>
          <w:sz w:val="21"/>
          <w:szCs w:val="21"/>
        </w:rPr>
        <w:t>投标文件的</w:t>
      </w:r>
      <w:r>
        <w:rPr>
          <w:rFonts w:hint="eastAsia" w:ascii="宋体" w:hAnsi="宋体" w:eastAsia="宋体"/>
          <w:color w:val="auto"/>
          <w:sz w:val="21"/>
          <w:szCs w:val="21"/>
        </w:rPr>
        <w:t>装订，签署，</w:t>
      </w:r>
      <w:r>
        <w:rPr>
          <w:rFonts w:ascii="宋体" w:hAnsi="宋体" w:eastAsia="宋体"/>
          <w:color w:val="auto"/>
          <w:sz w:val="21"/>
          <w:szCs w:val="21"/>
        </w:rPr>
        <w:t>密封和标记</w:t>
      </w:r>
      <w:bookmarkEnd w:id="94"/>
      <w:bookmarkEnd w:id="95"/>
      <w:bookmarkEnd w:id="96"/>
      <w:bookmarkEnd w:id="97"/>
      <w:bookmarkEnd w:id="98"/>
      <w:bookmarkEnd w:id="99"/>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为方便评标委员会对投标文件进行评审</w:t>
      </w:r>
      <w:r>
        <w:rPr>
          <w:rFonts w:ascii="宋体" w:hAnsi="宋体" w:eastAsia="宋体"/>
          <w:color w:val="auto"/>
          <w:sz w:val="21"/>
          <w:szCs w:val="21"/>
        </w:rPr>
        <w:t>，</w:t>
      </w:r>
      <w:r>
        <w:rPr>
          <w:rFonts w:hint="eastAsia" w:ascii="宋体" w:hAnsi="宋体" w:eastAsia="宋体"/>
          <w:color w:val="auto"/>
          <w:sz w:val="21"/>
          <w:szCs w:val="21"/>
        </w:rPr>
        <w:t>建议投标人对投标文件进行装订，价格文件、商务文件、技术文件可</w:t>
      </w:r>
      <w:r>
        <w:rPr>
          <w:rFonts w:hint="eastAsia" w:ascii="宋体" w:hAnsi="宋体" w:eastAsia="宋体"/>
          <w:color w:val="auto"/>
          <w:sz w:val="21"/>
          <w:szCs w:val="21"/>
          <w:lang w:val="en-US" w:eastAsia="zh-CN"/>
        </w:rPr>
        <w:t>合装订</w:t>
      </w:r>
      <w:r>
        <w:rPr>
          <w:rFonts w:hint="eastAsia" w:ascii="宋体" w:hAnsi="宋体" w:eastAsia="宋体"/>
          <w:color w:val="auto"/>
          <w:sz w:val="21"/>
          <w:szCs w:val="21"/>
        </w:rPr>
        <w:t>为一册，也可根据自身需要分册</w:t>
      </w:r>
      <w:r>
        <w:rPr>
          <w:rFonts w:hint="eastAsia" w:ascii="宋体" w:hAnsi="宋体" w:eastAsia="宋体"/>
          <w:color w:val="auto"/>
          <w:sz w:val="21"/>
          <w:szCs w:val="21"/>
          <w:lang w:val="en-US" w:eastAsia="zh-CN"/>
        </w:rPr>
        <w:t>装订，</w:t>
      </w:r>
      <w:r>
        <w:rPr>
          <w:rFonts w:ascii="宋体" w:hAnsi="宋体" w:eastAsia="宋体"/>
          <w:color w:val="auto"/>
          <w:sz w:val="21"/>
          <w:szCs w:val="21"/>
        </w:rPr>
        <w:t>对未经装订的投标文件可能发生的文件缺</w:t>
      </w:r>
      <w:r>
        <w:rPr>
          <w:rFonts w:hint="eastAsia" w:ascii="宋体" w:hAnsi="宋体" w:eastAsia="宋体"/>
          <w:color w:val="auto"/>
          <w:sz w:val="21"/>
          <w:szCs w:val="21"/>
        </w:rPr>
        <w:t>损</w:t>
      </w:r>
      <w:r>
        <w:rPr>
          <w:rFonts w:ascii="宋体" w:hAnsi="宋体" w:eastAsia="宋体"/>
          <w:color w:val="auto"/>
          <w:sz w:val="21"/>
          <w:szCs w:val="21"/>
        </w:rPr>
        <w:t>，由此产生的后果由投标人承担。</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投标文件</w:t>
      </w:r>
      <w:r>
        <w:rPr>
          <w:rFonts w:hint="eastAsia" w:ascii="宋体" w:hAnsi="宋体" w:eastAsia="宋体"/>
          <w:color w:val="auto"/>
          <w:sz w:val="21"/>
          <w:szCs w:val="21"/>
        </w:rPr>
        <w:t>正本均须用不褪色墨水书写或打印。投标文件的副本可采用投标文件的正本复印件，每套</w:t>
      </w:r>
      <w:r>
        <w:rPr>
          <w:rFonts w:ascii="宋体" w:hAnsi="宋体" w:eastAsia="宋体"/>
          <w:color w:val="auto"/>
          <w:sz w:val="21"/>
          <w:szCs w:val="21"/>
        </w:rPr>
        <w:t>投标文件</w:t>
      </w:r>
      <w:r>
        <w:rPr>
          <w:rFonts w:hint="eastAsia" w:ascii="宋体" w:hAnsi="宋体" w:eastAsia="宋体"/>
          <w:color w:val="auto"/>
          <w:sz w:val="21"/>
          <w:szCs w:val="21"/>
        </w:rPr>
        <w:t>应当标</w:t>
      </w:r>
      <w:r>
        <w:rPr>
          <w:rFonts w:ascii="宋体" w:hAnsi="宋体" w:eastAsia="宋体"/>
          <w:color w:val="auto"/>
          <w:sz w:val="21"/>
          <w:szCs w:val="21"/>
        </w:rPr>
        <w:t>明“正本”</w:t>
      </w:r>
      <w:r>
        <w:rPr>
          <w:rFonts w:hint="eastAsia" w:ascii="宋体" w:hAnsi="宋体" w:eastAsia="宋体"/>
          <w:color w:val="auto"/>
          <w:sz w:val="21"/>
          <w:szCs w:val="21"/>
        </w:rPr>
        <w:t>、</w:t>
      </w:r>
      <w:r>
        <w:rPr>
          <w:rFonts w:ascii="宋体" w:hAnsi="宋体" w:eastAsia="宋体"/>
          <w:color w:val="auto"/>
          <w:sz w:val="21"/>
          <w:szCs w:val="21"/>
        </w:rPr>
        <w:t>“副本”</w:t>
      </w:r>
      <w:r>
        <w:rPr>
          <w:rFonts w:hint="eastAsia" w:ascii="宋体" w:hAnsi="宋体" w:eastAsia="宋体"/>
          <w:color w:val="auto"/>
          <w:sz w:val="21"/>
          <w:szCs w:val="21"/>
        </w:rPr>
        <w:t>的字样</w:t>
      </w:r>
      <w:r>
        <w:rPr>
          <w:rFonts w:ascii="宋体" w:hAnsi="宋体" w:eastAsia="宋体"/>
          <w:color w:val="auto"/>
          <w:sz w:val="21"/>
          <w:szCs w:val="21"/>
        </w:rPr>
        <w:t>。</w:t>
      </w:r>
      <w:r>
        <w:rPr>
          <w:rFonts w:hint="eastAsia" w:ascii="宋体" w:hAnsi="宋体" w:eastAsia="宋体"/>
          <w:color w:val="auto"/>
          <w:sz w:val="21"/>
          <w:szCs w:val="21"/>
        </w:rPr>
        <w:t>投标文件的【正本】及所有【副本】的封面及骑缝均须加盖投标人公章（文件每页盖章等同于盖骑缝章）。若</w:t>
      </w:r>
      <w:r>
        <w:rPr>
          <w:rFonts w:ascii="宋体" w:hAnsi="宋体" w:eastAsia="宋体"/>
          <w:color w:val="auto"/>
          <w:sz w:val="21"/>
          <w:szCs w:val="21"/>
        </w:rPr>
        <w:t>正本</w:t>
      </w:r>
      <w:r>
        <w:rPr>
          <w:rFonts w:hint="eastAsia" w:ascii="宋体" w:hAnsi="宋体" w:eastAsia="宋体"/>
          <w:color w:val="auto"/>
          <w:sz w:val="21"/>
          <w:szCs w:val="21"/>
        </w:rPr>
        <w:t>与</w:t>
      </w:r>
      <w:r>
        <w:rPr>
          <w:rFonts w:ascii="宋体" w:hAnsi="宋体" w:eastAsia="宋体"/>
          <w:color w:val="auto"/>
          <w:sz w:val="21"/>
          <w:szCs w:val="21"/>
        </w:rPr>
        <w:t>副本</w:t>
      </w:r>
      <w:r>
        <w:rPr>
          <w:rFonts w:hint="eastAsia" w:ascii="宋体" w:hAnsi="宋体" w:eastAsia="宋体"/>
          <w:color w:val="auto"/>
          <w:sz w:val="21"/>
          <w:szCs w:val="21"/>
        </w:rPr>
        <w:t>不符，以</w:t>
      </w:r>
      <w:r>
        <w:rPr>
          <w:rFonts w:ascii="宋体" w:hAnsi="宋体" w:eastAsia="宋体"/>
          <w:color w:val="auto"/>
          <w:sz w:val="21"/>
          <w:szCs w:val="21"/>
        </w:rPr>
        <w:t>正本为准。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联合体投标文件的【正本】及【副本】的封面及骑缝均须加盖所有联合体组成成员的公章。（文件每页盖章等同于盖骑缝章）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电子文件内容包括：由投标人自行制作的与正本文件一致的所有文件。电子文件</w:t>
      </w:r>
      <w:r>
        <w:rPr>
          <w:rFonts w:hint="eastAsia" w:ascii="宋体" w:hAnsi="宋体" w:eastAsia="宋体"/>
          <w:color w:val="auto"/>
          <w:sz w:val="21"/>
          <w:szCs w:val="21"/>
        </w:rPr>
        <w:t>由</w:t>
      </w:r>
      <w:r>
        <w:rPr>
          <w:rFonts w:ascii="宋体" w:hAnsi="宋体" w:eastAsia="宋体"/>
          <w:color w:val="auto"/>
          <w:sz w:val="21"/>
          <w:szCs w:val="21"/>
        </w:rPr>
        <w:t>光盘</w:t>
      </w:r>
      <w:r>
        <w:rPr>
          <w:rFonts w:hint="eastAsia" w:ascii="宋体" w:hAnsi="宋体" w:eastAsia="宋体"/>
          <w:color w:val="auto"/>
          <w:sz w:val="21"/>
          <w:szCs w:val="21"/>
        </w:rPr>
        <w:t>或U盘</w:t>
      </w:r>
      <w:r>
        <w:rPr>
          <w:rFonts w:ascii="宋体" w:hAnsi="宋体" w:eastAsia="宋体"/>
          <w:color w:val="auto"/>
          <w:sz w:val="21"/>
          <w:szCs w:val="21"/>
        </w:rPr>
        <w:t>储存</w:t>
      </w:r>
      <w:r>
        <w:rPr>
          <w:rFonts w:hint="eastAsia" w:ascii="宋体" w:hAnsi="宋体" w:eastAsia="宋体"/>
          <w:color w:val="auto"/>
          <w:sz w:val="21"/>
          <w:szCs w:val="21"/>
        </w:rPr>
        <w:t>，并注明投标人名称及项目名称、采购项目编号，随投标文件一同密封提交。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除投标人对错误处修改外，全套投标文件应无涂改或行间插字和增删。如有修改，修改处</w:t>
      </w:r>
      <w:r>
        <w:rPr>
          <w:rFonts w:hint="eastAsia" w:ascii="宋体" w:hAnsi="宋体" w:eastAsia="宋体"/>
          <w:color w:val="auto"/>
          <w:sz w:val="21"/>
          <w:szCs w:val="21"/>
        </w:rPr>
        <w:t>须由法定代表人或其正式授权代表在旁边签字及盖章</w:t>
      </w:r>
      <w:r>
        <w:rPr>
          <w:rFonts w:ascii="宋体" w:hAnsi="宋体" w:eastAsia="宋体"/>
          <w:color w:val="auto"/>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为方便开标唱标，投标人应将</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和授权委托书单独密封提交，并在信封上标明“</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”字样。投标人的法定代表人参加投标时，须开具法定代表人证明书，按上述要求与</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一并密封提交。“</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”份数及签章等要求与投标文件正本相同（1份）。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所有的信封均应注明： </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收件人：</w:t>
      </w:r>
      <w:r>
        <w:rPr>
          <w:rFonts w:hint="eastAsia" w:ascii="宋体" w:hAnsi="宋体" w:eastAsia="宋体"/>
          <w:color w:val="auto"/>
          <w:sz w:val="21"/>
          <w:szCs w:val="21"/>
          <w:lang w:eastAsia="zh-CN"/>
        </w:rPr>
        <w:t>广东政通招标有限公司</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投标单位名称：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项目名称：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采购项目编号：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采购代理机构将拒绝接收出现以下情况的投标文件：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采用透明包装进行密封或未进行密封的投标文件；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密封破损导致投标文件内容直接或间接泄露的投标文件；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密封信封上项目编号错误的投标文件；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未在规定时间内领购文件的投标人的投标文件；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项目名称出现严重歧义或未标注所投项目信息导致无法分辨所投项目为本项目的投标文件；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采用传真、电传的投标文件；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招标文件规定的其他情形。</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采购代理机构对所有投标文件的误投或提前启封概不负责。</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投标人同时参加几个包投标时必须按招标文件要求按包号分别制作投标文件，分别密封递交。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0" w:name="_Toc7473"/>
      <w:bookmarkStart w:id="101" w:name="_Toc8628"/>
      <w:bookmarkStart w:id="102" w:name="_Toc17417"/>
      <w:r>
        <w:rPr>
          <w:rFonts w:hint="eastAsia" w:ascii="宋体" w:hAnsi="宋体" w:eastAsia="宋体"/>
          <w:color w:val="auto"/>
          <w:sz w:val="21"/>
          <w:szCs w:val="21"/>
        </w:rPr>
        <w:t>18.迟交的投标文件</w:t>
      </w:r>
      <w:bookmarkEnd w:id="100"/>
      <w:bookmarkEnd w:id="101"/>
      <w:bookmarkEnd w:id="102"/>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投标人在投标截止时间之后提交的投标文件，采购代理机构将拒绝接收</w:t>
      </w:r>
      <w:r>
        <w:rPr>
          <w:rFonts w:ascii="宋体" w:hAnsi="宋体" w:eastAsia="宋体"/>
          <w:color w:val="auto"/>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有违反其他法律规定情形的，采购代理机构将拒绝接收。</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3" w:name="_Toc8526"/>
      <w:bookmarkStart w:id="104" w:name="_Toc19649"/>
      <w:bookmarkStart w:id="105" w:name="_Toc13212"/>
      <w:r>
        <w:rPr>
          <w:rFonts w:hint="eastAsia" w:ascii="宋体" w:hAnsi="宋体" w:eastAsia="宋体"/>
          <w:color w:val="auto"/>
          <w:sz w:val="21"/>
          <w:szCs w:val="21"/>
        </w:rPr>
        <w:t>19.投标样品（如需提交）</w:t>
      </w:r>
      <w:bookmarkEnd w:id="103"/>
      <w:bookmarkEnd w:id="104"/>
      <w:bookmarkEnd w:id="105"/>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如有必要，采购代理机构可以要求投标人提供本服务项目涉及的部分设备或产品样品，投标人在投标时应提交《样品清单》。</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为方便评标，投标人在提供样品时，应在所提供的样品表面显著位置标注投标人的名称、包号、样品名称、招标文件规定的服务或货物编号。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6" w:name="_Toc9777"/>
      <w:bookmarkStart w:id="107" w:name="_Toc382049112"/>
      <w:bookmarkStart w:id="108" w:name="_Toc303084265"/>
      <w:bookmarkStart w:id="109" w:name="_Toc23477"/>
      <w:bookmarkStart w:id="110" w:name="_Toc7689"/>
      <w:bookmarkStart w:id="111" w:name="_Toc5900"/>
      <w:r>
        <w:rPr>
          <w:rFonts w:hint="eastAsia" w:ascii="宋体" w:hAnsi="宋体" w:eastAsia="宋体"/>
          <w:color w:val="auto"/>
          <w:sz w:val="21"/>
          <w:szCs w:val="21"/>
        </w:rPr>
        <w:t>20.投标截止期</w:t>
      </w:r>
      <w:bookmarkEnd w:id="106"/>
      <w:bookmarkEnd w:id="107"/>
      <w:bookmarkEnd w:id="108"/>
      <w:bookmarkEnd w:id="109"/>
      <w:bookmarkEnd w:id="110"/>
      <w:bookmarkEnd w:id="111"/>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投标人应在招标文件规定的截止日期和时间内，将投标文件送达到指定地点。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w:t>
      </w:r>
      <w:r>
        <w:rPr>
          <w:rFonts w:ascii="宋体" w:hAnsi="宋体" w:eastAsia="宋体"/>
          <w:color w:val="auto"/>
          <w:sz w:val="21"/>
          <w:szCs w:val="21"/>
        </w:rPr>
        <w:t>可按本须知规定以</w:t>
      </w:r>
      <w:r>
        <w:rPr>
          <w:rFonts w:hint="eastAsia" w:ascii="宋体" w:hAnsi="宋体" w:eastAsia="宋体"/>
          <w:color w:val="auto"/>
          <w:sz w:val="21"/>
          <w:szCs w:val="21"/>
        </w:rPr>
        <w:t>澄清或</w:t>
      </w:r>
      <w:r>
        <w:rPr>
          <w:rFonts w:ascii="宋体" w:hAnsi="宋体" w:eastAsia="宋体"/>
          <w:color w:val="auto"/>
          <w:sz w:val="21"/>
          <w:szCs w:val="21"/>
        </w:rPr>
        <w:t>修改通知的方式，酌情延长</w:t>
      </w:r>
      <w:r>
        <w:rPr>
          <w:rFonts w:hint="eastAsia" w:ascii="宋体" w:hAnsi="宋体" w:eastAsia="宋体"/>
          <w:color w:val="auto"/>
          <w:sz w:val="21"/>
          <w:szCs w:val="21"/>
        </w:rPr>
        <w:t>递</w:t>
      </w:r>
      <w:r>
        <w:rPr>
          <w:rFonts w:ascii="宋体" w:hAnsi="宋体" w:eastAsia="宋体"/>
          <w:color w:val="auto"/>
          <w:sz w:val="21"/>
          <w:szCs w:val="21"/>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12" w:name="_Toc6003"/>
      <w:bookmarkStart w:id="113" w:name="_Toc15569"/>
      <w:bookmarkStart w:id="114" w:name="_Toc11133"/>
      <w:r>
        <w:rPr>
          <w:rFonts w:hint="eastAsia" w:ascii="宋体" w:hAnsi="宋体" w:eastAsia="宋体"/>
          <w:color w:val="auto"/>
          <w:sz w:val="21"/>
          <w:szCs w:val="21"/>
        </w:rPr>
        <w:t>21.投标文件的补充、修改与撤回</w:t>
      </w:r>
      <w:bookmarkEnd w:id="112"/>
      <w:bookmarkEnd w:id="113"/>
      <w:bookmarkEnd w:id="114"/>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投标文件一经递交不予退还。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在提交投标文件截止时间至投标有效期满之前，投标人不得撤回其投标，否则其投标保证金将不予退还。</w:t>
      </w:r>
    </w:p>
    <w:p>
      <w:pPr>
        <w:pStyle w:val="7"/>
        <w:rPr>
          <w:color w:val="auto"/>
        </w:rPr>
      </w:pPr>
    </w:p>
    <w:p>
      <w:pPr>
        <w:pStyle w:val="4"/>
        <w:numPr>
          <w:ilvl w:val="0"/>
          <w:numId w:val="0"/>
        </w:numPr>
        <w:spacing w:before="0" w:after="0" w:line="480" w:lineRule="auto"/>
        <w:ind w:leftChars="0"/>
        <w:jc w:val="center"/>
        <w:rPr>
          <w:rFonts w:ascii="宋体" w:hAnsi="宋体" w:eastAsia="宋体"/>
          <w:color w:val="auto"/>
        </w:rPr>
      </w:pPr>
      <w:bookmarkStart w:id="115" w:name="_Toc29574"/>
      <w:bookmarkStart w:id="116" w:name="_Toc5049"/>
      <w:bookmarkStart w:id="117" w:name="_Toc23466"/>
      <w:r>
        <w:rPr>
          <w:rFonts w:hint="eastAsia" w:ascii="宋体" w:hAnsi="宋体"/>
          <w:color w:val="auto"/>
          <w:lang w:val="en-US" w:eastAsia="zh-CN"/>
        </w:rPr>
        <w:t>第五章</w:t>
      </w:r>
      <w:r>
        <w:rPr>
          <w:rFonts w:hint="eastAsia" w:ascii="宋体" w:hAnsi="宋体" w:eastAsia="宋体"/>
          <w:color w:val="auto"/>
        </w:rPr>
        <w:t>开标与评标</w:t>
      </w:r>
      <w:bookmarkEnd w:id="115"/>
      <w:bookmarkEnd w:id="116"/>
      <w:bookmarkEnd w:id="117"/>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18" w:name="_Toc27700"/>
      <w:bookmarkStart w:id="119" w:name="_Toc28458"/>
      <w:bookmarkStart w:id="120" w:name="_Toc24251"/>
      <w:r>
        <w:rPr>
          <w:rFonts w:hint="eastAsia" w:ascii="宋体" w:hAnsi="宋体" w:eastAsia="宋体"/>
          <w:color w:val="auto"/>
          <w:sz w:val="21"/>
          <w:szCs w:val="21"/>
        </w:rPr>
        <w:t>22.开标</w:t>
      </w:r>
      <w:bookmarkEnd w:id="118"/>
      <w:bookmarkEnd w:id="119"/>
      <w:bookmarkEnd w:id="120"/>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采购代理机构按</w:t>
      </w:r>
      <w:r>
        <w:rPr>
          <w:rFonts w:ascii="宋体" w:hAnsi="宋体" w:eastAsia="宋体"/>
          <w:color w:val="auto"/>
          <w:sz w:val="21"/>
          <w:szCs w:val="21"/>
        </w:rPr>
        <w:t>本</w:t>
      </w:r>
      <w:r>
        <w:rPr>
          <w:rFonts w:hint="eastAsia" w:ascii="宋体" w:hAnsi="宋体" w:eastAsia="宋体"/>
          <w:color w:val="auto"/>
          <w:sz w:val="21"/>
          <w:szCs w:val="21"/>
        </w:rPr>
        <w:t>招标文件</w:t>
      </w:r>
      <w:r>
        <w:rPr>
          <w:rFonts w:ascii="宋体" w:hAnsi="宋体" w:eastAsia="宋体"/>
          <w:color w:val="auto"/>
          <w:sz w:val="21"/>
          <w:szCs w:val="21"/>
        </w:rPr>
        <w:t>所规定的时间和地点公开开标，并邀请所有投标人</w:t>
      </w:r>
      <w:r>
        <w:rPr>
          <w:rFonts w:hint="eastAsia" w:ascii="宋体" w:hAnsi="宋体" w:eastAsia="宋体"/>
          <w:color w:val="auto"/>
          <w:sz w:val="21"/>
          <w:szCs w:val="21"/>
        </w:rPr>
        <w:t>代表</w:t>
      </w:r>
      <w:r>
        <w:rPr>
          <w:rFonts w:ascii="宋体" w:hAnsi="宋体" w:eastAsia="宋体"/>
          <w:color w:val="auto"/>
          <w:sz w:val="21"/>
          <w:szCs w:val="21"/>
        </w:rPr>
        <w:t>参加。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开标程序：</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开标</w:t>
      </w:r>
      <w:r>
        <w:rPr>
          <w:rFonts w:hint="eastAsia" w:ascii="宋体" w:hAnsi="宋体" w:eastAsia="宋体"/>
          <w:color w:val="auto"/>
          <w:sz w:val="21"/>
          <w:szCs w:val="21"/>
        </w:rPr>
        <w:t>会</w:t>
      </w:r>
      <w:r>
        <w:rPr>
          <w:rFonts w:ascii="宋体" w:hAnsi="宋体" w:eastAsia="宋体"/>
          <w:color w:val="auto"/>
          <w:sz w:val="21"/>
          <w:szCs w:val="21"/>
        </w:rPr>
        <w:t>由</w:t>
      </w:r>
      <w:r>
        <w:rPr>
          <w:rFonts w:hint="eastAsia" w:ascii="宋体" w:hAnsi="宋体" w:eastAsia="宋体"/>
          <w:color w:val="auto"/>
          <w:sz w:val="21"/>
          <w:szCs w:val="21"/>
        </w:rPr>
        <w:t>采购代理机构</w:t>
      </w:r>
      <w:r>
        <w:rPr>
          <w:rFonts w:ascii="宋体" w:hAnsi="宋体" w:eastAsia="宋体"/>
          <w:color w:val="auto"/>
          <w:sz w:val="21"/>
          <w:szCs w:val="21"/>
        </w:rPr>
        <w:t>主持</w:t>
      </w:r>
      <w:r>
        <w:rPr>
          <w:rFonts w:hint="eastAsia" w:ascii="宋体" w:hAnsi="宋体" w:eastAsia="宋体"/>
          <w:color w:val="auto"/>
          <w:sz w:val="21"/>
          <w:szCs w:val="21"/>
        </w:rPr>
        <w:t>，投标人的法定代表人或其授权代表携带有效身份证明准时参加开标会并签名报到。</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投标人未参加开标的，视同认可开标结果。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color w:val="auto"/>
          <w:sz w:val="21"/>
          <w:szCs w:val="21"/>
          <w:lang w:val="en-US" w:eastAsia="zh-CN"/>
        </w:rPr>
        <w:t>现场参与的</w:t>
      </w:r>
      <w:r>
        <w:rPr>
          <w:rFonts w:hint="eastAsia" w:ascii="宋体" w:hAnsi="宋体" w:eastAsia="宋体"/>
          <w:color w:val="auto"/>
          <w:sz w:val="21"/>
          <w:szCs w:val="21"/>
        </w:rPr>
        <w:t>投标人不足3家的，不得开标；</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1" w:name="_Toc5974"/>
      <w:bookmarkStart w:id="122" w:name="_Toc4921"/>
      <w:bookmarkStart w:id="123" w:name="_Toc5524"/>
      <w:r>
        <w:rPr>
          <w:rFonts w:hint="eastAsia" w:ascii="宋体" w:hAnsi="宋体" w:eastAsia="宋体"/>
          <w:color w:val="auto"/>
          <w:sz w:val="21"/>
          <w:szCs w:val="21"/>
        </w:rPr>
        <w:t>23.评标委员会及评标方法</w:t>
      </w:r>
      <w:bookmarkEnd w:id="121"/>
      <w:bookmarkEnd w:id="122"/>
      <w:bookmarkEnd w:id="123"/>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评标委员会根据招标项目的特点进行组建，并负责评标工作。</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评审方法：本次招标的评审方法采用综合评分法。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定标原则：在最大限度</w:t>
      </w:r>
      <w:r>
        <w:rPr>
          <w:rFonts w:ascii="宋体" w:hAnsi="宋体" w:eastAsia="宋体"/>
          <w:color w:val="auto"/>
          <w:sz w:val="21"/>
          <w:szCs w:val="21"/>
        </w:rPr>
        <w:t>满足招标文件</w:t>
      </w:r>
      <w:r>
        <w:rPr>
          <w:rFonts w:hint="eastAsia" w:ascii="宋体" w:hAnsi="宋体" w:eastAsia="宋体"/>
          <w:color w:val="auto"/>
          <w:sz w:val="21"/>
          <w:szCs w:val="21"/>
        </w:rPr>
        <w:t>实质性要求前提下，按照招标文件规定的各项评价因素进行量化打分，以评标总得分最高的投标人作为中标候选人或中标人。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通过资格性和符合性审查的有效</w:t>
      </w:r>
      <w:r>
        <w:rPr>
          <w:rFonts w:hint="eastAsia" w:ascii="宋体" w:hAnsi="宋体"/>
          <w:color w:val="auto"/>
          <w:sz w:val="21"/>
          <w:szCs w:val="21"/>
          <w:lang w:val="en-US" w:eastAsia="zh-CN"/>
        </w:rPr>
        <w:t>投标人</w:t>
      </w:r>
      <w:r>
        <w:rPr>
          <w:rFonts w:hint="eastAsia" w:ascii="宋体" w:hAnsi="宋体" w:eastAsia="宋体"/>
          <w:color w:val="auto"/>
          <w:sz w:val="21"/>
          <w:szCs w:val="21"/>
        </w:rPr>
        <w:t>方有资格提交最终报价及进入综合评审。</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4" w:name="_Toc32730"/>
      <w:bookmarkStart w:id="125" w:name="_Toc26402"/>
      <w:bookmarkStart w:id="126" w:name="_Toc15231"/>
      <w:r>
        <w:rPr>
          <w:rFonts w:hint="eastAsia" w:ascii="宋体" w:hAnsi="宋体" w:eastAsia="宋体"/>
          <w:color w:val="auto"/>
          <w:sz w:val="21"/>
          <w:szCs w:val="21"/>
        </w:rPr>
        <w:t>24.评审原则及评标过程的保密</w:t>
      </w:r>
      <w:bookmarkEnd w:id="124"/>
      <w:bookmarkEnd w:id="125"/>
      <w:bookmarkEnd w:id="126"/>
    </w:p>
    <w:p>
      <w:pPr>
        <w:pStyle w:val="32"/>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评审的基本原则：评标委员会将依据《中华人民共和国政府采购法》及国家和地方政府有关法规的规定，遵循“客观、公正、审慎”的原则进行评审工作。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lang w:val="en-US" w:eastAsia="zh-CN"/>
        </w:rPr>
        <w:t>招标</w:t>
      </w:r>
      <w:r>
        <w:rPr>
          <w:rFonts w:hint="eastAsia" w:ascii="宋体" w:hAnsi="宋体" w:eastAsia="宋体"/>
          <w:color w:val="auto"/>
          <w:sz w:val="21"/>
          <w:szCs w:val="21"/>
        </w:rPr>
        <w:t>文件中要求</w:t>
      </w:r>
      <w:r>
        <w:rPr>
          <w:rFonts w:hint="eastAsia" w:ascii="宋体" w:hAnsi="宋体" w:eastAsia="宋体"/>
          <w:color w:val="auto"/>
          <w:sz w:val="21"/>
          <w:szCs w:val="21"/>
          <w:lang w:val="en-US" w:eastAsia="zh-CN"/>
        </w:rPr>
        <w:t>投标人</w:t>
      </w:r>
      <w:r>
        <w:rPr>
          <w:rFonts w:hint="eastAsia" w:ascii="宋体" w:hAnsi="宋体" w:eastAsia="宋体"/>
          <w:color w:val="auto"/>
          <w:sz w:val="21"/>
          <w:szCs w:val="21"/>
        </w:rPr>
        <w:t>提供的相关资质证书证明材料因国家政策变动导致新旧证书名称不一致</w:t>
      </w:r>
      <w:r>
        <w:rPr>
          <w:rFonts w:hint="eastAsia" w:ascii="宋体" w:hAnsi="宋体" w:eastAsia="宋体"/>
          <w:color w:val="auto"/>
          <w:sz w:val="21"/>
          <w:szCs w:val="21"/>
          <w:lang w:val="en-US" w:eastAsia="zh-CN"/>
        </w:rPr>
        <w:t>的</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投标人</w:t>
      </w:r>
      <w:r>
        <w:rPr>
          <w:rFonts w:hint="eastAsia" w:ascii="宋体" w:hAnsi="宋体" w:eastAsia="宋体"/>
          <w:color w:val="auto"/>
          <w:sz w:val="21"/>
          <w:szCs w:val="21"/>
        </w:rPr>
        <w:t>提供新证书</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提供在有效期内的旧证书</w:t>
      </w:r>
      <w:r>
        <w:rPr>
          <w:rFonts w:hint="eastAsia" w:ascii="宋体" w:hAnsi="宋体" w:eastAsia="宋体"/>
          <w:color w:val="auto"/>
          <w:sz w:val="21"/>
          <w:szCs w:val="21"/>
          <w:lang w:val="en-US" w:eastAsia="zh-CN"/>
        </w:rPr>
        <w:t>经评审委员会认定后，均具有同等效力，</w:t>
      </w:r>
      <w:r>
        <w:rPr>
          <w:rFonts w:hint="eastAsia" w:ascii="宋体" w:hAnsi="宋体" w:eastAsia="宋体"/>
          <w:color w:val="auto"/>
          <w:sz w:val="21"/>
          <w:szCs w:val="21"/>
        </w:rPr>
        <w:t>给予同等认可。</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从公开开标到签订合同，凡与审查、澄清、评审和投标有关的资料以及定标意见相关的事项，均不得向投标人及与评标无关的其他人透露。</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任何单位和个人不得非法干预、影响评标的过程和结果。</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7" w:name="_Toc3762"/>
      <w:bookmarkStart w:id="128" w:name="_Toc18436"/>
      <w:bookmarkStart w:id="129" w:name="_Toc16745"/>
      <w:r>
        <w:rPr>
          <w:rFonts w:hint="eastAsia" w:ascii="宋体" w:hAnsi="宋体" w:eastAsia="宋体"/>
          <w:color w:val="auto"/>
          <w:sz w:val="21"/>
          <w:szCs w:val="21"/>
        </w:rPr>
        <w:t>25.投标文件的初审</w:t>
      </w:r>
      <w:bookmarkEnd w:id="127"/>
      <w:bookmarkEnd w:id="128"/>
      <w:bookmarkEnd w:id="129"/>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rPr>
      </w:pPr>
      <w:r>
        <w:rPr>
          <w:rFonts w:hint="eastAsia" w:ascii="宋体" w:hAnsi="宋体" w:eastAsia="宋体"/>
          <w:color w:val="auto"/>
          <w:sz w:val="21"/>
          <w:szCs w:val="21"/>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rPr>
        <w:t>发现下列情况之一的，其投标将作无效处理</w:t>
      </w:r>
      <w:r>
        <w:rPr>
          <w:rFonts w:hint="eastAsia" w:ascii="宋体" w:hAnsi="宋体" w:eastAsia="宋体"/>
          <w:color w:val="auto"/>
          <w:sz w:val="21"/>
          <w:szCs w:val="21"/>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b/>
          <w:color w:val="auto"/>
          <w:sz w:val="21"/>
          <w:szCs w:val="21"/>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lang w:eastAsia="zh-CN"/>
        </w:rPr>
        <w:t>《</w:t>
      </w:r>
      <w:r>
        <w:rPr>
          <w:rFonts w:hint="eastAsia" w:ascii="宋体" w:hAnsi="宋体" w:eastAsia="宋体"/>
          <w:color w:val="auto"/>
          <w:sz w:val="21"/>
          <w:szCs w:val="21"/>
        </w:rPr>
        <w:t>实质性条款（标记★）投标响应表</w:t>
      </w:r>
      <w:r>
        <w:rPr>
          <w:rFonts w:hint="eastAsia" w:ascii="宋体" w:hAnsi="宋体"/>
          <w:color w:val="auto"/>
          <w:sz w:val="21"/>
          <w:szCs w:val="21"/>
          <w:lang w:eastAsia="zh-CN"/>
        </w:rPr>
        <w:t>》</w:t>
      </w:r>
      <w:r>
        <w:rPr>
          <w:rFonts w:hint="eastAsia" w:ascii="宋体" w:hAnsi="宋体"/>
          <w:color w:val="auto"/>
          <w:sz w:val="21"/>
          <w:szCs w:val="21"/>
          <w:lang w:val="en-US" w:eastAsia="zh-CN"/>
        </w:rPr>
        <w:t>未提供的</w:t>
      </w:r>
      <w:r>
        <w:rPr>
          <w:rFonts w:hint="eastAsia" w:ascii="宋体" w:hAnsi="宋体"/>
          <w:color w:val="auto"/>
          <w:sz w:val="21"/>
          <w:szCs w:val="21"/>
          <w:lang w:eastAsia="zh-CN"/>
        </w:rPr>
        <w:t>；</w:t>
      </w:r>
      <w:r>
        <w:rPr>
          <w:rFonts w:hint="eastAsia" w:ascii="宋体" w:hAnsi="宋体" w:eastAsia="宋体"/>
          <w:color w:val="auto"/>
          <w:sz w:val="21"/>
          <w:szCs w:val="21"/>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对于投标文件中不构成实质性偏差的不正规、不一致或不规则，评标委员会可以接受，但这种接受不能损害或影响任何投标人的相对排序。</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30" w:name="_Toc27673"/>
      <w:bookmarkStart w:id="131" w:name="_Toc29184"/>
      <w:bookmarkStart w:id="132" w:name="_Toc21742"/>
      <w:r>
        <w:rPr>
          <w:rFonts w:hint="eastAsia" w:ascii="宋体" w:hAnsi="宋体" w:eastAsia="宋体"/>
          <w:color w:val="auto"/>
          <w:sz w:val="21"/>
          <w:szCs w:val="21"/>
        </w:rPr>
        <w:t>26.商务、技术、价格评审（具体评审项目详见投标资料表）</w:t>
      </w:r>
      <w:bookmarkEnd w:id="130"/>
      <w:bookmarkEnd w:id="131"/>
      <w:bookmarkEnd w:id="132"/>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rPr>
        <w:t xml:space="preserve">。 </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投标文件报价出现前后不一致的，评标委员会按照下列规定修正：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投标文件中</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（报价表）内容与投标文件中相应内容不一致的，以</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（报价表）为准；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大写金额和小写金额不一致的，以大写金额为准；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单价金额小数点或者百分比有明显错位的，以</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的总价为准，并修改单价；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总价金额与按单价汇总金额不一致的，以单价金额计算结果为准。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同时出现两种以上不一致的，按照前款规定的顺序修正。修正后的报价按照经投标人确认后产生约束力，投标人不确认的，其投标无效。</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after="0" w:line="360" w:lineRule="exact"/>
        <w:ind w:left="567"/>
        <w:jc w:val="both"/>
        <w:rPr>
          <w:rFonts w:ascii="宋体" w:hAnsi="宋体" w:eastAsia="宋体"/>
          <w:color w:val="auto"/>
          <w:sz w:val="21"/>
          <w:szCs w:val="21"/>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33" w:name="_Toc7593"/>
      <w:bookmarkStart w:id="134" w:name="_Toc17683"/>
      <w:bookmarkStart w:id="135" w:name="_Toc22192"/>
      <w:r>
        <w:rPr>
          <w:rFonts w:hint="eastAsia" w:ascii="宋体" w:hAnsi="宋体" w:eastAsia="宋体"/>
          <w:color w:val="auto"/>
          <w:sz w:val="21"/>
          <w:szCs w:val="21"/>
        </w:rPr>
        <w:t>27.优惠政策</w:t>
      </w:r>
      <w:bookmarkEnd w:id="133"/>
      <w:bookmarkEnd w:id="134"/>
      <w:bookmarkEnd w:id="135"/>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对小型或微型企业、监狱企业、残疾人福利性单位投标的扶持：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根据财政部、工业和信息化部制定了《</w:t>
      </w:r>
      <w:r>
        <w:rPr>
          <w:rFonts w:hint="eastAsia" w:ascii="宋体" w:hAnsi="宋体" w:eastAsia="宋体"/>
          <w:color w:val="auto"/>
          <w:sz w:val="21"/>
          <w:szCs w:val="21"/>
          <w:lang w:eastAsia="zh-CN"/>
        </w:rPr>
        <w:t>政府采购促进中小企业发展管理办法</w:t>
      </w:r>
      <w:r>
        <w:rPr>
          <w:rFonts w:hint="eastAsia" w:ascii="宋体" w:hAnsi="宋体" w:eastAsia="宋体"/>
          <w:color w:val="auto"/>
          <w:sz w:val="21"/>
          <w:szCs w:val="21"/>
        </w:rPr>
        <w:t>》</w:t>
      </w:r>
      <w:r>
        <w:rPr>
          <w:rFonts w:hint="eastAsia" w:ascii="宋体" w:hAnsi="宋体" w:eastAsia="宋体"/>
          <w:color w:val="auto"/>
          <w:sz w:val="21"/>
          <w:szCs w:val="21"/>
          <w:lang w:eastAsia="zh-CN"/>
        </w:rPr>
        <w:t>（财库〔2020〕46号）</w:t>
      </w:r>
      <w:r>
        <w:rPr>
          <w:rFonts w:hint="eastAsia" w:ascii="宋体" w:hAnsi="宋体" w:eastAsia="宋体"/>
          <w:color w:val="auto"/>
          <w:sz w:val="21"/>
          <w:szCs w:val="21"/>
        </w:rPr>
        <w:t>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投标人为小型或微型企业且投标产品含小型或微型企业产品时，其对应产品价格的扣除详见投标资料表。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在货物采购项目中，供应商提供的货物既有中小企业制造货物，也有大型企业制造货物的，不享受</w:t>
      </w:r>
      <w:r>
        <w:rPr>
          <w:rFonts w:hint="eastAsia" w:ascii="宋体" w:hAnsi="宋体" w:eastAsia="宋体"/>
          <w:color w:val="auto"/>
          <w:sz w:val="21"/>
          <w:szCs w:val="21"/>
          <w:lang w:eastAsia="zh-CN"/>
        </w:rPr>
        <w:t>“财政部 工业和信息化部关于印发《政府采购促进中小企业发展管理办法》的通知（财库〔2020〕46号）”</w:t>
      </w:r>
      <w:r>
        <w:rPr>
          <w:rFonts w:hint="eastAsia" w:ascii="宋体" w:hAnsi="宋体" w:eastAsia="宋体"/>
          <w:color w:val="auto"/>
          <w:sz w:val="21"/>
          <w:szCs w:val="21"/>
        </w:rPr>
        <w:t>规定的中小企业扶持政策。</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投标人同时为小型、微型企业、监狱企业、残疾人福利性单位任两种或以上情况的，评审中只享受一次价格扣除，不重复进行价格扣除。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u w:val="single"/>
        </w:rPr>
      </w:pPr>
      <w:r>
        <w:rPr>
          <w:rFonts w:hint="eastAsia" w:ascii="宋体" w:hAnsi="宋体" w:eastAsia="宋体"/>
          <w:b/>
          <w:bCs/>
          <w:color w:val="auto"/>
          <w:sz w:val="21"/>
          <w:szCs w:val="21"/>
          <w:u w:val="single"/>
        </w:rPr>
        <w:t>中标、成交供应商享受本办法（财库〔2020〕46号）规定的中小企业扶持政策的，采购代理机构</w:t>
      </w:r>
      <w:r>
        <w:rPr>
          <w:rFonts w:hint="eastAsia" w:ascii="宋体" w:hAnsi="宋体" w:eastAsia="宋体"/>
          <w:b/>
          <w:bCs/>
          <w:color w:val="auto"/>
          <w:sz w:val="21"/>
          <w:szCs w:val="21"/>
          <w:u w:val="single"/>
          <w:lang w:eastAsia="zh-CN"/>
        </w:rPr>
        <w:t>将</w:t>
      </w:r>
      <w:r>
        <w:rPr>
          <w:rFonts w:hint="eastAsia" w:ascii="宋体" w:hAnsi="宋体" w:eastAsia="宋体"/>
          <w:b/>
          <w:bCs/>
          <w:color w:val="auto"/>
          <w:sz w:val="21"/>
          <w:szCs w:val="21"/>
          <w:u w:val="single"/>
        </w:rPr>
        <w:t>随中标、成交结果公开中标、成交供应商的《中小企业声明函》。</w:t>
      </w:r>
      <w:r>
        <w:rPr>
          <w:rFonts w:hint="eastAsia" w:ascii="宋体" w:hAnsi="宋体" w:eastAsia="宋体"/>
          <w:b/>
          <w:bCs/>
          <w:color w:val="auto"/>
          <w:sz w:val="21"/>
          <w:szCs w:val="21"/>
          <w:u w:val="single"/>
          <w:lang w:eastAsia="zh-CN"/>
        </w:rPr>
        <w:t>各供应商不得提供虚假声明，提供虚假声明取消中标、成交资格，并追究其法律责任。</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符合享受政府采购支持政策的残疾人福利性单位划分标准（根据财政部 民政部 中国残疾人联合会关于促进残疾人就业政府采购政策的通知(财库[2017]141号)）：</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（1）安置的残疾人占本单位在职职工人数的比例不低于25%（含25%），并且安置的残疾人人数不少于10人（含10人）；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（2）依法与安置的每位残疾人签订了一年以上（含一年）的劳动合同或服务协议；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（3）为安置的每位残疾人按月足额缴纳了基本养老保险、基本医疗保险、失业保险、工伤保险和生育保险等社会保险费；</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（4）通过银行等金融机构向安置的每位残疾人，按月支付了不低于单位所在区县适用的经省级人民政府批准的月最低工资标准的工资；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（5）提供本单位制造的货物、承担的工程或者服务（以下简称产品），或者提供其他残疾人福利性单位制造的货物（不包括使用非残疾人福利性单位注册商标的货物）。</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对节能产品或环境标志产品的扶持：</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提供节能产品或环境标志产品的投标人其产品应符合以下规定：</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所投产品属于《节能产品政府采购品目清单》或《环境标志产品政府采购品目清单》的，投标人应如实填写《节能产品或环境标志产品列价表》并提供在有效期内的“节能产品认证证书”或“环境标志产品认证证书”。</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pageBreakBefore w:val="0"/>
        <w:widowControl w:val="0"/>
        <w:numPr>
          <w:ilvl w:val="0"/>
          <w:numId w:val="6"/>
        </w:numPr>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若用户需求中含有《节能产品政府采购品目清单》中的政府强制采购产品，投标人应根据要求提供所对应的节能产品，否则做投标无效处理。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36" w:name="_Toc316375620"/>
      <w:bookmarkStart w:id="137" w:name="_Toc12115"/>
      <w:bookmarkStart w:id="138" w:name="_Toc20328"/>
      <w:bookmarkStart w:id="139" w:name="_Toc382049120"/>
      <w:bookmarkStart w:id="140" w:name="_Toc22591"/>
      <w:bookmarkStart w:id="141" w:name="_Toc31141"/>
      <w:r>
        <w:rPr>
          <w:rFonts w:hint="eastAsia" w:ascii="宋体" w:hAnsi="宋体" w:eastAsia="宋体"/>
          <w:color w:val="auto"/>
          <w:sz w:val="21"/>
          <w:szCs w:val="21"/>
        </w:rPr>
        <w:t>28.纪律和</w:t>
      </w:r>
      <w:r>
        <w:rPr>
          <w:rFonts w:ascii="宋体" w:hAnsi="宋体" w:eastAsia="宋体"/>
          <w:color w:val="auto"/>
          <w:sz w:val="21"/>
          <w:szCs w:val="21"/>
        </w:rPr>
        <w:t>保密</w:t>
      </w:r>
      <w:bookmarkEnd w:id="136"/>
      <w:r>
        <w:rPr>
          <w:rFonts w:hint="eastAsia" w:ascii="宋体" w:hAnsi="宋体" w:eastAsia="宋体"/>
          <w:color w:val="auto"/>
          <w:sz w:val="21"/>
          <w:szCs w:val="21"/>
        </w:rPr>
        <w:t>事项</w:t>
      </w:r>
      <w:bookmarkEnd w:id="137"/>
      <w:bookmarkEnd w:id="138"/>
      <w:bookmarkEnd w:id="139"/>
      <w:bookmarkEnd w:id="140"/>
      <w:bookmarkEnd w:id="141"/>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投标人不得串通作弊，以不正当的手段妨碍、排挤其他投标人，扰乱招标市场，破坏公平竞争原则。否则将按相关法律规定严肃处理。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获得本招标文件的投标人，应对文件进行保密，不得用作本次投标以外的任何用途。开标后，投标人应归还招标文件中要求保密的文件和资料。</w:t>
      </w:r>
    </w:p>
    <w:p>
      <w:pPr>
        <w:rPr>
          <w:color w:val="auto"/>
        </w:rPr>
      </w:pPr>
    </w:p>
    <w:p>
      <w:pPr>
        <w:pStyle w:val="4"/>
        <w:numPr>
          <w:ilvl w:val="0"/>
          <w:numId w:val="0"/>
        </w:numPr>
        <w:spacing w:before="0" w:after="0" w:line="480" w:lineRule="auto"/>
        <w:ind w:leftChars="0"/>
        <w:jc w:val="center"/>
        <w:rPr>
          <w:rFonts w:ascii="宋体" w:hAnsi="宋体" w:eastAsia="宋体"/>
          <w:color w:val="auto"/>
        </w:rPr>
      </w:pPr>
      <w:bookmarkStart w:id="142" w:name="_Toc29310"/>
      <w:bookmarkStart w:id="143" w:name="_Toc5528"/>
      <w:bookmarkStart w:id="144" w:name="_Toc12251"/>
      <w:r>
        <w:rPr>
          <w:rFonts w:hint="eastAsia" w:ascii="宋体" w:hAnsi="宋体"/>
          <w:color w:val="auto"/>
          <w:lang w:val="en-US" w:eastAsia="zh-CN"/>
        </w:rPr>
        <w:t>第六章</w:t>
      </w:r>
      <w:r>
        <w:rPr>
          <w:rFonts w:hint="eastAsia" w:ascii="宋体" w:hAnsi="宋体" w:eastAsia="宋体"/>
          <w:color w:val="auto"/>
        </w:rPr>
        <w:t>授予合同</w:t>
      </w:r>
      <w:bookmarkEnd w:id="142"/>
      <w:bookmarkEnd w:id="143"/>
      <w:bookmarkEnd w:id="144"/>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45" w:name="_Toc27817"/>
      <w:bookmarkStart w:id="146" w:name="_Toc17778"/>
      <w:bookmarkStart w:id="147" w:name="_Toc6696"/>
      <w:bookmarkStart w:id="148" w:name="_Toc508284011"/>
      <w:r>
        <w:rPr>
          <w:rFonts w:hint="eastAsia" w:ascii="宋体" w:hAnsi="宋体" w:eastAsia="宋体"/>
          <w:color w:val="auto"/>
          <w:sz w:val="21"/>
          <w:szCs w:val="21"/>
        </w:rPr>
        <w:t>29.</w:t>
      </w:r>
      <w:r>
        <w:rPr>
          <w:rFonts w:ascii="宋体" w:hAnsi="宋体" w:eastAsia="宋体"/>
          <w:color w:val="auto"/>
          <w:sz w:val="21"/>
          <w:szCs w:val="21"/>
        </w:rPr>
        <w:t>合同授予标准</w:t>
      </w:r>
      <w:bookmarkEnd w:id="145"/>
      <w:bookmarkEnd w:id="146"/>
      <w:bookmarkEnd w:id="147"/>
      <w:bookmarkEnd w:id="148"/>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根据评标委员会的评审结果，采购人按照评审报告推荐的中标候选人中按顺序依法确定中标人</w:t>
      </w:r>
      <w:r>
        <w:rPr>
          <w:rFonts w:ascii="宋体" w:hAnsi="宋体" w:eastAsia="宋体"/>
          <w:color w:val="auto"/>
          <w:sz w:val="21"/>
          <w:szCs w:val="21"/>
        </w:rPr>
        <w:t>。</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49" w:name="_Toc23136"/>
      <w:bookmarkStart w:id="150" w:name="_Toc508284013"/>
      <w:bookmarkStart w:id="151" w:name="_Toc29283"/>
      <w:bookmarkStart w:id="152" w:name="_Toc12440"/>
      <w:r>
        <w:rPr>
          <w:rFonts w:hint="eastAsia" w:ascii="宋体" w:hAnsi="宋体" w:eastAsia="宋体"/>
          <w:color w:val="auto"/>
          <w:sz w:val="21"/>
          <w:szCs w:val="21"/>
        </w:rPr>
        <w:t>30.发布采购结果</w:t>
      </w:r>
      <w:bookmarkEnd w:id="149"/>
      <w:bookmarkEnd w:id="150"/>
      <w:bookmarkEnd w:id="151"/>
      <w:bookmarkEnd w:id="152"/>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评标委员会提出评标书面报告和推荐中标意见报采购人确认后，采购代理机构将在指定的信息发布媒体上发布公告。</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中标公告期限为1个工作日。</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结果公示发布后，中标单位应及时领取中标通知书。《中标通知书》是合同的一个组成部分，《中标通知书》对采购人和中标人均具有同等法律效力。</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中标人无正当理由不得放弃中标，因中标人放弃中标而对采购人造成的损失由放弃中标的中标人承担。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中标人为残疾人福利性单位的，采购人或者其委托的采购代理机构应当随中标、成交结果同时公告其《残疾人福利性单位声明函》，接受社会监督。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原件核查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中标单位有下列情形之一的，取消中标资格：</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在规定时间内递交的原件数量、内容与采购人、采购代理机构要求不一致的；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投标人有下列情形之一的，投标文件作无效处理，其投标无效：</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拒绝采购人或采购代理机构原件核查要求的；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未在规定时间内将原件递交到到采购代理机构办公地址或采购人指定地址进行核查的；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在规定时间内递交的原件数量、内容不符合采购人、采购代理机构要求的；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因原件续期、更改等原因不能按时递交原件且未能在规定时间内提供相应部门开具的变更、续期等证明的；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若投标人出现虚假应标情况，投标文件作无效处理，其投标、中标无效。并根据相关法律上报相关监管部门。</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53" w:name="_Toc22262"/>
      <w:bookmarkStart w:id="154" w:name="_Toc22451"/>
      <w:bookmarkStart w:id="155" w:name="_Toc27279"/>
      <w:r>
        <w:rPr>
          <w:rFonts w:hint="eastAsia" w:ascii="宋体" w:hAnsi="宋体" w:eastAsia="宋体"/>
          <w:color w:val="auto"/>
          <w:sz w:val="21"/>
          <w:szCs w:val="21"/>
        </w:rPr>
        <w:t>31.合同的签订与履行</w:t>
      </w:r>
      <w:bookmarkEnd w:id="153"/>
      <w:bookmarkEnd w:id="154"/>
      <w:bookmarkEnd w:id="155"/>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采购人与中标人应当根据合同的约定依法履行合同义务。</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政府采购合同的履行、违约责任和解决争议的方法等适用《中华人民共和国</w:t>
      </w:r>
      <w:r>
        <w:rPr>
          <w:rFonts w:hint="eastAsia" w:ascii="宋体" w:hAnsi="宋体" w:eastAsia="宋体"/>
          <w:color w:val="auto"/>
          <w:sz w:val="21"/>
          <w:szCs w:val="21"/>
          <w:lang w:eastAsia="zh-CN"/>
        </w:rPr>
        <w:t>民法典</w:t>
      </w:r>
      <w:r>
        <w:rPr>
          <w:rFonts w:hint="eastAsia" w:ascii="宋体" w:hAnsi="宋体" w:eastAsia="宋体"/>
          <w:color w:val="auto"/>
          <w:sz w:val="21"/>
          <w:szCs w:val="21"/>
        </w:rPr>
        <w:t>》。</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rPr>
      </w:pPr>
      <w:r>
        <w:rPr>
          <w:rFonts w:hint="eastAsia" w:ascii="宋体" w:hAnsi="宋体" w:eastAsia="宋体"/>
          <w:b/>
          <w:color w:val="auto"/>
          <w:sz w:val="21"/>
          <w:szCs w:val="21"/>
        </w:rPr>
        <w:t>合同签订之日起2个工作日内，中标人应将所签订的合同副本（加盖公章）交至</w:t>
      </w:r>
      <w:r>
        <w:rPr>
          <w:rFonts w:hint="eastAsia" w:ascii="宋体" w:hAnsi="宋体" w:eastAsia="宋体"/>
          <w:b/>
          <w:color w:val="auto"/>
          <w:sz w:val="21"/>
          <w:szCs w:val="21"/>
          <w:lang w:eastAsia="zh-CN"/>
        </w:rPr>
        <w:t>广东政通招标有限公司</w:t>
      </w:r>
      <w:r>
        <w:rPr>
          <w:rFonts w:hint="eastAsia" w:ascii="宋体" w:hAnsi="宋体" w:eastAsia="宋体"/>
          <w:b/>
          <w:color w:val="auto"/>
          <w:sz w:val="21"/>
          <w:szCs w:val="21"/>
        </w:rPr>
        <w:t>归档。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中标人拒绝与采购人签订合同的，采购人可以按照评审报告推荐的中标候选人名单排序，确定下一候选人为中标人，也可以重新开展政府采购活动。</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56" w:name="_Toc303084277"/>
      <w:bookmarkStart w:id="157" w:name="_Toc29009"/>
      <w:bookmarkStart w:id="158" w:name="_Toc25756"/>
      <w:bookmarkStart w:id="159" w:name="_Toc2744"/>
      <w:bookmarkStart w:id="160" w:name="_Toc382049124"/>
      <w:bookmarkStart w:id="161" w:name="_Toc7405"/>
      <w:r>
        <w:rPr>
          <w:rFonts w:hint="eastAsia" w:ascii="宋体" w:hAnsi="宋体" w:eastAsia="宋体"/>
          <w:color w:val="auto"/>
          <w:sz w:val="21"/>
          <w:szCs w:val="21"/>
        </w:rPr>
        <w:t>32.</w:t>
      </w:r>
      <w:r>
        <w:rPr>
          <w:rFonts w:ascii="宋体" w:hAnsi="宋体" w:eastAsia="宋体"/>
          <w:color w:val="auto"/>
          <w:sz w:val="21"/>
          <w:szCs w:val="21"/>
        </w:rPr>
        <w:t>履约</w:t>
      </w:r>
      <w:r>
        <w:rPr>
          <w:rFonts w:hint="eastAsia" w:ascii="宋体" w:hAnsi="宋体" w:eastAsia="宋体"/>
          <w:color w:val="auto"/>
          <w:sz w:val="21"/>
          <w:szCs w:val="21"/>
        </w:rPr>
        <w:t>保证金</w:t>
      </w:r>
      <w:bookmarkEnd w:id="156"/>
      <w:bookmarkEnd w:id="157"/>
      <w:bookmarkEnd w:id="158"/>
      <w:bookmarkEnd w:id="159"/>
      <w:bookmarkEnd w:id="160"/>
      <w:bookmarkEnd w:id="161"/>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采用保证金（银行转帐、电汇）方式：中标人必须保证资金在签订合同前到帐。履约保证金账户采购人另行通知，到期后无息退还。</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rPr>
      </w:pPr>
    </w:p>
    <w:p>
      <w:pPr>
        <w:pStyle w:val="4"/>
        <w:numPr>
          <w:ilvl w:val="0"/>
          <w:numId w:val="0"/>
        </w:numPr>
        <w:spacing w:before="0" w:after="0" w:line="480" w:lineRule="auto"/>
        <w:ind w:leftChars="0"/>
        <w:jc w:val="center"/>
        <w:rPr>
          <w:rFonts w:ascii="宋体" w:hAnsi="宋体" w:eastAsia="宋体"/>
          <w:color w:val="auto"/>
        </w:rPr>
      </w:pPr>
      <w:bookmarkStart w:id="162" w:name="_Toc13694"/>
      <w:bookmarkStart w:id="163" w:name="_Toc7360"/>
      <w:bookmarkStart w:id="164" w:name="_Toc20699"/>
      <w:r>
        <w:rPr>
          <w:rFonts w:hint="eastAsia" w:ascii="宋体" w:hAnsi="宋体"/>
          <w:color w:val="auto"/>
          <w:lang w:val="en-US" w:eastAsia="zh-CN"/>
        </w:rPr>
        <w:t>第七章</w:t>
      </w:r>
      <w:r>
        <w:rPr>
          <w:rFonts w:hint="eastAsia" w:ascii="宋体" w:hAnsi="宋体" w:eastAsia="宋体"/>
          <w:color w:val="auto"/>
        </w:rPr>
        <w:t>询问或质疑</w:t>
      </w:r>
      <w:bookmarkEnd w:id="162"/>
      <w:bookmarkEnd w:id="163"/>
      <w:bookmarkEnd w:id="164"/>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65" w:name="_Toc22900"/>
      <w:bookmarkStart w:id="166" w:name="_Toc17974"/>
      <w:bookmarkStart w:id="167" w:name="_Toc25498"/>
      <w:r>
        <w:rPr>
          <w:rFonts w:hint="eastAsia" w:ascii="宋体" w:hAnsi="宋体" w:eastAsia="宋体"/>
          <w:color w:val="auto"/>
          <w:sz w:val="21"/>
          <w:szCs w:val="21"/>
        </w:rPr>
        <w:t>33.询问</w:t>
      </w:r>
      <w:bookmarkEnd w:id="165"/>
      <w:bookmarkEnd w:id="166"/>
      <w:bookmarkEnd w:id="167"/>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投标人对政府采购活动事项（招标文件、采购过程和采购结果）有疑问的，可以按规定向采购代理机构提出询问。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68" w:name="_Toc8234"/>
      <w:bookmarkStart w:id="169" w:name="_Toc2767"/>
      <w:bookmarkStart w:id="170" w:name="_Toc11264"/>
      <w:r>
        <w:rPr>
          <w:rFonts w:hint="eastAsia" w:ascii="宋体" w:hAnsi="宋体" w:eastAsia="宋体"/>
          <w:color w:val="auto"/>
          <w:sz w:val="21"/>
          <w:szCs w:val="21"/>
        </w:rPr>
        <w:t>34.质疑</w:t>
      </w:r>
      <w:bookmarkEnd w:id="168"/>
      <w:bookmarkEnd w:id="169"/>
      <w:bookmarkEnd w:id="170"/>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提出质疑的投标人应当是参与所质疑项目采购活动的供应商或是在规定的时间内已依法获取其可质疑的招标文件的潜在供应商。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投标人在法定质疑期内须一次性提出针对同一采购程序环节的质疑，对同一采购程序环节的二次质疑采购代理机构不予受理。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授权委托书应当载明代理人的姓名或者名称、代理事项、具体权限、期限和相关事项。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不涉及对投标人利益造成损害的相关内容，不能作为质疑内容提交。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投诉人在全国范围12个月内三次以上投诉查无实据的，由财政部门列入不良行为记录名单。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投诉人有下列行为之一的，属于虚假、恶意投诉，由财政部门列入不良行为记录名单，禁止其1至3年内参加全国范围内的政府采购活动：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（三）以非法手段取得证明材料。证据来源的合法性存在明显疑问，投诉人无法证明其取得方式合法的，视为以非法手段取得证明材料。</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以联合体形式参加政府采购活动的，其质疑应当由组成联合体的所有投标人共同提出。</w:t>
      </w:r>
    </w:p>
    <w:p>
      <w:pPr>
        <w:rPr>
          <w:color w:val="auto"/>
        </w:rPr>
      </w:pPr>
    </w:p>
    <w:p>
      <w:pPr>
        <w:pStyle w:val="4"/>
        <w:numPr>
          <w:ilvl w:val="0"/>
          <w:numId w:val="0"/>
        </w:numPr>
        <w:spacing w:before="0" w:after="0" w:line="480" w:lineRule="auto"/>
        <w:ind w:leftChars="0"/>
        <w:jc w:val="center"/>
        <w:rPr>
          <w:rFonts w:ascii="宋体" w:hAnsi="宋体" w:eastAsia="宋体"/>
          <w:color w:val="auto"/>
        </w:rPr>
      </w:pPr>
      <w:bookmarkStart w:id="171" w:name="_Toc5690"/>
      <w:bookmarkStart w:id="172" w:name="_Toc8919"/>
      <w:bookmarkStart w:id="173" w:name="_Toc24383"/>
      <w:r>
        <w:rPr>
          <w:rFonts w:hint="eastAsia" w:ascii="宋体" w:hAnsi="宋体"/>
          <w:color w:val="auto"/>
          <w:lang w:val="en-US" w:eastAsia="zh-CN"/>
        </w:rPr>
        <w:t>第八章</w:t>
      </w:r>
      <w:r>
        <w:rPr>
          <w:rFonts w:hint="eastAsia" w:ascii="宋体" w:hAnsi="宋体" w:eastAsia="宋体"/>
          <w:color w:val="auto"/>
        </w:rPr>
        <w:t>其他</w:t>
      </w:r>
      <w:bookmarkEnd w:id="171"/>
      <w:bookmarkEnd w:id="172"/>
      <w:bookmarkEnd w:id="173"/>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74" w:name="_Toc21187"/>
      <w:bookmarkStart w:id="175" w:name="_Toc10082"/>
      <w:bookmarkStart w:id="176" w:name="_Toc6548"/>
      <w:r>
        <w:rPr>
          <w:rFonts w:hint="eastAsia" w:ascii="宋体" w:hAnsi="宋体" w:eastAsia="宋体"/>
          <w:color w:val="auto"/>
          <w:sz w:val="21"/>
          <w:szCs w:val="21"/>
        </w:rPr>
        <w:t>35.招标文件的解释权</w:t>
      </w:r>
      <w:bookmarkEnd w:id="174"/>
      <w:bookmarkEnd w:id="175"/>
      <w:bookmarkEnd w:id="176"/>
    </w:p>
    <w:p>
      <w:pPr>
        <w:pStyle w:val="32"/>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招标文件版本号：</w:t>
      </w:r>
      <w:r>
        <w:rPr>
          <w:rFonts w:hint="eastAsia" w:ascii="宋体" w:hAnsi="宋体" w:eastAsia="宋体"/>
          <w:color w:val="auto"/>
          <w:sz w:val="21"/>
          <w:szCs w:val="21"/>
          <w:lang w:val="en-US" w:eastAsia="zh-CN"/>
        </w:rPr>
        <w:t>广东政通</w:t>
      </w:r>
      <w:r>
        <w:rPr>
          <w:rFonts w:hint="eastAsia" w:ascii="宋体" w:hAnsi="宋体" w:eastAsia="宋体"/>
          <w:color w:val="auto"/>
          <w:sz w:val="21"/>
          <w:szCs w:val="21"/>
        </w:rPr>
        <w:t>202</w:t>
      </w:r>
      <w:r>
        <w:rPr>
          <w:rFonts w:hint="eastAsia" w:ascii="宋体" w:hAnsi="宋体" w:eastAsia="宋体"/>
          <w:color w:val="auto"/>
          <w:sz w:val="21"/>
          <w:szCs w:val="21"/>
          <w:lang w:val="en-US" w:eastAsia="zh-CN"/>
        </w:rPr>
        <w:t>1</w:t>
      </w:r>
      <w:r>
        <w:rPr>
          <w:rFonts w:hint="eastAsia" w:ascii="宋体" w:hAnsi="宋体" w:eastAsia="宋体"/>
          <w:color w:val="auto"/>
          <w:sz w:val="21"/>
          <w:szCs w:val="21"/>
        </w:rPr>
        <w:t>0</w:t>
      </w:r>
      <w:r>
        <w:rPr>
          <w:rFonts w:hint="eastAsia" w:ascii="宋体" w:hAnsi="宋体" w:eastAsia="宋体"/>
          <w:color w:val="auto"/>
          <w:sz w:val="21"/>
          <w:szCs w:val="21"/>
          <w:lang w:val="en-US" w:eastAsia="zh-CN"/>
        </w:rPr>
        <w:t>6</w:t>
      </w:r>
      <w:r>
        <w:rPr>
          <w:rFonts w:hint="eastAsia" w:ascii="宋体" w:hAnsi="宋体"/>
          <w:color w:val="auto"/>
          <w:sz w:val="21"/>
          <w:szCs w:val="21"/>
          <w:lang w:val="en-US" w:eastAsia="zh-CN"/>
        </w:rPr>
        <w:t>11</w:t>
      </w:r>
      <w:r>
        <w:rPr>
          <w:rFonts w:hint="eastAsia" w:ascii="宋体" w:hAnsi="宋体" w:eastAsia="宋体"/>
          <w:color w:val="auto"/>
          <w:sz w:val="21"/>
          <w:szCs w:val="21"/>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rPr>
      </w:pPr>
      <w:r>
        <w:rPr>
          <w:rFonts w:hint="eastAsia" w:ascii="宋体" w:hAnsi="宋体" w:eastAsia="宋体"/>
          <w:b/>
          <w:bCs/>
          <w:color w:val="auto"/>
          <w:sz w:val="21"/>
          <w:szCs w:val="21"/>
        </w:rPr>
        <w:t>本招标文件是根据国家有关法律、法规以及政府采购管理有关规定和参照国际惯例编制，解释权属本采购代理机构。</w:t>
      </w:r>
    </w:p>
    <w:p>
      <w:pPr>
        <w:bidi w:val="0"/>
        <w:rPr>
          <w:rFonts w:hint="eastAsia"/>
          <w:color w:val="auto"/>
        </w:rPr>
      </w:pPr>
    </w:p>
    <w:bookmarkEnd w:id="20"/>
    <w:p>
      <w:pPr>
        <w:jc w:val="center"/>
        <w:rPr>
          <w:color w:val="auto"/>
        </w:rPr>
      </w:pPr>
      <w:r>
        <w:rPr>
          <w:rFonts w:hint="eastAsia"/>
          <w:color w:val="auto"/>
        </w:rPr>
        <w:br w:type="page"/>
      </w:r>
    </w:p>
    <w:p>
      <w:pPr>
        <w:pStyle w:val="2"/>
        <w:spacing w:before="0" w:after="0" w:line="240" w:lineRule="auto"/>
        <w:rPr>
          <w:rFonts w:hint="eastAsia"/>
          <w:color w:val="auto"/>
          <w:sz w:val="28"/>
          <w:szCs w:val="28"/>
        </w:rPr>
      </w:pPr>
      <w:bookmarkStart w:id="177" w:name="_Toc7011"/>
      <w:bookmarkStart w:id="178" w:name="_Toc31854"/>
      <w:bookmarkStart w:id="179" w:name="_Toc382"/>
      <w:r>
        <w:rPr>
          <w:rFonts w:hint="eastAsia"/>
          <w:color w:val="auto"/>
          <w:sz w:val="28"/>
          <w:szCs w:val="28"/>
        </w:rPr>
        <w:t>第</w:t>
      </w:r>
      <w:r>
        <w:rPr>
          <w:rFonts w:hint="eastAsia"/>
          <w:color w:val="auto"/>
          <w:sz w:val="28"/>
          <w:szCs w:val="28"/>
          <w:lang w:val="en-US" w:eastAsia="zh-CN"/>
        </w:rPr>
        <w:t>五</w:t>
      </w:r>
      <w:r>
        <w:rPr>
          <w:rFonts w:hint="eastAsia"/>
          <w:color w:val="auto"/>
          <w:sz w:val="28"/>
          <w:szCs w:val="28"/>
        </w:rPr>
        <w:t>部分 用户需求书</w:t>
      </w:r>
      <w:bookmarkEnd w:id="177"/>
      <w:bookmarkEnd w:id="178"/>
      <w:bookmarkEnd w:id="179"/>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lang w:val="en-US" w:eastAsia="zh-CN"/>
        </w:rPr>
      </w:pPr>
      <w:bookmarkStart w:id="180" w:name="_Toc1593"/>
      <w:r>
        <w:rPr>
          <w:rFonts w:hint="eastAsia" w:ascii="宋体" w:hAnsi="宋体"/>
          <w:color w:val="auto"/>
          <w:lang w:val="en-US" w:eastAsia="zh-CN"/>
        </w:rPr>
        <w:t>第一章 商务需求书</w:t>
      </w:r>
      <w:bookmarkEnd w:id="180"/>
    </w:p>
    <w:tbl>
      <w:tblPr>
        <w:tblStyle w:val="22"/>
        <w:tblW w:w="868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2" w:hRule="atLeast"/>
          <w:jc w:val="center"/>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pPr>
              <w:pStyle w:val="32"/>
              <w:keepNext w:val="0"/>
              <w:keepLines w:val="0"/>
              <w:pageBreakBefore w:val="0"/>
              <w:widowControl/>
              <w:kinsoku/>
              <w:wordWrap/>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8" w:hRule="atLeast"/>
          <w:jc w:val="center"/>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交货</w:t>
            </w:r>
            <w:r>
              <w:rPr>
                <w:rFonts w:hint="eastAsia" w:ascii="宋体" w:hAnsi="宋体" w:eastAsia="宋体" w:cs="宋体"/>
                <w:color w:val="auto"/>
                <w:sz w:val="21"/>
                <w:szCs w:val="21"/>
                <w:highlight w:val="none"/>
              </w:rPr>
              <w:t>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签订合同之日起30天内安装调试完毕，验收并交付使用。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25" w:hRule="atLeast"/>
          <w:jc w:val="center"/>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1.签订合同、中标人把设备清单所列货物送到</w:t>
            </w:r>
            <w:r>
              <w:rPr>
                <w:rFonts w:hint="eastAsia" w:ascii="宋体" w:hAnsi="宋体" w:cs="宋体"/>
                <w:color w:val="auto"/>
                <w:sz w:val="21"/>
                <w:szCs w:val="21"/>
                <w:highlight w:val="none"/>
                <w:lang w:val="en-US" w:eastAsia="zh-CN"/>
              </w:rPr>
              <w:t>采购人指定地点</w:t>
            </w:r>
            <w:r>
              <w:rPr>
                <w:rFonts w:hint="eastAsia" w:ascii="宋体" w:hAnsi="宋体" w:eastAsia="宋体" w:cs="宋体"/>
                <w:color w:val="auto"/>
                <w:sz w:val="21"/>
                <w:szCs w:val="21"/>
                <w:highlight w:val="none"/>
                <w:lang w:eastAsia="zh-CN"/>
              </w:rPr>
              <w:t>并向采购人提供发票后，采购人在15个工作日内支付合同总价</w:t>
            </w: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lang w:eastAsia="zh-CN"/>
              </w:rPr>
              <w:t>%；</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w:t>
            </w:r>
            <w:r>
              <w:rPr>
                <w:rFonts w:hint="eastAsia" w:ascii="宋体" w:hAnsi="宋体" w:eastAsia="宋体" w:cs="宋体"/>
                <w:sz w:val="21"/>
                <w:szCs w:val="21"/>
              </w:rPr>
              <w:t>设备安装完毕</w:t>
            </w:r>
            <w:r>
              <w:rPr>
                <w:rFonts w:hint="eastAsia" w:ascii="宋体" w:hAnsi="宋体" w:eastAsia="宋体" w:cs="宋体"/>
                <w:sz w:val="21"/>
                <w:szCs w:val="21"/>
                <w:lang w:eastAsia="zh-CN"/>
              </w:rPr>
              <w:t>，</w:t>
            </w:r>
            <w:r>
              <w:rPr>
                <w:rFonts w:hint="eastAsia" w:ascii="宋体" w:hAnsi="宋体" w:eastAsia="宋体" w:cs="宋体"/>
                <w:color w:val="auto"/>
                <w:sz w:val="21"/>
                <w:szCs w:val="21"/>
                <w:highlight w:val="none"/>
                <w:lang w:eastAsia="zh-CN"/>
              </w:rPr>
              <w:t>经采购人验收合格，办理完验收手续且中标人向采购人提供发票后，采购人在15个工作日内支付合同总价的</w:t>
            </w:r>
            <w:r>
              <w:rPr>
                <w:rFonts w:hint="eastAsia" w:ascii="宋体" w:hAnsi="宋体" w:cs="宋体"/>
                <w:color w:val="auto"/>
                <w:sz w:val="21"/>
                <w:szCs w:val="21"/>
                <w:highlight w:val="none"/>
                <w:lang w:val="en-US" w:eastAsia="zh-CN"/>
              </w:rPr>
              <w:t>70</w:t>
            </w:r>
            <w:bookmarkStart w:id="385" w:name="_GoBack"/>
            <w:bookmarkEnd w:id="385"/>
            <w:r>
              <w:rPr>
                <w:rFonts w:hint="eastAsia" w:ascii="宋体" w:hAnsi="宋体" w:eastAsia="宋体" w:cs="宋体"/>
                <w:color w:val="auto"/>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jc w:val="center"/>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项目验收要求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1.验收工作由采购人与供应商共同进行。</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2.服务完成后，供应商应向采购人提供年度运维服务报告，由采购人组织验收。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jc w:val="center"/>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售后服务</w:t>
            </w:r>
            <w:r>
              <w:rPr>
                <w:rFonts w:hint="eastAsia" w:ascii="宋体" w:hAnsi="宋体" w:eastAsia="宋体" w:cs="宋体"/>
                <w:color w:val="auto"/>
                <w:sz w:val="21"/>
                <w:szCs w:val="21"/>
                <w:highlight w:val="none"/>
                <w:lang w:val="en-US" w:eastAsia="zh-CN"/>
              </w:rPr>
              <w:t>要求</w:t>
            </w:r>
          </w:p>
        </w:tc>
        <w:tc>
          <w:tcPr>
            <w:tcW w:w="6466" w:type="dxa"/>
            <w:vAlign w:val="center"/>
          </w:tcPr>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质保期：本项目质保期为三年。设备安装完毕、经相关部门检查合格后，交付使用，从系统完工验收之日起三年内，中标人免费提供维修和保养服务，并且每月巡检一次，维护的工时工本、零配件费用均由中标人免费提供。同时，保证在接到故障通知后4小时内到达现场。</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2.中标人应在提供详细的售后服务计划、包括质保期后的修理、保养、零备件供应等内容。</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3.在学业水平考试等考试前，须对系统做全面检修，考试期间需派技术骨干人员到考点进行技术支持和应急服务，并提供屏蔽器的备机。</w:t>
            </w:r>
          </w:p>
          <w:p>
            <w:pPr>
              <w:spacing w:line="360" w:lineRule="auto"/>
              <w:ind w:firstLine="420" w:firstLineChars="200"/>
              <w:rPr>
                <w:rFonts w:hint="eastAsia" w:ascii="宋体" w:hAnsi="宋体" w:eastAsia="宋体" w:cs="宋体"/>
                <w:color w:val="auto"/>
                <w:sz w:val="21"/>
                <w:szCs w:val="21"/>
                <w:lang w:eastAsia="zh-CN"/>
              </w:rPr>
            </w:pPr>
            <w:r>
              <w:rPr>
                <w:rFonts w:hint="eastAsia" w:ascii="宋体" w:hAnsi="宋体" w:eastAsia="宋体" w:cs="宋体"/>
                <w:sz w:val="21"/>
                <w:szCs w:val="21"/>
              </w:rPr>
              <w:t>4.质保期结束后，投标人有偿提供售后维修及保养服务的年费用应不高于本次中标合同金额的百分之三。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7" w:hRule="atLeast"/>
          <w:jc w:val="center"/>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jc w:val="center"/>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1.本次采购，投标人必须就所有内容进行投标报价，少报无效。</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2.投标报价应包含完成本次招标所有服务内容的费用，包含各种保险费、运输费、人工费、税务费及安装调试费、验收以及培训等完成本项目的一切费用。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6" w:hRule="atLeast"/>
          <w:jc w:val="center"/>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8" w:hRule="atLeast"/>
          <w:jc w:val="center"/>
        </w:trPr>
        <w:tc>
          <w:tcPr>
            <w:tcW w:w="718"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9</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pPr>
        <w:rPr>
          <w:rFonts w:hint="eastAsia"/>
          <w:color w:val="auto"/>
          <w:lang w:val="en-US" w:eastAsia="zh-CN"/>
        </w:rPr>
      </w:pPr>
    </w:p>
    <w:p>
      <w:pPr>
        <w:rPr>
          <w:rFonts w:hint="eastAsia" w:ascii="宋体" w:hAnsi="宋体"/>
          <w:color w:val="auto"/>
          <w:lang w:val="en-US" w:eastAsia="zh-CN"/>
        </w:rPr>
      </w:pPr>
      <w:bookmarkStart w:id="181" w:name="_Toc19316"/>
      <w:r>
        <w:rPr>
          <w:rFonts w:hint="eastAsia" w:ascii="宋体" w:hAnsi="宋体"/>
          <w:color w:val="auto"/>
          <w:lang w:val="en-US" w:eastAsia="zh-CN"/>
        </w:rPr>
        <w:br w:type="page"/>
      </w:r>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rPr>
      </w:pPr>
      <w:r>
        <w:rPr>
          <w:rFonts w:hint="eastAsia" w:ascii="宋体" w:hAnsi="宋体"/>
          <w:color w:val="auto"/>
          <w:lang w:val="en-US" w:eastAsia="zh-CN"/>
        </w:rPr>
        <w:t>第二章 技术需求书</w:t>
      </w:r>
      <w:bookmarkEnd w:id="181"/>
    </w:p>
    <w:p>
      <w:pPr>
        <w:widowControl/>
        <w:snapToGrid w:val="0"/>
        <w:spacing w:line="360" w:lineRule="auto"/>
        <w:jc w:val="left"/>
        <w:rPr>
          <w:rFonts w:hint="eastAsia" w:ascii="宋体" w:hAnsi="宋体" w:eastAsia="宋体" w:cs="宋体"/>
          <w:b/>
          <w:sz w:val="24"/>
          <w:szCs w:val="24"/>
        </w:rPr>
      </w:pPr>
      <w:bookmarkStart w:id="182" w:name="_Toc24679"/>
      <w:bookmarkStart w:id="183" w:name="_Toc14462"/>
      <w:bookmarkStart w:id="184" w:name="_Toc13112"/>
      <w:bookmarkStart w:id="185" w:name="_Toc31278"/>
      <w:r>
        <w:rPr>
          <w:rFonts w:hint="eastAsia" w:ascii="宋体" w:hAnsi="宋体" w:eastAsia="宋体" w:cs="宋体"/>
          <w:b/>
          <w:sz w:val="24"/>
          <w:szCs w:val="24"/>
        </w:rPr>
        <w:t>一</w:t>
      </w:r>
      <w:r>
        <w:rPr>
          <w:rFonts w:hint="eastAsia" w:ascii="宋体" w:hAnsi="宋体" w:eastAsia="宋体" w:cs="宋体"/>
          <w:b/>
          <w:sz w:val="24"/>
          <w:szCs w:val="24"/>
          <w:lang w:eastAsia="zh-CN"/>
        </w:rPr>
        <w:t>、</w:t>
      </w:r>
      <w:r>
        <w:rPr>
          <w:rFonts w:hint="eastAsia" w:ascii="宋体" w:hAnsi="宋体" w:eastAsia="宋体" w:cs="宋体"/>
          <w:b/>
          <w:sz w:val="24"/>
          <w:szCs w:val="24"/>
        </w:rPr>
        <w:t>基本情况</w:t>
      </w:r>
    </w:p>
    <w:p>
      <w:pPr>
        <w:widowControl/>
        <w:snapToGrid w:val="0"/>
        <w:spacing w:line="360" w:lineRule="auto"/>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2017年，广东省教育考试院下发了《转发教育部考试中心关于印发&lt;国家教育考试网上巡查系统视频标准技术规范（2017版）&gt;和&lt;国家教育考试综合管理平台建设指南&gt;的通知》（粤考院办〔2017〕129号），明确要求按照高清视频监控的标准对各考点监控系统进行建设。学校计划按照教育局部署要求，于今年完成30间标准化考场扩建，根据上述建设规范、指南，标准化考场包含监控系统和屏蔽系统的安装，以确保2023年高考投入使用。具体要求如下：</w:t>
      </w:r>
    </w:p>
    <w:p>
      <w:pPr>
        <w:widowControl/>
        <w:snapToGrid w:val="0"/>
        <w:spacing w:line="360" w:lineRule="auto"/>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1.按广东省教育考试院《转发教育部考试中心关于印发&lt;国家教育考试网上巡查系统视频标准技术规范（2017版）&gt;和&lt;国家教育考试综合管理平台建设指南&gt;的通知》（粤考院办〔2017〕129号）的标准选择系统设备,技术选型不能有重大技术偏差，要保证本次建设的国家教育统一考试定点考点考场高清数字视频监控信号、图像清晰度、视频流畅度能满足标准要求。</w:t>
      </w:r>
    </w:p>
    <w:p>
      <w:pPr>
        <w:widowControl/>
        <w:snapToGrid w:val="0"/>
        <w:spacing w:line="360" w:lineRule="auto"/>
        <w:ind w:firstLine="420" w:firstLineChars="200"/>
        <w:jc w:val="left"/>
        <w:rPr>
          <w:rFonts w:hint="eastAsia" w:ascii="宋体" w:hAnsi="宋体" w:eastAsia="宋体" w:cs="宋体"/>
          <w:color w:val="FF0000"/>
          <w:kern w:val="0"/>
          <w:sz w:val="21"/>
          <w:szCs w:val="21"/>
        </w:rPr>
      </w:pPr>
      <w:r>
        <w:rPr>
          <w:rFonts w:hint="eastAsia" w:ascii="宋体" w:hAnsi="宋体" w:eastAsia="宋体" w:cs="宋体"/>
          <w:kern w:val="0"/>
          <w:sz w:val="21"/>
          <w:szCs w:val="21"/>
        </w:rPr>
        <w:t>2.确保本次改造考点的视频监控系统能与省教育考试院、市教育局巡考中心的巡考平台实现互联互通互控，投标人在投标文件中须提供解决保证互联互通互控的技术白皮书或技术方案，并提供承诺函加盖投标人公章。</w:t>
      </w:r>
    </w:p>
    <w:p>
      <w:pPr>
        <w:widowControl/>
        <w:snapToGrid w:val="0"/>
        <w:spacing w:line="360" w:lineRule="auto"/>
        <w:ind w:firstLine="420" w:firstLineChars="200"/>
        <w:jc w:val="left"/>
        <w:rPr>
          <w:rFonts w:hint="eastAsia" w:ascii="宋体" w:hAnsi="宋体" w:eastAsia="宋体" w:cs="宋体"/>
          <w:kern w:val="0"/>
          <w:sz w:val="21"/>
          <w:szCs w:val="21"/>
        </w:rPr>
      </w:pPr>
      <w:r>
        <w:rPr>
          <w:rFonts w:hint="eastAsia" w:ascii="宋体" w:hAnsi="宋体" w:eastAsia="宋体" w:cs="宋体"/>
          <w:kern w:val="0"/>
          <w:sz w:val="21"/>
          <w:szCs w:val="21"/>
        </w:rPr>
        <w:t>3.省教育考试院、市教育局巡考中心目前在用的主要设备为云积视频网关、宇视和贸泰数字硬盘录像机及其软件平台。</w:t>
      </w:r>
    </w:p>
    <w:p>
      <w:pPr>
        <w:rPr>
          <w:rFonts w:hint="eastAsia"/>
        </w:rPr>
      </w:pPr>
    </w:p>
    <w:p>
      <w:pPr>
        <w:widowControl/>
        <w:snapToGrid w:val="0"/>
        <w:spacing w:line="360" w:lineRule="auto"/>
        <w:jc w:val="left"/>
        <w:rPr>
          <w:rFonts w:hint="eastAsia" w:ascii="宋体" w:hAnsi="宋体" w:eastAsia="宋体" w:cs="宋体"/>
          <w:b/>
          <w:sz w:val="24"/>
          <w:szCs w:val="24"/>
        </w:rPr>
      </w:pPr>
      <w:r>
        <w:rPr>
          <w:rFonts w:hint="eastAsia" w:ascii="宋体" w:hAnsi="宋体" w:eastAsia="宋体" w:cs="宋体"/>
          <w:b/>
          <w:sz w:val="24"/>
          <w:szCs w:val="24"/>
        </w:rPr>
        <w:t>二</w:t>
      </w:r>
      <w:r>
        <w:rPr>
          <w:rFonts w:hint="eastAsia" w:ascii="宋体" w:hAnsi="宋体" w:eastAsia="宋体" w:cs="宋体"/>
          <w:b/>
          <w:sz w:val="24"/>
          <w:szCs w:val="24"/>
          <w:lang w:eastAsia="zh-CN"/>
        </w:rPr>
        <w:t>、</w:t>
      </w:r>
      <w:r>
        <w:rPr>
          <w:rFonts w:hint="eastAsia" w:ascii="宋体" w:hAnsi="宋体" w:eastAsia="宋体" w:cs="宋体"/>
          <w:b/>
          <w:sz w:val="24"/>
          <w:szCs w:val="24"/>
        </w:rPr>
        <w:t>项目采购清单及参数要求</w:t>
      </w:r>
    </w:p>
    <w:tbl>
      <w:tblPr>
        <w:tblStyle w:val="22"/>
        <w:tblW w:w="5000" w:type="pct"/>
        <w:tblInd w:w="0" w:type="dxa"/>
        <w:tblLayout w:type="autofit"/>
        <w:tblCellMar>
          <w:top w:w="0" w:type="dxa"/>
          <w:left w:w="108" w:type="dxa"/>
          <w:bottom w:w="0" w:type="dxa"/>
          <w:right w:w="108" w:type="dxa"/>
        </w:tblCellMar>
      </w:tblPr>
      <w:tblGrid>
        <w:gridCol w:w="448"/>
        <w:gridCol w:w="950"/>
        <w:gridCol w:w="496"/>
        <w:gridCol w:w="636"/>
        <w:gridCol w:w="5992"/>
      </w:tblGrid>
      <w:tr>
        <w:tblPrEx>
          <w:tblCellMar>
            <w:top w:w="0" w:type="dxa"/>
            <w:left w:w="108" w:type="dxa"/>
            <w:bottom w:w="0" w:type="dxa"/>
            <w:right w:w="108" w:type="dxa"/>
          </w:tblCellMar>
        </w:tblPrEx>
        <w:trPr>
          <w:trHeight w:val="685"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序号</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采购品目名称</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计量单位</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数量</w:t>
            </w:r>
          </w:p>
        </w:tc>
        <w:tc>
          <w:tcPr>
            <w:tcW w:w="35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rPr>
              <w:t>设备标准及性能要求</w:t>
            </w:r>
          </w:p>
        </w:tc>
      </w:tr>
      <w:tr>
        <w:tblPrEx>
          <w:tblCellMar>
            <w:top w:w="0" w:type="dxa"/>
            <w:left w:w="108" w:type="dxa"/>
            <w:bottom w:w="0" w:type="dxa"/>
            <w:right w:w="108" w:type="dxa"/>
          </w:tblCellMar>
        </w:tblPrEx>
        <w:trPr>
          <w:trHeight w:val="39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sz w:val="21"/>
                <w:szCs w:val="21"/>
              </w:rPr>
              <w:t>●</w:t>
            </w:r>
            <w:r>
              <w:rPr>
                <w:rFonts w:hint="eastAsia" w:ascii="宋体" w:hAnsi="宋体" w:eastAsia="宋体" w:cs="宋体"/>
                <w:color w:val="000000"/>
                <w:kern w:val="0"/>
                <w:sz w:val="21"/>
                <w:szCs w:val="21"/>
              </w:rPr>
              <w:t>数字硬盘录像机</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台</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7</w:t>
            </w:r>
          </w:p>
        </w:tc>
        <w:tc>
          <w:tcPr>
            <w:tcW w:w="3515"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1.设备支持不低于2个SATA接口，单盘位支持不低于6TB；</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2.设备支持不低于2个RJ45 10M/100M/1000M自适应以太网口；</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3.设备支持不低于1个HDMI接口、1个VGA接口；</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4.设备支持不低于1对音频输入/输出接口</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5.设备支持不低于1个HDMI、1个VGA同时输出，HDMI支持4K高清分辨率输出</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▲6.设备支持1个硬盘指示灯（HD）、运行指示灯（RUN）、网络状态指示灯（NET）、云状态指示灯（CLOUD）；</w:t>
            </w:r>
            <w:r>
              <w:rPr>
                <w:rFonts w:hint="eastAsia" w:ascii="宋体" w:hAnsi="宋体" w:cs="宋体"/>
                <w:sz w:val="21"/>
                <w:szCs w:val="21"/>
                <w:lang w:eastAsia="zh-CN"/>
              </w:rPr>
              <w:t>（</w:t>
            </w:r>
            <w:r>
              <w:rPr>
                <w:rFonts w:hint="eastAsia" w:ascii="宋体" w:hAnsi="宋体" w:eastAsia="宋体" w:cs="宋体"/>
                <w:b/>
                <w:sz w:val="21"/>
                <w:szCs w:val="21"/>
                <w:lang w:eastAsia="zh-CN"/>
              </w:rPr>
              <w:t>须提供第三方检测机构出具的检测报告复印并加盖投标人公章）</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7.设备支持对视频输出通道叠加8行字符，每行可输入60个字符或者22个汉字；</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8.设备支持即时回放、常规回放，事件回放，智能回放，标签回放，外部文件回放，日志回放；</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▲9.设备支持1/8、1/4、1/2、1、2、4、8、16、32、64、128、256等倍速正放录像，1、2、4、8、16、32、64、128、256倍速倒放；</w:t>
            </w:r>
            <w:r>
              <w:rPr>
                <w:rFonts w:hint="eastAsia" w:ascii="宋体" w:hAnsi="宋体" w:cs="宋体"/>
                <w:sz w:val="21"/>
                <w:szCs w:val="21"/>
                <w:lang w:eastAsia="zh-CN"/>
              </w:rPr>
              <w:t>（</w:t>
            </w:r>
            <w:r>
              <w:rPr>
                <w:rFonts w:hint="eastAsia" w:ascii="宋体" w:hAnsi="宋体" w:eastAsia="宋体" w:cs="宋体"/>
                <w:b/>
                <w:sz w:val="21"/>
                <w:szCs w:val="21"/>
                <w:lang w:eastAsia="zh-CN"/>
              </w:rPr>
              <w:t>须提供第三方检测机构出具的检测报告复印并加盖投标人公章）</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▲10.支持802.1x设置选项，HTTPS链接，Telnet设置选项；</w:t>
            </w:r>
            <w:r>
              <w:rPr>
                <w:rFonts w:hint="eastAsia" w:ascii="宋体" w:hAnsi="宋体" w:cs="宋体"/>
                <w:sz w:val="21"/>
                <w:szCs w:val="21"/>
                <w:lang w:eastAsia="zh-CN"/>
              </w:rPr>
              <w:t>（</w:t>
            </w:r>
            <w:r>
              <w:rPr>
                <w:rFonts w:hint="eastAsia" w:ascii="宋体" w:hAnsi="宋体" w:eastAsia="宋体" w:cs="宋体"/>
                <w:b/>
                <w:sz w:val="21"/>
                <w:szCs w:val="21"/>
                <w:lang w:eastAsia="zh-CN"/>
              </w:rPr>
              <w:t>须提供第三方检测机构出具的检测报告复印并加盖投标人公章）</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▲11.支持通过U盘对本机升级，对通道单个或批量升级，通过远程客户端对本机进行升级，对NVR进行云升级，对NVR接入的IPC进行单个或批量云升级；</w:t>
            </w:r>
            <w:r>
              <w:rPr>
                <w:rFonts w:hint="eastAsia" w:ascii="宋体" w:hAnsi="宋体" w:cs="宋体"/>
                <w:sz w:val="21"/>
                <w:szCs w:val="21"/>
                <w:lang w:eastAsia="zh-CN"/>
              </w:rPr>
              <w:t>（</w:t>
            </w:r>
            <w:r>
              <w:rPr>
                <w:rFonts w:hint="eastAsia" w:ascii="宋体" w:hAnsi="宋体" w:eastAsia="宋体" w:cs="宋体"/>
                <w:b/>
                <w:sz w:val="21"/>
                <w:szCs w:val="21"/>
                <w:lang w:eastAsia="zh-CN"/>
              </w:rPr>
              <w:t>须提供第三方检测机构出具的检测报告复印并加盖投标人公章）</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▲12.支持NVR人机与web远程登录端之间进行语音对讲，NVR人机与本机下的IPC进行双向语音对讲，NVR远程登录端与本机下的IPC进行双向语音对讲功能；</w:t>
            </w:r>
            <w:r>
              <w:rPr>
                <w:rFonts w:hint="eastAsia" w:ascii="宋体" w:hAnsi="宋体" w:cs="宋体"/>
                <w:sz w:val="21"/>
                <w:szCs w:val="21"/>
                <w:lang w:eastAsia="zh-CN"/>
              </w:rPr>
              <w:t>（</w:t>
            </w:r>
            <w:r>
              <w:rPr>
                <w:rFonts w:hint="eastAsia" w:ascii="宋体" w:hAnsi="宋体" w:eastAsia="宋体" w:cs="宋体"/>
                <w:b/>
                <w:sz w:val="21"/>
                <w:szCs w:val="21"/>
                <w:lang w:eastAsia="zh-CN"/>
              </w:rPr>
              <w:t>须提供第三方检测机构出具的检测报告复印并加盖投标人公章）</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▲13.支持10种模式（360°全景＋1PTZ、180°全景、鱼眼＋3PTZ、鱼眼＋4PTZ、360°全景＋6PTZ、鱼眼＋8PTZ、全景、全景＋3PTZ、全景＋4PTZ、全景＋8PTZ）的鱼眼视频画面实时矫正，回放矫正；</w:t>
            </w:r>
            <w:r>
              <w:rPr>
                <w:rFonts w:hint="eastAsia" w:ascii="宋体" w:hAnsi="宋体" w:cs="宋体"/>
                <w:sz w:val="21"/>
                <w:szCs w:val="21"/>
                <w:lang w:eastAsia="zh-CN"/>
              </w:rPr>
              <w:t>（</w:t>
            </w:r>
            <w:r>
              <w:rPr>
                <w:rFonts w:hint="eastAsia" w:ascii="宋体" w:hAnsi="宋体" w:eastAsia="宋体" w:cs="宋体"/>
                <w:b/>
                <w:sz w:val="21"/>
                <w:szCs w:val="21"/>
                <w:lang w:eastAsia="zh-CN"/>
              </w:rPr>
              <w:t>须提供第三方检测机构出具的检测报告复印并加盖投标人公章）</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14.支持人数统计功能，根据绊线检测告警，快速统计进入区域人数、离开区域人数以及该区域总人数，支持单个通道或多个通道按照日、月、年的方式以柱状图或列表的方式生成统计的报表，并可通过U盘或移动硬盘等外置设备导出统计的报表数据；</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15.设备支持媒体流组播功能，通过媒体流组播功能，可以使用户查看设备实况不受转发带宽的限制；</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16.设备支持IPC离线状态原因说明，包括设备连接中、用户名密码错误、网络不通、带宽不足、弱密码拒绝访问</w:t>
            </w:r>
          </w:p>
          <w:p>
            <w:pPr>
              <w:snapToGrid w:val="0"/>
              <w:spacing w:line="360" w:lineRule="auto"/>
              <w:rPr>
                <w:rFonts w:hint="eastAsia" w:ascii="宋体" w:hAnsi="宋体" w:eastAsia="宋体" w:cs="宋体"/>
                <w:b/>
                <w:color w:val="FF0000"/>
                <w:sz w:val="21"/>
                <w:szCs w:val="21"/>
                <w:lang w:eastAsia="zh-CN"/>
              </w:rPr>
            </w:pPr>
            <w:r>
              <w:rPr>
                <w:rFonts w:hint="eastAsia" w:ascii="宋体" w:hAnsi="宋体" w:eastAsia="宋体" w:cs="宋体"/>
                <w:sz w:val="21"/>
                <w:szCs w:val="21"/>
              </w:rPr>
              <w:t>▲17.设备支持预览界面拖动窗格进行图像位置互换，支持通道互换功能，可直接拖动图像解绑通道顺序后再根据实际需要绑定NVR新的通道顺序。</w:t>
            </w:r>
            <w:r>
              <w:rPr>
                <w:rFonts w:hint="eastAsia" w:ascii="宋体" w:hAnsi="宋体" w:cs="宋体"/>
                <w:sz w:val="21"/>
                <w:szCs w:val="21"/>
                <w:lang w:eastAsia="zh-CN"/>
              </w:rPr>
              <w:t>（</w:t>
            </w:r>
            <w:r>
              <w:rPr>
                <w:rFonts w:hint="eastAsia" w:ascii="宋体" w:hAnsi="宋体" w:eastAsia="宋体" w:cs="宋体"/>
                <w:b/>
                <w:sz w:val="21"/>
                <w:szCs w:val="21"/>
                <w:lang w:eastAsia="zh-CN"/>
              </w:rPr>
              <w:t>须提供第三方检测机构出具的检测报告复印并加盖投标人公章）</w:t>
            </w:r>
          </w:p>
        </w:tc>
      </w:tr>
      <w:tr>
        <w:tblPrEx>
          <w:tblCellMar>
            <w:top w:w="0" w:type="dxa"/>
            <w:left w:w="108" w:type="dxa"/>
            <w:bottom w:w="0" w:type="dxa"/>
            <w:right w:w="108" w:type="dxa"/>
          </w:tblCellMar>
        </w:tblPrEx>
        <w:trPr>
          <w:trHeight w:val="32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监控显示单元</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台</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7</w:t>
            </w:r>
          </w:p>
        </w:tc>
        <w:tc>
          <w:tcPr>
            <w:tcW w:w="35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24寸液晶显示屏（LED)16：9.分辨率1920*1080。</w:t>
            </w:r>
          </w:p>
        </w:tc>
      </w:tr>
      <w:tr>
        <w:tblPrEx>
          <w:tblCellMar>
            <w:top w:w="0" w:type="dxa"/>
            <w:left w:w="108" w:type="dxa"/>
            <w:bottom w:w="0" w:type="dxa"/>
            <w:right w:w="108" w:type="dxa"/>
          </w:tblCellMar>
        </w:tblPrEx>
        <w:trPr>
          <w:trHeight w:val="34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3</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存储服务器</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台</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w:t>
            </w:r>
          </w:p>
        </w:tc>
        <w:tc>
          <w:tcPr>
            <w:tcW w:w="3515"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1.采用嵌入式操作系统，结构紧凑，功能强大，具有完善的音视频处理能力；</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2.支持CIF、D1、720P、1080P、3MP、5MP、8MP、12MP等多种分辨率的网络视频接入；</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3.既能单机组网，也能与IMOS平台统一组网，可根据各类视频监控需求灵活组网应用，可选硬件解码，集网络视频接入、业务管理、解码播放于一体；</w:t>
            </w:r>
          </w:p>
          <w:p>
            <w:pPr>
              <w:spacing w:line="360" w:lineRule="auto"/>
              <w:rPr>
                <w:rFonts w:hint="eastAsia" w:ascii="宋体" w:hAnsi="宋体" w:eastAsia="宋体" w:cs="宋体"/>
                <w:color w:val="000000"/>
                <w:sz w:val="21"/>
                <w:szCs w:val="21"/>
              </w:rPr>
            </w:pPr>
            <w:r>
              <w:rPr>
                <w:rFonts w:hint="eastAsia" w:ascii="宋体" w:hAnsi="宋体" w:eastAsia="宋体" w:cs="宋体"/>
                <w:sz w:val="21"/>
                <w:szCs w:val="21"/>
              </w:rPr>
              <w:t>4.支持与东莞市教育局巡考中心的巡考平台互联互通互控。</w:t>
            </w:r>
          </w:p>
        </w:tc>
      </w:tr>
      <w:tr>
        <w:tblPrEx>
          <w:tblCellMar>
            <w:top w:w="0" w:type="dxa"/>
            <w:left w:w="108" w:type="dxa"/>
            <w:bottom w:w="0" w:type="dxa"/>
            <w:right w:w="108" w:type="dxa"/>
          </w:tblCellMar>
        </w:tblPrEx>
        <w:trPr>
          <w:trHeight w:val="39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4</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存储硬盘</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块</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FF0000"/>
                <w:sz w:val="21"/>
                <w:szCs w:val="21"/>
              </w:rPr>
            </w:pPr>
            <w:r>
              <w:rPr>
                <w:rFonts w:hint="eastAsia" w:ascii="宋体" w:hAnsi="宋体" w:eastAsia="宋体" w:cs="宋体"/>
                <w:color w:val="000000"/>
                <w:sz w:val="21"/>
                <w:szCs w:val="21"/>
              </w:rPr>
              <w:t>39</w:t>
            </w:r>
          </w:p>
        </w:tc>
        <w:tc>
          <w:tcPr>
            <w:tcW w:w="35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一体化监控级SATA硬盘(6TB)</w:t>
            </w:r>
          </w:p>
        </w:tc>
      </w:tr>
      <w:tr>
        <w:tblPrEx>
          <w:tblCellMar>
            <w:top w:w="0" w:type="dxa"/>
            <w:left w:w="108" w:type="dxa"/>
            <w:bottom w:w="0" w:type="dxa"/>
            <w:right w:w="108" w:type="dxa"/>
          </w:tblCellMar>
        </w:tblPrEx>
        <w:trPr>
          <w:trHeight w:val="693"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5</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400万星光级宽动态红外防暴半球网络摄像机</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kern w:val="0"/>
                <w:sz w:val="21"/>
                <w:szCs w:val="21"/>
              </w:rPr>
              <w:t>53</w:t>
            </w:r>
          </w:p>
        </w:tc>
        <w:tc>
          <w:tcPr>
            <w:tcW w:w="3515"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1.不低于1/2.7 inch逐行扫描400万像素CMOS图像传感器；</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2.镜头焦距2.8mm/4.0mm/6.0mm可选；</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3.支持不低于1个10M/100M自适应网口；音频接口不低于1入1出；告警接口不低于1入1出；</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▲4.拾音距离范围：设备可对距离设备15m处的声音进行采集，并可通过客户端软件进行播放；</w:t>
            </w:r>
            <w:r>
              <w:rPr>
                <w:rFonts w:hint="eastAsia" w:ascii="宋体" w:hAnsi="宋体" w:cs="宋体"/>
                <w:sz w:val="21"/>
                <w:szCs w:val="21"/>
                <w:lang w:eastAsia="zh-CN"/>
              </w:rPr>
              <w:t>（</w:t>
            </w:r>
            <w:r>
              <w:rPr>
                <w:rFonts w:hint="eastAsia" w:ascii="宋体" w:hAnsi="宋体" w:eastAsia="宋体" w:cs="宋体"/>
                <w:b/>
                <w:sz w:val="21"/>
                <w:szCs w:val="21"/>
                <w:lang w:eastAsia="zh-CN"/>
              </w:rPr>
              <w:t>须提供第三方检测机构出具的检测报告复印并加盖投标人公章）</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5.支持最低照度：彩色≤0.0005lx，黑白≤0.0001lx；</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6.设备和客户端之间使用300m超5类非屏蔽网线连接POE供电时，可正常显示监视画面；</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7.照度适应范围不小于135dB；</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8.走廊模式：开启走廊模式之后，监控画面可90°旋转并自动调整宽高比；</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9.具有宽动态自动切换功能，当环境亮度变化时，可自动开启/关闭宽动态；</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10.具备区域增强(ROI)功能，提高低带宽网络环境下重点区域图像质量；</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▲11.样机支持以IPSAN或以ISCSI直存方式进行双路传输数据；</w:t>
            </w:r>
            <w:r>
              <w:rPr>
                <w:rFonts w:hint="eastAsia" w:ascii="宋体" w:hAnsi="宋体" w:cs="宋体"/>
                <w:sz w:val="21"/>
                <w:szCs w:val="21"/>
                <w:lang w:eastAsia="zh-CN"/>
              </w:rPr>
              <w:t>（</w:t>
            </w:r>
            <w:r>
              <w:rPr>
                <w:rFonts w:hint="eastAsia" w:ascii="宋体" w:hAnsi="宋体" w:eastAsia="宋体" w:cs="宋体"/>
                <w:b/>
                <w:sz w:val="21"/>
                <w:szCs w:val="21"/>
                <w:lang w:eastAsia="zh-CN"/>
              </w:rPr>
              <w:t>须提供第三方检测机构出具的检测报告复印并加盖投标人公章）</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12.客户端软件或IE浏览器给出报警提示；a)区域入侵； b)停车；c)越界入侵；d)人员聚集；e)进入区域；f)离开区域；g)快速移动；h)物品移除；i)物品遗留；j)徘徊；k)监控区域内出现人脸；样机支持行为分析触发后报警上传，发送邮件，联动录像，辅助输出等多种报警触发方式</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▲13.支持人脸优选设置检验：可通过IE浏览器开启或关闭人脸优选功能，开启后具有效果优先或速度优先设置选项；</w:t>
            </w:r>
            <w:r>
              <w:rPr>
                <w:rFonts w:hint="eastAsia" w:ascii="宋体" w:hAnsi="宋体" w:cs="宋体"/>
                <w:sz w:val="21"/>
                <w:szCs w:val="21"/>
                <w:lang w:eastAsia="zh-CN"/>
              </w:rPr>
              <w:t>（</w:t>
            </w:r>
            <w:r>
              <w:rPr>
                <w:rFonts w:hint="eastAsia" w:ascii="宋体" w:hAnsi="宋体" w:eastAsia="宋体" w:cs="宋体"/>
                <w:b/>
                <w:sz w:val="21"/>
                <w:szCs w:val="21"/>
                <w:lang w:eastAsia="zh-CN"/>
              </w:rPr>
              <w:t>须提供第三方检测机构出具的检测报告复印并加盖投标人公章）</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▲14.支持人脸测光控制设置检验：在IE浏览器下，具有人脸测光控制设置选项；</w:t>
            </w:r>
            <w:r>
              <w:rPr>
                <w:rFonts w:hint="eastAsia" w:ascii="宋体" w:hAnsi="宋体" w:cs="宋体"/>
                <w:sz w:val="21"/>
                <w:szCs w:val="21"/>
                <w:lang w:eastAsia="zh-CN"/>
              </w:rPr>
              <w:t>（</w:t>
            </w:r>
            <w:r>
              <w:rPr>
                <w:rFonts w:hint="eastAsia" w:ascii="宋体" w:hAnsi="宋体" w:eastAsia="宋体" w:cs="宋体"/>
                <w:b/>
                <w:sz w:val="21"/>
                <w:szCs w:val="21"/>
                <w:lang w:eastAsia="zh-CN"/>
              </w:rPr>
              <w:t>须提供第三方检测机构出具的检测报告复印并加盖投标人公章）</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▲15.支持智能编码功能：在同一静止场景、相同图像参数，样机开启高级模式与普通模式相比，码率节约不低于92%；</w:t>
            </w:r>
            <w:r>
              <w:rPr>
                <w:rFonts w:hint="eastAsia" w:ascii="宋体" w:hAnsi="宋体" w:cs="宋体"/>
                <w:sz w:val="21"/>
                <w:szCs w:val="21"/>
                <w:lang w:eastAsia="zh-CN"/>
              </w:rPr>
              <w:t>（</w:t>
            </w:r>
            <w:r>
              <w:rPr>
                <w:rFonts w:hint="eastAsia" w:ascii="宋体" w:hAnsi="宋体" w:eastAsia="宋体" w:cs="宋体"/>
                <w:b/>
                <w:sz w:val="21"/>
                <w:szCs w:val="21"/>
                <w:lang w:eastAsia="zh-CN"/>
              </w:rPr>
              <w:t>须提供第三方检测机构出具的检测报告复印并加盖投标人公章）</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16.支持认证模式设置功能：可通过IE浏览器或客户端软件设置身份认证模式，设置选项包括无、Basic和Digest三种；</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▲17.支持断网续传功能，当网络断开后，摄像机可将录像文件存储至内置SD卡中，当网络恢复后，再将这些录像文件上传至指定存储设备中；</w:t>
            </w:r>
            <w:r>
              <w:rPr>
                <w:rFonts w:hint="eastAsia" w:ascii="宋体" w:hAnsi="宋体" w:cs="宋体"/>
                <w:sz w:val="21"/>
                <w:szCs w:val="21"/>
                <w:lang w:eastAsia="zh-CN"/>
              </w:rPr>
              <w:t>（</w:t>
            </w:r>
            <w:r>
              <w:rPr>
                <w:rFonts w:hint="eastAsia" w:ascii="宋体" w:hAnsi="宋体" w:eastAsia="宋体" w:cs="宋体"/>
                <w:b/>
                <w:sz w:val="21"/>
                <w:szCs w:val="21"/>
                <w:lang w:eastAsia="zh-CN"/>
              </w:rPr>
              <w:t>须提供第三方检测机构出具的检测报告复印并加盖投标人公章）</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▲18.支持网关ARP绑定功能：可通过IE浏览器添加并绑定样机所在网段网关的MAC地址，其它终端设备使用正确的网关MAC地址即样机绑定的MAC地址则可正常访问样机；</w:t>
            </w:r>
            <w:r>
              <w:rPr>
                <w:rFonts w:hint="eastAsia" w:ascii="宋体" w:hAnsi="宋体" w:cs="宋体"/>
                <w:sz w:val="21"/>
                <w:szCs w:val="21"/>
                <w:lang w:eastAsia="zh-CN"/>
              </w:rPr>
              <w:t>（</w:t>
            </w:r>
            <w:r>
              <w:rPr>
                <w:rFonts w:hint="eastAsia" w:ascii="宋体" w:hAnsi="宋体" w:eastAsia="宋体" w:cs="宋体"/>
                <w:b/>
                <w:sz w:val="21"/>
                <w:szCs w:val="21"/>
                <w:lang w:eastAsia="zh-CN"/>
              </w:rPr>
              <w:t>须提供第三方检测机构出具的检测报告复印并加盖投标人公章）</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19.电源电压在DC12V±35%范围内变化，样机应能正常工作；</w:t>
            </w:r>
          </w:p>
          <w:p>
            <w:pPr>
              <w:spacing w:line="360" w:lineRule="auto"/>
              <w:rPr>
                <w:rFonts w:hint="eastAsia" w:ascii="宋体" w:hAnsi="宋体" w:eastAsia="宋体" w:cs="宋体"/>
                <w:b/>
                <w:bCs/>
                <w:color w:val="000000"/>
                <w:sz w:val="21"/>
                <w:szCs w:val="21"/>
                <w:lang w:eastAsia="zh-CN"/>
              </w:rPr>
            </w:pPr>
            <w:r>
              <w:rPr>
                <w:rFonts w:hint="eastAsia" w:ascii="宋体" w:hAnsi="宋体" w:eastAsia="宋体" w:cs="宋体"/>
                <w:sz w:val="21"/>
                <w:szCs w:val="21"/>
              </w:rPr>
              <w:t>20.外壳防护等级不低于IP66。</w:t>
            </w:r>
          </w:p>
        </w:tc>
      </w:tr>
      <w:tr>
        <w:tblPrEx>
          <w:tblCellMar>
            <w:top w:w="0" w:type="dxa"/>
            <w:left w:w="108" w:type="dxa"/>
            <w:bottom w:w="0" w:type="dxa"/>
            <w:right w:w="108" w:type="dxa"/>
          </w:tblCellMar>
        </w:tblPrEx>
        <w:trPr>
          <w:trHeight w:val="120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6</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拾音器</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53</w:t>
            </w:r>
          </w:p>
        </w:tc>
        <w:tc>
          <w:tcPr>
            <w:tcW w:w="35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监听面积：5-100平方（连续可调）；音频传输：3000米；频率响应：20Hz-20KHz;灵敏度：-35dB；信噪比：70dB(1米40dB音源)40dB(10米40dB音源)1KHz@1 Pa;指向性：全指向性；动态范围：104dB；输出阻抗：600-1000Ω非平衡；信号幅度：2.5VPP/-25dB，信号处理：DTS数字降噪，AGC自动增益，ALC自动电平控制</w:t>
            </w:r>
          </w:p>
        </w:tc>
      </w:tr>
      <w:tr>
        <w:tblPrEx>
          <w:tblCellMar>
            <w:top w:w="0" w:type="dxa"/>
            <w:left w:w="108" w:type="dxa"/>
            <w:bottom w:w="0" w:type="dxa"/>
            <w:right w:w="108" w:type="dxa"/>
          </w:tblCellMar>
        </w:tblPrEx>
        <w:trPr>
          <w:trHeight w:val="43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7</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摄像机支架</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53</w:t>
            </w:r>
          </w:p>
        </w:tc>
        <w:tc>
          <w:tcPr>
            <w:tcW w:w="35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半期专用支架</w:t>
            </w:r>
          </w:p>
        </w:tc>
      </w:tr>
      <w:tr>
        <w:tblPrEx>
          <w:tblCellMar>
            <w:top w:w="0" w:type="dxa"/>
            <w:left w:w="108" w:type="dxa"/>
            <w:bottom w:w="0" w:type="dxa"/>
            <w:right w:w="108" w:type="dxa"/>
          </w:tblCellMar>
        </w:tblPrEx>
        <w:trPr>
          <w:trHeight w:val="429"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8</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12V电源</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53</w:t>
            </w:r>
          </w:p>
        </w:tc>
        <w:tc>
          <w:tcPr>
            <w:tcW w:w="35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12V2A</w:t>
            </w:r>
          </w:p>
        </w:tc>
      </w:tr>
      <w:tr>
        <w:tblPrEx>
          <w:tblCellMar>
            <w:top w:w="0" w:type="dxa"/>
            <w:left w:w="108" w:type="dxa"/>
            <w:bottom w:w="0" w:type="dxa"/>
            <w:right w:w="108" w:type="dxa"/>
          </w:tblCellMar>
        </w:tblPrEx>
        <w:trPr>
          <w:trHeight w:val="55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9</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24口POE交换机</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台</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3</w:t>
            </w:r>
          </w:p>
        </w:tc>
        <w:tc>
          <w:tcPr>
            <w:tcW w:w="3515"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24个10/100Base-TX以太网端口，2个100/1000 SFP+2100Base-TX以太网上联端口，支持整机POE输出功率≥370W，支持工作模式切换，可在普通交换机/安全交换机/监控交换机之间进行切换，支持端口流量控制，支持安全模式，所有下行端口只能和上行端口通信，支持监控模式，可延长网络传输至250米，支持buffer 优化，保证视频数据传输，全金属机壳，安全可靠。</w:t>
            </w:r>
          </w:p>
        </w:tc>
      </w:tr>
      <w:tr>
        <w:tblPrEx>
          <w:tblCellMar>
            <w:top w:w="0" w:type="dxa"/>
            <w:left w:w="108" w:type="dxa"/>
            <w:bottom w:w="0" w:type="dxa"/>
            <w:right w:w="108" w:type="dxa"/>
          </w:tblCellMar>
        </w:tblPrEx>
        <w:trPr>
          <w:trHeight w:val="372"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10</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交换机模块</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4</w:t>
            </w:r>
          </w:p>
        </w:tc>
        <w:tc>
          <w:tcPr>
            <w:tcW w:w="35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千兆单模SFP光模块</w:t>
            </w:r>
          </w:p>
        </w:tc>
      </w:tr>
      <w:tr>
        <w:tblPrEx>
          <w:tblCellMar>
            <w:top w:w="0" w:type="dxa"/>
            <w:left w:w="108" w:type="dxa"/>
            <w:bottom w:w="0" w:type="dxa"/>
            <w:right w:w="108" w:type="dxa"/>
          </w:tblCellMar>
        </w:tblPrEx>
        <w:trPr>
          <w:trHeight w:val="594"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11</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信号屏蔽终端</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台</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80</w:t>
            </w:r>
          </w:p>
        </w:tc>
        <w:tc>
          <w:tcPr>
            <w:tcW w:w="3515" w:type="pct"/>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1.屏蔽器可以有效屏蔽 CDMA、GSM、DCS、TD-SCDMA、WCDMA、4G/E、4G/D、5G、2.4G/5.8G WIFI信号，不干扰其它电子教学设备工作，可连续24 小时工作；</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2.机器带有双LED液晶显示自动检测系统，开机自动侦测信号，检测机器电压、电流、温度、信号正常与否；</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3.塑料外壳，内置天线，电源内置，仪器需带指示灯，显示十二个频段，主机后留有凹槽，方便手拿移动，也可以固定使用；</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 xml:space="preserve">4.完成屏蔽时间≤30 秒；环境温度：-25～+60℃；相对温度：25～95%； </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 xml:space="preserve">5.设备可通过集中控制软件进行网络集中控制，远程一键开启/关闭，设置定时计划，设置报警查询，查看系统日志；                                                                           </w:t>
            </w:r>
          </w:p>
          <w:p>
            <w:pPr>
              <w:snapToGrid w:val="0"/>
              <w:spacing w:line="360" w:lineRule="auto"/>
              <w:rPr>
                <w:rFonts w:hint="eastAsia" w:ascii="宋体" w:hAnsi="宋体" w:eastAsia="宋体" w:cs="宋体"/>
                <w:sz w:val="21"/>
                <w:szCs w:val="21"/>
              </w:rPr>
            </w:pPr>
            <w:r>
              <w:rPr>
                <w:rFonts w:hint="eastAsia" w:ascii="宋体" w:hAnsi="宋体" w:eastAsia="宋体" w:cs="宋体"/>
                <w:sz w:val="21"/>
                <w:szCs w:val="21"/>
              </w:rPr>
              <w:t>▲6.产品拥有电磁兼容检测报告；</w:t>
            </w:r>
            <w:r>
              <w:rPr>
                <w:rFonts w:hint="eastAsia" w:ascii="宋体" w:hAnsi="宋体" w:cs="宋体"/>
                <w:sz w:val="21"/>
                <w:szCs w:val="21"/>
                <w:lang w:eastAsia="zh-CN"/>
              </w:rPr>
              <w:t>（</w:t>
            </w:r>
            <w:r>
              <w:rPr>
                <w:rFonts w:hint="eastAsia" w:ascii="宋体" w:hAnsi="宋体" w:eastAsia="宋体" w:cs="宋体"/>
                <w:b/>
                <w:sz w:val="21"/>
                <w:szCs w:val="21"/>
                <w:lang w:eastAsia="zh-CN"/>
              </w:rPr>
              <w:t>须提供第三方检测机构出具的检测报告复印并加盖投标人公章）</w:t>
            </w:r>
          </w:p>
          <w:p>
            <w:pPr>
              <w:snapToGrid w:val="0"/>
              <w:spacing w:line="360" w:lineRule="auto"/>
              <w:rPr>
                <w:rFonts w:hint="eastAsia" w:ascii="宋体" w:hAnsi="宋体" w:eastAsia="宋体" w:cs="宋体"/>
                <w:color w:val="000000"/>
                <w:sz w:val="21"/>
                <w:szCs w:val="21"/>
                <w:lang w:eastAsia="zh-CN"/>
              </w:rPr>
            </w:pPr>
            <w:r>
              <w:rPr>
                <w:rFonts w:hint="eastAsia" w:ascii="宋体" w:hAnsi="宋体" w:eastAsia="宋体" w:cs="宋体"/>
                <w:sz w:val="21"/>
                <w:szCs w:val="21"/>
              </w:rPr>
              <w:t>▲7.产品拥有符合GB 16796-2009的国家认证认可的第三方检测机构出具的检测报告，检测项目不少于8项，检测项目必须包含发射频率、绝缘电阻、抗电强度、泄漏电流、静电放电抗扰度试验等内容。</w:t>
            </w:r>
            <w:r>
              <w:rPr>
                <w:rFonts w:hint="eastAsia" w:ascii="宋体" w:hAnsi="宋体" w:cs="宋体"/>
                <w:sz w:val="21"/>
                <w:szCs w:val="21"/>
                <w:lang w:eastAsia="zh-CN"/>
              </w:rPr>
              <w:t>（</w:t>
            </w:r>
            <w:r>
              <w:rPr>
                <w:rFonts w:hint="eastAsia" w:ascii="宋体" w:hAnsi="宋体" w:eastAsia="宋体" w:cs="宋体"/>
                <w:b/>
                <w:sz w:val="21"/>
                <w:szCs w:val="21"/>
                <w:lang w:eastAsia="zh-CN"/>
              </w:rPr>
              <w:t>须提供第三方检测机构出具的检测报告复印并加盖投标人公章）</w:t>
            </w:r>
          </w:p>
        </w:tc>
      </w:tr>
      <w:tr>
        <w:tblPrEx>
          <w:tblCellMar>
            <w:top w:w="0" w:type="dxa"/>
            <w:left w:w="108" w:type="dxa"/>
            <w:bottom w:w="0" w:type="dxa"/>
            <w:right w:w="108" w:type="dxa"/>
          </w:tblCellMar>
        </w:tblPrEx>
        <w:trPr>
          <w:trHeight w:val="654"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12</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身份验证终端</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台</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40</w:t>
            </w:r>
          </w:p>
        </w:tc>
        <w:tc>
          <w:tcPr>
            <w:tcW w:w="35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textAlignment w:val="center"/>
              <w:rPr>
                <w:rFonts w:hint="eastAsia" w:ascii="宋体" w:hAnsi="宋体" w:eastAsia="宋体" w:cs="宋体"/>
                <w:sz w:val="21"/>
                <w:szCs w:val="21"/>
              </w:rPr>
            </w:pPr>
            <w:r>
              <w:rPr>
                <w:rFonts w:hint="eastAsia" w:ascii="宋体" w:hAnsi="宋体" w:eastAsia="宋体" w:cs="宋体"/>
                <w:sz w:val="21"/>
                <w:szCs w:val="21"/>
              </w:rPr>
              <w:t>1、操作系统：Android 8.0或以上</w:t>
            </w:r>
          </w:p>
          <w:p>
            <w:pPr>
              <w:spacing w:line="360" w:lineRule="auto"/>
              <w:textAlignment w:val="center"/>
              <w:rPr>
                <w:rFonts w:hint="eastAsia" w:ascii="宋体" w:hAnsi="宋体" w:eastAsia="宋体" w:cs="宋体"/>
                <w:sz w:val="21"/>
                <w:szCs w:val="21"/>
              </w:rPr>
            </w:pPr>
            <w:r>
              <w:rPr>
                <w:rFonts w:hint="eastAsia" w:ascii="宋体" w:hAnsi="宋体" w:eastAsia="宋体" w:cs="宋体"/>
                <w:sz w:val="21"/>
                <w:szCs w:val="21"/>
              </w:rPr>
              <w:t>2、认证方式：身份证信息认证、人脸识别认证。所配备的认证方式可根据当次考试的考务需要自由组合。</w:t>
            </w:r>
          </w:p>
          <w:p>
            <w:pPr>
              <w:spacing w:line="360" w:lineRule="auto"/>
              <w:textAlignment w:val="center"/>
              <w:rPr>
                <w:rFonts w:hint="eastAsia" w:ascii="宋体" w:hAnsi="宋体" w:eastAsia="宋体" w:cs="宋体"/>
                <w:sz w:val="21"/>
                <w:szCs w:val="21"/>
              </w:rPr>
            </w:pPr>
            <w:r>
              <w:rPr>
                <w:rFonts w:hint="eastAsia" w:ascii="宋体" w:hAnsi="宋体" w:eastAsia="宋体" w:cs="宋体"/>
                <w:sz w:val="21"/>
                <w:szCs w:val="21"/>
              </w:rPr>
              <w:t>3、屏幕：屏幕尺寸大于等于8英寸，分辨率大于等于1280×800，可触控，文字、图片显示清晰。</w:t>
            </w:r>
          </w:p>
          <w:p>
            <w:pPr>
              <w:spacing w:line="360" w:lineRule="auto"/>
              <w:textAlignment w:val="center"/>
              <w:rPr>
                <w:rFonts w:hint="eastAsia" w:ascii="宋体" w:hAnsi="宋体" w:eastAsia="宋体" w:cs="宋体"/>
                <w:sz w:val="21"/>
                <w:szCs w:val="21"/>
              </w:rPr>
            </w:pPr>
            <w:r>
              <w:rPr>
                <w:rFonts w:hint="eastAsia" w:ascii="宋体" w:hAnsi="宋体" w:eastAsia="宋体" w:cs="宋体"/>
                <w:sz w:val="21"/>
                <w:szCs w:val="21"/>
              </w:rPr>
              <w:t>4、CPU：不低于4核，主频大于等于1.8GHz。</w:t>
            </w:r>
          </w:p>
          <w:p>
            <w:pPr>
              <w:spacing w:line="360" w:lineRule="auto"/>
              <w:textAlignment w:val="center"/>
              <w:rPr>
                <w:rFonts w:hint="eastAsia" w:ascii="宋体" w:hAnsi="宋体" w:eastAsia="宋体" w:cs="宋体"/>
                <w:sz w:val="21"/>
                <w:szCs w:val="21"/>
              </w:rPr>
            </w:pPr>
            <w:r>
              <w:rPr>
                <w:rFonts w:hint="eastAsia" w:ascii="宋体" w:hAnsi="宋体" w:eastAsia="宋体" w:cs="宋体"/>
                <w:sz w:val="21"/>
                <w:szCs w:val="21"/>
              </w:rPr>
              <w:t>5、存储：运行内存大于等于2GB，保证软件运行速度；存储容量大于等于16GB，足够存储待认证人员的标准信息库和认证结果信息。</w:t>
            </w:r>
          </w:p>
          <w:p>
            <w:pPr>
              <w:spacing w:line="360" w:lineRule="auto"/>
              <w:textAlignment w:val="center"/>
              <w:rPr>
                <w:rFonts w:hint="eastAsia" w:ascii="宋体" w:hAnsi="宋体" w:eastAsia="宋体" w:cs="宋体"/>
                <w:sz w:val="21"/>
                <w:szCs w:val="21"/>
              </w:rPr>
            </w:pPr>
            <w:r>
              <w:rPr>
                <w:rFonts w:hint="eastAsia" w:ascii="宋体" w:hAnsi="宋体" w:eastAsia="宋体" w:cs="宋体"/>
                <w:sz w:val="21"/>
                <w:szCs w:val="21"/>
              </w:rPr>
              <w:t>▲6、摄像头：前后置摄像头，均不低于1300W像素。</w:t>
            </w:r>
            <w:r>
              <w:rPr>
                <w:rFonts w:hint="eastAsia" w:ascii="宋体" w:hAnsi="宋体" w:cs="宋体"/>
                <w:sz w:val="21"/>
                <w:szCs w:val="21"/>
                <w:lang w:eastAsia="zh-CN"/>
              </w:rPr>
              <w:t>（</w:t>
            </w:r>
            <w:r>
              <w:rPr>
                <w:rFonts w:hint="eastAsia" w:ascii="宋体" w:hAnsi="宋体" w:eastAsia="宋体" w:cs="宋体"/>
                <w:b/>
                <w:sz w:val="21"/>
                <w:szCs w:val="21"/>
                <w:lang w:eastAsia="zh-CN"/>
              </w:rPr>
              <w:t>须提供第三方检测机构出具的检测报告复印并加盖投标人公章）</w:t>
            </w:r>
          </w:p>
          <w:p>
            <w:pPr>
              <w:spacing w:line="360" w:lineRule="auto"/>
              <w:textAlignment w:val="center"/>
              <w:rPr>
                <w:rFonts w:hint="eastAsia" w:ascii="宋体" w:hAnsi="宋体" w:eastAsia="宋体" w:cs="宋体"/>
                <w:sz w:val="21"/>
                <w:szCs w:val="21"/>
              </w:rPr>
            </w:pPr>
            <w:r>
              <w:rPr>
                <w:rFonts w:hint="eastAsia" w:ascii="宋体" w:hAnsi="宋体" w:eastAsia="宋体" w:cs="宋体"/>
                <w:sz w:val="21"/>
                <w:szCs w:val="21"/>
              </w:rPr>
              <w:t>▲7、补光光源：具备两个LED面光源补光组件（非点光源），且满足《ISO/IEC 19794-5:2005 FDAM 1》附录一：拍摄人脸图像数据的条件中关于补光设备的要求。</w:t>
            </w:r>
            <w:r>
              <w:rPr>
                <w:rFonts w:hint="eastAsia" w:ascii="宋体" w:hAnsi="宋体" w:cs="宋体"/>
                <w:sz w:val="21"/>
                <w:szCs w:val="21"/>
                <w:lang w:eastAsia="zh-CN"/>
              </w:rPr>
              <w:t>（</w:t>
            </w:r>
            <w:r>
              <w:rPr>
                <w:rFonts w:hint="eastAsia" w:ascii="宋体" w:hAnsi="宋体" w:eastAsia="宋体" w:cs="宋体"/>
                <w:b/>
                <w:sz w:val="21"/>
                <w:szCs w:val="21"/>
                <w:lang w:eastAsia="zh-CN"/>
              </w:rPr>
              <w:t>须提供第三方检测机构出具的检测报告复印并加盖投标人公章）</w:t>
            </w:r>
          </w:p>
          <w:p>
            <w:pPr>
              <w:spacing w:line="360" w:lineRule="auto"/>
              <w:textAlignment w:val="center"/>
              <w:rPr>
                <w:rFonts w:hint="eastAsia" w:ascii="宋体" w:hAnsi="宋体" w:eastAsia="宋体" w:cs="宋体"/>
                <w:sz w:val="21"/>
                <w:szCs w:val="21"/>
              </w:rPr>
            </w:pPr>
            <w:r>
              <w:rPr>
                <w:rFonts w:hint="eastAsia" w:ascii="宋体" w:hAnsi="宋体" w:eastAsia="宋体" w:cs="宋体"/>
                <w:sz w:val="21"/>
                <w:szCs w:val="21"/>
              </w:rPr>
              <w:t>8、扬声器：身份认证设备自带扬声器，能够进行语音提示，声音清晰，音量可调。</w:t>
            </w:r>
          </w:p>
          <w:p>
            <w:pPr>
              <w:spacing w:line="360" w:lineRule="auto"/>
              <w:textAlignment w:val="center"/>
              <w:rPr>
                <w:rFonts w:hint="eastAsia" w:ascii="宋体" w:hAnsi="宋体" w:eastAsia="宋体" w:cs="宋体"/>
                <w:sz w:val="21"/>
                <w:szCs w:val="21"/>
              </w:rPr>
            </w:pPr>
            <w:r>
              <w:rPr>
                <w:rFonts w:hint="eastAsia" w:ascii="宋体" w:hAnsi="宋体" w:eastAsia="宋体" w:cs="宋体"/>
                <w:sz w:val="21"/>
                <w:szCs w:val="21"/>
              </w:rPr>
              <w:t>9、供电：电池容量10000mah，须提供所投设备生产厂家整机委托第三方合法检测机构出具的报告复印件。</w:t>
            </w:r>
          </w:p>
          <w:p>
            <w:pPr>
              <w:spacing w:line="360" w:lineRule="auto"/>
              <w:textAlignment w:val="center"/>
              <w:rPr>
                <w:rFonts w:hint="eastAsia" w:ascii="宋体" w:hAnsi="宋体" w:eastAsia="宋体" w:cs="宋体"/>
                <w:sz w:val="21"/>
                <w:szCs w:val="21"/>
              </w:rPr>
            </w:pPr>
            <w:r>
              <w:rPr>
                <w:rFonts w:hint="eastAsia" w:ascii="宋体" w:hAnsi="宋体" w:eastAsia="宋体" w:cs="宋体"/>
                <w:sz w:val="21"/>
                <w:szCs w:val="21"/>
              </w:rPr>
              <w:t>10、身份证阅读模块：符合公安部《手持式居民身份证阅读器》（GA 1153-2014）或符合公安部《台式居民身份证阅读器通用技术要求》（GA450-2013），可读取二代身份证信息，包括姓名、证件照片、指纹信息、证件有效期等。</w:t>
            </w:r>
          </w:p>
          <w:p>
            <w:pPr>
              <w:spacing w:line="360" w:lineRule="auto"/>
              <w:textAlignment w:val="center"/>
              <w:rPr>
                <w:rFonts w:hint="eastAsia" w:ascii="宋体" w:hAnsi="宋体" w:eastAsia="宋体" w:cs="宋体"/>
                <w:sz w:val="21"/>
                <w:szCs w:val="21"/>
              </w:rPr>
            </w:pPr>
            <w:r>
              <w:rPr>
                <w:rFonts w:hint="eastAsia" w:ascii="宋体" w:hAnsi="宋体" w:eastAsia="宋体" w:cs="宋体"/>
                <w:sz w:val="21"/>
                <w:szCs w:val="21"/>
              </w:rPr>
              <w:t>11、联网功能：支持WiFi和以太网。</w:t>
            </w:r>
          </w:p>
          <w:p>
            <w:pPr>
              <w:spacing w:line="360" w:lineRule="auto"/>
              <w:textAlignment w:val="center"/>
              <w:rPr>
                <w:rFonts w:hint="eastAsia" w:ascii="宋体" w:hAnsi="宋体" w:eastAsia="宋体" w:cs="宋体"/>
                <w:sz w:val="21"/>
                <w:szCs w:val="21"/>
              </w:rPr>
            </w:pPr>
            <w:r>
              <w:rPr>
                <w:rFonts w:hint="eastAsia" w:ascii="宋体" w:hAnsi="宋体" w:eastAsia="宋体" w:cs="宋体"/>
                <w:sz w:val="21"/>
                <w:szCs w:val="21"/>
              </w:rPr>
              <w:t>12、通行指示灯：人脸识别认证设备带有通行颜色光源指示灯，以满足在室外环境快速通行的指示要求，其中绿色表示通过，红色表示不通过，黄色表示需要复核。</w:t>
            </w:r>
          </w:p>
          <w:p>
            <w:pPr>
              <w:spacing w:line="360" w:lineRule="auto"/>
              <w:textAlignment w:val="center"/>
              <w:rPr>
                <w:rFonts w:hint="eastAsia" w:ascii="宋体" w:hAnsi="宋体" w:eastAsia="宋体" w:cs="宋体"/>
                <w:sz w:val="21"/>
                <w:szCs w:val="21"/>
              </w:rPr>
            </w:pPr>
            <w:r>
              <w:rPr>
                <w:rFonts w:hint="eastAsia" w:ascii="宋体" w:hAnsi="宋体" w:eastAsia="宋体" w:cs="宋体"/>
                <w:sz w:val="21"/>
                <w:szCs w:val="21"/>
              </w:rPr>
              <w:t>13、验证数据自动下载：支持验证数据支持按考点下载、按考场下载。</w:t>
            </w:r>
          </w:p>
          <w:p>
            <w:pPr>
              <w:spacing w:line="360" w:lineRule="auto"/>
              <w:textAlignment w:val="center"/>
              <w:rPr>
                <w:rFonts w:hint="eastAsia" w:ascii="宋体" w:hAnsi="宋体" w:eastAsia="宋体" w:cs="宋体"/>
                <w:sz w:val="21"/>
                <w:szCs w:val="21"/>
              </w:rPr>
            </w:pPr>
            <w:r>
              <w:rPr>
                <w:rFonts w:hint="eastAsia" w:ascii="宋体" w:hAnsi="宋体" w:eastAsia="宋体" w:cs="宋体"/>
                <w:sz w:val="21"/>
                <w:szCs w:val="21"/>
              </w:rPr>
              <w:t>14、刷脸比对：支持与指定的考点、考场的考生进行快速的刷脸比对。</w:t>
            </w:r>
          </w:p>
          <w:p>
            <w:pPr>
              <w:spacing w:line="360" w:lineRule="auto"/>
              <w:textAlignment w:val="center"/>
              <w:rPr>
                <w:rFonts w:hint="eastAsia" w:ascii="宋体" w:hAnsi="宋体" w:eastAsia="宋体" w:cs="宋体"/>
                <w:sz w:val="21"/>
                <w:szCs w:val="21"/>
              </w:rPr>
            </w:pPr>
            <w:r>
              <w:rPr>
                <w:rFonts w:hint="eastAsia" w:ascii="宋体" w:hAnsi="宋体" w:eastAsia="宋体" w:cs="宋体"/>
                <w:sz w:val="21"/>
                <w:szCs w:val="21"/>
              </w:rPr>
              <w:t>15、考场验证：支持验证的对象仅仅是具体考场的考生。</w:t>
            </w:r>
          </w:p>
          <w:p>
            <w:pPr>
              <w:spacing w:line="360" w:lineRule="auto"/>
              <w:textAlignment w:val="center"/>
              <w:rPr>
                <w:rFonts w:hint="eastAsia" w:ascii="宋体" w:hAnsi="宋体" w:eastAsia="宋体" w:cs="宋体"/>
                <w:sz w:val="21"/>
                <w:szCs w:val="21"/>
              </w:rPr>
            </w:pPr>
            <w:r>
              <w:rPr>
                <w:rFonts w:hint="eastAsia" w:ascii="宋体" w:hAnsi="宋体" w:eastAsia="宋体" w:cs="宋体"/>
                <w:sz w:val="21"/>
                <w:szCs w:val="21"/>
              </w:rPr>
              <w:t>16、考点验证：支持验证的对象为整个考点的考生。</w:t>
            </w:r>
          </w:p>
          <w:p>
            <w:pPr>
              <w:spacing w:line="360" w:lineRule="auto"/>
              <w:textAlignment w:val="center"/>
              <w:rPr>
                <w:rFonts w:hint="eastAsia" w:ascii="宋体" w:hAnsi="宋体" w:eastAsia="宋体" w:cs="宋体"/>
                <w:color w:val="000000"/>
                <w:sz w:val="21"/>
                <w:szCs w:val="21"/>
                <w:lang w:eastAsia="zh-CN"/>
              </w:rPr>
            </w:pPr>
            <w:r>
              <w:rPr>
                <w:rFonts w:hint="eastAsia" w:ascii="宋体" w:hAnsi="宋体" w:eastAsia="宋体" w:cs="宋体"/>
                <w:sz w:val="21"/>
                <w:szCs w:val="21"/>
              </w:rPr>
              <w:t>17、缺考确认：支持对未参加考试的考生作缺考确认。</w:t>
            </w:r>
          </w:p>
        </w:tc>
      </w:tr>
      <w:tr>
        <w:tblPrEx>
          <w:tblCellMar>
            <w:top w:w="0" w:type="dxa"/>
            <w:left w:w="108" w:type="dxa"/>
            <w:bottom w:w="0" w:type="dxa"/>
            <w:right w:w="108" w:type="dxa"/>
          </w:tblCellMar>
        </w:tblPrEx>
        <w:trPr>
          <w:trHeight w:val="31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13</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电源</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套</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35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10KA，带16块电池，含电池箱，供电时间不低于30min。</w:t>
            </w:r>
          </w:p>
        </w:tc>
      </w:tr>
      <w:tr>
        <w:tblPrEx>
          <w:tblCellMar>
            <w:top w:w="0" w:type="dxa"/>
            <w:left w:w="108" w:type="dxa"/>
            <w:bottom w:w="0" w:type="dxa"/>
            <w:right w:w="108" w:type="dxa"/>
          </w:tblCellMar>
        </w:tblPrEx>
        <w:trPr>
          <w:trHeight w:val="31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14</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55寸拼接显示单元</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hint="eastAsia" w:ascii="宋体" w:hAnsi="宋体" w:eastAsia="宋体" w:cs="宋体"/>
                <w:color w:val="000000"/>
                <w:kern w:val="0"/>
                <w:sz w:val="21"/>
                <w:szCs w:val="21"/>
              </w:rPr>
            </w:pPr>
            <w:r>
              <w:rPr>
                <w:rStyle w:val="59"/>
                <w:rFonts w:hint="eastAsia" w:ascii="宋体" w:hAnsi="宋体" w:eastAsia="宋体" w:cs="宋体"/>
                <w:sz w:val="21"/>
                <w:szCs w:val="21"/>
                <w:lang w:bidi="ar"/>
              </w:rPr>
              <w:t>套</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 xml:space="preserve">6 </w:t>
            </w:r>
          </w:p>
        </w:tc>
        <w:tc>
          <w:tcPr>
            <w:tcW w:w="35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采用工业级面板，尺寸≥55 inch</w:t>
            </w:r>
          </w:p>
          <w:p>
            <w:pPr>
              <w:spacing w:line="360" w:lineRule="auto"/>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物理拼缝≤3.5mm</w:t>
            </w:r>
          </w:p>
          <w:p>
            <w:pPr>
              <w:spacing w:line="360" w:lineRule="auto"/>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亮度≥500 cd/m2</w:t>
            </w:r>
          </w:p>
          <w:p>
            <w:pPr>
              <w:spacing w:line="360" w:lineRule="auto"/>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对比度≥4000:1</w:t>
            </w:r>
          </w:p>
          <w:p>
            <w:pPr>
              <w:spacing w:line="360" w:lineRule="auto"/>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分辨率不小于1920*1080</w:t>
            </w:r>
          </w:p>
          <w:p>
            <w:pPr>
              <w:spacing w:line="360" w:lineRule="auto"/>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视频输入接口至少具备1个DVI接口，2个HDMI接口，1个VGA接口</w:t>
            </w:r>
          </w:p>
          <w:p>
            <w:pPr>
              <w:spacing w:line="360" w:lineRule="auto"/>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多个液晶拼接显示单元具备一键色彩调整功能，配合独有的色彩调校传感器和核心算法可实现快速调整屏幕色差。</w:t>
            </w:r>
          </w:p>
          <w:p>
            <w:pPr>
              <w:spacing w:line="360" w:lineRule="auto"/>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设备应支持被CS 客户端集中管理 ，支持多级用户权限管理、支持多场景模式管理；</w:t>
            </w:r>
          </w:p>
          <w:p>
            <w:pPr>
              <w:spacing w:line="360" w:lineRule="auto"/>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液晶拼接显示单元具备四级色温模式自动调整功能，同时支持色温无级调节，可在 2000K 至 12000K 之间调节；</w:t>
            </w:r>
          </w:p>
          <w:p>
            <w:pPr>
              <w:spacing w:line="360" w:lineRule="auto"/>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液晶拼接显示单元具备自动、16:9、4:3三种图像缩放显示模式。</w:t>
            </w:r>
          </w:p>
          <w:p>
            <w:pPr>
              <w:spacing w:line="360" w:lineRule="auto"/>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设备需具备色彩诊断能力，并能对色彩进行自动修正；</w:t>
            </w:r>
          </w:p>
          <w:p>
            <w:pPr>
              <w:spacing w:line="360" w:lineRule="auto"/>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液晶拼接显示单元具备节能模式，打开节能模式液晶拼接屏正常运行时的平均功耗最高可以降低50%。</w:t>
            </w:r>
          </w:p>
          <w:p>
            <w:pPr>
              <w:spacing w:line="360" w:lineRule="auto"/>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液晶拼接显示显示单元的色彩还原准确性指标ΔE≤0.9</w:t>
            </w:r>
          </w:p>
          <w:p>
            <w:pPr>
              <w:spacing w:line="360" w:lineRule="auto"/>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液晶拼接显示单元连续运行3000 小时，背光LED光衰≤0.3%；</w:t>
            </w:r>
          </w:p>
        </w:tc>
      </w:tr>
      <w:tr>
        <w:tblPrEx>
          <w:tblCellMar>
            <w:top w:w="0" w:type="dxa"/>
            <w:left w:w="108" w:type="dxa"/>
            <w:bottom w:w="0" w:type="dxa"/>
            <w:right w:w="108" w:type="dxa"/>
          </w:tblCellMar>
        </w:tblPrEx>
        <w:trPr>
          <w:trHeight w:val="31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15</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解码器</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hint="eastAsia" w:ascii="宋体" w:hAnsi="宋体" w:eastAsia="宋体" w:cs="宋体"/>
                <w:color w:val="000000"/>
                <w:kern w:val="0"/>
                <w:sz w:val="21"/>
                <w:szCs w:val="21"/>
              </w:rPr>
            </w:pPr>
            <w:r>
              <w:rPr>
                <w:rStyle w:val="59"/>
                <w:rFonts w:hint="eastAsia" w:ascii="宋体" w:hAnsi="宋体" w:eastAsia="宋体" w:cs="宋体"/>
                <w:sz w:val="21"/>
                <w:szCs w:val="21"/>
                <w:lang w:bidi="ar"/>
              </w:rPr>
              <w:t>台</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 xml:space="preserve">1 </w:t>
            </w:r>
          </w:p>
        </w:tc>
        <w:tc>
          <w:tcPr>
            <w:tcW w:w="35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具有2个10/100/1000M自适应网口</w:t>
            </w:r>
          </w:p>
          <w:p>
            <w:pPr>
              <w:spacing w:line="360" w:lineRule="auto"/>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具有6路HDMI视频输出接口</w:t>
            </w:r>
          </w:p>
          <w:p>
            <w:pPr>
              <w:spacing w:line="360" w:lineRule="auto"/>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设备支持接入将传输协议设置为GB28181-201协议的摄像机并进行解码上墙</w:t>
            </w:r>
          </w:p>
          <w:p>
            <w:pPr>
              <w:spacing w:line="360" w:lineRule="auto"/>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支持坐标开窗功能，对上墙图像准确定位</w:t>
            </w:r>
          </w:p>
          <w:p>
            <w:pPr>
              <w:spacing w:line="360" w:lineRule="auto"/>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单路端口可解码输出4路1200W@20/4路4K@30/16路1080P@30/36路720P@30/64路D1@30</w:t>
            </w:r>
          </w:p>
          <w:p>
            <w:pPr>
              <w:spacing w:line="360" w:lineRule="auto"/>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可对多台解码器设备拼接并绑定到同一电视墙进行控制操作；</w:t>
            </w:r>
          </w:p>
          <w:p>
            <w:pPr>
              <w:spacing w:line="360" w:lineRule="auto"/>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网口备份功能，当前网口无法正常通信时，可启用另一网口；</w:t>
            </w:r>
          </w:p>
          <w:p>
            <w:pPr>
              <w:spacing w:line="360" w:lineRule="auto"/>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电视墙布局不会发生改变的情况下，从50路实况切换到另外50路实况的切换时间＜0.3S，并保证切换资源时画面不会刷黑，秒级切换，切换效果佳，视觉效果好；</w:t>
            </w:r>
          </w:p>
          <w:p>
            <w:pPr>
              <w:spacing w:line="360" w:lineRule="auto"/>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同一输入通道的视频图像在不同输出端口显示的时延差值应≤1ms</w:t>
            </w:r>
          </w:p>
        </w:tc>
      </w:tr>
      <w:tr>
        <w:tblPrEx>
          <w:tblCellMar>
            <w:top w:w="0" w:type="dxa"/>
            <w:left w:w="108" w:type="dxa"/>
            <w:bottom w:w="0" w:type="dxa"/>
            <w:right w:w="108" w:type="dxa"/>
          </w:tblCellMar>
        </w:tblPrEx>
        <w:trPr>
          <w:trHeight w:val="31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16</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落地式支架</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hint="eastAsia" w:ascii="宋体" w:hAnsi="宋体" w:eastAsia="宋体" w:cs="宋体"/>
                <w:color w:val="000000"/>
                <w:kern w:val="0"/>
                <w:sz w:val="21"/>
                <w:szCs w:val="21"/>
              </w:rPr>
            </w:pPr>
            <w:r>
              <w:rPr>
                <w:rStyle w:val="59"/>
                <w:rFonts w:hint="eastAsia" w:ascii="宋体" w:hAnsi="宋体" w:eastAsia="宋体" w:cs="宋体"/>
                <w:sz w:val="21"/>
                <w:szCs w:val="21"/>
                <w:lang w:bidi="ar"/>
              </w:rPr>
              <w:t>套</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 xml:space="preserve">6 </w:t>
            </w:r>
          </w:p>
        </w:tc>
        <w:tc>
          <w:tcPr>
            <w:tcW w:w="35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根据现场定制</w:t>
            </w:r>
          </w:p>
        </w:tc>
      </w:tr>
      <w:tr>
        <w:tblPrEx>
          <w:tblCellMar>
            <w:top w:w="0" w:type="dxa"/>
            <w:left w:w="108" w:type="dxa"/>
            <w:bottom w:w="0" w:type="dxa"/>
            <w:right w:w="108" w:type="dxa"/>
          </w:tblCellMar>
        </w:tblPrEx>
        <w:trPr>
          <w:trHeight w:val="31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17</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网线</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米</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6100</w:t>
            </w:r>
          </w:p>
        </w:tc>
        <w:tc>
          <w:tcPr>
            <w:tcW w:w="35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超五类非屏蔽</w:t>
            </w:r>
          </w:p>
        </w:tc>
      </w:tr>
      <w:tr>
        <w:tblPrEx>
          <w:tblCellMar>
            <w:top w:w="0" w:type="dxa"/>
            <w:left w:w="108" w:type="dxa"/>
            <w:bottom w:w="0" w:type="dxa"/>
            <w:right w:w="108" w:type="dxa"/>
          </w:tblCellMar>
        </w:tblPrEx>
        <w:trPr>
          <w:trHeight w:val="34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18</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主电源线</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米</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900</w:t>
            </w:r>
          </w:p>
        </w:tc>
        <w:tc>
          <w:tcPr>
            <w:tcW w:w="35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RVV2*2.5</w:t>
            </w:r>
          </w:p>
        </w:tc>
      </w:tr>
      <w:tr>
        <w:tblPrEx>
          <w:tblCellMar>
            <w:top w:w="0" w:type="dxa"/>
            <w:left w:w="108" w:type="dxa"/>
            <w:bottom w:w="0" w:type="dxa"/>
            <w:right w:w="108" w:type="dxa"/>
          </w:tblCellMar>
        </w:tblPrEx>
        <w:trPr>
          <w:trHeight w:val="365"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19</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支电源线</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米</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5800</w:t>
            </w:r>
          </w:p>
        </w:tc>
        <w:tc>
          <w:tcPr>
            <w:tcW w:w="35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RVV</w:t>
            </w:r>
            <w:r>
              <w:rPr>
                <w:rStyle w:val="60"/>
                <w:rFonts w:hint="eastAsia" w:ascii="宋体" w:hAnsi="宋体" w:eastAsia="宋体" w:cs="宋体"/>
                <w:sz w:val="21"/>
                <w:szCs w:val="21"/>
              </w:rPr>
              <w:t>B*1.0</w:t>
            </w:r>
          </w:p>
        </w:tc>
      </w:tr>
      <w:tr>
        <w:tblPrEx>
          <w:tblCellMar>
            <w:top w:w="0" w:type="dxa"/>
            <w:left w:w="108" w:type="dxa"/>
            <w:bottom w:w="0" w:type="dxa"/>
            <w:right w:w="108" w:type="dxa"/>
          </w:tblCellMar>
        </w:tblPrEx>
        <w:trPr>
          <w:trHeight w:val="367"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20</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单模光纤</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米</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800</w:t>
            </w:r>
          </w:p>
        </w:tc>
        <w:tc>
          <w:tcPr>
            <w:tcW w:w="35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单模8芯</w:t>
            </w:r>
          </w:p>
        </w:tc>
      </w:tr>
      <w:tr>
        <w:tblPrEx>
          <w:tblCellMar>
            <w:top w:w="0" w:type="dxa"/>
            <w:left w:w="108" w:type="dxa"/>
            <w:bottom w:w="0" w:type="dxa"/>
            <w:right w:w="108" w:type="dxa"/>
          </w:tblCellMar>
        </w:tblPrEx>
        <w:trPr>
          <w:trHeight w:val="460"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21</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PDU</w:t>
            </w:r>
            <w:r>
              <w:rPr>
                <w:rStyle w:val="61"/>
                <w:rFonts w:hint="eastAsia" w:ascii="宋体" w:hAnsi="宋体" w:eastAsia="宋体" w:cs="宋体"/>
                <w:b w:val="0"/>
                <w:sz w:val="21"/>
                <w:szCs w:val="21"/>
              </w:rPr>
              <w:t>电源排插</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个</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10</w:t>
            </w:r>
          </w:p>
        </w:tc>
        <w:tc>
          <w:tcPr>
            <w:tcW w:w="35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最大输入电流1</w:t>
            </w:r>
            <w:r>
              <w:rPr>
                <w:rStyle w:val="61"/>
                <w:rFonts w:hint="eastAsia" w:ascii="宋体" w:hAnsi="宋体" w:eastAsia="宋体" w:cs="宋体"/>
                <w:b w:val="0"/>
                <w:sz w:val="21"/>
                <w:szCs w:val="21"/>
              </w:rPr>
              <w:t>0A，输出插座数量6个，带指示灯</w:t>
            </w:r>
          </w:p>
        </w:tc>
      </w:tr>
      <w:tr>
        <w:tblPrEx>
          <w:tblCellMar>
            <w:top w:w="0" w:type="dxa"/>
            <w:left w:w="108" w:type="dxa"/>
            <w:bottom w:w="0" w:type="dxa"/>
            <w:right w:w="108" w:type="dxa"/>
          </w:tblCellMar>
        </w:tblPrEx>
        <w:trPr>
          <w:trHeight w:val="576"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22</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操作台</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台</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4</w:t>
            </w:r>
          </w:p>
        </w:tc>
        <w:tc>
          <w:tcPr>
            <w:tcW w:w="35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采用1.2mm冷轧钢板制作，颜色电脑灰。</w:t>
            </w:r>
          </w:p>
        </w:tc>
      </w:tr>
      <w:tr>
        <w:tblPrEx>
          <w:tblCellMar>
            <w:top w:w="0" w:type="dxa"/>
            <w:left w:w="108" w:type="dxa"/>
            <w:bottom w:w="0" w:type="dxa"/>
            <w:right w:w="108" w:type="dxa"/>
          </w:tblCellMar>
        </w:tblPrEx>
        <w:trPr>
          <w:trHeight w:val="564"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23</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插座</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套</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93</w:t>
            </w:r>
          </w:p>
        </w:tc>
        <w:tc>
          <w:tcPr>
            <w:tcW w:w="35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2+3插座,电压220V，功率10A，包含（150*150*80）mm底盒</w:t>
            </w:r>
          </w:p>
        </w:tc>
      </w:tr>
      <w:tr>
        <w:tblPrEx>
          <w:tblCellMar>
            <w:top w:w="0" w:type="dxa"/>
            <w:left w:w="108" w:type="dxa"/>
            <w:bottom w:w="0" w:type="dxa"/>
            <w:right w:w="108" w:type="dxa"/>
          </w:tblCellMar>
        </w:tblPrEx>
        <w:trPr>
          <w:trHeight w:val="435" w:hRule="atLeast"/>
        </w:trPr>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24</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PVC管槽</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米</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1200</w:t>
            </w:r>
          </w:p>
        </w:tc>
        <w:tc>
          <w:tcPr>
            <w:tcW w:w="351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rPr>
              <w:t>(14*24,19*39)mm/20mm/25mm</w:t>
            </w:r>
          </w:p>
        </w:tc>
      </w:tr>
    </w:tbl>
    <w:p>
      <w:pPr>
        <w:widowControl/>
        <w:snapToGrid w:val="0"/>
        <w:spacing w:line="360" w:lineRule="auto"/>
        <w:jc w:val="left"/>
        <w:rPr>
          <w:rFonts w:hint="eastAsia" w:ascii="宋体" w:hAnsi="宋体" w:eastAsia="宋体" w:cs="宋体"/>
          <w:b/>
          <w:sz w:val="24"/>
          <w:szCs w:val="24"/>
        </w:rPr>
      </w:pPr>
    </w:p>
    <w:p>
      <w:pPr>
        <w:widowControl/>
        <w:snapToGrid w:val="0"/>
        <w:spacing w:line="360" w:lineRule="auto"/>
        <w:jc w:val="left"/>
        <w:rPr>
          <w:rFonts w:hint="eastAsia" w:ascii="宋体" w:hAnsi="宋体" w:eastAsia="宋体" w:cs="宋体"/>
          <w:b/>
          <w:sz w:val="24"/>
          <w:szCs w:val="24"/>
        </w:rPr>
      </w:pPr>
      <w:r>
        <w:rPr>
          <w:rFonts w:hint="eastAsia" w:ascii="宋体" w:hAnsi="宋体" w:eastAsia="宋体" w:cs="宋体"/>
          <w:b/>
          <w:sz w:val="24"/>
          <w:szCs w:val="24"/>
        </w:rPr>
        <w:t>三</w:t>
      </w:r>
      <w:r>
        <w:rPr>
          <w:rFonts w:hint="eastAsia" w:ascii="宋体" w:hAnsi="宋体" w:eastAsia="宋体" w:cs="宋体"/>
          <w:b/>
          <w:sz w:val="24"/>
          <w:szCs w:val="24"/>
          <w:lang w:eastAsia="zh-CN"/>
        </w:rPr>
        <w:t>、</w:t>
      </w:r>
      <w:r>
        <w:rPr>
          <w:rFonts w:hint="eastAsia" w:ascii="宋体" w:hAnsi="宋体" w:eastAsia="宋体" w:cs="宋体"/>
          <w:b/>
          <w:sz w:val="24"/>
          <w:szCs w:val="24"/>
        </w:rPr>
        <w:t>安装调试要求</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中标人负责设备的安装调试工作。安装调试时间不能在学校正常上课时间进行（包括晚上自习时间），星期一到星期五的正常上课时间为早上7：00（北京时间）到晚上22：30（北京时间），星期六、日在不影响学生正常学习的情况下，可商讨施工时间。采购人通知中标人安排安装调试事宜。中标人需承担以下责任及费用：</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1.依据合同提供各种咨询服务；</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2.在开工之前，要组织安装人员学习和熟悉图纸，参加设计交底；</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3.安装前要编制施工方案、安排施工总进度计划并报采购人，施工中经常及时向采购人报告完成的计划；</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4.参加合同设备的开箱清点工作，并负责管理合同设备和配件；</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5.教育施工人员要遵守施工现场的有关规章制度；</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6.按工程所在地建设部门、劳动安全监察部门、消防部门等政府主管部门的要求办理安装施工许可证、安全施工报批等有关手续并承担相关费用；</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7.要按照国内现行的有关安装调试规范及标准完成安装与调试工作；</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8.要负责施工人员的劳动保险和人身保险；</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9.安装调试期间要委派技术全面、作风正派、责任心强、有组织能力的现场经理，负责组织、督促、检查安装工程的质量和处理有关事宜；</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10.管理人员要做好安全和防盗、防火工作，确保安装工程顺利进行；</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11.设备安装需接受采购人或采购人委托总包管理和监理公司进行监督；</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12.做好施工现场采购人原有场地及设备、线路的保护；</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13.安装期间，中标人安装人员的食宿自理，并服从工地管理部门的管理。</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14.施工过程中不能影响学校的正常教育教学活动。</w:t>
      </w:r>
    </w:p>
    <w:p>
      <w:pPr>
        <w:widowControl/>
        <w:snapToGrid w:val="0"/>
        <w:spacing w:line="360" w:lineRule="auto"/>
        <w:jc w:val="left"/>
        <w:rPr>
          <w:rFonts w:hint="eastAsia" w:ascii="宋体" w:hAnsi="宋体" w:eastAsia="宋体" w:cs="宋体"/>
          <w:b/>
          <w:sz w:val="24"/>
          <w:szCs w:val="24"/>
        </w:rPr>
      </w:pPr>
    </w:p>
    <w:p>
      <w:pPr>
        <w:widowControl/>
        <w:snapToGrid w:val="0"/>
        <w:spacing w:line="360" w:lineRule="auto"/>
        <w:jc w:val="left"/>
        <w:rPr>
          <w:rFonts w:hint="eastAsia" w:ascii="宋体" w:hAnsi="宋体" w:eastAsia="宋体" w:cs="宋体"/>
          <w:b/>
          <w:sz w:val="24"/>
          <w:szCs w:val="24"/>
        </w:rPr>
      </w:pPr>
      <w:r>
        <w:rPr>
          <w:rFonts w:hint="eastAsia" w:ascii="宋体" w:hAnsi="宋体" w:eastAsia="宋体" w:cs="宋体"/>
          <w:b/>
          <w:sz w:val="24"/>
          <w:szCs w:val="24"/>
        </w:rPr>
        <w:t>四</w:t>
      </w:r>
      <w:r>
        <w:rPr>
          <w:rFonts w:hint="eastAsia" w:ascii="宋体" w:hAnsi="宋体" w:eastAsia="宋体" w:cs="宋体"/>
          <w:b/>
          <w:sz w:val="24"/>
          <w:szCs w:val="24"/>
          <w:lang w:eastAsia="zh-CN"/>
        </w:rPr>
        <w:t>、</w:t>
      </w:r>
      <w:r>
        <w:rPr>
          <w:rFonts w:hint="eastAsia" w:ascii="宋体" w:hAnsi="宋体" w:eastAsia="宋体" w:cs="宋体"/>
          <w:b/>
          <w:sz w:val="24"/>
          <w:szCs w:val="24"/>
        </w:rPr>
        <w:t>综合布线要求</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1.摄像机和交换机之间的距离不能超过80米；</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2.网线线头到线尾不能出现接头，必须是一条完整的线缆；</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3.布线时要按照强弱电分开走线，强弱电线槽距离必须大于10cm，避免强磁场干扰对视频传输的影响。</w:t>
      </w:r>
    </w:p>
    <w:p>
      <w:pPr>
        <w:snapToGri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4.为便于后期维护，所有线缆必须做好线标标识。</w:t>
      </w:r>
    </w:p>
    <w:p>
      <w:pPr>
        <w:widowControl/>
        <w:snapToGrid w:val="0"/>
        <w:spacing w:line="360" w:lineRule="auto"/>
        <w:jc w:val="left"/>
        <w:rPr>
          <w:rFonts w:hint="eastAsia" w:ascii="宋体" w:hAnsi="宋体" w:eastAsia="宋体" w:cs="宋体"/>
          <w:b/>
          <w:sz w:val="24"/>
          <w:szCs w:val="24"/>
        </w:rPr>
      </w:pPr>
    </w:p>
    <w:p>
      <w:pPr>
        <w:widowControl/>
        <w:snapToGrid w:val="0"/>
        <w:spacing w:line="360" w:lineRule="auto"/>
        <w:jc w:val="left"/>
        <w:rPr>
          <w:rFonts w:hint="eastAsia" w:ascii="宋体" w:hAnsi="宋体" w:eastAsia="宋体" w:cs="宋体"/>
          <w:b/>
          <w:sz w:val="24"/>
          <w:szCs w:val="24"/>
        </w:rPr>
      </w:pPr>
      <w:r>
        <w:rPr>
          <w:rFonts w:hint="eastAsia" w:ascii="宋体" w:hAnsi="宋体" w:eastAsia="宋体" w:cs="宋体"/>
          <w:b/>
          <w:sz w:val="24"/>
          <w:szCs w:val="24"/>
        </w:rPr>
        <w:t>五</w:t>
      </w:r>
      <w:r>
        <w:rPr>
          <w:rFonts w:hint="eastAsia" w:ascii="宋体" w:hAnsi="宋体" w:eastAsia="宋体" w:cs="宋体"/>
          <w:b/>
          <w:sz w:val="24"/>
          <w:szCs w:val="24"/>
          <w:lang w:eastAsia="zh-CN"/>
        </w:rPr>
        <w:t>、</w:t>
      </w:r>
      <w:r>
        <w:rPr>
          <w:rFonts w:hint="eastAsia" w:ascii="宋体" w:hAnsi="宋体" w:eastAsia="宋体" w:cs="宋体"/>
          <w:b/>
          <w:sz w:val="24"/>
          <w:szCs w:val="24"/>
        </w:rPr>
        <w:t>安装工程的质量标准及竣工验收</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1.安装工程的质量标准为：中华人民共和国颁发的施工规范、质量检验标准、合同规定的条款、技术数据和施工图纸。安装调试竣工验收应以安装工程的质量标准为依据进行验收。</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2.中标人在工程竣工前5天，应将验收日期及自检报告以书面形式通知采购人届时验收。</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3.交货时，中标人应随机提供给采购人中文资料（如安装图纸、电气原理图、操作手册、维修指南等）。</w:t>
      </w:r>
    </w:p>
    <w:p>
      <w:pPr>
        <w:spacing w:after="0" w:line="360" w:lineRule="auto"/>
        <w:ind w:firstLine="422" w:firstLineChars="200"/>
        <w:rPr>
          <w:rFonts w:hint="eastAsia" w:ascii="宋体" w:hAnsi="宋体" w:eastAsia="宋体" w:cs="Times New Roman"/>
          <w:b/>
          <w:bCs/>
          <w:color w:val="auto"/>
          <w:sz w:val="21"/>
          <w:szCs w:val="21"/>
        </w:rPr>
      </w:pPr>
    </w:p>
    <w:p>
      <w:pPr>
        <w:bidi w:val="0"/>
        <w:rPr>
          <w:rFonts w:hint="eastAsia"/>
          <w:b/>
          <w:bCs/>
        </w:rPr>
      </w:pPr>
      <w:r>
        <w:rPr>
          <w:rFonts w:hint="eastAsia"/>
          <w:b/>
          <w:bCs/>
        </w:rPr>
        <w:t>注：不满足招标文件中 “★”条款的投标文件将作无效投标处理。</w:t>
      </w:r>
      <w:bookmarkEnd w:id="182"/>
      <w:bookmarkEnd w:id="183"/>
      <w:bookmarkEnd w:id="184"/>
      <w:bookmarkEnd w:id="185"/>
      <w:bookmarkStart w:id="186" w:name="_Toc12014"/>
      <w:bookmarkStart w:id="187" w:name="_Toc21448"/>
      <w:bookmarkStart w:id="188" w:name="_Toc12485"/>
    </w:p>
    <w:p>
      <w:pPr>
        <w:rPr>
          <w:rFonts w:hint="eastAsia" w:ascii="宋体" w:hAnsi="宋体" w:eastAsia="宋体" w:cs="Times New Roman"/>
          <w:b/>
          <w:bCs/>
          <w:color w:val="auto"/>
          <w:sz w:val="21"/>
          <w:szCs w:val="21"/>
        </w:rPr>
      </w:pPr>
      <w:r>
        <w:rPr>
          <w:rFonts w:hint="eastAsia" w:ascii="宋体" w:hAnsi="宋体" w:eastAsia="宋体" w:cs="Times New Roman"/>
          <w:b/>
          <w:bCs/>
          <w:color w:val="auto"/>
          <w:sz w:val="21"/>
          <w:szCs w:val="21"/>
        </w:rPr>
        <w:br w:type="page"/>
      </w:r>
    </w:p>
    <w:p>
      <w:pPr>
        <w:pStyle w:val="2"/>
        <w:spacing w:before="0" w:after="0" w:line="240" w:lineRule="auto"/>
        <w:rPr>
          <w:color w:val="auto"/>
          <w:sz w:val="28"/>
          <w:szCs w:val="28"/>
        </w:rPr>
      </w:pPr>
      <w:r>
        <w:rPr>
          <w:rFonts w:hint="eastAsia"/>
          <w:color w:val="auto"/>
          <w:sz w:val="28"/>
          <w:szCs w:val="28"/>
        </w:rPr>
        <w:t>第</w:t>
      </w:r>
      <w:r>
        <w:rPr>
          <w:rFonts w:hint="eastAsia"/>
          <w:color w:val="auto"/>
          <w:sz w:val="28"/>
          <w:szCs w:val="28"/>
          <w:lang w:val="en-US" w:eastAsia="zh-CN"/>
        </w:rPr>
        <w:t>六</w:t>
      </w:r>
      <w:r>
        <w:rPr>
          <w:rFonts w:hint="eastAsia"/>
          <w:color w:val="auto"/>
          <w:sz w:val="28"/>
          <w:szCs w:val="28"/>
        </w:rPr>
        <w:t>部分 合同格式（仅供参考）</w:t>
      </w:r>
      <w:bookmarkEnd w:id="186"/>
      <w:bookmarkEnd w:id="187"/>
      <w:bookmarkEnd w:id="188"/>
      <w:bookmarkStart w:id="189" w:name="_Toc13430"/>
      <w:bookmarkStart w:id="190" w:name="_Toc21155"/>
      <w:bookmarkStart w:id="191" w:name="_Toc1534"/>
    </w:p>
    <w:p>
      <w:pPr>
        <w:pStyle w:val="4"/>
        <w:spacing w:before="0" w:after="0" w:line="240" w:lineRule="auto"/>
        <w:jc w:val="center"/>
        <w:rPr>
          <w:rFonts w:ascii="宋体" w:hAnsi="宋体" w:eastAsia="宋体" w:cs="宋体"/>
          <w:color w:val="auto"/>
        </w:rPr>
      </w:pPr>
      <w:bookmarkStart w:id="192" w:name="_Toc16730"/>
      <w:bookmarkStart w:id="193" w:name="_Toc8880"/>
      <w:bookmarkStart w:id="194" w:name="_Toc19575"/>
      <w:r>
        <w:rPr>
          <w:rFonts w:hint="eastAsia" w:ascii="宋体" w:hAnsi="宋体" w:eastAsia="宋体" w:cs="宋体"/>
          <w:color w:val="auto"/>
        </w:rPr>
        <w:t>合同格式</w:t>
      </w:r>
      <w:bookmarkEnd w:id="189"/>
      <w:bookmarkEnd w:id="190"/>
      <w:bookmarkEnd w:id="191"/>
      <w:bookmarkEnd w:id="192"/>
      <w:bookmarkEnd w:id="193"/>
      <w:bookmarkEnd w:id="194"/>
    </w:p>
    <w:p>
      <w:pPr>
        <w:spacing w:line="420" w:lineRule="atLeast"/>
        <w:ind w:right="560"/>
        <w:rPr>
          <w:rFonts w:ascii="宋体" w:hAnsi="宋体" w:eastAsia="宋体"/>
          <w:color w:val="auto"/>
          <w:sz w:val="21"/>
          <w:szCs w:val="21"/>
        </w:rPr>
      </w:pPr>
      <w:r>
        <w:rPr>
          <w:rFonts w:hint="eastAsia" w:ascii="宋体" w:hAnsi="宋体" w:eastAsia="宋体"/>
          <w:color w:val="auto"/>
          <w:sz w:val="21"/>
          <w:szCs w:val="21"/>
        </w:rPr>
        <w:t>合同编号：</w:t>
      </w:r>
    </w:p>
    <w:p>
      <w:pPr>
        <w:spacing w:line="420" w:lineRule="atLeast"/>
        <w:rPr>
          <w:rFonts w:ascii="宋体" w:hAnsi="宋体" w:eastAsia="宋体"/>
          <w:color w:val="auto"/>
          <w:sz w:val="21"/>
          <w:szCs w:val="21"/>
        </w:rPr>
      </w:pPr>
      <w:r>
        <w:rPr>
          <w:rFonts w:hint="eastAsia" w:ascii="宋体" w:hAnsi="宋体" w:eastAsia="宋体"/>
          <w:color w:val="auto"/>
          <w:sz w:val="21"/>
          <w:szCs w:val="21"/>
        </w:rPr>
        <w:t>甲方：</w:t>
      </w:r>
    </w:p>
    <w:p>
      <w:pPr>
        <w:spacing w:line="420" w:lineRule="atLeast"/>
        <w:rPr>
          <w:rFonts w:ascii="宋体" w:hAnsi="宋体" w:eastAsia="宋体"/>
          <w:color w:val="auto"/>
          <w:sz w:val="21"/>
          <w:szCs w:val="21"/>
        </w:rPr>
      </w:pPr>
      <w:r>
        <w:rPr>
          <w:rFonts w:hint="eastAsia" w:ascii="宋体" w:hAnsi="宋体" w:eastAsia="宋体"/>
          <w:color w:val="auto"/>
          <w:sz w:val="21"/>
          <w:szCs w:val="21"/>
        </w:rPr>
        <w:t>乙方：“ ”为中标单位</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受甲方委托，</w:t>
      </w:r>
      <w:r>
        <w:rPr>
          <w:rFonts w:hint="eastAsia" w:ascii="宋体" w:hAnsi="宋体" w:eastAsia="宋体"/>
          <w:color w:val="auto"/>
          <w:sz w:val="21"/>
          <w:szCs w:val="21"/>
          <w:u w:val="single"/>
        </w:rPr>
        <w:t xml:space="preserve">           (采购代理机构)</w:t>
      </w:r>
      <w:r>
        <w:rPr>
          <w:rFonts w:hint="eastAsia" w:ascii="宋体" w:hAnsi="宋体" w:eastAsia="宋体"/>
          <w:color w:val="auto"/>
          <w:sz w:val="21"/>
          <w:szCs w:val="21"/>
        </w:rPr>
        <w:t>组织对</w:t>
      </w:r>
      <w:r>
        <w:rPr>
          <w:rFonts w:hint="eastAsia" w:ascii="宋体" w:hAnsi="宋体" w:eastAsia="宋体"/>
          <w:color w:val="auto"/>
          <w:sz w:val="21"/>
          <w:szCs w:val="21"/>
          <w:u w:val="single"/>
        </w:rPr>
        <w:t xml:space="preserve">         （项目名称）</w:t>
      </w:r>
      <w:r>
        <w:rPr>
          <w:rFonts w:hint="eastAsia" w:ascii="宋体" w:hAnsi="宋体" w:eastAsia="宋体"/>
          <w:color w:val="auto"/>
          <w:sz w:val="21"/>
          <w:szCs w:val="21"/>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eastAsia="宋体"/>
          <w:color w:val="auto"/>
          <w:lang w:val="en-US" w:eastAsia="zh-CN"/>
        </w:rPr>
        <w:t>民法典</w:t>
      </w:r>
      <w:r>
        <w:rPr>
          <w:rFonts w:hint="eastAsia" w:ascii="宋体" w:hAnsi="宋体" w:eastAsia="宋体"/>
          <w:color w:val="auto"/>
          <w:sz w:val="21"/>
          <w:szCs w:val="21"/>
        </w:rPr>
        <w:t>》，在平等自愿的基础上，按照下面的条款和条件，签署本合同。</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第一条 合同项目</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1、项目名称：                              ；</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2、采购项目编号：                   。</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第二条 合同组成</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rPr>
      </w:pPr>
      <w:bookmarkStart w:id="195" w:name="_Toc86481558"/>
      <w:r>
        <w:rPr>
          <w:rFonts w:hint="eastAsia" w:ascii="宋体" w:hAnsi="宋体" w:eastAsia="宋体"/>
          <w:b/>
          <w:color w:val="auto"/>
          <w:sz w:val="21"/>
          <w:szCs w:val="21"/>
        </w:rPr>
        <w:t>第三条 服务内容、标准及要求</w:t>
      </w:r>
    </w:p>
    <w:p>
      <w:pPr>
        <w:spacing w:after="0" w:line="360" w:lineRule="auto"/>
        <w:rPr>
          <w:rFonts w:ascii="宋体" w:hAnsi="宋体" w:eastAsia="宋体" w:cs="仿宋"/>
          <w:color w:val="auto"/>
          <w:sz w:val="21"/>
          <w:szCs w:val="21"/>
          <w:u w:val="single"/>
          <w:shd w:val="clear" w:color="auto" w:fill="FFFFFF"/>
        </w:rPr>
      </w:pPr>
      <w:r>
        <w:rPr>
          <w:rFonts w:hint="eastAsia" w:ascii="宋体" w:hAnsi="宋体" w:eastAsia="宋体" w:cs="仿宋"/>
          <w:color w:val="auto"/>
          <w:sz w:val="21"/>
          <w:szCs w:val="21"/>
          <w:shd w:val="clear" w:color="auto" w:fill="FFFFFF"/>
        </w:rPr>
        <w:t>1、采购内容：</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2、采购标准：</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3、采购要求：</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第四条 价格</w:t>
      </w:r>
    </w:p>
    <w:p>
      <w:pPr>
        <w:spacing w:after="0" w:line="360" w:lineRule="auto"/>
        <w:ind w:firstLine="420" w:firstLineChars="200"/>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2、合同总价：（人民币）大写 （¥）</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3、本合同价为固定不变价。</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第五条 服务期限及地点</w:t>
      </w:r>
    </w:p>
    <w:p>
      <w:pPr>
        <w:spacing w:after="0" w:line="360" w:lineRule="auto"/>
        <w:ind w:firstLine="495" w:firstLineChars="236"/>
        <w:rPr>
          <w:rFonts w:ascii="宋体" w:hAnsi="宋体" w:eastAsia="宋体"/>
          <w:color w:val="auto"/>
          <w:sz w:val="21"/>
          <w:szCs w:val="21"/>
        </w:rPr>
      </w:pPr>
      <w:r>
        <w:rPr>
          <w:rFonts w:hint="eastAsia" w:ascii="宋体" w:hAnsi="宋体" w:eastAsia="宋体"/>
          <w:color w:val="auto"/>
          <w:sz w:val="21"/>
          <w:szCs w:val="21"/>
        </w:rPr>
        <w:t>1、服务期：  年，合同生效之日自       年  月  日至     年  月  日止。</w:t>
      </w:r>
    </w:p>
    <w:p>
      <w:pPr>
        <w:spacing w:after="0" w:line="360" w:lineRule="auto"/>
        <w:ind w:firstLine="495" w:firstLineChars="236"/>
        <w:rPr>
          <w:rFonts w:ascii="宋体" w:hAnsi="宋体" w:eastAsia="宋体"/>
          <w:color w:val="auto"/>
          <w:sz w:val="21"/>
          <w:szCs w:val="21"/>
        </w:rPr>
      </w:pPr>
      <w:r>
        <w:rPr>
          <w:rFonts w:hint="eastAsia" w:ascii="宋体" w:hAnsi="宋体" w:eastAsia="宋体"/>
          <w:color w:val="auto"/>
          <w:sz w:val="21"/>
          <w:szCs w:val="21"/>
        </w:rPr>
        <w:t>2、服务地点：              或甲方指定地点。</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第六条 付款方式</w:t>
      </w:r>
    </w:p>
    <w:p>
      <w:pPr>
        <w:pStyle w:val="20"/>
        <w:spacing w:line="360" w:lineRule="auto"/>
        <w:ind w:firstLine="420" w:firstLineChars="200"/>
        <w:rPr>
          <w:rFonts w:ascii="宋体" w:hAnsi="宋体"/>
          <w:color w:val="auto"/>
          <w:sz w:val="21"/>
          <w:szCs w:val="21"/>
        </w:rPr>
      </w:pPr>
      <w:r>
        <w:rPr>
          <w:rFonts w:hint="eastAsia" w:ascii="宋体" w:hAnsi="宋体"/>
          <w:color w:val="auto"/>
          <w:sz w:val="21"/>
          <w:szCs w:val="21"/>
        </w:rPr>
        <w:t>1、本合同的付款方式为：。</w:t>
      </w:r>
    </w:p>
    <w:p>
      <w:pPr>
        <w:pStyle w:val="20"/>
        <w:spacing w:line="360" w:lineRule="auto"/>
        <w:ind w:firstLine="420" w:firstLineChars="200"/>
        <w:rPr>
          <w:rFonts w:ascii="宋体" w:hAnsi="宋体"/>
          <w:color w:val="auto"/>
          <w:sz w:val="21"/>
          <w:szCs w:val="21"/>
        </w:rPr>
      </w:pPr>
      <w:r>
        <w:rPr>
          <w:rFonts w:hint="eastAsia" w:ascii="宋体" w:hAnsi="宋体"/>
          <w:color w:val="auto"/>
          <w:sz w:val="21"/>
          <w:szCs w:val="21"/>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第七条 验收方式</w:t>
      </w:r>
    </w:p>
    <w:p>
      <w:pPr>
        <w:pStyle w:val="20"/>
        <w:spacing w:line="360" w:lineRule="auto"/>
        <w:ind w:firstLine="480"/>
        <w:rPr>
          <w:rFonts w:ascii="宋体" w:hAnsi="宋体"/>
          <w:color w:val="auto"/>
          <w:sz w:val="21"/>
          <w:szCs w:val="21"/>
        </w:rPr>
      </w:pPr>
      <w:r>
        <w:rPr>
          <w:rFonts w:hint="eastAsia" w:ascii="宋体" w:hAnsi="宋体"/>
          <w:color w:val="auto"/>
          <w:sz w:val="21"/>
          <w:szCs w:val="21"/>
        </w:rPr>
        <w:t>1、验收应在甲乙双方共同参加下进行，依据招标文件及本合同的有关规定制定的方案进行验收，并按国家有关规定、规范进行。</w:t>
      </w:r>
    </w:p>
    <w:p>
      <w:pPr>
        <w:pStyle w:val="20"/>
        <w:spacing w:line="360" w:lineRule="auto"/>
        <w:ind w:firstLine="480"/>
        <w:rPr>
          <w:rFonts w:ascii="宋体" w:hAnsi="宋体"/>
          <w:color w:val="auto"/>
          <w:sz w:val="21"/>
          <w:szCs w:val="21"/>
        </w:rPr>
      </w:pPr>
      <w:r>
        <w:rPr>
          <w:rFonts w:hint="eastAsia" w:ascii="宋体" w:hAnsi="宋体"/>
          <w:color w:val="auto"/>
          <w:sz w:val="21"/>
          <w:szCs w:val="21"/>
        </w:rPr>
        <w:t>2、甲方组织项目验收小组按国家有关规定、规范进行验收，必要时邀请相关专业人员或机构参与验收。</w:t>
      </w:r>
    </w:p>
    <w:p>
      <w:pPr>
        <w:pStyle w:val="20"/>
        <w:spacing w:line="360" w:lineRule="auto"/>
        <w:ind w:firstLine="480"/>
        <w:rPr>
          <w:rFonts w:ascii="宋体" w:hAnsi="宋体"/>
          <w:color w:val="auto"/>
          <w:sz w:val="21"/>
          <w:szCs w:val="21"/>
        </w:rPr>
      </w:pPr>
      <w:r>
        <w:rPr>
          <w:rFonts w:hint="eastAsia" w:ascii="宋体" w:hAnsi="宋体"/>
          <w:color w:val="auto"/>
          <w:sz w:val="21"/>
          <w:szCs w:val="21"/>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第八条 税和关税</w:t>
      </w:r>
    </w:p>
    <w:p>
      <w:pPr>
        <w:pStyle w:val="20"/>
        <w:spacing w:line="360" w:lineRule="auto"/>
        <w:ind w:firstLine="482"/>
        <w:rPr>
          <w:rFonts w:ascii="宋体" w:hAnsi="宋体"/>
          <w:color w:val="auto"/>
          <w:sz w:val="21"/>
          <w:szCs w:val="21"/>
        </w:rPr>
      </w:pPr>
      <w:r>
        <w:rPr>
          <w:rFonts w:hint="eastAsia" w:ascii="宋体" w:hAnsi="宋体"/>
          <w:color w:val="auto"/>
          <w:sz w:val="21"/>
          <w:szCs w:val="21"/>
        </w:rPr>
        <w:t>1、中国政府根据现行税法对甲方征收的与本合同有关的一切税费均应由甲方承担。</w:t>
      </w:r>
    </w:p>
    <w:p>
      <w:pPr>
        <w:pStyle w:val="20"/>
        <w:spacing w:line="360" w:lineRule="auto"/>
        <w:ind w:firstLine="482"/>
        <w:rPr>
          <w:rFonts w:ascii="宋体" w:hAnsi="宋体"/>
          <w:color w:val="auto"/>
          <w:sz w:val="21"/>
          <w:szCs w:val="21"/>
        </w:rPr>
      </w:pPr>
      <w:r>
        <w:rPr>
          <w:rFonts w:hint="eastAsia" w:ascii="宋体" w:hAnsi="宋体"/>
          <w:color w:val="auto"/>
          <w:sz w:val="21"/>
          <w:szCs w:val="21"/>
        </w:rPr>
        <w:t>2、中国政府根据现行税法规定对乙方或其雇员征收的与本合同有关的一切税费应由乙方承担。</w:t>
      </w:r>
    </w:p>
    <w:p>
      <w:pPr>
        <w:pStyle w:val="20"/>
        <w:spacing w:line="360" w:lineRule="auto"/>
        <w:ind w:firstLine="482"/>
        <w:rPr>
          <w:rFonts w:ascii="宋体" w:hAnsi="宋体"/>
          <w:color w:val="auto"/>
          <w:sz w:val="21"/>
          <w:szCs w:val="21"/>
        </w:rPr>
      </w:pPr>
      <w:r>
        <w:rPr>
          <w:rFonts w:hint="eastAsia" w:ascii="宋体" w:hAnsi="宋体"/>
          <w:color w:val="auto"/>
          <w:sz w:val="21"/>
          <w:szCs w:val="21"/>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第九条 其它约定</w:t>
      </w:r>
    </w:p>
    <w:p>
      <w:pPr>
        <w:spacing w:after="0" w:line="360" w:lineRule="auto"/>
        <w:ind w:firstLine="420" w:firstLineChars="200"/>
        <w:rPr>
          <w:rFonts w:ascii="宋体" w:hAnsi="宋体" w:eastAsia="宋体"/>
          <w:color w:val="auto"/>
          <w:sz w:val="21"/>
          <w:szCs w:val="21"/>
        </w:rPr>
      </w:pPr>
      <w:r>
        <w:rPr>
          <w:rFonts w:ascii="宋体" w:hAnsi="宋体" w:eastAsia="宋体"/>
          <w:color w:val="auto"/>
          <w:sz w:val="21"/>
          <w:szCs w:val="21"/>
        </w:rPr>
        <w:t>1</w:t>
      </w:r>
      <w:r>
        <w:rPr>
          <w:rFonts w:hint="eastAsia" w:ascii="宋体" w:hAnsi="宋体" w:eastAsia="宋体"/>
          <w:color w:val="auto"/>
          <w:sz w:val="21"/>
          <w:szCs w:val="21"/>
        </w:rPr>
        <w:t>、严禁转包，未经甲方书面同意不得分包。</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2、乙方全部工作人员，须符合东莞市政府用工标准要求。</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第十条 违约责任</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2、由于乙方的原因，导致双方签订的合同终止，乙方因此而遭受的损失，将由乙方独立承担，甲方对此不负任何责任，也不作任何赔偿。</w:t>
      </w:r>
    </w:p>
    <w:bookmarkEnd w:id="195"/>
    <w:p>
      <w:pPr>
        <w:spacing w:after="0" w:line="360" w:lineRule="auto"/>
        <w:ind w:firstLine="422" w:firstLineChars="200"/>
        <w:rPr>
          <w:rFonts w:ascii="宋体" w:hAnsi="宋体" w:eastAsia="宋体"/>
          <w:b/>
          <w:color w:val="auto"/>
          <w:sz w:val="21"/>
          <w:szCs w:val="21"/>
        </w:rPr>
      </w:pPr>
      <w:bookmarkStart w:id="196" w:name="_Toc86481570"/>
      <w:r>
        <w:rPr>
          <w:rFonts w:hint="eastAsia" w:ascii="宋体" w:hAnsi="宋体" w:eastAsia="宋体"/>
          <w:b/>
          <w:color w:val="auto"/>
          <w:sz w:val="21"/>
          <w:szCs w:val="21"/>
        </w:rPr>
        <w:t>第十一条 争议的解决</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2、本合同发生的诉讼管辖地为东莞市有管辖权的法院。</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shd w:val="clear" w:color="auto" w:fill="FFFFFF"/>
        </w:rPr>
      </w:pPr>
      <w:r>
        <w:rPr>
          <w:rFonts w:hint="eastAsia" w:ascii="宋体" w:hAnsi="宋体" w:eastAsia="宋体" w:cs="宋体"/>
          <w:color w:val="auto"/>
          <w:sz w:val="21"/>
          <w:szCs w:val="21"/>
        </w:rPr>
        <w:t>4、本合同按照中华人民共和国的法律进行解释</w:t>
      </w:r>
      <w:r>
        <w:rPr>
          <w:rFonts w:hint="eastAsia" w:ascii="宋体" w:hAnsi="宋体" w:eastAsia="宋体" w:cs="仿宋"/>
          <w:color w:val="auto"/>
          <w:sz w:val="21"/>
          <w:szCs w:val="21"/>
          <w:shd w:val="clear" w:color="auto" w:fill="FFFFFF"/>
        </w:rPr>
        <w:t>。</w:t>
      </w:r>
    </w:p>
    <w:p>
      <w:pPr>
        <w:spacing w:after="0" w:line="360" w:lineRule="auto"/>
        <w:ind w:firstLine="422" w:firstLineChars="200"/>
        <w:rPr>
          <w:rFonts w:ascii="宋体" w:hAnsi="宋体" w:eastAsia="宋体"/>
          <w:b/>
          <w:color w:val="auto"/>
          <w:sz w:val="21"/>
          <w:szCs w:val="21"/>
        </w:rPr>
      </w:pPr>
      <w:bookmarkStart w:id="197" w:name="_Toc86481569"/>
      <w:r>
        <w:rPr>
          <w:rFonts w:hint="eastAsia" w:ascii="宋体" w:hAnsi="宋体" w:eastAsia="宋体"/>
          <w:b/>
          <w:color w:val="auto"/>
          <w:sz w:val="21"/>
          <w:szCs w:val="21"/>
        </w:rPr>
        <w:t>第十二条 合同生效</w:t>
      </w:r>
      <w:bookmarkEnd w:id="197"/>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第十三条 其它</w:t>
      </w:r>
      <w:bookmarkEnd w:id="196"/>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本合同合计   页A4纸张，缺页之合同为无效合同。</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甲方（盖章）：                      乙方（盖章）：</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法定代表(签字)：                   法定代表(签字)：</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 xml:space="preserve">地址：                             地址：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电话：                             电话：</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传真：</w:t>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传真：</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开户银行：</w:t>
      </w:r>
      <w:r>
        <w:rPr>
          <w:rFonts w:hint="eastAsia" w:ascii="宋体" w:hAnsi="宋体" w:eastAsia="宋体"/>
          <w:color w:val="auto"/>
          <w:sz w:val="21"/>
          <w:szCs w:val="21"/>
        </w:rPr>
        <w:tab/>
      </w:r>
      <w:r>
        <w:rPr>
          <w:rFonts w:hint="eastAsia" w:ascii="宋体" w:hAnsi="宋体" w:eastAsia="宋体"/>
          <w:color w:val="auto"/>
          <w:sz w:val="21"/>
          <w:szCs w:val="21"/>
        </w:rPr>
        <w:t xml:space="preserve">                     开户银行：</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账号：                             账号：</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签约时间：</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签约地点：</w:t>
      </w:r>
    </w:p>
    <w:p>
      <w:pPr>
        <w:rPr>
          <w:rFonts w:ascii="宋体" w:hAnsi="宋体" w:eastAsia="宋体"/>
          <w:b/>
          <w:color w:val="auto"/>
          <w:sz w:val="21"/>
          <w:szCs w:val="21"/>
        </w:rPr>
      </w:pPr>
      <w:r>
        <w:rPr>
          <w:rFonts w:hint="eastAsia" w:ascii="宋体" w:hAnsi="宋体" w:eastAsia="宋体"/>
          <w:b/>
          <w:color w:val="auto"/>
          <w:sz w:val="21"/>
          <w:szCs w:val="21"/>
        </w:rPr>
        <w:t>此仅为合同书样本，中标人需根据实际情况和甲方签订相应的合同！</w:t>
      </w:r>
    </w:p>
    <w:p>
      <w:pPr>
        <w:rPr>
          <w:rFonts w:ascii="宋体" w:hAnsi="宋体" w:eastAsia="宋体"/>
          <w:b/>
          <w:color w:val="auto"/>
          <w:sz w:val="21"/>
          <w:szCs w:val="21"/>
        </w:rPr>
      </w:pPr>
      <w:r>
        <w:rPr>
          <w:rFonts w:hint="eastAsia" w:ascii="宋体" w:hAnsi="宋体" w:eastAsia="宋体"/>
          <w:b/>
          <w:color w:val="auto"/>
          <w:sz w:val="21"/>
          <w:szCs w:val="21"/>
        </w:rPr>
        <w:br w:type="page"/>
      </w:r>
    </w:p>
    <w:p>
      <w:pPr>
        <w:pStyle w:val="2"/>
        <w:spacing w:before="0" w:after="0" w:line="240" w:lineRule="auto"/>
        <w:rPr>
          <w:color w:val="auto"/>
          <w:sz w:val="28"/>
          <w:szCs w:val="28"/>
        </w:rPr>
      </w:pPr>
      <w:bookmarkStart w:id="198" w:name="_Toc31587"/>
      <w:bookmarkStart w:id="199" w:name="_Toc23749"/>
      <w:bookmarkStart w:id="200" w:name="_Toc1478"/>
      <w:r>
        <w:rPr>
          <w:rFonts w:hint="eastAsia"/>
          <w:color w:val="auto"/>
          <w:sz w:val="28"/>
          <w:szCs w:val="28"/>
        </w:rPr>
        <w:t>第</w:t>
      </w:r>
      <w:r>
        <w:rPr>
          <w:rFonts w:hint="eastAsia"/>
          <w:color w:val="auto"/>
          <w:sz w:val="28"/>
          <w:szCs w:val="28"/>
          <w:lang w:val="en-US" w:eastAsia="zh-CN"/>
        </w:rPr>
        <w:t>七</w:t>
      </w:r>
      <w:r>
        <w:rPr>
          <w:rFonts w:hint="eastAsia"/>
          <w:color w:val="auto"/>
          <w:sz w:val="28"/>
          <w:szCs w:val="28"/>
        </w:rPr>
        <w:t>部分  投标文件格式</w:t>
      </w:r>
      <w:bookmarkEnd w:id="198"/>
      <w:bookmarkEnd w:id="199"/>
      <w:bookmarkEnd w:id="200"/>
    </w:p>
    <w:p>
      <w:pPr>
        <w:rPr>
          <w:color w:val="auto"/>
        </w:rPr>
      </w:pP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rPr>
      </w:pPr>
      <w:bookmarkStart w:id="201" w:name="_Toc5794"/>
      <w:bookmarkStart w:id="202" w:name="_Toc26830"/>
      <w:bookmarkStart w:id="203" w:name="_Toc6790"/>
      <w:r>
        <w:rPr>
          <w:rFonts w:hint="eastAsia"/>
          <w:color w:val="auto"/>
        </w:rPr>
        <w:t>投标文件目录</w:t>
      </w:r>
      <w:bookmarkEnd w:id="201"/>
      <w:bookmarkEnd w:id="202"/>
      <w:bookmarkEnd w:id="203"/>
    </w:p>
    <w:p>
      <w:pPr>
        <w:jc w:val="center"/>
        <w:rPr>
          <w:rFonts w:ascii="黑体" w:eastAsia="黑体"/>
          <w:color w:val="auto"/>
          <w:sz w:val="32"/>
          <w:szCs w:val="32"/>
        </w:rPr>
      </w:pPr>
    </w:p>
    <w:p>
      <w:pPr>
        <w:jc w:val="center"/>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rPr>
        <w:t>目录</w:t>
      </w:r>
    </w:p>
    <w:p>
      <w:pPr>
        <w:adjustRightInd/>
        <w:snapToGrid/>
        <w:spacing w:line="276" w:lineRule="auto"/>
        <w:rPr>
          <w:rFonts w:ascii="宋体" w:hAnsi="宋体" w:eastAsia="宋体"/>
          <w:color w:val="auto"/>
          <w:sz w:val="21"/>
          <w:szCs w:val="21"/>
        </w:rPr>
      </w:pPr>
      <w:r>
        <w:rPr>
          <w:rFonts w:hint="eastAsia" w:ascii="宋体" w:hAnsi="宋体" w:eastAsia="宋体"/>
          <w:color w:val="auto"/>
          <w:sz w:val="21"/>
          <w:szCs w:val="21"/>
        </w:rPr>
        <w:t>格式自理。</w:t>
      </w: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r>
        <w:rPr>
          <w:rFonts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rPr>
      </w:pPr>
      <w:bookmarkStart w:id="204" w:name="_Toc25502"/>
      <w:bookmarkStart w:id="205" w:name="_Toc18893"/>
      <w:bookmarkStart w:id="206" w:name="_Toc5670"/>
      <w:r>
        <w:rPr>
          <w:rFonts w:hint="eastAsia"/>
          <w:color w:val="auto"/>
        </w:rPr>
        <w:t>评分标准索引表</w:t>
      </w:r>
      <w:bookmarkEnd w:id="204"/>
      <w:bookmarkEnd w:id="205"/>
      <w:bookmarkEnd w:id="206"/>
    </w:p>
    <w:p>
      <w:pPr>
        <w:adjustRightInd/>
        <w:snapToGrid/>
        <w:spacing w:line="276" w:lineRule="auto"/>
        <w:rPr>
          <w:rFonts w:ascii="宋体" w:hAnsi="宋体" w:eastAsia="宋体"/>
          <w:color w:val="auto"/>
          <w:sz w:val="21"/>
          <w:szCs w:val="21"/>
        </w:rPr>
      </w:pPr>
    </w:p>
    <w:p>
      <w:pPr>
        <w:jc w:val="center"/>
        <w:rPr>
          <w:rFonts w:ascii="黑体" w:eastAsia="黑体"/>
          <w:color w:val="auto"/>
          <w:sz w:val="32"/>
          <w:szCs w:val="32"/>
        </w:rPr>
      </w:pPr>
      <w:r>
        <w:rPr>
          <w:rFonts w:hint="eastAsia" w:ascii="黑体" w:eastAsia="黑体"/>
          <w:color w:val="auto"/>
          <w:sz w:val="32"/>
          <w:szCs w:val="32"/>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评分内容</w:t>
            </w:r>
          </w:p>
        </w:tc>
        <w:tc>
          <w:tcPr>
            <w:tcW w:w="5028"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评分细则</w:t>
            </w:r>
          </w:p>
        </w:tc>
        <w:tc>
          <w:tcPr>
            <w:tcW w:w="2126" w:type="dxa"/>
            <w:noWrap w:val="0"/>
            <w:vAlign w:val="center"/>
          </w:tcPr>
          <w:p>
            <w:pPr>
              <w:pStyle w:val="52"/>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29"/>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6"/>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29"/>
              <w:jc w:val="both"/>
              <w:rPr>
                <w:rFonts w:hint="eastAsia" w:ascii="宋体" w:hAnsi="宋体" w:eastAsia="宋体" w:cs="宋体"/>
                <w:color w:val="auto"/>
                <w:sz w:val="21"/>
                <w:szCs w:val="21"/>
              </w:rPr>
            </w:pPr>
          </w:p>
        </w:tc>
        <w:tc>
          <w:tcPr>
            <w:tcW w:w="5028" w:type="dxa"/>
            <w:noWrap w:val="0"/>
            <w:vAlign w:val="center"/>
          </w:tcPr>
          <w:p>
            <w:pPr>
              <w:pStyle w:val="29"/>
              <w:jc w:val="both"/>
              <w:rPr>
                <w:rFonts w:hint="eastAsia" w:ascii="宋体" w:hAnsi="宋体" w:eastAsia="宋体" w:cs="宋体"/>
                <w:color w:val="auto"/>
                <w:sz w:val="21"/>
                <w:szCs w:val="21"/>
              </w:rPr>
            </w:pPr>
          </w:p>
        </w:tc>
        <w:tc>
          <w:tcPr>
            <w:tcW w:w="2126" w:type="dxa"/>
            <w:noWrap w:val="0"/>
            <w:vAlign w:val="center"/>
          </w:tcPr>
          <w:p>
            <w:pPr>
              <w:pStyle w:val="16"/>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bl>
    <w:p>
      <w:pPr>
        <w:rPr>
          <w:rFonts w:ascii="宋体" w:hAnsi="宋体" w:eastAsia="宋体"/>
          <w:color w:val="auto"/>
          <w:sz w:val="21"/>
          <w:szCs w:val="21"/>
        </w:rPr>
      </w:pPr>
    </w:p>
    <w:p>
      <w:pPr>
        <w:rPr>
          <w:rFonts w:ascii="宋体" w:hAnsi="宋体" w:eastAsia="宋体"/>
          <w:color w:val="auto"/>
          <w:sz w:val="21"/>
          <w:szCs w:val="21"/>
        </w:rPr>
      </w:pPr>
      <w:r>
        <w:rPr>
          <w:rFonts w:hint="eastAsia" w:ascii="宋体" w:hAnsi="宋体" w:eastAsia="宋体"/>
          <w:color w:val="auto"/>
          <w:sz w:val="21"/>
          <w:szCs w:val="21"/>
        </w:rPr>
        <w:t>注：</w:t>
      </w:r>
    </w:p>
    <w:p>
      <w:pPr>
        <w:numPr>
          <w:ilvl w:val="0"/>
          <w:numId w:val="9"/>
        </w:numPr>
        <w:rPr>
          <w:rFonts w:ascii="宋体" w:hAnsi="宋体" w:eastAsia="宋体"/>
          <w:color w:val="auto"/>
          <w:sz w:val="21"/>
          <w:szCs w:val="21"/>
        </w:rPr>
      </w:pPr>
      <w:r>
        <w:rPr>
          <w:rFonts w:hint="eastAsia" w:ascii="宋体" w:hAnsi="宋体" w:eastAsia="宋体"/>
          <w:color w:val="auto"/>
          <w:sz w:val="21"/>
          <w:szCs w:val="21"/>
        </w:rPr>
        <w:t>该表格为参考格式，投标人可按实际情况自行制订评分标准索引表。</w:t>
      </w:r>
    </w:p>
    <w:p>
      <w:pPr>
        <w:pStyle w:val="7"/>
        <w:spacing w:before="0"/>
        <w:ind w:left="0"/>
        <w:rPr>
          <w:color w:val="auto"/>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r>
        <w:rPr>
          <w:rFonts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lang w:val="en-US" w:eastAsia="zh-CN"/>
        </w:rPr>
      </w:pPr>
      <w:bookmarkStart w:id="207" w:name="_Toc22080"/>
      <w:bookmarkStart w:id="208" w:name="_Toc8194"/>
      <w:bookmarkStart w:id="209" w:name="_Toc30640"/>
      <w:r>
        <w:rPr>
          <w:rFonts w:hint="eastAsia"/>
          <w:color w:val="auto"/>
          <w:lang w:val="en-US" w:eastAsia="zh-CN"/>
        </w:rPr>
        <w:t>第一章价格文件</w:t>
      </w:r>
      <w:bookmarkEnd w:id="207"/>
      <w:bookmarkEnd w:id="208"/>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0" w:name="_Toc4168"/>
      <w:bookmarkStart w:id="211" w:name="_Toc19750"/>
      <w:r>
        <w:rPr>
          <w:rFonts w:hint="eastAsia"/>
          <w:color w:val="auto"/>
          <w:lang w:val="en-US" w:eastAsia="zh-CN"/>
        </w:rPr>
        <w:t>一、唱标一览表</w:t>
      </w:r>
      <w:bookmarkEnd w:id="210"/>
      <w:bookmarkEnd w:id="211"/>
    </w:p>
    <w:p>
      <w:pPr>
        <w:spacing w:line="360" w:lineRule="auto"/>
        <w:rPr>
          <w:color w:val="auto"/>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r>
              <w:rPr>
                <w:rFonts w:hint="eastAsia" w:ascii="宋体" w:hAnsi="宋体" w:eastAsia="宋体"/>
                <w:color w:val="auto"/>
                <w:sz w:val="21"/>
                <w:szCs w:val="21"/>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r>
              <w:rPr>
                <w:rFonts w:hint="eastAsia" w:ascii="宋体" w:hAnsi="宋体" w:eastAsia="宋体"/>
                <w:color w:val="auto"/>
                <w:sz w:val="21"/>
                <w:szCs w:val="21"/>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rPr>
            </w:pPr>
          </w:p>
        </w:tc>
      </w:tr>
    </w:tbl>
    <w:p>
      <w:pPr>
        <w:spacing w:after="0" w:line="360" w:lineRule="auto"/>
        <w:rPr>
          <w:rFonts w:ascii="宋体" w:hAnsi="宋体" w:eastAsia="宋体"/>
          <w:color w:val="auto"/>
          <w:sz w:val="21"/>
          <w:szCs w:val="21"/>
        </w:rPr>
      </w:pPr>
    </w:p>
    <w:p>
      <w:pPr>
        <w:spacing w:after="0" w:line="360" w:lineRule="auto"/>
        <w:ind w:firstLine="359" w:firstLineChars="171"/>
        <w:rPr>
          <w:rFonts w:ascii="宋体" w:hAnsi="宋体" w:eastAsia="宋体"/>
          <w:color w:val="auto"/>
          <w:sz w:val="21"/>
          <w:szCs w:val="21"/>
        </w:rPr>
      </w:pP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投标人盖章：</w:t>
      </w: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日期：</w:t>
      </w:r>
    </w:p>
    <w:p>
      <w:pPr>
        <w:spacing w:after="0" w:line="360" w:lineRule="auto"/>
        <w:ind w:firstLine="359" w:firstLineChars="171"/>
        <w:rPr>
          <w:rFonts w:ascii="宋体" w:hAnsi="宋体" w:eastAsia="宋体"/>
          <w:color w:val="auto"/>
          <w:sz w:val="21"/>
          <w:szCs w:val="21"/>
        </w:rPr>
      </w:pPr>
    </w:p>
    <w:p>
      <w:pPr>
        <w:spacing w:after="0" w:line="360" w:lineRule="auto"/>
        <w:ind w:left="391" w:hanging="390" w:hangingChars="186"/>
        <w:rPr>
          <w:rFonts w:ascii="宋体" w:hAnsi="宋体" w:eastAsia="宋体"/>
          <w:color w:val="auto"/>
          <w:sz w:val="21"/>
          <w:szCs w:val="21"/>
        </w:rPr>
      </w:pPr>
      <w:r>
        <w:rPr>
          <w:rFonts w:hint="eastAsia" w:ascii="宋体" w:hAnsi="宋体" w:eastAsia="宋体"/>
          <w:color w:val="auto"/>
          <w:sz w:val="21"/>
          <w:szCs w:val="21"/>
        </w:rPr>
        <w:t xml:space="preserve">       注：1、投标总价栏须</w:t>
      </w:r>
      <w:r>
        <w:rPr>
          <w:rFonts w:ascii="宋体" w:hAnsi="宋体" w:eastAsia="宋体"/>
          <w:color w:val="auto"/>
          <w:sz w:val="21"/>
          <w:szCs w:val="21"/>
        </w:rPr>
        <w:t>用</w:t>
      </w:r>
      <w:r>
        <w:rPr>
          <w:rFonts w:hint="eastAsia" w:ascii="宋体" w:hAnsi="宋体" w:eastAsia="宋体"/>
          <w:color w:val="auto"/>
          <w:sz w:val="21"/>
          <w:szCs w:val="21"/>
        </w:rPr>
        <w:t>大写金额和小写金额两种方式</w:t>
      </w:r>
      <w:r>
        <w:rPr>
          <w:rFonts w:ascii="宋体" w:hAnsi="宋体" w:eastAsia="宋体"/>
          <w:color w:val="auto"/>
          <w:sz w:val="21"/>
          <w:szCs w:val="21"/>
        </w:rPr>
        <w:t>表示的投标总价</w:t>
      </w:r>
      <w:r>
        <w:rPr>
          <w:rFonts w:hint="eastAsia" w:ascii="宋体" w:hAnsi="宋体" w:eastAsia="宋体"/>
          <w:color w:val="auto"/>
          <w:sz w:val="21"/>
          <w:szCs w:val="21"/>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color w:val="auto"/>
          <w:sz w:val="21"/>
          <w:szCs w:val="21"/>
        </w:rPr>
      </w:pPr>
      <w:r>
        <w:rPr>
          <w:rFonts w:hint="eastAsia" w:ascii="宋体" w:hAnsi="宋体" w:eastAsia="宋体"/>
          <w:color w:val="auto"/>
          <w:sz w:val="21"/>
          <w:szCs w:val="21"/>
        </w:rPr>
        <w:t>2、此表应按投标人须知的规定密封标记并与《授权委托书》</w:t>
      </w:r>
      <w:r>
        <w:rPr>
          <w:rFonts w:hint="eastAsia" w:ascii="宋体" w:hAnsi="宋体"/>
          <w:color w:val="auto"/>
          <w:sz w:val="21"/>
          <w:szCs w:val="21"/>
          <w:lang w:val="en-US" w:eastAsia="zh-CN"/>
        </w:rPr>
        <w:t>一</w:t>
      </w:r>
      <w:r>
        <w:rPr>
          <w:rFonts w:hint="eastAsia" w:ascii="宋体" w:hAnsi="宋体" w:eastAsia="宋体"/>
          <w:color w:val="auto"/>
          <w:sz w:val="21"/>
          <w:szCs w:val="21"/>
        </w:rPr>
        <w:t>同密封单独提交。</w:t>
      </w:r>
    </w:p>
    <w:p>
      <w:pPr>
        <w:bidi w:val="0"/>
        <w:rPr>
          <w:rFonts w:hint="eastAsia"/>
          <w:color w:val="auto"/>
        </w:rPr>
      </w:pPr>
    </w:p>
    <w:p>
      <w:pPr>
        <w:pStyle w:val="7"/>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color w:val="auto"/>
        </w:rPr>
      </w:pPr>
    </w:p>
    <w:p>
      <w:pPr>
        <w:pStyle w:val="7"/>
        <w:rPr>
          <w:color w:val="auto"/>
        </w:rPr>
      </w:pPr>
    </w:p>
    <w:p/>
    <w:p>
      <w:pPr>
        <w:rPr>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2" w:name="_Toc31172"/>
      <w:bookmarkStart w:id="213" w:name="_Toc31062"/>
      <w:r>
        <w:rPr>
          <w:rFonts w:hint="eastAsia"/>
          <w:color w:val="auto"/>
          <w:lang w:val="en-US" w:eastAsia="zh-CN"/>
        </w:rPr>
        <w:t>二、报价明细表</w:t>
      </w:r>
      <w:bookmarkEnd w:id="212"/>
      <w:bookmarkEnd w:id="213"/>
    </w:p>
    <w:p>
      <w:pPr>
        <w:pStyle w:val="29"/>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货物</w:t>
            </w:r>
            <w:r>
              <w:rPr>
                <w:rFonts w:hint="eastAsia" w:ascii="宋体" w:hAnsi="宋体" w:eastAsia="宋体"/>
                <w:color w:val="auto"/>
                <w:sz w:val="21"/>
                <w:szCs w:val="21"/>
                <w:lang w:val="en-US" w:eastAsia="zh-CN"/>
              </w:rPr>
              <w:t>/</w:t>
            </w:r>
            <w:r>
              <w:rPr>
                <w:rFonts w:hint="eastAsia" w:ascii="宋体" w:hAnsi="宋体" w:eastAsia="宋体"/>
                <w:color w:val="auto"/>
                <w:sz w:val="21"/>
                <w:szCs w:val="21"/>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val="en-US" w:eastAsia="zh-CN"/>
              </w:rPr>
            </w:pPr>
            <w:r>
              <w:rPr>
                <w:rFonts w:hint="eastAsia" w:ascii="宋体" w:hAnsi="宋体" w:eastAsia="宋体"/>
                <w:color w:val="auto"/>
                <w:sz w:val="21"/>
                <w:szCs w:val="21"/>
              </w:rPr>
              <w:t>规格型号</w:t>
            </w:r>
            <w:r>
              <w:rPr>
                <w:rFonts w:hint="eastAsia" w:ascii="宋体" w:hAnsi="宋体" w:eastAsia="宋体"/>
                <w:color w:val="auto"/>
                <w:sz w:val="21"/>
                <w:szCs w:val="21"/>
                <w:lang w:val="en-US" w:eastAsia="zh-CN"/>
              </w:rPr>
              <w:t>/</w:t>
            </w:r>
            <w:r>
              <w:rPr>
                <w:rFonts w:hint="eastAsia" w:ascii="宋体" w:hAnsi="宋体" w:eastAsia="宋体"/>
                <w:color w:val="auto"/>
                <w:sz w:val="21"/>
                <w:szCs w:val="21"/>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合计</w:t>
            </w:r>
            <w:r>
              <w:rPr>
                <w:rFonts w:hint="eastAsia" w:ascii="宋体" w:hAnsi="宋体" w:eastAsia="宋体"/>
                <w:color w:val="auto"/>
                <w:sz w:val="21"/>
                <w:szCs w:val="21"/>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bl>
    <w:p>
      <w:pPr>
        <w:rPr>
          <w:rFonts w:ascii="宋体" w:hAnsi="宋体" w:eastAsia="宋体" w:cs="宋体"/>
          <w:b/>
          <w:color w:val="auto"/>
          <w:sz w:val="21"/>
          <w:szCs w:val="21"/>
        </w:rPr>
      </w:pPr>
    </w:p>
    <w:p>
      <w:pPr>
        <w:bidi w:val="0"/>
        <w:rPr>
          <w:color w:val="auto"/>
        </w:rPr>
      </w:pPr>
    </w:p>
    <w:p>
      <w:pPr>
        <w:spacing w:after="0"/>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rPr>
          <w:rFonts w:ascii="宋体" w:hAnsi="宋体" w:eastAsia="宋体"/>
          <w:color w:val="auto"/>
          <w:sz w:val="21"/>
          <w:szCs w:val="21"/>
        </w:rPr>
      </w:pPr>
      <w:r>
        <w:rPr>
          <w:rFonts w:hint="eastAsia" w:ascii="宋体" w:hAnsi="宋体" w:eastAsia="宋体"/>
          <w:color w:val="auto"/>
          <w:sz w:val="21"/>
          <w:szCs w:val="21"/>
        </w:rPr>
        <w:t>投标人盖章：</w:t>
      </w:r>
    </w:p>
    <w:p>
      <w:pPr>
        <w:rPr>
          <w:rFonts w:ascii="宋体" w:hAnsi="宋体" w:eastAsia="宋体" w:cs="宋体"/>
          <w:b/>
          <w:color w:val="auto"/>
          <w:sz w:val="21"/>
          <w:szCs w:val="21"/>
        </w:rPr>
      </w:pPr>
      <w:r>
        <w:rPr>
          <w:rFonts w:hint="eastAsia" w:ascii="宋体" w:hAnsi="宋体" w:eastAsia="宋体"/>
          <w:color w:val="auto"/>
          <w:sz w:val="21"/>
          <w:szCs w:val="21"/>
        </w:rPr>
        <w:t>日期：</w:t>
      </w:r>
    </w:p>
    <w:p>
      <w:pPr>
        <w:pStyle w:val="29"/>
        <w:rPr>
          <w:rFonts w:ascii="黑体" w:eastAsia="黑体"/>
          <w:color w:val="auto"/>
          <w:sz w:val="32"/>
          <w:szCs w:val="32"/>
        </w:rPr>
      </w:pPr>
    </w:p>
    <w:p>
      <w:pPr>
        <w:pStyle w:val="29"/>
        <w:rPr>
          <w:rFonts w:ascii="黑体" w:eastAsia="黑体"/>
          <w:color w:val="auto"/>
          <w:sz w:val="32"/>
          <w:szCs w:val="32"/>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4" w:name="_Toc20974"/>
      <w:bookmarkStart w:id="215" w:name="_Toc23355"/>
      <w:r>
        <w:rPr>
          <w:rFonts w:hint="eastAsia"/>
          <w:color w:val="auto"/>
          <w:lang w:val="en-US" w:eastAsia="zh-CN"/>
        </w:rPr>
        <w:t>三、小型或微型企业（货物/服务/承担的工程）明细表</w:t>
      </w:r>
      <w:bookmarkEnd w:id="214"/>
      <w:bookmarkEnd w:id="215"/>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序号</w:t>
            </w: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货物名称</w:t>
            </w:r>
          </w:p>
        </w:tc>
        <w:tc>
          <w:tcPr>
            <w:tcW w:w="1053" w:type="dxa"/>
            <w:tcBorders>
              <w:tl2br w:val="nil"/>
              <w:tr2bl w:val="nil"/>
            </w:tcBorders>
            <w:vAlign w:val="center"/>
          </w:tcPr>
          <w:p>
            <w:pPr>
              <w:spacing w:after="0"/>
              <w:ind w:hanging="148"/>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品牌</w:t>
            </w: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规格型号</w:t>
            </w:r>
          </w:p>
        </w:tc>
        <w:tc>
          <w:tcPr>
            <w:tcW w:w="850" w:type="dxa"/>
            <w:tcBorders>
              <w:tl2br w:val="nil"/>
              <w:tr2bl w:val="nil"/>
            </w:tcBorders>
            <w:vAlign w:val="center"/>
          </w:tcPr>
          <w:p>
            <w:pPr>
              <w:spacing w:after="0"/>
              <w:jc w:val="center"/>
              <w:textAlignment w:val="bottom"/>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制造商</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数量</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单价</w:t>
            </w: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总价</w:t>
            </w: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58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8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769"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总计</w:t>
            </w:r>
          </w:p>
        </w:tc>
        <w:tc>
          <w:tcPr>
            <w:tcW w:w="6053" w:type="dxa"/>
            <w:gridSpan w:val="7"/>
            <w:tcBorders>
              <w:tl2br w:val="nil"/>
              <w:tr2bl w:val="nil"/>
            </w:tcBorders>
            <w:vAlign w:val="center"/>
          </w:tcPr>
          <w:p>
            <w:pPr>
              <w:spacing w:after="0"/>
              <w:rPr>
                <w:rFonts w:ascii="宋体" w:hAnsi="宋体" w:eastAsia="宋体" w:cs="宋体"/>
                <w:color w:val="auto"/>
                <w:sz w:val="21"/>
                <w:szCs w:val="21"/>
              </w:rPr>
            </w:pPr>
          </w:p>
        </w:tc>
      </w:tr>
    </w:tbl>
    <w:p>
      <w:pPr>
        <w:spacing w:after="0"/>
        <w:rPr>
          <w:rFonts w:hint="eastAsia" w:ascii="宋体" w:hAnsi="宋体" w:eastAsia="宋体"/>
          <w:color w:val="auto"/>
          <w:sz w:val="21"/>
          <w:szCs w:val="21"/>
        </w:rPr>
      </w:pPr>
    </w:p>
    <w:p>
      <w:pPr>
        <w:spacing w:after="0"/>
        <w:rPr>
          <w:rFonts w:hint="eastAsia" w:ascii="宋体" w:hAnsi="宋体" w:eastAsia="宋体"/>
          <w:color w:val="auto"/>
          <w:sz w:val="21"/>
          <w:szCs w:val="21"/>
        </w:rPr>
      </w:pPr>
    </w:p>
    <w:p>
      <w:pPr>
        <w:spacing w:after="0"/>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rPr>
          <w:rFonts w:ascii="宋体" w:hAnsi="宋体" w:eastAsia="宋体"/>
          <w:color w:val="auto"/>
          <w:sz w:val="21"/>
          <w:szCs w:val="21"/>
        </w:rPr>
      </w:pPr>
      <w:r>
        <w:rPr>
          <w:rFonts w:hint="eastAsia" w:ascii="宋体" w:hAnsi="宋体" w:eastAsia="宋体"/>
          <w:color w:val="auto"/>
          <w:sz w:val="21"/>
          <w:szCs w:val="21"/>
        </w:rPr>
        <w:t>投标人盖章：</w:t>
      </w:r>
    </w:p>
    <w:p>
      <w:pPr>
        <w:pStyle w:val="32"/>
        <w:spacing w:after="0" w:line="360" w:lineRule="auto"/>
        <w:ind w:firstLine="0" w:firstLineChars="0"/>
        <w:rPr>
          <w:rFonts w:hint="eastAsia" w:ascii="宋体" w:hAnsi="宋体" w:eastAsia="宋体"/>
          <w:color w:val="auto"/>
          <w:sz w:val="21"/>
          <w:szCs w:val="21"/>
        </w:rPr>
      </w:pPr>
      <w:r>
        <w:rPr>
          <w:rFonts w:hint="eastAsia" w:ascii="宋体" w:hAnsi="宋体" w:eastAsia="宋体"/>
          <w:color w:val="auto"/>
          <w:sz w:val="21"/>
          <w:szCs w:val="21"/>
        </w:rPr>
        <w:t>日期：</w:t>
      </w:r>
    </w:p>
    <w:p>
      <w:pPr>
        <w:bidi w:val="0"/>
        <w:rPr>
          <w:rFonts w:hint="eastAsia"/>
          <w:color w:val="auto"/>
        </w:rPr>
      </w:pPr>
    </w:p>
    <w:p>
      <w:pPr>
        <w:spacing w:after="0"/>
        <w:rPr>
          <w:rStyle w:val="42"/>
          <w:rFonts w:hint="eastAsia" w:ascii="宋体" w:hAnsi="宋体" w:eastAsia="宋体" w:cs="宋体"/>
          <w:b/>
          <w:color w:val="auto"/>
          <w:sz w:val="21"/>
          <w:szCs w:val="21"/>
        </w:rPr>
      </w:pPr>
      <w:r>
        <w:rPr>
          <w:rStyle w:val="42"/>
          <w:rFonts w:hint="eastAsia" w:ascii="宋体" w:hAnsi="宋体" w:eastAsia="宋体" w:cs="宋体"/>
          <w:b/>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rPr>
      </w:pPr>
      <w:r>
        <w:rPr>
          <w:rStyle w:val="42"/>
          <w:rFonts w:hint="eastAsia" w:ascii="宋体" w:hAnsi="宋体" w:eastAsia="宋体" w:cs="宋体"/>
          <w:b/>
          <w:color w:val="auto"/>
          <w:sz w:val="21"/>
          <w:szCs w:val="21"/>
        </w:rPr>
        <w:t>1、投标人在“货物</w:t>
      </w:r>
      <w:r>
        <w:rPr>
          <w:rStyle w:val="42"/>
          <w:rFonts w:hint="eastAsia" w:ascii="宋体" w:hAnsi="宋体" w:eastAsia="宋体" w:cs="宋体"/>
          <w:b/>
          <w:color w:val="auto"/>
          <w:sz w:val="21"/>
          <w:szCs w:val="21"/>
          <w:lang w:val="en-US" w:eastAsia="zh-CN"/>
        </w:rPr>
        <w:t>/</w:t>
      </w:r>
      <w:r>
        <w:rPr>
          <w:rStyle w:val="42"/>
          <w:rFonts w:hint="eastAsia" w:ascii="宋体" w:hAnsi="宋体" w:eastAsia="宋体" w:cs="宋体"/>
          <w:b/>
          <w:color w:val="auto"/>
          <w:sz w:val="21"/>
          <w:szCs w:val="21"/>
        </w:rPr>
        <w:t>服务报价</w:t>
      </w:r>
      <w:r>
        <w:rPr>
          <w:rStyle w:val="42"/>
          <w:rFonts w:hint="eastAsia" w:ascii="宋体" w:hAnsi="宋体" w:eastAsia="宋体" w:cs="宋体"/>
          <w:b/>
          <w:color w:val="auto"/>
          <w:sz w:val="21"/>
          <w:szCs w:val="21"/>
          <w:lang w:val="en-US" w:eastAsia="zh-CN"/>
        </w:rPr>
        <w:t>明细</w:t>
      </w:r>
      <w:r>
        <w:rPr>
          <w:rStyle w:val="42"/>
          <w:rFonts w:hint="eastAsia" w:ascii="宋体" w:hAnsi="宋体" w:eastAsia="宋体" w:cs="宋体"/>
          <w:b/>
          <w:color w:val="auto"/>
          <w:sz w:val="21"/>
          <w:szCs w:val="21"/>
        </w:rPr>
        <w:t>表”中的报价内容中，如有属于</w:t>
      </w:r>
      <w:r>
        <w:rPr>
          <w:rFonts w:hint="eastAsia" w:ascii="宋体" w:hAnsi="宋体" w:eastAsia="宋体" w:cs="宋体"/>
          <w:b/>
          <w:color w:val="auto"/>
          <w:sz w:val="21"/>
          <w:szCs w:val="21"/>
        </w:rPr>
        <w:t>小型</w:t>
      </w:r>
      <w:r>
        <w:rPr>
          <w:rFonts w:hint="eastAsia" w:ascii="宋体" w:hAnsi="宋体" w:eastAsia="宋体" w:cs="宋体"/>
          <w:b/>
          <w:color w:val="auto"/>
          <w:sz w:val="21"/>
          <w:szCs w:val="21"/>
          <w:lang w:val="en-US" w:eastAsia="zh-CN"/>
        </w:rPr>
        <w:t>或</w:t>
      </w:r>
      <w:r>
        <w:rPr>
          <w:rFonts w:hint="eastAsia" w:ascii="宋体" w:hAnsi="宋体" w:eastAsia="宋体" w:cs="宋体"/>
          <w:b/>
          <w:color w:val="auto"/>
          <w:sz w:val="21"/>
          <w:szCs w:val="21"/>
        </w:rPr>
        <w:t>微型企业产品（货物</w:t>
      </w:r>
      <w:r>
        <w:rPr>
          <w:rFonts w:hint="eastAsia" w:ascii="宋体" w:hAnsi="宋体" w:eastAsia="宋体" w:cs="宋体"/>
          <w:b/>
          <w:color w:val="auto"/>
          <w:sz w:val="21"/>
          <w:szCs w:val="21"/>
          <w:lang w:val="en-US" w:eastAsia="zh-CN"/>
        </w:rPr>
        <w:t>/</w:t>
      </w:r>
      <w:r>
        <w:rPr>
          <w:rFonts w:hint="eastAsia" w:ascii="宋体" w:hAnsi="宋体" w:eastAsia="宋体" w:cs="宋体"/>
          <w:b/>
          <w:color w:val="auto"/>
          <w:sz w:val="21"/>
          <w:szCs w:val="21"/>
        </w:rPr>
        <w:t>服务</w:t>
      </w:r>
      <w:r>
        <w:rPr>
          <w:rFonts w:hint="eastAsia" w:ascii="宋体" w:hAnsi="宋体" w:eastAsia="宋体" w:cs="宋体"/>
          <w:b/>
          <w:color w:val="auto"/>
          <w:sz w:val="21"/>
          <w:szCs w:val="21"/>
          <w:lang w:val="en-US" w:eastAsia="zh-CN"/>
        </w:rPr>
        <w:t>/</w:t>
      </w:r>
      <w:r>
        <w:rPr>
          <w:rFonts w:hint="eastAsia" w:ascii="宋体" w:hAnsi="宋体" w:eastAsia="宋体" w:cs="宋体"/>
          <w:b/>
          <w:color w:val="auto"/>
          <w:sz w:val="21"/>
          <w:szCs w:val="21"/>
        </w:rPr>
        <w:t>承担的工程）的，必须在此表单独列明，否则在计算价格得分时不予以相应的扣除</w:t>
      </w:r>
      <w:r>
        <w:rPr>
          <w:rStyle w:val="42"/>
          <w:rFonts w:hint="eastAsia" w:ascii="宋体" w:hAnsi="宋体" w:eastAsia="宋体" w:cs="宋体"/>
          <w:b/>
          <w:color w:val="auto"/>
          <w:sz w:val="21"/>
          <w:szCs w:val="21"/>
        </w:rPr>
        <w:t>；</w:t>
      </w:r>
    </w:p>
    <w:p>
      <w:pPr>
        <w:pStyle w:val="32"/>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黑体" w:eastAsia="黑体"/>
          <w:color w:val="auto"/>
          <w:sz w:val="32"/>
          <w:szCs w:val="32"/>
        </w:rPr>
      </w:pPr>
      <w:r>
        <w:rPr>
          <w:rStyle w:val="42"/>
          <w:rFonts w:hint="eastAsia" w:ascii="宋体" w:hAnsi="宋体" w:eastAsia="宋体" w:cs="宋体"/>
          <w:b/>
          <w:color w:val="auto"/>
          <w:sz w:val="21"/>
          <w:szCs w:val="21"/>
        </w:rPr>
        <w:t>2、投标人应该如实填写，如投标人所投产品中无小型</w:t>
      </w:r>
      <w:r>
        <w:rPr>
          <w:rStyle w:val="42"/>
          <w:rFonts w:hint="eastAsia" w:ascii="宋体" w:hAnsi="宋体" w:eastAsia="宋体" w:cs="宋体"/>
          <w:b/>
          <w:color w:val="auto"/>
          <w:sz w:val="21"/>
          <w:szCs w:val="21"/>
          <w:lang w:val="en-US" w:eastAsia="zh-CN"/>
        </w:rPr>
        <w:t>或</w:t>
      </w:r>
      <w:r>
        <w:rPr>
          <w:rStyle w:val="42"/>
          <w:rFonts w:hint="eastAsia" w:ascii="宋体" w:hAnsi="宋体" w:eastAsia="宋体" w:cs="宋体"/>
          <w:b/>
          <w:color w:val="auto"/>
          <w:sz w:val="21"/>
          <w:szCs w:val="21"/>
        </w:rPr>
        <w:t>微型企业产品的，请留空或删除此表！</w:t>
      </w: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6" w:name="_Toc13970"/>
      <w:bookmarkStart w:id="217" w:name="_Toc16718"/>
      <w:r>
        <w:rPr>
          <w:rFonts w:hint="eastAsia"/>
          <w:color w:val="auto"/>
          <w:lang w:val="en-US" w:eastAsia="zh-CN"/>
        </w:rPr>
        <w:t>四、节能产品或环境标志产品明细表</w:t>
      </w:r>
      <w:bookmarkEnd w:id="216"/>
      <w:bookmarkEnd w:id="217"/>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序号</w:t>
            </w: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货物名称</w:t>
            </w: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规格型号</w:t>
            </w: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数量</w:t>
            </w: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单价</w:t>
            </w: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总价</w:t>
            </w: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备注</w:t>
            </w: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81"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316"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67"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1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50"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833" w:type="dxa"/>
            <w:tcBorders>
              <w:tl2br w:val="nil"/>
              <w:tr2bl w:val="nil"/>
            </w:tcBorders>
            <w:vAlign w:val="center"/>
          </w:tcPr>
          <w:p>
            <w:pPr>
              <w:spacing w:after="0"/>
              <w:jc w:val="center"/>
              <w:textAlignment w:val="bottom"/>
              <w:rPr>
                <w:rFonts w:ascii="宋体" w:hAnsi="宋体" w:eastAsia="宋体" w:cs="宋体"/>
                <w:color w:val="auto"/>
                <w:sz w:val="21"/>
                <w:szCs w:val="21"/>
              </w:rPr>
            </w:pPr>
          </w:p>
        </w:tc>
        <w:tc>
          <w:tcPr>
            <w:tcW w:w="1050" w:type="dxa"/>
            <w:tcBorders>
              <w:tl2br w:val="nil"/>
              <w:tr2bl w:val="nil"/>
            </w:tcBorders>
            <w:vAlign w:val="center"/>
          </w:tcPr>
          <w:p>
            <w:pPr>
              <w:spacing w:after="0"/>
              <w:jc w:val="center"/>
              <w:textAlignment w:val="bottom"/>
              <w:rPr>
                <w:rFonts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spacing w:after="0"/>
              <w:jc w:val="center"/>
              <w:textAlignment w:val="bottom"/>
              <w:rPr>
                <w:rFonts w:ascii="宋体" w:hAnsi="宋体" w:eastAsia="宋体" w:cs="宋体"/>
                <w:color w:val="auto"/>
                <w:sz w:val="21"/>
                <w:szCs w:val="21"/>
              </w:rPr>
            </w:pPr>
            <w:r>
              <w:rPr>
                <w:rFonts w:hint="eastAsia" w:ascii="宋体" w:hAnsi="宋体" w:eastAsia="宋体" w:cs="宋体"/>
                <w:color w:val="auto"/>
                <w:sz w:val="21"/>
                <w:szCs w:val="21"/>
              </w:rPr>
              <w:t>总计</w:t>
            </w:r>
          </w:p>
        </w:tc>
        <w:tc>
          <w:tcPr>
            <w:tcW w:w="6266" w:type="dxa"/>
            <w:gridSpan w:val="6"/>
            <w:tcBorders>
              <w:tl2br w:val="nil"/>
              <w:tr2bl w:val="nil"/>
            </w:tcBorders>
            <w:vAlign w:val="center"/>
          </w:tcPr>
          <w:p>
            <w:pPr>
              <w:spacing w:after="0"/>
              <w:rPr>
                <w:rFonts w:ascii="宋体" w:hAnsi="宋体" w:eastAsia="宋体" w:cs="宋体"/>
                <w:color w:val="auto"/>
                <w:sz w:val="21"/>
                <w:szCs w:val="21"/>
              </w:rPr>
            </w:pPr>
          </w:p>
        </w:tc>
      </w:tr>
    </w:tbl>
    <w:p>
      <w:pPr>
        <w:spacing w:after="0"/>
        <w:rPr>
          <w:rFonts w:hint="eastAsia" w:ascii="宋体" w:hAnsi="宋体" w:eastAsia="宋体"/>
          <w:color w:val="auto"/>
          <w:sz w:val="21"/>
          <w:szCs w:val="21"/>
        </w:rPr>
      </w:pPr>
    </w:p>
    <w:p>
      <w:pPr>
        <w:spacing w:after="0"/>
        <w:rPr>
          <w:rFonts w:hint="eastAsia" w:ascii="宋体" w:hAnsi="宋体" w:eastAsia="宋体"/>
          <w:color w:val="auto"/>
          <w:sz w:val="21"/>
          <w:szCs w:val="21"/>
        </w:rPr>
      </w:pPr>
    </w:p>
    <w:p>
      <w:pPr>
        <w:spacing w:after="0"/>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rPr>
          <w:rFonts w:ascii="宋体" w:hAnsi="宋体" w:eastAsia="宋体"/>
          <w:color w:val="auto"/>
          <w:sz w:val="21"/>
          <w:szCs w:val="21"/>
        </w:rPr>
      </w:pPr>
      <w:r>
        <w:rPr>
          <w:rFonts w:hint="eastAsia" w:ascii="宋体" w:hAnsi="宋体" w:eastAsia="宋体"/>
          <w:color w:val="auto"/>
          <w:sz w:val="21"/>
          <w:szCs w:val="21"/>
        </w:rPr>
        <w:t>投标人盖章：</w:t>
      </w:r>
    </w:p>
    <w:p>
      <w:pPr>
        <w:jc w:val="both"/>
        <w:rPr>
          <w:rFonts w:hint="eastAsia" w:ascii="宋体" w:hAnsi="宋体" w:eastAsia="宋体"/>
          <w:color w:val="auto"/>
          <w:sz w:val="21"/>
          <w:szCs w:val="21"/>
        </w:rPr>
      </w:pPr>
      <w:r>
        <w:rPr>
          <w:rFonts w:hint="eastAsia" w:ascii="宋体" w:hAnsi="宋体" w:eastAsia="宋体"/>
          <w:color w:val="auto"/>
          <w:sz w:val="21"/>
          <w:szCs w:val="21"/>
        </w:rPr>
        <w:t>日期：</w:t>
      </w:r>
    </w:p>
    <w:p>
      <w:pPr>
        <w:pStyle w:val="29"/>
        <w:rPr>
          <w:rFonts w:hint="eastAsia"/>
          <w:color w:val="auto"/>
        </w:rPr>
      </w:pPr>
    </w:p>
    <w:p>
      <w:pPr>
        <w:tabs>
          <w:tab w:val="left" w:pos="284"/>
        </w:tabs>
        <w:spacing w:after="0"/>
        <w:rPr>
          <w:rStyle w:val="42"/>
          <w:rFonts w:hint="eastAsia" w:ascii="宋体" w:hAnsi="宋体" w:eastAsia="宋体" w:cs="宋体"/>
          <w:b/>
          <w:color w:val="auto"/>
          <w:sz w:val="21"/>
          <w:szCs w:val="21"/>
        </w:rPr>
      </w:pPr>
      <w:r>
        <w:rPr>
          <w:rStyle w:val="42"/>
          <w:rFonts w:hint="eastAsia" w:ascii="宋体" w:hAnsi="宋体" w:eastAsia="宋体" w:cs="宋体"/>
          <w:b/>
          <w:color w:val="auto"/>
          <w:sz w:val="21"/>
          <w:szCs w:val="21"/>
        </w:rPr>
        <w:t>注：</w:t>
      </w:r>
    </w:p>
    <w:p>
      <w:pPr>
        <w:keepNext w:val="0"/>
        <w:keepLines w:val="0"/>
        <w:pageBreakBefore w:val="0"/>
        <w:widowControl/>
        <w:tabs>
          <w:tab w:val="left" w:pos="284"/>
        </w:tabs>
        <w:kinsoku/>
        <w:wordWrap/>
        <w:overflowPunct/>
        <w:topLinePunct w:val="0"/>
        <w:autoSpaceDE/>
        <w:autoSpaceDN/>
        <w:bidi w:val="0"/>
        <w:adjustRightInd w:val="0"/>
        <w:snapToGrid w:val="0"/>
        <w:spacing w:after="0"/>
        <w:ind w:firstLine="422" w:firstLineChars="200"/>
        <w:textAlignment w:val="auto"/>
        <w:rPr>
          <w:rStyle w:val="42"/>
          <w:rFonts w:ascii="宋体" w:hAnsi="宋体" w:eastAsia="宋体" w:cs="宋体"/>
          <w:b/>
          <w:color w:val="auto"/>
          <w:sz w:val="21"/>
          <w:szCs w:val="21"/>
        </w:rPr>
      </w:pPr>
      <w:r>
        <w:rPr>
          <w:rStyle w:val="42"/>
          <w:rFonts w:hint="eastAsia" w:ascii="宋体" w:hAnsi="宋体" w:eastAsia="宋体" w:cs="宋体"/>
          <w:b/>
          <w:color w:val="auto"/>
          <w:sz w:val="21"/>
          <w:szCs w:val="21"/>
        </w:rPr>
        <w:t>1、投标人在“货物</w:t>
      </w:r>
      <w:r>
        <w:rPr>
          <w:rStyle w:val="42"/>
          <w:rFonts w:hint="eastAsia" w:ascii="宋体" w:hAnsi="宋体" w:eastAsia="宋体" w:cs="宋体"/>
          <w:b/>
          <w:color w:val="auto"/>
          <w:sz w:val="21"/>
          <w:szCs w:val="21"/>
          <w:lang w:val="en-US" w:eastAsia="zh-CN"/>
        </w:rPr>
        <w:t>/</w:t>
      </w:r>
      <w:r>
        <w:rPr>
          <w:rStyle w:val="42"/>
          <w:rFonts w:hint="eastAsia" w:ascii="宋体" w:hAnsi="宋体" w:eastAsia="宋体" w:cs="宋体"/>
          <w:b/>
          <w:color w:val="auto"/>
          <w:sz w:val="21"/>
          <w:szCs w:val="21"/>
        </w:rPr>
        <w:t>服务报价</w:t>
      </w:r>
      <w:r>
        <w:rPr>
          <w:rStyle w:val="42"/>
          <w:rFonts w:hint="eastAsia" w:ascii="宋体" w:hAnsi="宋体" w:eastAsia="宋体" w:cs="宋体"/>
          <w:b/>
          <w:color w:val="auto"/>
          <w:sz w:val="21"/>
          <w:szCs w:val="21"/>
          <w:lang w:val="en-US" w:eastAsia="zh-CN"/>
        </w:rPr>
        <w:t>明细</w:t>
      </w:r>
      <w:r>
        <w:rPr>
          <w:rStyle w:val="42"/>
          <w:rFonts w:hint="eastAsia" w:ascii="宋体" w:hAnsi="宋体" w:eastAsia="宋体" w:cs="宋体"/>
          <w:b/>
          <w:color w:val="auto"/>
          <w:sz w:val="21"/>
          <w:szCs w:val="21"/>
        </w:rPr>
        <w:t>表”中的报价内容中，如有属于节能产品或环境标志产的，必须在此表单独列明且提供相应的证明材料，否则在计算价格得分时不予以相应的扣除；</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ascii="微软雅黑" w:hAnsi="微软雅黑" w:cs="微软雅黑"/>
          <w:b/>
          <w:color w:val="auto"/>
          <w:sz w:val="28"/>
          <w:szCs w:val="28"/>
        </w:rPr>
      </w:pPr>
      <w:r>
        <w:rPr>
          <w:rStyle w:val="42"/>
          <w:rFonts w:hint="eastAsia" w:ascii="宋体" w:hAnsi="宋体" w:eastAsia="宋体" w:cs="宋体"/>
          <w:b/>
          <w:color w:val="auto"/>
          <w:sz w:val="21"/>
          <w:szCs w:val="21"/>
        </w:rPr>
        <w:t>2、投标人应该如实填写，如投标人所投产品中无节能或环保产品的，请留空或删除此表！</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8" w:name="_Toc10853"/>
      <w:bookmarkStart w:id="219" w:name="_Toc17482"/>
      <w:r>
        <w:rPr>
          <w:rFonts w:hint="eastAsia"/>
          <w:color w:val="auto"/>
          <w:lang w:val="en-US" w:eastAsia="zh-CN"/>
        </w:rPr>
        <w:t>五、中小企业声明函</w:t>
      </w:r>
      <w:bookmarkEnd w:id="218"/>
      <w:bookmarkEnd w:id="219"/>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中小企业声明函（货物）</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u w:val="single"/>
          <w:lang w:val="en-US" w:eastAsia="zh-CN"/>
        </w:rPr>
        <w:t>（单位名称）</w:t>
      </w:r>
      <w:r>
        <w:rPr>
          <w:rFonts w:hint="eastAsia" w:asciiTheme="minorEastAsia" w:hAnsiTheme="minorEastAsia" w:eastAsiaTheme="minorEastAsia" w:cstheme="minorEastAsia"/>
          <w:color w:val="auto"/>
          <w:sz w:val="21"/>
          <w:szCs w:val="21"/>
          <w:u w:val="none"/>
          <w:lang w:val="en-US" w:eastAsia="zh-CN"/>
        </w:rPr>
        <w:t>的</w:t>
      </w:r>
      <w:r>
        <w:rPr>
          <w:rFonts w:hint="eastAsia" w:asciiTheme="minorEastAsia" w:hAnsiTheme="minorEastAsia" w:eastAsiaTheme="minorEastAsia" w:cstheme="minorEastAsia"/>
          <w:color w:val="auto"/>
          <w:sz w:val="21"/>
          <w:szCs w:val="21"/>
          <w:u w:val="single"/>
          <w:lang w:val="en-US" w:eastAsia="zh-CN"/>
        </w:rPr>
        <w:t>（项目名称）</w:t>
      </w:r>
      <w:r>
        <w:rPr>
          <w:rFonts w:hint="eastAsia" w:asciiTheme="minorEastAsia" w:hAnsiTheme="minorEastAsia" w:eastAsiaTheme="minorEastAsia" w:cstheme="minorEastAsia"/>
          <w:color w:val="auto"/>
          <w:sz w:val="21"/>
          <w:szCs w:val="21"/>
          <w:u w:val="none"/>
          <w:lang w:val="en-US" w:eastAsia="zh-CN"/>
        </w:rPr>
        <w:t>采购活动，提供的货物全部由符合政策要求的中小企业制造。相关企业</w:t>
      </w:r>
      <w:r>
        <w:rPr>
          <w:rFonts w:hint="eastAsia" w:asciiTheme="minorEastAsia" w:hAnsiTheme="minorEastAsia" w:eastAsiaTheme="minorEastAsia" w:cstheme="minorEastAsia"/>
          <w:color w:val="auto"/>
          <w:sz w:val="21"/>
          <w:szCs w:val="21"/>
          <w:u w:val="single"/>
          <w:lang w:val="en-US" w:eastAsia="zh-CN"/>
        </w:rPr>
        <w:t>（含联合体中的中小企业、签订分包意向协议的中小企业）</w:t>
      </w:r>
      <w:r>
        <w:rPr>
          <w:rFonts w:hint="eastAsia" w:asciiTheme="minorEastAsia" w:hAnsiTheme="minorEastAsia" w:eastAsiaTheme="minorEastAsia" w:cstheme="minorEastAsia"/>
          <w:color w:val="auto"/>
          <w:sz w:val="21"/>
          <w:szCs w:val="21"/>
          <w:u w:val="none"/>
          <w:lang w:val="en-US" w:eastAsia="zh-CN"/>
        </w:rPr>
        <w:t>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lang w:val="en-US" w:eastAsia="zh-CN"/>
        </w:rPr>
        <w:t>1.</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；制造商为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u w:val="none"/>
          <w:lang w:val="en-US" w:eastAsia="zh-CN"/>
        </w:rPr>
        <w:footnoteReference w:id="0"/>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119" w:firstLine="420" w:firstLineChars="2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2.</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；制造商为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w:t>
      </w:r>
    </w:p>
    <w:p>
      <w:pPr>
        <w:bidi w:val="0"/>
        <w:ind w:firstLine="420" w:firstLineChars="200"/>
        <w:rPr>
          <w:rFonts w:hint="eastAsia"/>
          <w:color w:val="auto"/>
          <w:lang w:val="en-US" w:eastAsia="zh-CN"/>
        </w:rPr>
      </w:pPr>
      <w:r>
        <w:rPr>
          <w:rFonts w:hint="eastAsia"/>
          <w:color w:val="auto"/>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lang w:val="en-US" w:eastAsia="zh-CN"/>
        </w:rPr>
      </w:pPr>
      <w:r>
        <w:rPr>
          <w:rFonts w:hint="eastAsia"/>
          <w:color w:val="auto"/>
          <w:lang w:val="en-US" w:eastAsia="zh-CN"/>
        </w:rPr>
        <w:t>本企业对上诉声明内容的真实性负责。如有虚假，将依法承担相应责任。</w:t>
      </w:r>
    </w:p>
    <w:p>
      <w:pPr>
        <w:pStyle w:val="7"/>
        <w:keepNext w:val="0"/>
        <w:keepLines w:val="0"/>
        <w:pageBreakBefore w:val="0"/>
        <w:widowControl/>
        <w:kinsoku/>
        <w:wordWrap w:val="0"/>
        <w:overflowPunct/>
        <w:topLinePunct w:val="0"/>
        <w:autoSpaceDE/>
        <w:autoSpaceDN/>
        <w:bidi w:val="0"/>
        <w:adjustRightInd w:val="0"/>
        <w:snapToGrid w:val="0"/>
        <w:spacing w:line="360" w:lineRule="auto"/>
        <w:ind w:left="0" w:leftChars="0" w:firstLine="480" w:firstLineChars="0"/>
        <w:jc w:val="right"/>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日期：</w:t>
      </w:r>
    </w:p>
    <w:p>
      <w:pPr>
        <w:rPr>
          <w:rFonts w:hint="eastAsia" w:ascii="宋体" w:hAnsi="宋体" w:eastAsia="宋体"/>
          <w:b/>
          <w:bCs/>
          <w:color w:val="auto"/>
          <w:sz w:val="21"/>
          <w:szCs w:val="21"/>
        </w:rPr>
      </w:pPr>
    </w:p>
    <w:p>
      <w:pPr>
        <w:ind w:firstLine="422" w:firstLineChars="200"/>
        <w:rPr>
          <w:rFonts w:hint="eastAsia" w:ascii="宋体" w:hAnsi="宋体" w:eastAsia="宋体"/>
          <w:b/>
          <w:bCs/>
          <w:color w:val="auto"/>
          <w:sz w:val="21"/>
          <w:szCs w:val="21"/>
          <w:lang w:val="en-US" w:eastAsia="zh-CN"/>
        </w:rPr>
      </w:pPr>
    </w:p>
    <w:p>
      <w:pPr>
        <w:ind w:firstLine="422" w:firstLineChars="200"/>
        <w:rPr>
          <w:rFonts w:hint="eastAsia" w:ascii="宋体" w:hAnsi="宋体" w:eastAsia="宋体"/>
          <w:b/>
          <w:bCs/>
          <w:color w:val="auto"/>
          <w:sz w:val="21"/>
          <w:szCs w:val="21"/>
          <w:lang w:val="en-US" w:eastAsia="zh-CN"/>
        </w:rPr>
      </w:pPr>
    </w:p>
    <w:p>
      <w:pPr>
        <w:ind w:firstLine="422" w:firstLineChars="200"/>
        <w:rPr>
          <w:rFonts w:hint="eastAsia" w:ascii="宋体" w:hAnsi="宋体" w:eastAsia="宋体"/>
          <w:color w:val="auto"/>
          <w:sz w:val="21"/>
          <w:szCs w:val="21"/>
        </w:rPr>
      </w:pPr>
      <w:r>
        <w:rPr>
          <w:rFonts w:hint="eastAsia" w:ascii="宋体" w:hAnsi="宋体" w:eastAsia="宋体"/>
          <w:b/>
          <w:bCs/>
          <w:color w:val="auto"/>
          <w:sz w:val="21"/>
          <w:szCs w:val="21"/>
          <w:lang w:val="en-US" w:eastAsia="zh-CN"/>
        </w:rPr>
        <w:t>注：</w:t>
      </w:r>
      <w:r>
        <w:rPr>
          <w:rFonts w:hint="eastAsia" w:ascii="宋体" w:hAnsi="宋体" w:eastAsia="宋体"/>
          <w:b/>
          <w:bCs/>
          <w:color w:val="auto"/>
          <w:sz w:val="21"/>
          <w:szCs w:val="21"/>
        </w:rPr>
        <w:t>若投标人不属于规定的中小企业范围，或提供的产品不是中小企业制造的，则无需提供此表。</w:t>
      </w:r>
      <w:r>
        <w:rPr>
          <w:rFonts w:hint="eastAsia" w:ascii="宋体" w:hAnsi="宋体" w:eastAsia="宋体"/>
          <w:color w:val="auto"/>
          <w:sz w:val="21"/>
          <w:szCs w:val="21"/>
        </w:rPr>
        <w:br w:type="page"/>
      </w:r>
    </w:p>
    <w:p>
      <w:pPr>
        <w:keepNext w:val="0"/>
        <w:keepLines w:val="0"/>
        <w:pageBreakBefore w:val="0"/>
        <w:widowControl/>
        <w:kinsoku/>
        <w:wordWrap/>
        <w:overflowPunct/>
        <w:topLinePunct w:val="0"/>
        <w:autoSpaceDE/>
        <w:autoSpaceDN/>
        <w:bidi w:val="0"/>
        <w:adjustRightInd w:val="0"/>
        <w:snapToGrid w:val="0"/>
        <w:spacing w:after="0" w:line="480" w:lineRule="auto"/>
        <w:jc w:val="center"/>
        <w:textAlignment w:val="auto"/>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中小企业声明函（工程、服务）</w:t>
      </w:r>
    </w:p>
    <w:p>
      <w:pPr>
        <w:keepNext w:val="0"/>
        <w:keepLines w:val="0"/>
        <w:pageBreakBefore w:val="0"/>
        <w:widowControl/>
        <w:kinsoku/>
        <w:wordWrap/>
        <w:overflowPunct/>
        <w:topLinePunct w:val="0"/>
        <w:autoSpaceDE/>
        <w:autoSpaceDN/>
        <w:bidi w:val="0"/>
        <w:adjustRightInd w:val="0"/>
        <w:snapToGrid w:val="0"/>
        <w:spacing w:line="360" w:lineRule="auto"/>
        <w:ind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eastAsiaTheme="minorEastAsia"/>
          <w:color w:val="auto"/>
          <w:lang w:val="en-US" w:eastAsia="zh-CN"/>
        </w:rPr>
        <w:t xml:space="preserve">     </w:t>
      </w:r>
      <w:r>
        <w:rPr>
          <w:rFonts w:hint="eastAsia" w:asciiTheme="minorEastAsia" w:hAnsiTheme="minorEastAsia" w:eastAsiaTheme="minorEastAsia" w:cstheme="minorEastAsia"/>
          <w:color w:val="auto"/>
          <w:sz w:val="21"/>
          <w:szCs w:val="21"/>
          <w:lang w:val="en-US" w:eastAsia="zh-CN"/>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 w:val="21"/>
          <w:szCs w:val="21"/>
          <w:u w:val="single"/>
          <w:lang w:val="en-US" w:eastAsia="zh-CN"/>
        </w:rPr>
        <w:t>（单位名称）</w:t>
      </w:r>
      <w:r>
        <w:rPr>
          <w:rFonts w:hint="eastAsia" w:asciiTheme="minorEastAsia" w:hAnsiTheme="minorEastAsia" w:eastAsiaTheme="minorEastAsia" w:cstheme="minorEastAsia"/>
          <w:color w:val="auto"/>
          <w:sz w:val="21"/>
          <w:szCs w:val="21"/>
          <w:u w:val="none"/>
          <w:lang w:val="en-US" w:eastAsia="zh-CN"/>
        </w:rPr>
        <w:t>的</w:t>
      </w:r>
      <w:r>
        <w:rPr>
          <w:rFonts w:hint="eastAsia" w:asciiTheme="minorEastAsia" w:hAnsiTheme="minorEastAsia" w:eastAsiaTheme="minorEastAsia" w:cstheme="minorEastAsia"/>
          <w:color w:val="auto"/>
          <w:sz w:val="21"/>
          <w:szCs w:val="21"/>
          <w:u w:val="single"/>
          <w:lang w:val="en-US" w:eastAsia="zh-CN"/>
        </w:rPr>
        <w:t>（项目名称）</w:t>
      </w:r>
      <w:r>
        <w:rPr>
          <w:rFonts w:hint="eastAsia" w:asciiTheme="minorEastAsia" w:hAnsiTheme="minorEastAsia" w:eastAsiaTheme="minorEastAsia" w:cstheme="minorEastAsia"/>
          <w:color w:val="auto"/>
          <w:sz w:val="21"/>
          <w:szCs w:val="21"/>
          <w:u w:val="none"/>
          <w:lang w:val="en-US" w:eastAsia="zh-CN"/>
        </w:rPr>
        <w:t>采购活动，工程的施工单位全部为符合政策要求的中小企业（或者：服务全部由符合政策要求的中小企业承接）。相关企业（含联合体中的中小企业、签订分包意向协议的中小企业）的具体情况如下：</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lang w:val="en-US" w:eastAsia="zh-CN"/>
        </w:rPr>
        <w:t xml:space="preserve">    1.</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；承建（承接）企业为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w:t>
      </w:r>
      <w:r>
        <w:rPr>
          <w:rStyle w:val="28"/>
          <w:rFonts w:hint="eastAsia" w:asciiTheme="minorEastAsia" w:hAnsiTheme="minorEastAsia" w:eastAsiaTheme="minorEastAsia" w:cstheme="minorEastAsia"/>
          <w:color w:val="auto"/>
          <w:sz w:val="21"/>
          <w:szCs w:val="21"/>
          <w:u w:val="none"/>
          <w:lang w:val="en-US" w:eastAsia="zh-CN"/>
        </w:rPr>
        <w:footnoteReference w:id="1"/>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before="0"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2.</w:t>
      </w:r>
      <w:r>
        <w:rPr>
          <w:rFonts w:hint="eastAsia" w:asciiTheme="minorEastAsia" w:hAnsiTheme="minorEastAsia" w:eastAsiaTheme="minorEastAsia" w:cstheme="minorEastAsia"/>
          <w:color w:val="auto"/>
          <w:sz w:val="21"/>
          <w:szCs w:val="21"/>
          <w:u w:val="single"/>
          <w:lang w:val="en-US" w:eastAsia="zh-CN"/>
        </w:rPr>
        <w:t>（标的名称）</w:t>
      </w:r>
      <w:r>
        <w:rPr>
          <w:rFonts w:hint="eastAsia" w:asciiTheme="minorEastAsia" w:hAnsiTheme="minorEastAsia" w:eastAsiaTheme="minorEastAsia" w:cstheme="minorEastAsia"/>
          <w:color w:val="auto"/>
          <w:sz w:val="21"/>
          <w:szCs w:val="21"/>
          <w:u w:val="none"/>
          <w:lang w:val="en-US" w:eastAsia="zh-CN"/>
        </w:rPr>
        <w:t>，属于</w:t>
      </w:r>
      <w:r>
        <w:rPr>
          <w:rFonts w:hint="eastAsia" w:asciiTheme="minorEastAsia" w:hAnsiTheme="minorEastAsia" w:eastAsiaTheme="minorEastAsia" w:cstheme="minorEastAsia"/>
          <w:color w:val="auto"/>
          <w:sz w:val="21"/>
          <w:szCs w:val="21"/>
          <w:u w:val="single"/>
          <w:lang w:val="en-US" w:eastAsia="zh-CN"/>
        </w:rPr>
        <w:t>（采购文件中明确的所属行业）行业</w:t>
      </w:r>
      <w:r>
        <w:rPr>
          <w:rFonts w:hint="eastAsia" w:asciiTheme="minorEastAsia" w:hAnsiTheme="minorEastAsia" w:eastAsiaTheme="minorEastAsia" w:cstheme="minorEastAsia"/>
          <w:color w:val="auto"/>
          <w:sz w:val="21"/>
          <w:szCs w:val="21"/>
          <w:u w:val="none"/>
          <w:lang w:val="en-US" w:eastAsia="zh-CN"/>
        </w:rPr>
        <w:t>；承建（承接）企业为</w:t>
      </w:r>
      <w:r>
        <w:rPr>
          <w:rFonts w:hint="eastAsia" w:asciiTheme="minorEastAsia" w:hAnsiTheme="minorEastAsia" w:eastAsiaTheme="minorEastAsia" w:cstheme="minorEastAsia"/>
          <w:color w:val="auto"/>
          <w:sz w:val="21"/>
          <w:szCs w:val="21"/>
          <w:u w:val="single"/>
          <w:lang w:val="en-US" w:eastAsia="zh-CN"/>
        </w:rPr>
        <w:t>（企业名称）</w:t>
      </w:r>
      <w:r>
        <w:rPr>
          <w:rFonts w:hint="eastAsia" w:asciiTheme="minorEastAsia" w:hAnsiTheme="minorEastAsia" w:eastAsiaTheme="minorEastAsia" w:cstheme="minorEastAsia"/>
          <w:color w:val="auto"/>
          <w:sz w:val="21"/>
          <w:szCs w:val="21"/>
          <w:u w:val="none"/>
          <w:lang w:val="en-US" w:eastAsia="zh-CN"/>
        </w:rPr>
        <w:t>，从业人员_______人，营业收入为_______万元，资产总额为______万元，属于</w:t>
      </w:r>
      <w:r>
        <w:rPr>
          <w:rFonts w:hint="eastAsia" w:asciiTheme="minorEastAsia" w:hAnsiTheme="minorEastAsia" w:eastAsiaTheme="minorEastAsia" w:cstheme="minorEastAsia"/>
          <w:color w:val="auto"/>
          <w:sz w:val="21"/>
          <w:szCs w:val="21"/>
          <w:u w:val="single"/>
          <w:lang w:val="en-US" w:eastAsia="zh-CN"/>
        </w:rPr>
        <w:t>（中型企业、小型企业、微型企业）</w:t>
      </w:r>
      <w:r>
        <w:rPr>
          <w:rFonts w:hint="eastAsia" w:asciiTheme="minorEastAsia" w:hAnsiTheme="minorEastAsia" w:eastAsiaTheme="minorEastAsia" w:cstheme="minorEastAsia"/>
          <w:color w:val="auto"/>
          <w:sz w:val="21"/>
          <w:szCs w:val="21"/>
          <w:u w:val="none"/>
          <w:lang w:val="en-US" w:eastAsia="zh-CN"/>
        </w:rPr>
        <w:t>；</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210" w:firstLineChars="100"/>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w:t>
      </w:r>
    </w:p>
    <w:p>
      <w:pPr>
        <w:bidi w:val="0"/>
        <w:ind w:firstLine="420" w:firstLineChars="200"/>
        <w:rPr>
          <w:rFonts w:hint="eastAsia"/>
          <w:color w:val="auto"/>
          <w:lang w:val="en-US" w:eastAsia="zh-CN"/>
        </w:rPr>
      </w:pPr>
      <w:r>
        <w:rPr>
          <w:rFonts w:hint="eastAsia"/>
          <w:color w:val="auto"/>
          <w:lang w:val="en-US" w:eastAsia="zh-CN"/>
        </w:rPr>
        <w:t>以上企业，不属于大企业的分支机构，不存在控股股东为大企业的情形，也不存在与大企业的负责人为同一人的情形。</w:t>
      </w:r>
    </w:p>
    <w:p>
      <w:pPr>
        <w:bidi w:val="0"/>
        <w:ind w:firstLine="420" w:firstLineChars="200"/>
        <w:rPr>
          <w:rFonts w:hint="eastAsia"/>
          <w:color w:val="auto"/>
          <w:lang w:val="en-US" w:eastAsia="zh-CN"/>
        </w:rPr>
      </w:pPr>
      <w:r>
        <w:rPr>
          <w:rFonts w:hint="eastAsia"/>
          <w:color w:val="auto"/>
          <w:lang w:val="en-US" w:eastAsia="zh-CN"/>
        </w:rPr>
        <w:t>本企业对上诉声明内容的真实性负责。如有虚假，将依法承担相应责任。</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left"/>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w:t>
      </w:r>
    </w:p>
    <w:p>
      <w:pPr>
        <w:pStyle w:val="7"/>
        <w:keepNext w:val="0"/>
        <w:keepLines w:val="0"/>
        <w:pageBreakBefore w:val="0"/>
        <w:widowControl/>
        <w:kinsoku/>
        <w:wordWrap/>
        <w:overflowPunct/>
        <w:topLinePunct w:val="0"/>
        <w:autoSpaceDE/>
        <w:autoSpaceDN/>
        <w:bidi w:val="0"/>
        <w:adjustRightInd w:val="0"/>
        <w:snapToGrid w:val="0"/>
        <w:spacing w:line="360" w:lineRule="auto"/>
        <w:ind w:firstLine="4830" w:firstLineChars="2300"/>
        <w:jc w:val="both"/>
        <w:textAlignment w:val="auto"/>
        <w:rPr>
          <w:rFonts w:hint="eastAsia" w:asciiTheme="minorEastAsia" w:hAnsiTheme="minorEastAsia" w:eastAsiaTheme="minorEastAsia" w:cstheme="minorEastAsia"/>
          <w:color w:val="auto"/>
          <w:sz w:val="21"/>
          <w:szCs w:val="21"/>
          <w:u w:val="none"/>
          <w:lang w:val="en-US" w:eastAsia="zh-CN"/>
        </w:rPr>
      </w:pPr>
      <w:r>
        <w:rPr>
          <w:rFonts w:hint="eastAsia" w:asciiTheme="minorEastAsia" w:hAnsiTheme="minorEastAsia" w:eastAsiaTheme="minorEastAsia" w:cstheme="minorEastAsia"/>
          <w:color w:val="auto"/>
          <w:sz w:val="21"/>
          <w:szCs w:val="21"/>
          <w:u w:val="none"/>
          <w:lang w:val="en-US" w:eastAsia="zh-CN"/>
        </w:rPr>
        <w:t>企业名称（盖章）：</w:t>
      </w:r>
    </w:p>
    <w:p>
      <w:pPr>
        <w:pStyle w:val="7"/>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0"/>
        <w:jc w:val="center"/>
        <w:textAlignment w:val="auto"/>
        <w:rPr>
          <w:rFonts w:hint="default"/>
          <w:color w:val="auto"/>
          <w:u w:val="none"/>
          <w:lang w:val="en-US" w:eastAsia="zh-CN"/>
        </w:rPr>
      </w:pPr>
      <w:r>
        <w:rPr>
          <w:rFonts w:hint="eastAsia" w:asciiTheme="minorEastAsia" w:hAnsiTheme="minorEastAsia" w:eastAsiaTheme="minorEastAsia" w:cstheme="minorEastAsia"/>
          <w:color w:val="auto"/>
          <w:sz w:val="21"/>
          <w:szCs w:val="21"/>
          <w:u w:val="none"/>
          <w:lang w:val="en-US" w:eastAsia="zh-CN"/>
        </w:rPr>
        <w:t xml:space="preserve">                 日期：</w:t>
      </w:r>
    </w:p>
    <w:p>
      <w:pPr>
        <w:rPr>
          <w:rFonts w:hint="eastAsia" w:ascii="宋体" w:hAnsi="宋体" w:eastAsia="宋体"/>
          <w:b/>
          <w:bCs/>
          <w:color w:val="auto"/>
          <w:sz w:val="21"/>
          <w:szCs w:val="21"/>
          <w:lang w:val="en-US" w:eastAsia="zh-CN"/>
        </w:rPr>
      </w:pPr>
    </w:p>
    <w:p>
      <w:pPr>
        <w:rPr>
          <w:rFonts w:hint="eastAsia" w:ascii="宋体" w:hAnsi="宋体" w:eastAsia="宋体"/>
          <w:b/>
          <w:bCs/>
          <w:color w:val="auto"/>
          <w:sz w:val="21"/>
          <w:szCs w:val="21"/>
          <w:lang w:val="en-US" w:eastAsia="zh-CN"/>
        </w:rPr>
      </w:pPr>
    </w:p>
    <w:p>
      <w:pPr>
        <w:rPr>
          <w:rFonts w:hint="eastAsia" w:ascii="宋体" w:hAnsi="宋体" w:eastAsia="宋体"/>
          <w:b/>
          <w:bCs/>
          <w:color w:val="auto"/>
          <w:sz w:val="21"/>
          <w:szCs w:val="21"/>
          <w:lang w:val="en-US" w:eastAsia="zh-CN"/>
        </w:rPr>
      </w:pPr>
    </w:p>
    <w:p>
      <w:pPr>
        <w:ind w:firstLine="422" w:firstLineChars="200"/>
        <w:rPr>
          <w:rFonts w:hint="eastAsia" w:ascii="宋体" w:hAnsi="宋体" w:eastAsia="宋体"/>
          <w:color w:val="auto"/>
          <w:sz w:val="21"/>
          <w:szCs w:val="21"/>
        </w:rPr>
      </w:pPr>
      <w:r>
        <w:rPr>
          <w:rFonts w:hint="eastAsia" w:ascii="宋体" w:hAnsi="宋体" w:eastAsia="宋体"/>
          <w:b/>
          <w:bCs/>
          <w:color w:val="auto"/>
          <w:sz w:val="21"/>
          <w:szCs w:val="21"/>
          <w:lang w:val="en-US" w:eastAsia="zh-CN"/>
        </w:rPr>
        <w:t>注：</w:t>
      </w:r>
      <w:r>
        <w:rPr>
          <w:rFonts w:hint="eastAsia" w:ascii="宋体" w:hAnsi="宋体" w:eastAsia="宋体"/>
          <w:b/>
          <w:bCs/>
          <w:color w:val="auto"/>
          <w:sz w:val="21"/>
          <w:szCs w:val="21"/>
        </w:rPr>
        <w:t>若投标人不属于规定的中小企业范围，或提供的产品不是中小企业制造的，则无需提供此表。</w:t>
      </w:r>
      <w:r>
        <w:rPr>
          <w:rFonts w:hint="eastAsia" w:ascii="宋体" w:hAnsi="宋体" w:eastAsia="宋体"/>
          <w:color w:val="auto"/>
          <w:sz w:val="21"/>
          <w:szCs w:val="21"/>
        </w:rPr>
        <w:br w:type="page"/>
      </w:r>
    </w:p>
    <w:p>
      <w:pPr>
        <w:rPr>
          <w:rFonts w:ascii="宋体" w:hAnsi="宋体" w:eastAsia="宋体"/>
          <w:b/>
          <w:bCs/>
          <w:color w:val="auto"/>
          <w:sz w:val="21"/>
          <w:szCs w:val="21"/>
        </w:rPr>
      </w:pPr>
      <w:r>
        <w:rPr>
          <w:rFonts w:hint="eastAsia" w:ascii="宋体" w:hAnsi="宋体" w:eastAsia="宋体"/>
          <w:b/>
          <w:bCs/>
          <w:color w:val="auto"/>
          <w:sz w:val="21"/>
          <w:szCs w:val="21"/>
          <w:lang w:val="en-US" w:eastAsia="zh-CN"/>
        </w:rPr>
        <w:t>说明</w:t>
      </w:r>
      <w:r>
        <w:rPr>
          <w:rFonts w:hint="eastAsia" w:ascii="宋体" w:hAnsi="宋体" w:eastAsia="宋体"/>
          <w:b/>
          <w:bCs/>
          <w:color w:val="auto"/>
          <w:sz w:val="21"/>
          <w:szCs w:val="21"/>
        </w:rPr>
        <w:t>：</w:t>
      </w:r>
    </w:p>
    <w:p>
      <w:pPr>
        <w:spacing w:after="0" w:line="480" w:lineRule="auto"/>
        <w:ind w:firstLine="422" w:firstLineChars="200"/>
        <w:rPr>
          <w:rFonts w:ascii="宋体" w:hAnsi="宋体" w:eastAsia="宋体"/>
          <w:b/>
          <w:bCs/>
          <w:color w:val="auto"/>
          <w:sz w:val="21"/>
          <w:szCs w:val="21"/>
        </w:rPr>
      </w:pPr>
      <w:r>
        <w:rPr>
          <w:rFonts w:hint="eastAsia" w:ascii="宋体" w:hAnsi="宋体" w:eastAsia="宋体"/>
          <w:b/>
          <w:bCs/>
          <w:color w:val="auto"/>
          <w:sz w:val="21"/>
          <w:szCs w:val="21"/>
        </w:rPr>
        <w:t>1、投标人应根据</w:t>
      </w:r>
      <w:r>
        <w:rPr>
          <w:rFonts w:hint="eastAsia" w:ascii="宋体" w:hAnsi="宋体" w:eastAsia="宋体"/>
          <w:b/>
          <w:bCs/>
          <w:color w:val="auto"/>
          <w:sz w:val="21"/>
          <w:szCs w:val="21"/>
          <w:lang w:eastAsia="zh-CN"/>
        </w:rPr>
        <w:t>《政府采购促进中小企业发展管理办法》的通知（财库〔2020〕46号）</w:t>
      </w:r>
      <w:r>
        <w:rPr>
          <w:rFonts w:hint="eastAsia" w:ascii="宋体" w:hAnsi="宋体" w:eastAsia="宋体"/>
          <w:b/>
          <w:bCs/>
          <w:color w:val="auto"/>
          <w:sz w:val="21"/>
          <w:szCs w:val="21"/>
        </w:rPr>
        <w:t>的有关规定如实填写此表。（监狱企业视同小型、微型企业，监狱企业参加政府采购活动时，应当提供由省级以上监狱管理局、戒毒管理局(含新疆生产建设兵团)出具的属于监狱企业的证明文件）</w:t>
      </w:r>
    </w:p>
    <w:p>
      <w:pPr>
        <w:spacing w:after="0" w:line="480" w:lineRule="auto"/>
        <w:ind w:firstLine="422" w:firstLineChars="200"/>
        <w:rPr>
          <w:rFonts w:ascii="楷体_GB2312" w:eastAsia="楷体_GB2312"/>
          <w:b/>
          <w:bCs/>
          <w:color w:val="auto"/>
          <w:sz w:val="24"/>
        </w:rPr>
      </w:pPr>
      <w:r>
        <w:rPr>
          <w:rFonts w:hint="eastAsia" w:ascii="宋体" w:hAnsi="宋体" w:eastAsia="宋体"/>
          <w:b/>
          <w:bCs/>
          <w:color w:val="auto"/>
          <w:sz w:val="21"/>
          <w:szCs w:val="21"/>
          <w:lang w:val="en-US" w:eastAsia="zh-CN"/>
        </w:rPr>
        <w:t>2</w:t>
      </w:r>
      <w:r>
        <w:rPr>
          <w:rFonts w:hint="eastAsia" w:ascii="宋体" w:hAnsi="宋体" w:eastAsia="宋体"/>
          <w:b/>
          <w:bCs/>
          <w:color w:val="auto"/>
          <w:sz w:val="21"/>
          <w:szCs w:val="21"/>
        </w:rPr>
        <w:t>、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rPr>
      </w:pPr>
    </w:p>
    <w:p>
      <w:pPr>
        <w:adjustRightInd/>
        <w:snapToGrid/>
        <w:spacing w:line="276" w:lineRule="auto"/>
        <w:rPr>
          <w:color w:val="auto"/>
        </w:rPr>
      </w:pPr>
      <w:r>
        <w:rPr>
          <w:rFonts w:ascii="楷体_GB2312" w:eastAsia="楷体_GB2312"/>
          <w:color w:val="auto"/>
          <w:sz w:val="24"/>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20" w:name="_Toc8560"/>
      <w:bookmarkStart w:id="221" w:name="_Toc7959"/>
      <w:r>
        <w:rPr>
          <w:rFonts w:hint="eastAsia"/>
          <w:color w:val="auto"/>
          <w:lang w:val="en-US" w:eastAsia="zh-CN"/>
        </w:rPr>
        <w:t>六、残疾人福利性单位声明函</w:t>
      </w:r>
      <w:bookmarkEnd w:id="220"/>
      <w:bookmarkEnd w:id="221"/>
    </w:p>
    <w:p>
      <w:pPr>
        <w:spacing w:after="0" w:line="48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after="0" w:line="48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本单位对上述声明的真实性负责。如有虚假，将依法承担相应责任。</w:t>
      </w:r>
    </w:p>
    <w:p>
      <w:pPr>
        <w:spacing w:after="0" w:line="480" w:lineRule="auto"/>
        <w:jc w:val="right"/>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rPr>
      </w:pP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单位名称（盖章）：</w:t>
      </w:r>
      <w:bookmarkStart w:id="222" w:name="_Toc30277"/>
      <w:bookmarkStart w:id="223" w:name="_Toc509844825"/>
      <w:bookmarkStart w:id="224" w:name="_Toc30247"/>
      <w:bookmarkStart w:id="225" w:name="_Toc22970"/>
      <w:bookmarkStart w:id="226" w:name="_Toc20910"/>
      <w:bookmarkStart w:id="227" w:name="_Toc508960153"/>
      <w:bookmarkStart w:id="228" w:name="_Toc509479530"/>
      <w:bookmarkStart w:id="229" w:name="_Toc17761"/>
      <w:bookmarkStart w:id="230" w:name="_Toc509927455"/>
      <w:bookmarkStart w:id="231" w:name="_Toc510171693"/>
      <w:bookmarkStart w:id="232" w:name="_Toc508898066"/>
      <w:bookmarkStart w:id="233" w:name="_Toc508958703"/>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rPr>
      </w:pP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日  期：</w:t>
      </w:r>
      <w:bookmarkEnd w:id="222"/>
      <w:bookmarkEnd w:id="223"/>
      <w:bookmarkEnd w:id="224"/>
      <w:bookmarkEnd w:id="225"/>
      <w:bookmarkEnd w:id="226"/>
      <w:bookmarkEnd w:id="227"/>
      <w:bookmarkEnd w:id="228"/>
      <w:bookmarkEnd w:id="229"/>
      <w:bookmarkEnd w:id="230"/>
      <w:bookmarkEnd w:id="231"/>
      <w:bookmarkEnd w:id="232"/>
      <w:bookmarkEnd w:id="233"/>
    </w:p>
    <w:p>
      <w:pPr>
        <w:pStyle w:val="7"/>
        <w:rPr>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rPr>
      </w:pPr>
      <w:bookmarkStart w:id="234" w:name="_Toc509927456"/>
      <w:bookmarkStart w:id="235" w:name="_Toc508960154"/>
      <w:bookmarkStart w:id="236" w:name="_Toc508958704"/>
      <w:bookmarkStart w:id="237" w:name="_Toc31520"/>
      <w:bookmarkStart w:id="238" w:name="_Toc509844826"/>
      <w:bookmarkStart w:id="239" w:name="_Toc26216"/>
      <w:bookmarkStart w:id="240" w:name="_Toc508898067"/>
      <w:bookmarkStart w:id="241" w:name="_Toc28527"/>
      <w:bookmarkStart w:id="242" w:name="_Toc509479531"/>
      <w:bookmarkStart w:id="243" w:name="_Toc5447"/>
      <w:bookmarkStart w:id="244" w:name="_Toc21053"/>
      <w:bookmarkStart w:id="245" w:name="_Toc510171694"/>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bookmarkStart w:id="246" w:name="_Toc28126"/>
      <w:bookmarkStart w:id="247" w:name="_Toc509927457"/>
      <w:bookmarkStart w:id="248" w:name="_Toc24848"/>
      <w:bookmarkStart w:id="249" w:name="_Toc508958705"/>
      <w:bookmarkStart w:id="250" w:name="_Toc510171695"/>
      <w:bookmarkStart w:id="251" w:name="_Toc14653"/>
      <w:bookmarkStart w:id="252" w:name="_Toc9148"/>
      <w:bookmarkStart w:id="253" w:name="_Toc28626"/>
      <w:bookmarkStart w:id="254" w:name="_Toc509844827"/>
      <w:bookmarkStart w:id="255" w:name="_Toc508898068"/>
      <w:bookmarkStart w:id="256" w:name="_Toc509479532"/>
      <w:bookmarkStart w:id="257" w:name="_Toc508960155"/>
      <w:r>
        <w:rPr>
          <w:rFonts w:hint="eastAsia" w:ascii="宋体" w:hAnsi="宋体" w:eastAsia="宋体"/>
          <w:color w:val="auto"/>
          <w:sz w:val="21"/>
          <w:szCs w:val="21"/>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bookmarkStart w:id="258" w:name="_Toc28044"/>
      <w:bookmarkStart w:id="259" w:name="_Toc22981"/>
      <w:bookmarkStart w:id="260" w:name="_Toc509927458"/>
      <w:bookmarkStart w:id="261" w:name="_Toc7858"/>
      <w:bookmarkStart w:id="262" w:name="_Toc508958706"/>
      <w:bookmarkStart w:id="263" w:name="_Toc508960156"/>
      <w:bookmarkStart w:id="264" w:name="_Toc28686"/>
      <w:bookmarkStart w:id="265" w:name="_Toc508898069"/>
      <w:bookmarkStart w:id="266" w:name="_Toc9837"/>
      <w:bookmarkStart w:id="267" w:name="_Toc509844828"/>
      <w:bookmarkStart w:id="268" w:name="_Toc509479533"/>
      <w:bookmarkStart w:id="269" w:name="_Toc510171696"/>
      <w:r>
        <w:rPr>
          <w:rFonts w:hint="eastAsia" w:ascii="宋体" w:hAnsi="宋体" w:eastAsia="宋体"/>
          <w:color w:val="auto"/>
          <w:sz w:val="21"/>
          <w:szCs w:val="21"/>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bookmarkStart w:id="270" w:name="_Toc509927459"/>
      <w:bookmarkStart w:id="271" w:name="_Toc508898070"/>
      <w:bookmarkStart w:id="272" w:name="_Toc509479534"/>
      <w:bookmarkStart w:id="273" w:name="_Toc510171697"/>
      <w:bookmarkStart w:id="274" w:name="_Toc5289"/>
      <w:bookmarkStart w:id="275" w:name="_Toc508958707"/>
      <w:bookmarkStart w:id="276" w:name="_Toc508960157"/>
      <w:bookmarkStart w:id="277" w:name="_Toc509844829"/>
      <w:bookmarkStart w:id="278" w:name="_Toc18843"/>
      <w:r>
        <w:rPr>
          <w:rFonts w:hint="eastAsia" w:ascii="宋体" w:hAnsi="宋体" w:eastAsia="宋体"/>
          <w:color w:val="auto"/>
          <w:sz w:val="21"/>
          <w:szCs w:val="21"/>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rPr>
      </w:pPr>
      <w:r>
        <w:rPr>
          <w:rFonts w:hint="eastAsia" w:ascii="宋体" w:hAnsi="宋体" w:eastAsia="宋体"/>
          <w:b/>
          <w:bCs/>
          <w:color w:val="auto"/>
          <w:sz w:val="21"/>
          <w:szCs w:val="21"/>
        </w:rPr>
        <w:t>（5）若投标人不属于规定的残疾人福利性单位，或提供的产品不是残疾人福利单位制造的，则无需提供此表。</w:t>
      </w:r>
    </w:p>
    <w:p>
      <w:pPr>
        <w:adjustRightInd/>
        <w:snapToGrid/>
        <w:spacing w:line="276" w:lineRule="auto"/>
        <w:rPr>
          <w:color w:val="auto"/>
        </w:rPr>
      </w:pPr>
      <w:r>
        <w:rPr>
          <w:rFonts w:hint="eastAsia" w:ascii="宋体" w:hAnsi="宋体" w:eastAsia="宋体"/>
          <w:bCs/>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79" w:name="_Toc23948"/>
      <w:bookmarkStart w:id="280" w:name="_Toc6471"/>
      <w:r>
        <w:rPr>
          <w:rFonts w:hint="eastAsia"/>
          <w:color w:val="auto"/>
          <w:lang w:val="en-US" w:eastAsia="zh-CN"/>
        </w:rPr>
        <w:t>第二章商务文件</w:t>
      </w:r>
      <w:bookmarkEnd w:id="279"/>
      <w:bookmarkEnd w:id="280"/>
    </w:p>
    <w:bookmarkEnd w:id="209"/>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81" w:name="_Toc1952"/>
      <w:bookmarkStart w:id="282" w:name="_Toc23787"/>
      <w:r>
        <w:rPr>
          <w:rFonts w:hint="eastAsia"/>
          <w:color w:val="auto"/>
          <w:lang w:val="en-US" w:eastAsia="zh-CN"/>
        </w:rPr>
        <w:t>一、投标函</w:t>
      </w:r>
      <w:bookmarkEnd w:id="281"/>
      <w:bookmarkEnd w:id="282"/>
    </w:p>
    <w:p>
      <w:pPr>
        <w:spacing w:after="0" w:line="360" w:lineRule="auto"/>
        <w:rPr>
          <w:rFonts w:ascii="宋体" w:hAnsi="宋体" w:eastAsia="宋体"/>
          <w:color w:val="auto"/>
          <w:sz w:val="21"/>
          <w:szCs w:val="21"/>
        </w:rPr>
      </w:pPr>
      <w:r>
        <w:rPr>
          <w:rFonts w:hint="eastAsia" w:ascii="宋体" w:hAnsi="宋体" w:eastAsia="宋体"/>
          <w:color w:val="auto"/>
          <w:sz w:val="21"/>
          <w:szCs w:val="21"/>
        </w:rPr>
        <w:t>致</w:t>
      </w:r>
      <w:r>
        <w:rPr>
          <w:rFonts w:hint="eastAsia" w:ascii="宋体" w:hAnsi="宋体" w:eastAsia="宋体"/>
          <w:color w:val="auto"/>
          <w:sz w:val="21"/>
          <w:szCs w:val="21"/>
          <w:lang w:eastAsia="zh-CN"/>
        </w:rPr>
        <w:t>广东政通招标有限公司</w:t>
      </w:r>
      <w:r>
        <w:rPr>
          <w:rFonts w:hint="eastAsia" w:ascii="宋体" w:hAnsi="宋体" w:eastAsia="宋体"/>
          <w:color w:val="auto"/>
          <w:sz w:val="21"/>
          <w:szCs w:val="21"/>
        </w:rPr>
        <w:t>：</w:t>
      </w:r>
    </w:p>
    <w:p>
      <w:pPr>
        <w:spacing w:after="0" w:line="360" w:lineRule="auto"/>
        <w:rPr>
          <w:rFonts w:ascii="宋体" w:hAnsi="宋体" w:eastAsia="宋体"/>
          <w:color w:val="auto"/>
          <w:sz w:val="21"/>
          <w:szCs w:val="21"/>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rPr>
        <w:t>根据贵方为</w:t>
      </w:r>
      <w:r>
        <w:rPr>
          <w:rFonts w:hint="eastAsia" w:ascii="宋体" w:hAnsi="宋体" w:eastAsia="宋体"/>
          <w:color w:val="auto"/>
          <w:sz w:val="21"/>
          <w:szCs w:val="21"/>
          <w:u w:val="single"/>
        </w:rPr>
        <w:t>（项目名称）（采购项目编号）</w:t>
      </w:r>
      <w:r>
        <w:rPr>
          <w:rFonts w:hint="eastAsia" w:ascii="宋体" w:hAnsi="宋体" w:eastAsia="宋体"/>
          <w:color w:val="auto"/>
          <w:sz w:val="21"/>
          <w:szCs w:val="21"/>
        </w:rPr>
        <w:t>项目招标公告/招标邀请，签字代表</w:t>
      </w:r>
      <w:r>
        <w:rPr>
          <w:rFonts w:hint="eastAsia" w:ascii="宋体" w:hAnsi="宋体" w:eastAsia="宋体"/>
          <w:color w:val="auto"/>
          <w:sz w:val="21"/>
          <w:szCs w:val="21"/>
          <w:u w:val="single"/>
        </w:rPr>
        <w:t>（姓名、职务）</w:t>
      </w:r>
      <w:r>
        <w:rPr>
          <w:rFonts w:hint="eastAsia" w:ascii="宋体" w:hAnsi="宋体" w:eastAsia="宋体"/>
          <w:color w:val="auto"/>
          <w:sz w:val="21"/>
          <w:szCs w:val="21"/>
        </w:rPr>
        <w:t>经正式授权并代表投标人</w:t>
      </w:r>
      <w:r>
        <w:rPr>
          <w:rFonts w:hint="eastAsia" w:ascii="宋体" w:hAnsi="宋体" w:eastAsia="宋体"/>
          <w:color w:val="auto"/>
          <w:sz w:val="21"/>
          <w:szCs w:val="21"/>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lang w:val="zh-CN"/>
        </w:rPr>
      </w:pPr>
      <w:r>
        <w:rPr>
          <w:rFonts w:hint="eastAsia" w:ascii="新宋体" w:hAnsi="新宋体" w:eastAsia="新宋体"/>
          <w:color w:val="auto"/>
          <w:sz w:val="22"/>
          <w:lang w:val="zh-CN"/>
        </w:rPr>
        <w:t>我方</w:t>
      </w:r>
      <w:r>
        <w:rPr>
          <w:rFonts w:hint="eastAsia" w:ascii="新宋体" w:hAnsi="新宋体" w:eastAsia="新宋体"/>
          <w:color w:val="auto"/>
          <w:sz w:val="22"/>
          <w:lang w:val="en-US" w:eastAsia="zh-CN"/>
        </w:rPr>
        <w:t>已</w:t>
      </w:r>
      <w:r>
        <w:rPr>
          <w:rFonts w:hint="eastAsia" w:ascii="新宋体" w:hAnsi="新宋体" w:eastAsia="新宋体"/>
          <w:color w:val="auto"/>
          <w:sz w:val="22"/>
          <w:lang w:val="zh-CN"/>
        </w:rPr>
        <w:t>完全明白招标文件的所有条款要求，并重申以下几点：</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我方将按招标文件的规定履行合同责任和义务。 </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本投标有效期为自开标日起</w:t>
      </w:r>
      <w:r>
        <w:rPr>
          <w:rFonts w:hint="eastAsia" w:ascii="宋体" w:hAnsi="宋体" w:eastAsia="宋体"/>
          <w:color w:val="auto"/>
          <w:sz w:val="21"/>
          <w:szCs w:val="21"/>
          <w:u w:val="single"/>
        </w:rPr>
        <w:t>90</w:t>
      </w:r>
      <w:r>
        <w:rPr>
          <w:rFonts w:hint="eastAsia" w:ascii="宋体" w:hAnsi="宋体" w:eastAsia="宋体"/>
          <w:color w:val="auto"/>
          <w:sz w:val="21"/>
          <w:szCs w:val="21"/>
        </w:rPr>
        <w:t>个日历日。</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本公司同意按照贵公司可能提出的要求而提供与投标有关的任何其它数据、信息或资料。</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rPr>
      </w:pPr>
      <w:r>
        <w:rPr>
          <w:rFonts w:hint="eastAsia" w:ascii="宋体" w:hAnsi="宋体" w:eastAsia="宋体"/>
          <w:color w:val="auto"/>
          <w:sz w:val="21"/>
          <w:szCs w:val="21"/>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10"/>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与本投标有关的一切正式信函请寄：</w:t>
      </w:r>
    </w:p>
    <w:p>
      <w:pPr>
        <w:spacing w:after="0" w:line="360" w:lineRule="auto"/>
        <w:rPr>
          <w:rFonts w:hint="eastAsia" w:ascii="宋体" w:hAnsi="宋体" w:eastAsia="宋体"/>
          <w:color w:val="auto"/>
          <w:sz w:val="21"/>
          <w:szCs w:val="21"/>
        </w:rPr>
      </w:pPr>
    </w:p>
    <w:p>
      <w:pPr>
        <w:spacing w:after="0" w:line="360" w:lineRule="auto"/>
        <w:rPr>
          <w:rFonts w:hint="eastAsia" w:ascii="宋体" w:hAnsi="宋体" w:eastAsia="宋体"/>
          <w:color w:val="auto"/>
          <w:sz w:val="21"/>
          <w:szCs w:val="21"/>
        </w:rPr>
      </w:pPr>
      <w:r>
        <w:rPr>
          <w:rFonts w:hint="eastAsia" w:ascii="宋体" w:hAnsi="宋体" w:eastAsia="宋体"/>
          <w:color w:val="auto"/>
          <w:sz w:val="21"/>
          <w:szCs w:val="21"/>
        </w:rPr>
        <w:t>地址：　　　　　　　　　　　　　　　</w:t>
      </w:r>
    </w:p>
    <w:p>
      <w:pPr>
        <w:spacing w:after="0" w:line="360" w:lineRule="auto"/>
        <w:rPr>
          <w:rFonts w:ascii="宋体" w:hAnsi="宋体" w:eastAsia="宋体"/>
          <w:color w:val="auto"/>
          <w:sz w:val="21"/>
          <w:szCs w:val="21"/>
        </w:rPr>
      </w:pPr>
      <w:r>
        <w:rPr>
          <w:rFonts w:hint="eastAsia" w:ascii="宋体" w:hAnsi="宋体" w:eastAsia="宋体"/>
          <w:color w:val="auto"/>
          <w:sz w:val="21"/>
          <w:szCs w:val="21"/>
          <w:lang w:val="en-US" w:eastAsia="zh-CN"/>
        </w:rPr>
        <w:t>邮箱</w:t>
      </w:r>
      <w:r>
        <w:rPr>
          <w:rFonts w:hint="eastAsia" w:ascii="宋体" w:hAnsi="宋体" w:eastAsia="宋体"/>
          <w:color w:val="auto"/>
          <w:sz w:val="21"/>
          <w:szCs w:val="21"/>
        </w:rPr>
        <w:t>：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电话/移动电话：　　　　　　　　　　　　　　　</w:t>
      </w:r>
    </w:p>
    <w:p>
      <w:pPr>
        <w:spacing w:after="0" w:line="360" w:lineRule="auto"/>
        <w:rPr>
          <w:rFonts w:hint="eastAsia" w:ascii="宋体" w:hAnsi="宋体" w:eastAsia="宋体"/>
          <w:color w:val="auto"/>
          <w:sz w:val="21"/>
          <w:szCs w:val="21"/>
          <w:lang w:val="en-US" w:eastAsia="zh-CN"/>
        </w:rPr>
      </w:pPr>
      <w:r>
        <w:rPr>
          <w:rFonts w:hint="eastAsia" w:ascii="宋体" w:hAnsi="宋体" w:eastAsia="宋体"/>
          <w:color w:val="auto"/>
          <w:sz w:val="21"/>
          <w:szCs w:val="21"/>
        </w:rPr>
        <w:t xml:space="preserve">投标人代表签字： </w:t>
      </w:r>
      <w:r>
        <w:rPr>
          <w:rFonts w:hint="eastAsia" w:ascii="宋体" w:hAnsi="宋体" w:eastAsia="宋体"/>
          <w:color w:val="auto"/>
          <w:sz w:val="21"/>
          <w:szCs w:val="21"/>
          <w:lang w:val="en-US" w:eastAsia="zh-CN"/>
        </w:rPr>
        <w:t xml:space="preserve">                   </w:t>
      </w:r>
    </w:p>
    <w:p>
      <w:pPr>
        <w:spacing w:after="0" w:line="360" w:lineRule="auto"/>
        <w:rPr>
          <w:rFonts w:hint="default" w:ascii="宋体" w:hAnsi="宋体" w:eastAsia="宋体"/>
          <w:color w:val="auto"/>
          <w:sz w:val="21"/>
          <w:szCs w:val="21"/>
          <w:lang w:val="en-US" w:eastAsia="zh-CN"/>
        </w:rPr>
      </w:pPr>
      <w:r>
        <w:rPr>
          <w:rFonts w:hint="eastAsia" w:ascii="宋体" w:hAnsi="宋体" w:eastAsia="宋体"/>
          <w:color w:val="auto"/>
          <w:sz w:val="21"/>
          <w:szCs w:val="21"/>
          <w:lang w:eastAsia="zh-CN"/>
        </w:rPr>
        <w:t>投标人名称（加盖公章）</w:t>
      </w:r>
      <w:r>
        <w:rPr>
          <w:rFonts w:hint="eastAsia" w:ascii="宋体" w:hAnsi="宋体" w:eastAsia="宋体"/>
          <w:color w:val="auto"/>
          <w:sz w:val="21"/>
          <w:szCs w:val="21"/>
        </w:rPr>
        <w:t xml:space="preserve">：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日期：</w:t>
      </w:r>
    </w:p>
    <w:p>
      <w:pPr>
        <w:adjustRightInd/>
        <w:snapToGrid/>
        <w:spacing w:line="276" w:lineRule="auto"/>
        <w:rPr>
          <w:color w:val="auto"/>
        </w:rPr>
      </w:pPr>
      <w:r>
        <w:rPr>
          <w:color w:val="auto"/>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83" w:name="_Toc15719"/>
      <w:bookmarkStart w:id="284" w:name="_Toc28616"/>
      <w:r>
        <w:rPr>
          <w:rFonts w:hint="eastAsia"/>
          <w:color w:val="auto"/>
          <w:lang w:val="en-US" w:eastAsia="zh-CN"/>
        </w:rPr>
        <w:t>二、资格申明函</w:t>
      </w:r>
      <w:bookmarkEnd w:id="283"/>
      <w:bookmarkEnd w:id="284"/>
    </w:p>
    <w:p>
      <w:pPr>
        <w:pStyle w:val="35"/>
        <w:spacing w:line="420" w:lineRule="atLeast"/>
        <w:ind w:firstLine="0" w:firstLineChars="0"/>
        <w:rPr>
          <w:rFonts w:ascii="宋体" w:eastAsia="宋体"/>
          <w:color w:val="auto"/>
          <w:sz w:val="21"/>
          <w:szCs w:val="21"/>
        </w:rPr>
      </w:pPr>
      <w:r>
        <w:rPr>
          <w:rFonts w:hint="eastAsia" w:ascii="宋体" w:eastAsia="宋体"/>
          <w:color w:val="auto"/>
          <w:sz w:val="21"/>
          <w:szCs w:val="21"/>
          <w:lang w:val="en-US" w:eastAsia="zh-CN"/>
        </w:rPr>
        <w:t>致</w:t>
      </w:r>
      <w:r>
        <w:rPr>
          <w:rFonts w:hint="eastAsia" w:ascii="宋体" w:eastAsia="宋体"/>
          <w:color w:val="auto"/>
          <w:sz w:val="21"/>
          <w:szCs w:val="21"/>
          <w:lang w:eastAsia="zh-CN"/>
        </w:rPr>
        <w:t>广东政通招标有限公司</w:t>
      </w:r>
      <w:r>
        <w:rPr>
          <w:rFonts w:hint="eastAsia" w:ascii="宋体" w:eastAsia="宋体"/>
          <w:color w:val="auto"/>
          <w:sz w:val="21"/>
          <w:szCs w:val="21"/>
        </w:rPr>
        <w:t>：</w:t>
      </w:r>
    </w:p>
    <w:p>
      <w:pPr>
        <w:spacing w:after="0" w:line="360" w:lineRule="auto"/>
        <w:ind w:firstLine="420" w:firstLineChars="200"/>
        <w:rPr>
          <w:rFonts w:ascii="宋体" w:hAnsi="宋体" w:eastAsia="宋体"/>
          <w:color w:val="auto"/>
          <w:sz w:val="21"/>
          <w:szCs w:val="21"/>
        </w:rPr>
      </w:pP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我方</w:t>
      </w:r>
      <w:r>
        <w:rPr>
          <w:rFonts w:ascii="宋体" w:hAnsi="宋体" w:eastAsia="宋体"/>
          <w:color w:val="auto"/>
          <w:sz w:val="21"/>
          <w:szCs w:val="21"/>
        </w:rPr>
        <w:t>愿响应</w:t>
      </w:r>
      <w:r>
        <w:rPr>
          <w:rFonts w:hint="eastAsia" w:ascii="宋体" w:hAnsi="宋体" w:eastAsia="宋体"/>
          <w:color w:val="auto"/>
          <w:sz w:val="21"/>
          <w:szCs w:val="21"/>
        </w:rPr>
        <w:t>贵</w:t>
      </w:r>
      <w:r>
        <w:rPr>
          <w:rFonts w:ascii="宋体" w:hAnsi="宋体" w:eastAsia="宋体"/>
          <w:color w:val="auto"/>
          <w:sz w:val="21"/>
          <w:szCs w:val="21"/>
        </w:rPr>
        <w:t>方</w:t>
      </w:r>
      <w:r>
        <w:rPr>
          <w:rFonts w:hint="eastAsia" w:ascii="宋体" w:hAnsi="宋体" w:eastAsia="宋体"/>
          <w:color w:val="auto"/>
          <w:sz w:val="21"/>
          <w:szCs w:val="21"/>
        </w:rPr>
        <w:t>关于（项目名称）</w:t>
      </w:r>
      <w:r>
        <w:rPr>
          <w:rFonts w:ascii="宋体" w:hAnsi="宋体" w:eastAsia="宋体"/>
          <w:color w:val="auto"/>
          <w:sz w:val="21"/>
          <w:szCs w:val="21"/>
        </w:rPr>
        <w:t>（</w:t>
      </w:r>
      <w:r>
        <w:rPr>
          <w:rFonts w:hint="eastAsia" w:ascii="宋体" w:hAnsi="宋体" w:eastAsia="宋体"/>
          <w:color w:val="auto"/>
          <w:sz w:val="21"/>
          <w:szCs w:val="21"/>
        </w:rPr>
        <w:t>采购项目编号</w:t>
      </w:r>
      <w:r>
        <w:rPr>
          <w:rFonts w:ascii="宋体" w:hAnsi="宋体" w:eastAsia="宋体"/>
          <w:color w:val="auto"/>
          <w:sz w:val="21"/>
          <w:szCs w:val="21"/>
        </w:rPr>
        <w:t>）</w:t>
      </w:r>
      <w:r>
        <w:rPr>
          <w:rFonts w:hint="eastAsia" w:ascii="宋体" w:hAnsi="宋体" w:eastAsia="宋体"/>
          <w:color w:val="auto"/>
          <w:sz w:val="21"/>
          <w:szCs w:val="21"/>
        </w:rPr>
        <w:t>的</w:t>
      </w:r>
      <w:r>
        <w:rPr>
          <w:rFonts w:ascii="宋体" w:hAnsi="宋体" w:eastAsia="宋体"/>
          <w:color w:val="auto"/>
          <w:sz w:val="21"/>
          <w:szCs w:val="21"/>
        </w:rPr>
        <w:t>投标邀请，参与投标，提供用户需求书中规定的</w:t>
      </w:r>
      <w:r>
        <w:rPr>
          <w:rFonts w:hint="eastAsia" w:ascii="宋体" w:hAnsi="宋体" w:eastAsia="宋体"/>
          <w:color w:val="auto"/>
          <w:sz w:val="21"/>
          <w:szCs w:val="21"/>
        </w:rPr>
        <w:t>货物及相关服务</w:t>
      </w:r>
      <w:r>
        <w:rPr>
          <w:rFonts w:ascii="宋体" w:hAnsi="宋体" w:eastAsia="宋体"/>
          <w:color w:val="auto"/>
          <w:sz w:val="21"/>
          <w:szCs w:val="21"/>
        </w:rPr>
        <w:t>，并按招标文件要求提交所附资格文件且声明和保证如下：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1、</w:t>
      </w:r>
      <w:r>
        <w:rPr>
          <w:rFonts w:hint="eastAsia" w:ascii="宋体" w:hAnsi="宋体" w:eastAsia="宋体"/>
          <w:color w:val="auto"/>
          <w:sz w:val="21"/>
          <w:szCs w:val="21"/>
        </w:rPr>
        <w:t>我方具备《中华人民共和国政府采购法》第二十二条资格条件</w:t>
      </w:r>
      <w:r>
        <w:rPr>
          <w:rFonts w:hint="eastAsia" w:ascii="宋体" w:hAnsi="宋体" w:eastAsia="宋体"/>
          <w:color w:val="auto"/>
          <w:sz w:val="21"/>
          <w:szCs w:val="21"/>
          <w:lang w:eastAsia="zh-CN"/>
        </w:rPr>
        <w:t>：</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（一）具有独立承担民事责任的能力；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（二）具有良好的商业信誉和健全的财务会计制度；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（三）具有履行合同所必需的设备和专业技术能力；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（四）有依法缴纳税收和社会保障资金的良好记录；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（五）参加政府采购活动前三年内，在经营活动中没有重大违法记录； </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olor w:val="auto"/>
          <w:sz w:val="21"/>
          <w:szCs w:val="21"/>
          <w:lang w:eastAsia="zh-CN"/>
        </w:rPr>
      </w:pPr>
      <w:r>
        <w:rPr>
          <w:rFonts w:hint="eastAsia" w:ascii="宋体" w:hAnsi="宋体" w:eastAsia="宋体"/>
          <w:color w:val="auto"/>
          <w:sz w:val="21"/>
          <w:szCs w:val="21"/>
          <w:lang w:eastAsia="zh-CN"/>
        </w:rPr>
        <w:t xml:space="preserve">（六）法律、行政法规规定的其他条件。 </w:t>
      </w:r>
    </w:p>
    <w:p>
      <w:pPr>
        <w:numPr>
          <w:ilvl w:val="0"/>
          <w:numId w:val="0"/>
        </w:numPr>
        <w:spacing w:after="0" w:line="360" w:lineRule="auto"/>
        <w:ind w:firstLine="420" w:firstLineChars="200"/>
        <w:rPr>
          <w:rFonts w:ascii="宋体" w:hAnsi="宋体" w:eastAsia="宋体"/>
          <w:color w:val="auto"/>
          <w:sz w:val="21"/>
          <w:szCs w:val="21"/>
        </w:rPr>
      </w:pPr>
      <w:r>
        <w:rPr>
          <w:rFonts w:hint="eastAsia" w:ascii="宋体" w:hAnsi="宋体"/>
          <w:color w:val="auto"/>
          <w:sz w:val="21"/>
          <w:szCs w:val="21"/>
          <w:lang w:val="en-US" w:eastAsia="zh-CN"/>
        </w:rPr>
        <w:t>2</w:t>
      </w:r>
      <w:r>
        <w:rPr>
          <w:rFonts w:hint="eastAsia" w:ascii="宋体" w:hAnsi="宋体" w:eastAsia="宋体"/>
          <w:color w:val="auto"/>
          <w:sz w:val="21"/>
          <w:szCs w:val="21"/>
          <w:lang w:val="en-US" w:eastAsia="zh-CN"/>
        </w:rPr>
        <w:t>、我方</w:t>
      </w:r>
      <w:r>
        <w:rPr>
          <w:rFonts w:hint="eastAsia" w:ascii="宋体" w:hAnsi="宋体" w:eastAsia="宋体"/>
          <w:color w:val="auto"/>
          <w:sz w:val="21"/>
          <w:szCs w:val="21"/>
        </w:rPr>
        <w:t>已清楚招标文件所有要求及有关规定；并承诺参加本次政府采购活动中，如有违法、违规、弄虚作假行为，所造成的损失、不良后果及法律责任，一律由我方承担；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color w:val="auto"/>
          <w:sz w:val="21"/>
          <w:szCs w:val="21"/>
        </w:rPr>
      </w:pPr>
    </w:p>
    <w:p>
      <w:pPr>
        <w:pStyle w:val="35"/>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jc w:val="both"/>
        <w:rPr>
          <w:rFonts w:ascii="宋体" w:hAnsi="宋体" w:eastAsia="宋体"/>
          <w:color w:val="auto"/>
          <w:sz w:val="21"/>
          <w:szCs w:val="21"/>
        </w:rPr>
      </w:pPr>
    </w:p>
    <w:p>
      <w:pPr>
        <w:pStyle w:val="7"/>
        <w:rPr>
          <w:rFonts w:ascii="宋体" w:hAnsi="宋体" w:eastAsia="宋体"/>
          <w:color w:val="auto"/>
          <w:sz w:val="21"/>
          <w:szCs w:val="21"/>
        </w:rPr>
      </w:pPr>
    </w:p>
    <w:p>
      <w:pPr>
        <w:rPr>
          <w:rFonts w:ascii="宋体" w:hAnsi="宋体" w:eastAsia="宋体"/>
          <w:color w:val="auto"/>
          <w:sz w:val="21"/>
          <w:szCs w:val="21"/>
        </w:rPr>
      </w:pPr>
    </w:p>
    <w:p>
      <w:pPr>
        <w:pStyle w:val="7"/>
        <w:rPr>
          <w:rFonts w:ascii="宋体" w:hAnsi="宋体" w:eastAsia="宋体"/>
          <w:color w:val="auto"/>
          <w:sz w:val="21"/>
          <w:szCs w:val="21"/>
        </w:rPr>
      </w:pPr>
    </w:p>
    <w:p>
      <w:pPr>
        <w:rPr>
          <w:rFonts w:ascii="宋体" w:hAnsi="宋体" w:eastAsia="宋体"/>
          <w:color w:val="auto"/>
          <w:sz w:val="21"/>
          <w:szCs w:val="21"/>
        </w:rPr>
      </w:pPr>
    </w:p>
    <w:p>
      <w:pPr>
        <w:pStyle w:val="7"/>
        <w:rPr>
          <w:rFonts w:ascii="宋体" w:hAnsi="宋体" w:eastAsia="宋体"/>
          <w:color w:val="auto"/>
          <w:sz w:val="21"/>
          <w:szCs w:val="21"/>
        </w:rPr>
      </w:pPr>
    </w:p>
    <w:p>
      <w:pPr>
        <w:rPr>
          <w:rFonts w:ascii="宋体" w:hAnsi="宋体" w:eastAsia="宋体"/>
          <w:color w:val="auto"/>
          <w:sz w:val="21"/>
          <w:szCs w:val="21"/>
        </w:rPr>
      </w:pPr>
    </w:p>
    <w:p>
      <w:pPr>
        <w:pStyle w:val="7"/>
        <w:rPr>
          <w:color w:val="auto"/>
        </w:rPr>
      </w:pPr>
    </w:p>
    <w:p>
      <w:pPr>
        <w:rPr>
          <w:color w:val="auto"/>
        </w:rPr>
      </w:pPr>
      <w:bookmarkStart w:id="285"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86" w:name="_Toc21273"/>
      <w:bookmarkStart w:id="287" w:name="_Toc32742"/>
      <w:r>
        <w:rPr>
          <w:rFonts w:hint="eastAsia"/>
          <w:color w:val="auto"/>
          <w:lang w:val="en-US" w:eastAsia="zh-CN"/>
        </w:rPr>
        <w:t>三、在参与政府采购活动前三年未有重大违法记录、没有不良信用记录的声明函</w:t>
      </w:r>
      <w:bookmarkEnd w:id="286"/>
      <w:bookmarkEnd w:id="287"/>
    </w:p>
    <w:p>
      <w:pPr>
        <w:spacing w:after="0" w:line="360" w:lineRule="auto"/>
        <w:ind w:firstLine="420" w:firstLineChars="200"/>
        <w:rPr>
          <w:rFonts w:ascii="宋体" w:hAnsi="宋体" w:eastAsia="宋体" w:cs="宋体"/>
          <w:color w:val="auto"/>
          <w:sz w:val="21"/>
          <w:szCs w:val="21"/>
        </w:rPr>
      </w:pPr>
    </w:p>
    <w:p>
      <w:pPr>
        <w:spacing w:after="0" w:line="480" w:lineRule="auto"/>
        <w:rPr>
          <w:rFonts w:ascii="宋体" w:hAnsi="宋体" w:eastAsia="宋体" w:cs="宋体"/>
          <w:color w:val="auto"/>
          <w:sz w:val="21"/>
          <w:szCs w:val="21"/>
        </w:rPr>
      </w:pPr>
      <w:r>
        <w:rPr>
          <w:rFonts w:hint="eastAsia" w:ascii="宋体" w:hAnsi="宋体" w:eastAsia="宋体" w:cs="宋体"/>
          <w:color w:val="auto"/>
          <w:sz w:val="21"/>
          <w:szCs w:val="21"/>
          <w:lang w:val="en-US" w:eastAsia="zh-CN"/>
        </w:rPr>
        <w:t>致</w:t>
      </w:r>
      <w:r>
        <w:rPr>
          <w:rFonts w:hint="eastAsia" w:ascii="宋体" w:hAnsi="宋体" w:eastAsia="宋体" w:cs="宋体"/>
          <w:color w:val="auto"/>
          <w:sz w:val="21"/>
          <w:szCs w:val="21"/>
          <w:lang w:eastAsia="zh-CN"/>
        </w:rPr>
        <w:t>广东政通招标有限公司</w:t>
      </w:r>
      <w:r>
        <w:rPr>
          <w:rFonts w:hint="eastAsia" w:ascii="宋体" w:hAnsi="宋体" w:eastAsia="宋体" w:cs="宋体"/>
          <w:color w:val="auto"/>
          <w:sz w:val="21"/>
          <w:szCs w:val="21"/>
        </w:rPr>
        <w:t>：</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我公司郑重承诺：在参加“</w:t>
      </w:r>
      <w:r>
        <w:rPr>
          <w:rFonts w:hint="eastAsia" w:ascii="宋体" w:hAnsi="宋体" w:eastAsia="宋体" w:cs="宋体"/>
          <w:color w:val="auto"/>
          <w:sz w:val="21"/>
          <w:szCs w:val="21"/>
          <w:u w:val="single"/>
        </w:rPr>
        <w:t>（采购项目名称）</w:t>
      </w:r>
      <w:r>
        <w:rPr>
          <w:rFonts w:hint="eastAsia" w:ascii="宋体" w:hAnsi="宋体" w:eastAsia="宋体" w:cs="宋体"/>
          <w:color w:val="auto"/>
          <w:sz w:val="21"/>
          <w:szCs w:val="21"/>
        </w:rPr>
        <w:t>” （项目编号:</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color w:val="auto"/>
          <w:sz w:val="21"/>
          <w:szCs w:val="21"/>
          <w:lang w:eastAsia="zh-CN"/>
        </w:rPr>
        <w:t>税收违法黑名单</w:t>
      </w:r>
      <w:r>
        <w:rPr>
          <w:rFonts w:hint="eastAsia" w:ascii="宋体" w:hAnsi="宋体" w:eastAsia="宋体" w:cs="宋体"/>
          <w:color w:val="auto"/>
          <w:sz w:val="21"/>
          <w:szCs w:val="21"/>
        </w:rPr>
        <w:t>、政府采购严重违法失信行为记录名单。</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rPr>
      </w:pPr>
    </w:p>
    <w:p>
      <w:pPr>
        <w:spacing w:after="0" w:line="360" w:lineRule="auto"/>
        <w:rPr>
          <w:rFonts w:ascii="宋体" w:hAnsi="宋体" w:eastAsia="宋体" w:cs="宋体"/>
          <w:color w:val="auto"/>
          <w:sz w:val="21"/>
          <w:szCs w:val="21"/>
        </w:rPr>
      </w:pP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lang w:eastAsia="zh-CN"/>
        </w:rPr>
        <w:t>投标人名称（加盖公章）</w:t>
      </w:r>
      <w:r>
        <w:rPr>
          <w:rFonts w:hint="eastAsia" w:ascii="宋体" w:hAnsi="宋体" w:eastAsia="宋体" w:cs="宋体"/>
          <w:color w:val="auto"/>
          <w:sz w:val="21"/>
          <w:szCs w:val="21"/>
        </w:rPr>
        <w:t>：</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日期：</w:t>
      </w:r>
    </w:p>
    <w:p>
      <w:pPr>
        <w:adjustRightInd/>
        <w:snapToGrid/>
        <w:spacing w:line="276" w:lineRule="auto"/>
        <w:rPr>
          <w:color w:val="auto"/>
        </w:rPr>
      </w:pPr>
      <w:r>
        <w:rPr>
          <w:rFonts w:ascii="楷体_GB2312" w:eastAsia="楷体_GB2312"/>
          <w:color w:val="auto"/>
          <w:sz w:val="24"/>
        </w:rPr>
        <w:br w:type="page"/>
      </w:r>
      <w:bookmarkEnd w:id="285"/>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88" w:name="_Toc3894"/>
      <w:bookmarkStart w:id="289" w:name="_Toc13243"/>
      <w:r>
        <w:rPr>
          <w:rFonts w:hint="eastAsia"/>
          <w:color w:val="auto"/>
          <w:lang w:val="en-US" w:eastAsia="zh-CN"/>
        </w:rPr>
        <w:t>四、法定代表人证明书</w:t>
      </w:r>
      <w:bookmarkEnd w:id="288"/>
      <w:bookmarkEnd w:id="289"/>
    </w:p>
    <w:p>
      <w:pPr>
        <w:pStyle w:val="35"/>
        <w:spacing w:line="420" w:lineRule="atLeast"/>
        <w:ind w:firstLine="0" w:firstLineChars="0"/>
        <w:rPr>
          <w:rFonts w:hint="eastAsia" w:ascii="宋体" w:eastAsia="宋体"/>
          <w:color w:val="auto"/>
          <w:sz w:val="21"/>
          <w:szCs w:val="21"/>
          <w:lang w:eastAsia="zh-CN"/>
        </w:rPr>
      </w:pPr>
      <w:r>
        <w:rPr>
          <w:rFonts w:hint="eastAsia" w:ascii="宋体" w:eastAsia="宋体"/>
          <w:color w:val="auto"/>
          <w:sz w:val="21"/>
          <w:szCs w:val="21"/>
        </w:rPr>
        <w:t>致</w:t>
      </w:r>
      <w:r>
        <w:rPr>
          <w:rFonts w:hint="eastAsia" w:ascii="宋体" w:eastAsia="宋体"/>
          <w:color w:val="auto"/>
          <w:sz w:val="21"/>
          <w:szCs w:val="21"/>
          <w:lang w:eastAsia="zh-CN"/>
        </w:rPr>
        <w:t>广东政通招标有限公司：</w:t>
      </w:r>
    </w:p>
    <w:p>
      <w:pPr>
        <w:pStyle w:val="35"/>
        <w:spacing w:line="420" w:lineRule="atLeast"/>
        <w:ind w:firstLine="433"/>
        <w:rPr>
          <w:rFonts w:ascii="宋体" w:eastAsia="宋体"/>
          <w:color w:val="auto"/>
          <w:sz w:val="21"/>
          <w:szCs w:val="21"/>
        </w:rPr>
      </w:pPr>
    </w:p>
    <w:p>
      <w:pPr>
        <w:pStyle w:val="35"/>
        <w:spacing w:line="360" w:lineRule="auto"/>
        <w:ind w:firstLine="420" w:firstLineChars="200"/>
        <w:rPr>
          <w:rFonts w:hint="eastAsia" w:ascii="宋体" w:eastAsia="宋体"/>
          <w:color w:val="auto"/>
          <w:kern w:val="0"/>
          <w:sz w:val="21"/>
          <w:szCs w:val="21"/>
        </w:rPr>
      </w:pPr>
      <w:r>
        <w:rPr>
          <w:rFonts w:hint="eastAsia" w:ascii="宋体" w:eastAsia="宋体"/>
          <w:color w:val="auto"/>
          <w:kern w:val="0"/>
          <w:sz w:val="21"/>
          <w:szCs w:val="21"/>
        </w:rPr>
        <w:t>本证明书声明：</w:t>
      </w:r>
      <w:r>
        <w:rPr>
          <w:rFonts w:hint="eastAsia" w:ascii="宋体" w:eastAsia="宋体"/>
          <w:color w:val="auto"/>
          <w:sz w:val="21"/>
          <w:szCs w:val="21"/>
        </w:rPr>
        <w:t>注册于</w:t>
      </w:r>
      <w:r>
        <w:rPr>
          <w:rFonts w:hint="eastAsia" w:ascii="宋体" w:eastAsia="宋体"/>
          <w:color w:val="auto"/>
          <w:sz w:val="21"/>
          <w:szCs w:val="21"/>
          <w:u w:val="single"/>
        </w:rPr>
        <w:t xml:space="preserve">  （国家或地区）  </w:t>
      </w:r>
      <w:r>
        <w:rPr>
          <w:rFonts w:hint="eastAsia" w:ascii="宋体" w:eastAsia="宋体"/>
          <w:color w:val="auto"/>
          <w:sz w:val="21"/>
          <w:szCs w:val="21"/>
        </w:rPr>
        <w:t>的</w:t>
      </w:r>
      <w:r>
        <w:rPr>
          <w:rFonts w:hint="eastAsia" w:ascii="宋体" w:eastAsia="宋体"/>
          <w:color w:val="auto"/>
          <w:sz w:val="21"/>
          <w:szCs w:val="21"/>
          <w:u w:val="single"/>
        </w:rPr>
        <w:t xml:space="preserve">   （投标人名称）  </w:t>
      </w:r>
      <w:r>
        <w:rPr>
          <w:rFonts w:hint="eastAsia" w:ascii="宋体" w:eastAsia="宋体"/>
          <w:color w:val="auto"/>
          <w:sz w:val="21"/>
          <w:szCs w:val="21"/>
        </w:rPr>
        <w:t xml:space="preserve">的在下面签字的 </w:t>
      </w:r>
      <w:r>
        <w:rPr>
          <w:rFonts w:hint="eastAsia" w:ascii="宋体" w:eastAsia="宋体"/>
          <w:color w:val="auto"/>
          <w:sz w:val="21"/>
          <w:szCs w:val="21"/>
          <w:u w:val="single"/>
        </w:rPr>
        <w:t xml:space="preserve">   （法定代表人姓名、职务）  </w:t>
      </w:r>
      <w:r>
        <w:rPr>
          <w:rFonts w:hint="eastAsia" w:ascii="宋体" w:eastAsia="宋体"/>
          <w:color w:val="auto"/>
          <w:kern w:val="0"/>
          <w:sz w:val="21"/>
          <w:szCs w:val="21"/>
        </w:rPr>
        <w:t>为本公司的法定代表人。</w:t>
      </w:r>
    </w:p>
    <w:p>
      <w:pPr>
        <w:spacing w:line="420" w:lineRule="atLeast"/>
        <w:ind w:firstLine="420" w:firstLineChars="200"/>
        <w:rPr>
          <w:rFonts w:ascii="宋体" w:hAnsi="宋体" w:eastAsia="宋体"/>
          <w:color w:val="auto"/>
          <w:sz w:val="21"/>
          <w:szCs w:val="21"/>
        </w:rPr>
      </w:pPr>
      <w:r>
        <w:rPr>
          <w:rFonts w:hint="eastAsia" w:ascii="宋体" w:hAnsi="宋体" w:eastAsia="宋体"/>
          <w:color w:val="auto"/>
          <w:sz w:val="21"/>
          <w:szCs w:val="21"/>
        </w:rPr>
        <w:t>特此证明。</w:t>
      </w:r>
    </w:p>
    <w:p>
      <w:pPr>
        <w:pStyle w:val="35"/>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ind w:firstLine="420" w:firstLineChars="200"/>
        <w:rPr>
          <w:rFonts w:ascii="宋体" w:hAnsi="宋体" w:eastAsia="宋体"/>
          <w:color w:val="auto"/>
          <w:sz w:val="21"/>
          <w:szCs w:val="21"/>
        </w:rPr>
      </w:pPr>
    </w:p>
    <w:p>
      <w:pPr>
        <w:ind w:firstLine="420" w:firstLineChars="200"/>
        <w:rPr>
          <w:rFonts w:ascii="宋体" w:hAnsi="宋体" w:eastAsia="宋体"/>
          <w:color w:val="auto"/>
          <w:sz w:val="21"/>
          <w:szCs w:val="21"/>
        </w:rPr>
      </w:pPr>
      <w:r>
        <w:rPr>
          <w:rFonts w:hint="eastAsia" w:ascii="宋体" w:hAnsi="宋体" w:eastAsia="宋体"/>
          <w:color w:val="auto"/>
          <w:sz w:val="21"/>
          <w:szCs w:val="21"/>
        </w:rPr>
        <w:t>注：</w:t>
      </w:r>
      <w:r>
        <w:rPr>
          <w:rFonts w:hint="eastAsia" w:ascii="宋体" w:hAnsi="宋体" w:eastAsia="宋体"/>
          <w:color w:val="auto"/>
          <w:sz w:val="21"/>
          <w:szCs w:val="21"/>
          <w:lang w:val="en-US" w:eastAsia="zh-CN"/>
        </w:rPr>
        <w:t>须</w:t>
      </w:r>
      <w:r>
        <w:rPr>
          <w:rFonts w:hint="eastAsia" w:ascii="宋体" w:hAnsi="宋体" w:eastAsia="宋体"/>
          <w:color w:val="auto"/>
          <w:sz w:val="21"/>
          <w:szCs w:val="21"/>
        </w:rPr>
        <w:t>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color w:val="auto"/>
                <w:sz w:val="22"/>
              </w:rPr>
            </w:pPr>
            <w:r>
              <w:rPr>
                <w:rFonts w:hint="eastAsia" w:ascii="宋体" w:hAnsi="宋体" w:eastAsia="宋体"/>
                <w:color w:val="auto"/>
                <w:sz w:val="21"/>
                <w:szCs w:val="21"/>
              </w:rPr>
              <w:t>法人代表身份证</w:t>
            </w:r>
            <w:r>
              <w:rPr>
                <w:rFonts w:hint="eastAsia" w:ascii="宋体" w:eastAsia="宋体"/>
                <w:color w:val="auto"/>
                <w:sz w:val="21"/>
                <w:szCs w:val="21"/>
                <w:lang w:eastAsia="zh-CN"/>
              </w:rPr>
              <w:t>：</w:t>
            </w:r>
            <w:r>
              <w:rPr>
                <w:rFonts w:hint="eastAsia" w:ascii="宋体" w:eastAsia="宋体"/>
                <w:color w:val="auto"/>
                <w:sz w:val="21"/>
                <w:szCs w:val="21"/>
                <w:lang w:val="en-US" w:eastAsia="zh-CN"/>
              </w:rPr>
              <w:t>正面、反面</w:t>
            </w:r>
            <w:r>
              <w:rPr>
                <w:rFonts w:hint="eastAsia" w:ascii="宋体" w:hAnsi="宋体" w:eastAsia="宋体"/>
                <w:color w:val="auto"/>
                <w:sz w:val="21"/>
                <w:szCs w:val="21"/>
              </w:rPr>
              <w:t>复印件</w:t>
            </w:r>
          </w:p>
        </w:tc>
      </w:tr>
    </w:tbl>
    <w:p>
      <w:pPr>
        <w:rPr>
          <w:color w:val="auto"/>
        </w:rPr>
      </w:pPr>
    </w:p>
    <w:p>
      <w:pPr>
        <w:adjustRightInd/>
        <w:snapToGrid/>
        <w:spacing w:line="276" w:lineRule="auto"/>
        <w:rPr>
          <w:color w:val="auto"/>
        </w:rPr>
      </w:pPr>
      <w:r>
        <w:rPr>
          <w:rFonts w:ascii="楷体_GB2312" w:eastAsia="楷体_GB2312"/>
          <w:color w:val="auto"/>
          <w:sz w:val="24"/>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90" w:name="_Toc5918"/>
      <w:bookmarkStart w:id="291" w:name="_Toc5626"/>
      <w:r>
        <w:rPr>
          <w:rFonts w:hint="eastAsia"/>
          <w:color w:val="auto"/>
          <w:lang w:val="en-US" w:eastAsia="zh-CN"/>
        </w:rPr>
        <w:t>五、法定代表人授权书</w:t>
      </w:r>
      <w:bookmarkEnd w:id="290"/>
      <w:bookmarkEnd w:id="291"/>
    </w:p>
    <w:p>
      <w:pPr>
        <w:pStyle w:val="35"/>
        <w:spacing w:line="420" w:lineRule="atLeast"/>
        <w:ind w:firstLine="0" w:firstLineChars="0"/>
        <w:rPr>
          <w:rFonts w:hint="eastAsia" w:ascii="宋体" w:eastAsia="宋体"/>
          <w:color w:val="auto"/>
          <w:sz w:val="21"/>
          <w:szCs w:val="21"/>
          <w:lang w:eastAsia="zh-CN"/>
        </w:rPr>
      </w:pPr>
      <w:r>
        <w:rPr>
          <w:rFonts w:hint="eastAsia" w:ascii="宋体" w:eastAsia="宋体"/>
          <w:color w:val="auto"/>
          <w:sz w:val="21"/>
          <w:szCs w:val="21"/>
        </w:rPr>
        <w:t>致</w:t>
      </w:r>
      <w:r>
        <w:rPr>
          <w:rFonts w:hint="eastAsia" w:ascii="宋体" w:eastAsia="宋体"/>
          <w:color w:val="auto"/>
          <w:sz w:val="21"/>
          <w:szCs w:val="21"/>
          <w:lang w:eastAsia="zh-CN"/>
        </w:rPr>
        <w:t>广东政通招标有限公司：</w:t>
      </w:r>
    </w:p>
    <w:p>
      <w:pPr>
        <w:pStyle w:val="35"/>
        <w:spacing w:line="420" w:lineRule="atLeast"/>
        <w:ind w:firstLine="433"/>
        <w:rPr>
          <w:rFonts w:ascii="宋体" w:eastAsia="宋体"/>
          <w:color w:val="auto"/>
          <w:sz w:val="21"/>
          <w:szCs w:val="21"/>
        </w:rPr>
      </w:pPr>
    </w:p>
    <w:p>
      <w:pPr>
        <w:spacing w:after="0" w:line="360" w:lineRule="auto"/>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本授权书声明：本人</w:t>
      </w:r>
      <w:r>
        <w:rPr>
          <w:rFonts w:hint="eastAsia" w:ascii="宋体" w:hAnsi="宋体" w:eastAsia="宋体" w:cs="Times New Roman"/>
          <w:color w:val="auto"/>
          <w:sz w:val="21"/>
          <w:szCs w:val="21"/>
          <w:u w:val="single"/>
        </w:rPr>
        <w:t xml:space="preserve">   （姓名、职务）  </w:t>
      </w:r>
      <w:r>
        <w:rPr>
          <w:rFonts w:hint="eastAsia" w:ascii="宋体" w:hAnsi="宋体" w:eastAsia="宋体" w:cs="Times New Roman"/>
          <w:color w:val="auto"/>
          <w:sz w:val="21"/>
          <w:szCs w:val="21"/>
        </w:rPr>
        <w:t>系</w:t>
      </w:r>
      <w:r>
        <w:rPr>
          <w:rFonts w:hint="eastAsia" w:ascii="宋体" w:hAnsi="宋体" w:eastAsia="宋体" w:cs="Times New Roman"/>
          <w:color w:val="auto"/>
          <w:sz w:val="21"/>
          <w:szCs w:val="21"/>
          <w:u w:val="single"/>
        </w:rPr>
        <w:t xml:space="preserve">     （投标人名称）    </w:t>
      </w:r>
      <w:r>
        <w:rPr>
          <w:rFonts w:hint="eastAsia" w:ascii="宋体" w:hAnsi="宋体" w:eastAsia="宋体" w:cs="Times New Roman"/>
          <w:color w:val="auto"/>
          <w:sz w:val="21"/>
          <w:szCs w:val="21"/>
        </w:rPr>
        <w:t>的法定代表人，现委托</w:t>
      </w:r>
      <w:r>
        <w:rPr>
          <w:rFonts w:hint="eastAsia" w:ascii="宋体" w:hAnsi="宋体" w:eastAsia="宋体" w:cs="Times New Roman"/>
          <w:color w:val="auto"/>
          <w:sz w:val="21"/>
          <w:szCs w:val="21"/>
          <w:u w:val="single"/>
        </w:rPr>
        <w:t xml:space="preserve"> （姓名、职务） </w:t>
      </w:r>
      <w:r>
        <w:rPr>
          <w:rFonts w:hint="eastAsia" w:ascii="宋体" w:hAnsi="宋体" w:eastAsia="宋体" w:cs="Times New Roman"/>
          <w:color w:val="auto"/>
          <w:sz w:val="21"/>
          <w:szCs w:val="21"/>
        </w:rPr>
        <w:t>为我方合法代理人。代理人根据授权，以我方名义签署、澄清、说明、补正、递交、撤回、修改</w:t>
      </w:r>
      <w:r>
        <w:rPr>
          <w:rFonts w:hint="eastAsia" w:ascii="宋体" w:hAnsi="宋体" w:eastAsia="宋体" w:cs="Times New Roman"/>
          <w:color w:val="auto"/>
          <w:sz w:val="21"/>
          <w:szCs w:val="21"/>
          <w:u w:val="single"/>
        </w:rPr>
        <w:t xml:space="preserve"> （项目名称）</w:t>
      </w:r>
      <w:r>
        <w:rPr>
          <w:rFonts w:hint="eastAsia" w:ascii="宋体" w:hAnsi="宋体" w:eastAsia="宋体" w:cs="Times New Roman"/>
          <w:color w:val="auto"/>
          <w:sz w:val="21"/>
          <w:szCs w:val="21"/>
        </w:rPr>
        <w:t>（项目编号：</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rPr>
      </w:pPr>
      <w:r>
        <w:rPr>
          <w:rFonts w:hint="eastAsia" w:ascii="宋体" w:hAnsi="宋体" w:eastAsia="宋体" w:cs="Times New Roman"/>
          <w:color w:val="auto"/>
          <w:sz w:val="21"/>
          <w:szCs w:val="21"/>
        </w:rPr>
        <w:t>本授权书于</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年</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月</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日签字生效，特此声明。</w:t>
      </w:r>
    </w:p>
    <w:p>
      <w:pPr>
        <w:pStyle w:val="35"/>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lang w:val="en-US" w:eastAsia="zh-CN"/>
        </w:rPr>
        <w:t>联系方式</w:t>
      </w:r>
      <w:r>
        <w:rPr>
          <w:rFonts w:hint="eastAsia"/>
          <w:color w:val="auto"/>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pStyle w:val="35"/>
        <w:spacing w:line="460" w:lineRule="exact"/>
        <w:ind w:firstLine="433"/>
        <w:rPr>
          <w:rFonts w:ascii="宋体" w:eastAsia="宋体"/>
          <w:color w:val="auto"/>
          <w:sz w:val="21"/>
          <w:szCs w:val="21"/>
        </w:rPr>
      </w:pPr>
    </w:p>
    <w:p>
      <w:pPr>
        <w:ind w:firstLine="420" w:firstLineChars="200"/>
        <w:rPr>
          <w:rFonts w:eastAsia="宋体"/>
          <w:color w:val="auto"/>
        </w:rPr>
      </w:pPr>
      <w:r>
        <w:rPr>
          <w:rFonts w:hint="eastAsia" w:ascii="宋体" w:hAnsi="宋体" w:eastAsia="宋体"/>
          <w:color w:val="auto"/>
          <w:sz w:val="21"/>
          <w:szCs w:val="21"/>
          <w:lang w:val="en-US" w:eastAsia="zh-CN"/>
        </w:rPr>
        <w:t>注：须附</w:t>
      </w:r>
      <w:r>
        <w:rPr>
          <w:rFonts w:hint="eastAsia" w:ascii="宋体" w:hAnsi="宋体" w:eastAsia="宋体"/>
          <w:color w:val="auto"/>
          <w:sz w:val="21"/>
          <w:szCs w:val="21"/>
        </w:rPr>
        <w:t>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rPr>
            </w:pPr>
            <w:bookmarkStart w:id="292" w:name="_Toc22486"/>
            <w:r>
              <w:rPr>
                <w:rFonts w:hint="eastAsia" w:ascii="宋体" w:hAnsi="宋体" w:eastAsia="宋体"/>
                <w:color w:val="auto"/>
                <w:sz w:val="21"/>
                <w:szCs w:val="21"/>
              </w:rPr>
              <w:t>被授权人身份证</w:t>
            </w:r>
            <w:r>
              <w:rPr>
                <w:rFonts w:hint="eastAsia" w:ascii="宋体" w:eastAsia="宋体"/>
                <w:color w:val="auto"/>
                <w:sz w:val="21"/>
                <w:szCs w:val="21"/>
                <w:lang w:eastAsia="zh-CN"/>
              </w:rPr>
              <w:t>：</w:t>
            </w:r>
            <w:r>
              <w:rPr>
                <w:rFonts w:hint="eastAsia" w:ascii="宋体" w:eastAsia="宋体"/>
                <w:color w:val="auto"/>
                <w:sz w:val="21"/>
                <w:szCs w:val="21"/>
                <w:lang w:val="en-US" w:eastAsia="zh-CN"/>
              </w:rPr>
              <w:t>正面、反面</w:t>
            </w:r>
            <w:r>
              <w:rPr>
                <w:rFonts w:hint="eastAsia" w:ascii="宋体" w:hAnsi="宋体" w:eastAsia="宋体"/>
                <w:color w:val="auto"/>
                <w:sz w:val="21"/>
                <w:szCs w:val="21"/>
              </w:rPr>
              <w:t>复印件</w:t>
            </w:r>
          </w:p>
        </w:tc>
      </w:tr>
    </w:tbl>
    <w:p>
      <w:pPr>
        <w:adjustRightInd/>
        <w:snapToGrid/>
        <w:spacing w:line="276" w:lineRule="auto"/>
        <w:rPr>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rPr>
      </w:pPr>
      <w:r>
        <w:rPr>
          <w:rFonts w:hint="eastAsia" w:asci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93" w:name="_Toc18562"/>
      <w:bookmarkStart w:id="294" w:name="_Toc24013"/>
      <w:r>
        <w:rPr>
          <w:rFonts w:hint="eastAsia"/>
          <w:color w:val="auto"/>
          <w:lang w:val="en-US" w:eastAsia="zh-CN"/>
        </w:rPr>
        <w:t>六、投标人基本情况说明</w:t>
      </w:r>
      <w:bookmarkEnd w:id="293"/>
      <w:bookmarkEnd w:id="294"/>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7"/>
        <w:rPr>
          <w:rFonts w:hint="eastAsia" w:ascii="宋体" w:hAnsi="宋体" w:eastAsia="宋体" w:cs="宋体"/>
          <w:b/>
          <w:color w:val="auto"/>
          <w:sz w:val="21"/>
          <w:szCs w:val="21"/>
          <w:highlight w:val="none"/>
        </w:rPr>
      </w:pPr>
    </w:p>
    <w:p>
      <w:pPr>
        <w:rPr>
          <w:rFonts w:hint="eastAsia"/>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35"/>
        <w:spacing w:line="500" w:lineRule="atLeast"/>
        <w:ind w:firstLine="433"/>
        <w:rPr>
          <w:rFonts w:ascii="宋体" w:eastAsia="宋体"/>
          <w:color w:val="auto"/>
          <w:sz w:val="21"/>
          <w:szCs w:val="21"/>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rPr>
      </w:pPr>
      <w:bookmarkStart w:id="295" w:name="_Toc4926"/>
      <w:bookmarkStart w:id="296" w:name="_Toc5919"/>
      <w:bookmarkStart w:id="297" w:name="_Toc17470"/>
      <w:bookmarkStart w:id="298" w:name="_Toc1511"/>
      <w:bookmarkStart w:id="299" w:name="_Toc28067"/>
      <w:bookmarkStart w:id="300" w:name="_Toc24210"/>
      <w:bookmarkStart w:id="301" w:name="_Toc29995"/>
      <w:r>
        <w:rPr>
          <w:rFonts w:hint="eastAsia"/>
          <w:color w:val="auto"/>
          <w:lang w:val="en-US" w:eastAsia="zh-CN"/>
        </w:rPr>
        <w:t>七、</w:t>
      </w:r>
      <w:r>
        <w:rPr>
          <w:rFonts w:hint="eastAsia"/>
          <w:color w:val="auto"/>
        </w:rPr>
        <w:t>营业执照</w:t>
      </w:r>
      <w:bookmarkEnd w:id="295"/>
      <w:bookmarkEnd w:id="296"/>
      <w:bookmarkEnd w:id="297"/>
      <w:bookmarkEnd w:id="298"/>
      <w:bookmarkEnd w:id="299"/>
      <w:bookmarkEnd w:id="300"/>
      <w:bookmarkEnd w:id="301"/>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rPr>
      </w:pPr>
      <w:r>
        <w:rPr>
          <w:rFonts w:hint="eastAsia"/>
          <w:color w:val="auto"/>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供应商应提供相关证明复印件盖公章。</w:t>
      </w:r>
    </w:p>
    <w:p>
      <w:pPr>
        <w:jc w:val="center"/>
        <w:rPr>
          <w:color w:val="auto"/>
        </w:rPr>
      </w:pPr>
      <w:r>
        <w:rPr>
          <w:rFonts w:hint="eastAsia" w:ascii="黑体" w:eastAsia="黑体"/>
          <w:color w:val="auto"/>
          <w:sz w:val="28"/>
          <w:szCs w:val="28"/>
        </w:rPr>
        <w:br w:type="page"/>
      </w:r>
    </w:p>
    <w:bookmarkEnd w:id="292"/>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02" w:name="_Toc29439"/>
      <w:bookmarkStart w:id="303" w:name="_Toc21638"/>
      <w:r>
        <w:rPr>
          <w:rFonts w:hint="eastAsia"/>
          <w:color w:val="auto"/>
          <w:lang w:val="en-US" w:eastAsia="zh-CN"/>
        </w:rPr>
        <w:t>八、</w:t>
      </w:r>
      <w:r>
        <w:rPr>
          <w:rFonts w:hint="eastAsia"/>
          <w:color w:val="auto"/>
        </w:rPr>
        <w:t>特殊资格要求证明文件</w:t>
      </w:r>
      <w:bookmarkEnd w:id="302"/>
      <w:bookmarkEnd w:id="303"/>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若采购项目对供应商资格无特殊要求，可删除本格式。</w:t>
      </w: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04" w:name="_Toc14263"/>
      <w:bookmarkStart w:id="305" w:name="_Toc23341"/>
      <w:r>
        <w:rPr>
          <w:rFonts w:hint="eastAsia"/>
          <w:color w:val="auto"/>
          <w:lang w:val="en-US" w:eastAsia="zh-CN"/>
        </w:rPr>
        <w:t>九、</w:t>
      </w:r>
      <w:r>
        <w:rPr>
          <w:rFonts w:hint="eastAsia"/>
          <w:color w:val="auto"/>
        </w:rPr>
        <w:t>承诺书</w:t>
      </w:r>
      <w:bookmarkEnd w:id="304"/>
      <w:bookmarkEnd w:id="305"/>
    </w:p>
    <w:p>
      <w:pPr>
        <w:pStyle w:val="35"/>
        <w:spacing w:line="420" w:lineRule="atLeast"/>
        <w:ind w:firstLine="0" w:firstLineChars="0"/>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致</w:t>
      </w:r>
      <w:r>
        <w:rPr>
          <w:rFonts w:hint="eastAsia" w:ascii="宋体" w:hAnsi="宋体" w:eastAsia="宋体" w:cs="宋体"/>
          <w:b w:val="0"/>
          <w:bCs w:val="0"/>
          <w:color w:val="auto"/>
          <w:sz w:val="21"/>
          <w:szCs w:val="21"/>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5"/>
        <w:spacing w:line="420" w:lineRule="exact"/>
        <w:ind w:firstLine="455"/>
        <w:rPr>
          <w:rFonts w:hint="eastAsia" w:ascii="宋体" w:hAnsi="宋体" w:eastAsia="宋体" w:cs="宋体"/>
          <w:b w:val="0"/>
          <w:bCs w:val="0"/>
          <w:color w:val="auto"/>
          <w:sz w:val="21"/>
          <w:szCs w:val="21"/>
          <w:highlight w:val="none"/>
        </w:rPr>
      </w:pPr>
      <w:bookmarkStart w:id="306"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u w:val="single"/>
        </w:rPr>
        <w:t>（项目名称）</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hAnsi="宋体" w:eastAsia="宋体" w:cs="宋体"/>
          <w:b w:val="0"/>
          <w:bCs w:val="0"/>
          <w:color w:val="auto"/>
          <w:sz w:val="21"/>
          <w:szCs w:val="21"/>
          <w:highlight w:val="none"/>
        </w:rPr>
        <w:cr/>
      </w:r>
    </w:p>
    <w:p>
      <w:pPr>
        <w:pStyle w:val="35"/>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color w:val="auto"/>
          <w:sz w:val="21"/>
          <w:szCs w:val="21"/>
        </w:rPr>
        <w:t>被授权人</w:t>
      </w:r>
      <w:r>
        <w:rPr>
          <w:rFonts w:hint="eastAsia" w:ascii="宋体" w:hAnsi="宋体" w:eastAsia="宋体" w:cs="宋体"/>
          <w:b w:val="0"/>
          <w:bCs w:val="0"/>
          <w:color w:val="auto"/>
          <w:sz w:val="21"/>
          <w:szCs w:val="21"/>
          <w:highlight w:val="none"/>
        </w:rPr>
        <w:t>（签名或盖私章）：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07" w:name="_Toc13955"/>
      <w:bookmarkStart w:id="308" w:name="_Toc13653"/>
      <w:r>
        <w:rPr>
          <w:rFonts w:hint="eastAsia"/>
          <w:color w:val="auto"/>
          <w:lang w:val="en-US" w:eastAsia="zh-CN"/>
        </w:rPr>
        <w:t>十、招标代理服务费承诺书</w:t>
      </w:r>
      <w:bookmarkEnd w:id="307"/>
      <w:bookmarkEnd w:id="308"/>
    </w:p>
    <w:p>
      <w:pPr>
        <w:pStyle w:val="35"/>
        <w:spacing w:line="420" w:lineRule="atLeast"/>
        <w:ind w:firstLine="0" w:firstLineChars="0"/>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致</w:t>
      </w:r>
      <w:r>
        <w:rPr>
          <w:rFonts w:hint="eastAsia" w:ascii="宋体" w:hAnsi="宋体" w:eastAsia="宋体" w:cs="宋体"/>
          <w:b w:val="0"/>
          <w:bCs w:val="0"/>
          <w:color w:val="auto"/>
          <w:sz w:val="21"/>
          <w:szCs w:val="21"/>
          <w:lang w:eastAsia="zh-CN"/>
        </w:rPr>
        <w:t>广东政通招标有限公司：</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我公司</w:t>
      </w:r>
      <w:r>
        <w:rPr>
          <w:rFonts w:hint="eastAsia" w:ascii="宋体" w:hAnsi="宋体" w:eastAsia="宋体" w:cs="宋体"/>
          <w:b w:val="0"/>
          <w:bCs w:val="0"/>
          <w:color w:val="auto"/>
          <w:sz w:val="21"/>
          <w:szCs w:val="21"/>
          <w:u w:val="single"/>
        </w:rPr>
        <w:t xml:space="preserve">   （投标人名称）   </w:t>
      </w:r>
      <w:r>
        <w:rPr>
          <w:rFonts w:hint="eastAsia" w:ascii="宋体" w:hAnsi="宋体" w:eastAsia="宋体" w:cs="宋体"/>
          <w:b w:val="0"/>
          <w:bCs w:val="0"/>
          <w:color w:val="auto"/>
          <w:sz w:val="21"/>
          <w:szCs w:val="21"/>
        </w:rPr>
        <w:t>在参加贵司进行的</w:t>
      </w:r>
      <w:r>
        <w:rPr>
          <w:rFonts w:hint="eastAsia" w:ascii="宋体" w:hAnsi="宋体" w:eastAsia="宋体" w:cs="宋体"/>
          <w:b w:val="0"/>
          <w:bCs w:val="0"/>
          <w:color w:val="auto"/>
          <w:sz w:val="21"/>
          <w:szCs w:val="21"/>
          <w:u w:val="single"/>
        </w:rPr>
        <w:t xml:space="preserve">   （项目名称）  （项目编号：      ）（包号：  ）</w:t>
      </w:r>
      <w:r>
        <w:rPr>
          <w:rFonts w:hint="eastAsia" w:ascii="宋体" w:hAnsi="宋体" w:eastAsia="宋体" w:cs="宋体"/>
          <w:b w:val="0"/>
          <w:bCs w:val="0"/>
          <w:color w:val="auto"/>
          <w:sz w:val="21"/>
          <w:szCs w:val="21"/>
        </w:rPr>
        <w:t>招标中如获中标，我公司承诺</w:t>
      </w:r>
      <w:r>
        <w:rPr>
          <w:rFonts w:hint="eastAsia" w:ascii="宋体" w:hAnsi="宋体" w:eastAsia="宋体" w:cs="宋体"/>
          <w:b w:val="0"/>
          <w:bCs w:val="0"/>
          <w:color w:val="auto"/>
          <w:sz w:val="21"/>
          <w:szCs w:val="21"/>
          <w:lang w:val="en-US" w:eastAsia="zh-CN"/>
        </w:rPr>
        <w:t>在</w:t>
      </w:r>
      <w:r>
        <w:rPr>
          <w:rFonts w:hint="eastAsia" w:ascii="宋体" w:hAnsi="宋体" w:eastAsia="宋体" w:cs="宋体"/>
          <w:b w:val="0"/>
          <w:bCs w:val="0"/>
          <w:color w:val="auto"/>
          <w:sz w:val="21"/>
          <w:szCs w:val="21"/>
        </w:rPr>
        <w:t>本项目“采购结果公告”发布之日起15日内，向贵司一次性交纳招标代理服务费。</w:t>
      </w:r>
    </w:p>
    <w:p>
      <w:pPr>
        <w:bidi w:val="0"/>
        <w:ind w:firstLine="420" w:firstLineChars="200"/>
        <w:rPr>
          <w:rFonts w:hint="eastAsia"/>
          <w:color w:val="auto"/>
          <w:lang w:eastAsia="zh-CN"/>
        </w:rPr>
      </w:pPr>
      <w:r>
        <w:rPr>
          <w:rFonts w:hint="eastAsia"/>
          <w:color w:val="auto"/>
        </w:rPr>
        <w:t>特此承诺</w:t>
      </w:r>
      <w:r>
        <w:rPr>
          <w:rFonts w:hint="eastAsia"/>
          <w:color w:val="auto"/>
          <w:lang w:eastAsia="zh-CN"/>
        </w:rPr>
        <w:t>。</w:t>
      </w:r>
    </w:p>
    <w:p>
      <w:pPr>
        <w:jc w:val="center"/>
        <w:rPr>
          <w:rFonts w:hint="eastAsia" w:ascii="宋体" w:hAnsi="宋体" w:eastAsia="宋体" w:cs="宋体"/>
          <w:b w:val="0"/>
          <w:bCs w:val="0"/>
          <w:color w:val="auto"/>
          <w:sz w:val="21"/>
          <w:szCs w:val="21"/>
        </w:rPr>
      </w:pPr>
    </w:p>
    <w:p>
      <w:pPr>
        <w:bidi w:val="0"/>
        <w:rPr>
          <w:rFonts w:hint="eastAsia"/>
          <w:color w:val="auto"/>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color w:val="auto"/>
          <w:sz w:val="21"/>
          <w:szCs w:val="21"/>
        </w:rPr>
        <w:t>被授权人</w:t>
      </w:r>
      <w:r>
        <w:rPr>
          <w:rFonts w:hint="eastAsia" w:ascii="宋体" w:hAnsi="宋体" w:eastAsia="宋体" w:cs="宋体"/>
          <w:b w:val="0"/>
          <w:bCs w:val="0"/>
          <w:color w:val="auto"/>
          <w:sz w:val="21"/>
          <w:szCs w:val="21"/>
          <w:highlight w:val="none"/>
        </w:rPr>
        <w:t>（签名或盖私章）：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rPr>
      </w:pPr>
      <w:r>
        <w:rPr>
          <w:rFonts w:hint="eastAsia" w:ascii="黑体" w:eastAsia="黑体"/>
          <w:color w:val="auto"/>
          <w:sz w:val="28"/>
          <w:szCs w:val="28"/>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09" w:name="_Toc1975"/>
      <w:bookmarkStart w:id="310" w:name="_Toc12598"/>
      <w:r>
        <w:rPr>
          <w:rFonts w:hint="eastAsia"/>
          <w:color w:val="auto"/>
          <w:lang w:val="en-US" w:eastAsia="zh-CN"/>
        </w:rPr>
        <w:t>十一、</w:t>
      </w:r>
      <w:r>
        <w:rPr>
          <w:rFonts w:hint="eastAsia"/>
          <w:color w:val="auto"/>
        </w:rPr>
        <w:t>商务条款偏离表</w:t>
      </w:r>
      <w:bookmarkEnd w:id="309"/>
      <w:bookmarkEnd w:id="310"/>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序号</w:t>
            </w:r>
          </w:p>
        </w:tc>
        <w:tc>
          <w:tcPr>
            <w:tcW w:w="1590"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lang w:val="en-US" w:eastAsia="zh-CN"/>
              </w:rPr>
              <w:t>商务条款</w:t>
            </w:r>
            <w:r>
              <w:rPr>
                <w:rFonts w:hint="eastAsia" w:ascii="宋体" w:hAnsi="宋体" w:eastAsia="宋体"/>
                <w:color w:val="auto"/>
                <w:sz w:val="21"/>
                <w:szCs w:val="21"/>
              </w:rPr>
              <w:t>名称</w:t>
            </w:r>
          </w:p>
        </w:tc>
        <w:tc>
          <w:tcPr>
            <w:tcW w:w="1755"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招标</w:t>
            </w:r>
            <w:r>
              <w:rPr>
                <w:rFonts w:hint="eastAsia" w:ascii="宋体" w:hAnsi="宋体" w:eastAsia="宋体"/>
                <w:color w:val="auto"/>
                <w:sz w:val="21"/>
                <w:szCs w:val="21"/>
                <w:lang w:val="en-US" w:eastAsia="zh-CN"/>
              </w:rPr>
              <w:t>文件</w:t>
            </w:r>
            <w:r>
              <w:rPr>
                <w:rFonts w:hint="eastAsia" w:ascii="宋体" w:hAnsi="宋体" w:eastAsia="宋体"/>
                <w:color w:val="auto"/>
                <w:sz w:val="21"/>
                <w:szCs w:val="21"/>
              </w:rPr>
              <w:t>要求</w:t>
            </w:r>
          </w:p>
        </w:tc>
        <w:tc>
          <w:tcPr>
            <w:tcW w:w="1920"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rPr>
              <w:t>偏离</w:t>
            </w:r>
            <w:r>
              <w:rPr>
                <w:rFonts w:hint="eastAsia" w:ascii="宋体" w:hAnsi="宋体" w:eastAsia="宋体"/>
                <w:color w:val="auto"/>
                <w:sz w:val="21"/>
                <w:szCs w:val="21"/>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bl>
    <w:p>
      <w:pPr>
        <w:rPr>
          <w:rFonts w:ascii="宋体" w:hAnsi="宋体" w:eastAsia="宋体"/>
          <w:color w:val="auto"/>
          <w:sz w:val="21"/>
          <w:szCs w:val="21"/>
        </w:rPr>
      </w:pPr>
    </w:p>
    <w:p>
      <w:pPr>
        <w:rPr>
          <w:rFonts w:ascii="宋体" w:hAnsi="宋体" w:eastAsia="宋体"/>
          <w:color w:val="auto"/>
          <w:sz w:val="21"/>
          <w:szCs w:val="21"/>
        </w:rPr>
      </w:pPr>
      <w:r>
        <w:rPr>
          <w:rFonts w:hint="eastAsia" w:ascii="宋体" w:hAnsi="宋体" w:eastAsia="宋体"/>
          <w:color w:val="auto"/>
          <w:sz w:val="21"/>
          <w:szCs w:val="21"/>
        </w:rPr>
        <w:t>投标人代表签字：</w:t>
      </w:r>
    </w:p>
    <w:p>
      <w:pPr>
        <w:rPr>
          <w:rFonts w:ascii="宋体" w:hAnsi="宋体" w:eastAsia="宋体"/>
          <w:color w:val="auto"/>
          <w:sz w:val="21"/>
          <w:szCs w:val="21"/>
        </w:rPr>
      </w:pPr>
      <w:r>
        <w:rPr>
          <w:rFonts w:hint="eastAsia" w:ascii="宋体" w:hAnsi="宋体" w:eastAsia="宋体"/>
          <w:color w:val="auto"/>
          <w:sz w:val="21"/>
          <w:szCs w:val="21"/>
        </w:rPr>
        <w:t>投标人盖章：</w:t>
      </w:r>
    </w:p>
    <w:p>
      <w:pPr>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1、投标人应对照招标文件商务要求，在“偏离</w:t>
      </w:r>
      <w:r>
        <w:rPr>
          <w:rFonts w:hint="eastAsia" w:ascii="宋体" w:hAnsi="宋体" w:eastAsia="宋体"/>
          <w:color w:val="auto"/>
          <w:sz w:val="21"/>
          <w:szCs w:val="21"/>
          <w:lang w:val="en-US" w:eastAsia="zh-CN"/>
        </w:rPr>
        <w:t>情况</w:t>
      </w:r>
      <w:r>
        <w:rPr>
          <w:rFonts w:hint="eastAsia" w:ascii="宋体" w:hAnsi="宋体" w:eastAsia="宋体"/>
          <w:color w:val="auto"/>
          <w:sz w:val="21"/>
          <w:szCs w:val="21"/>
        </w:rPr>
        <w:t>”项中填写“无</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”、“正</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“负</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2、商务条款包括但不限于合格投标人资格、</w:t>
      </w:r>
      <w:r>
        <w:rPr>
          <w:rFonts w:hint="eastAsia" w:ascii="宋体" w:hAnsi="宋体" w:eastAsia="宋体"/>
          <w:color w:val="auto"/>
          <w:sz w:val="21"/>
          <w:szCs w:val="21"/>
          <w:lang w:val="en-US" w:eastAsia="zh-CN"/>
        </w:rPr>
        <w:t>合同期限、</w:t>
      </w:r>
      <w:r>
        <w:rPr>
          <w:rFonts w:hint="eastAsia" w:ascii="宋体" w:hAnsi="宋体" w:eastAsia="宋体"/>
          <w:color w:val="auto"/>
          <w:sz w:val="21"/>
          <w:szCs w:val="21"/>
        </w:rPr>
        <w:t>付款方式、</w:t>
      </w:r>
      <w:r>
        <w:rPr>
          <w:rFonts w:hint="eastAsia" w:ascii="宋体" w:hAnsi="宋体" w:eastAsia="宋体"/>
          <w:color w:val="auto"/>
          <w:sz w:val="21"/>
          <w:szCs w:val="21"/>
          <w:lang w:val="en-US" w:eastAsia="zh-CN"/>
        </w:rPr>
        <w:t>报价要求、</w:t>
      </w:r>
      <w:r>
        <w:rPr>
          <w:rFonts w:hint="eastAsia" w:ascii="宋体" w:hAnsi="宋体" w:eastAsia="宋体"/>
          <w:color w:val="auto"/>
          <w:sz w:val="21"/>
          <w:szCs w:val="21"/>
        </w:rPr>
        <w:t>履约保证金、售后服务、检验及验收等要求。</w:t>
      </w:r>
    </w:p>
    <w:p>
      <w:pPr>
        <w:adjustRightInd/>
        <w:snapToGrid/>
        <w:spacing w:line="276" w:lineRule="auto"/>
        <w:rPr>
          <w:color w:val="auto"/>
        </w:rPr>
      </w:pPr>
    </w:p>
    <w:p>
      <w:pPr>
        <w:adjustRightInd/>
        <w:snapToGrid/>
        <w:spacing w:line="276" w:lineRule="auto"/>
        <w:rPr>
          <w:color w:val="auto"/>
        </w:rPr>
      </w:pPr>
    </w:p>
    <w:p>
      <w:pPr>
        <w:adjustRightInd/>
        <w:snapToGrid/>
        <w:spacing w:line="276" w:lineRule="auto"/>
        <w:rPr>
          <w:rFonts w:hint="eastAsia"/>
          <w:color w:val="auto"/>
        </w:rPr>
      </w:pPr>
      <w:r>
        <w:rPr>
          <w:color w:val="auto"/>
        </w:rPr>
        <w:br w:type="page"/>
      </w:r>
      <w:bookmarkStart w:id="311"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12" w:name="_Toc25391"/>
      <w:bookmarkStart w:id="313" w:name="_Toc19276"/>
      <w:r>
        <w:rPr>
          <w:rFonts w:hint="eastAsia"/>
          <w:color w:val="auto"/>
          <w:lang w:val="en-US" w:eastAsia="zh-CN"/>
        </w:rPr>
        <w:t>十二、</w:t>
      </w:r>
      <w:r>
        <w:rPr>
          <w:rFonts w:hint="eastAsia"/>
          <w:color w:val="auto"/>
        </w:rPr>
        <w:t>业绩表</w:t>
      </w:r>
      <w:bookmarkEnd w:id="312"/>
      <w:bookmarkEnd w:id="313"/>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2"/>
        <w:spacing w:after="0"/>
        <w:rPr>
          <w:rFonts w:ascii="宋体" w:hAnsi="宋体" w:eastAsia="宋体"/>
          <w:color w:val="auto"/>
          <w:sz w:val="21"/>
          <w:szCs w:val="21"/>
        </w:rPr>
      </w:pPr>
    </w:p>
    <w:p>
      <w:pPr>
        <w:pStyle w:val="32"/>
        <w:spacing w:after="0"/>
        <w:rPr>
          <w:rFonts w:ascii="宋体" w:hAnsi="宋体" w:eastAsia="宋体"/>
          <w:color w:val="auto"/>
          <w:sz w:val="21"/>
          <w:szCs w:val="21"/>
        </w:rPr>
      </w:pPr>
      <w:r>
        <w:rPr>
          <w:rFonts w:hint="eastAsia" w:ascii="宋体" w:hAnsi="宋体" w:eastAsia="宋体"/>
          <w:color w:val="auto"/>
          <w:sz w:val="21"/>
          <w:szCs w:val="21"/>
        </w:rPr>
        <w:t>注：</w:t>
      </w:r>
      <w:r>
        <w:rPr>
          <w:rFonts w:hint="eastAsia" w:ascii="宋体" w:hAnsi="宋体" w:eastAsia="宋体"/>
          <w:color w:val="auto"/>
          <w:sz w:val="21"/>
          <w:szCs w:val="21"/>
          <w:lang w:val="en-US" w:eastAsia="zh-CN"/>
        </w:rPr>
        <w:t>须提供须提供证明资料，</w:t>
      </w:r>
      <w:r>
        <w:rPr>
          <w:rFonts w:hint="eastAsia" w:ascii="宋体" w:hAnsi="宋体" w:eastAsia="宋体"/>
          <w:color w:val="auto"/>
          <w:sz w:val="21"/>
          <w:szCs w:val="21"/>
        </w:rPr>
        <w:t>业绩表所列出的材料应为真实准确的，并应提供相关证明材料复印件加盖公章。</w:t>
      </w: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7"/>
        <w:rPr>
          <w:rFonts w:hint="eastAsia"/>
          <w:color w:val="auto"/>
        </w:rPr>
      </w:pPr>
    </w:p>
    <w:p>
      <w:pPr>
        <w:pStyle w:val="7"/>
        <w:ind w:left="0" w:leftChars="0" w:firstLine="0" w:firstLineChars="0"/>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rPr>
      </w:pPr>
      <w:bookmarkStart w:id="314" w:name="_Toc14688"/>
      <w:bookmarkStart w:id="315" w:name="_Toc20520"/>
      <w:r>
        <w:rPr>
          <w:rFonts w:hint="eastAsia"/>
          <w:color w:val="auto"/>
          <w:lang w:val="en-US" w:eastAsia="zh-CN"/>
        </w:rPr>
        <w:t>第三章技术文件</w:t>
      </w:r>
      <w:bookmarkEnd w:id="311"/>
      <w:bookmarkEnd w:id="314"/>
      <w:bookmarkEnd w:id="315"/>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16" w:name="_Toc7092"/>
      <w:bookmarkStart w:id="317" w:name="_Toc13097"/>
      <w:r>
        <w:rPr>
          <w:rFonts w:hint="eastAsia"/>
          <w:color w:val="auto"/>
          <w:lang w:val="en-US" w:eastAsia="zh-CN"/>
        </w:rPr>
        <w:t>一、</w:t>
      </w:r>
      <w:r>
        <w:rPr>
          <w:rFonts w:hint="eastAsia"/>
          <w:color w:val="auto"/>
        </w:rPr>
        <w:t>技术规格偏离表</w:t>
      </w:r>
      <w:bookmarkEnd w:id="316"/>
      <w:bookmarkEnd w:id="317"/>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招标</w:t>
            </w:r>
            <w:r>
              <w:rPr>
                <w:rFonts w:hint="eastAsia" w:ascii="宋体" w:hAnsi="宋体" w:eastAsia="宋体" w:cs="宋体"/>
                <w:color w:val="auto"/>
                <w:sz w:val="21"/>
                <w:szCs w:val="21"/>
                <w:lang w:val="en-US" w:eastAsia="zh-CN"/>
              </w:rPr>
              <w:t>文件</w:t>
            </w:r>
            <w:r>
              <w:rPr>
                <w:rFonts w:hint="eastAsia" w:ascii="宋体" w:hAnsi="宋体" w:eastAsia="宋体" w:cs="宋体"/>
                <w:color w:val="auto"/>
                <w:sz w:val="21"/>
                <w:szCs w:val="21"/>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偏离</w:t>
            </w:r>
            <w:r>
              <w:rPr>
                <w:rFonts w:hint="eastAsia" w:ascii="宋体" w:hAnsi="宋体" w:eastAsia="宋体" w:cs="宋体"/>
                <w:color w:val="auto"/>
                <w:sz w:val="21"/>
                <w:szCs w:val="21"/>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bl>
    <w:p>
      <w:pPr>
        <w:rPr>
          <w:rFonts w:ascii="宋体" w:hAnsi="宋体" w:eastAsia="宋体"/>
          <w:color w:val="auto"/>
          <w:sz w:val="21"/>
          <w:szCs w:val="21"/>
        </w:rPr>
      </w:pPr>
    </w:p>
    <w:p>
      <w:pPr>
        <w:bidi w:val="0"/>
        <w:rPr>
          <w:color w:val="auto"/>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投标人盖章：</w:t>
      </w:r>
    </w:p>
    <w:p>
      <w:pPr>
        <w:ind w:firstLine="178" w:firstLineChars="85"/>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注：投标人应对照招标文件</w:t>
      </w:r>
      <w:r>
        <w:rPr>
          <w:rFonts w:hint="eastAsia" w:ascii="宋体" w:hAnsi="宋体"/>
          <w:color w:val="auto"/>
          <w:sz w:val="21"/>
          <w:szCs w:val="21"/>
          <w:lang w:val="en-US" w:eastAsia="zh-CN"/>
        </w:rPr>
        <w:t>技术</w:t>
      </w:r>
      <w:r>
        <w:rPr>
          <w:rFonts w:hint="eastAsia" w:ascii="宋体" w:hAnsi="宋体" w:eastAsia="宋体"/>
          <w:color w:val="auto"/>
          <w:sz w:val="21"/>
          <w:szCs w:val="21"/>
        </w:rPr>
        <w:t>要求，在“偏离</w:t>
      </w:r>
      <w:r>
        <w:rPr>
          <w:rFonts w:hint="eastAsia" w:ascii="宋体" w:hAnsi="宋体" w:eastAsia="宋体"/>
          <w:color w:val="auto"/>
          <w:sz w:val="21"/>
          <w:szCs w:val="21"/>
          <w:lang w:val="en-US" w:eastAsia="zh-CN"/>
        </w:rPr>
        <w:t>情况</w:t>
      </w:r>
      <w:r>
        <w:rPr>
          <w:rFonts w:hint="eastAsia" w:ascii="宋体" w:hAnsi="宋体" w:eastAsia="宋体"/>
          <w:color w:val="auto"/>
          <w:sz w:val="21"/>
          <w:szCs w:val="21"/>
        </w:rPr>
        <w:t>”项中填写“无</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”、“正</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“负</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”，逐条说明已对招标文件的</w:t>
      </w:r>
      <w:r>
        <w:rPr>
          <w:rFonts w:hint="eastAsia" w:ascii="宋体" w:hAnsi="宋体"/>
          <w:color w:val="auto"/>
          <w:sz w:val="21"/>
          <w:szCs w:val="21"/>
          <w:lang w:val="en-US" w:eastAsia="zh-CN"/>
        </w:rPr>
        <w:t>技术</w:t>
      </w:r>
      <w:r>
        <w:rPr>
          <w:rFonts w:hint="eastAsia" w:ascii="宋体" w:hAnsi="宋体" w:eastAsia="宋体"/>
          <w:color w:val="auto"/>
          <w:sz w:val="21"/>
          <w:szCs w:val="21"/>
        </w:rPr>
        <w:t>内容做出了实质性的响应，并申明与招标文件的偏差和例外。</w:t>
      </w:r>
    </w:p>
    <w:p>
      <w:pPr>
        <w:rPr>
          <w:rFonts w:hint="eastAsia" w:ascii="宋体" w:hAnsi="宋体" w:eastAsia="宋体"/>
          <w:color w:val="auto"/>
          <w:sz w:val="21"/>
          <w:szCs w:val="21"/>
        </w:rPr>
      </w:pPr>
    </w:p>
    <w:p>
      <w:pPr>
        <w:rPr>
          <w:rFonts w:ascii="宋体" w:hAnsi="宋体" w:eastAsia="宋体"/>
          <w:color w:val="auto"/>
          <w:sz w:val="21"/>
          <w:szCs w:val="21"/>
        </w:rPr>
      </w:pPr>
    </w:p>
    <w:p>
      <w:pPr>
        <w:spacing w:after="0" w:line="360" w:lineRule="auto"/>
        <w:rPr>
          <w:rFonts w:ascii="宋体" w:hAnsi="宋体" w:eastAsia="宋体"/>
          <w:color w:val="auto"/>
          <w:sz w:val="21"/>
          <w:szCs w:val="21"/>
        </w:rPr>
      </w:pPr>
    </w:p>
    <w:p>
      <w:pPr>
        <w:adjustRightInd/>
        <w:snapToGrid/>
        <w:spacing w:line="276" w:lineRule="auto"/>
        <w:rPr>
          <w:color w:val="auto"/>
        </w:rPr>
      </w:pPr>
    </w:p>
    <w:p>
      <w:pPr>
        <w:rPr>
          <w:rFonts w:ascii="黑体" w:eastAsia="黑体"/>
          <w:color w:val="auto"/>
          <w:sz w:val="28"/>
          <w:szCs w:val="28"/>
        </w:rPr>
      </w:pPr>
      <w:bookmarkStart w:id="318" w:name="_Toc17691"/>
      <w:r>
        <w:rPr>
          <w:rFonts w:hint="eastAsia" w:ascii="宋体" w:hAnsi="宋体" w:eastAsia="宋体"/>
          <w:color w:val="auto"/>
          <w:sz w:val="21"/>
          <w:szCs w:val="21"/>
        </w:rPr>
        <w:br w:type="page"/>
      </w:r>
      <w:bookmarkEnd w:id="318"/>
      <w:bookmarkStart w:id="319" w:name="_Toc4827"/>
      <w:bookmarkStart w:id="320" w:name="_Toc26078"/>
      <w:bookmarkStart w:id="321" w:name="_Toc4464"/>
      <w:bookmarkStart w:id="322" w:name="_Toc18668"/>
      <w:bookmarkStart w:id="323" w:name="_Toc6080"/>
      <w:bookmarkStart w:id="324" w:name="_Toc1274"/>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25" w:name="_Toc13461"/>
      <w:bookmarkStart w:id="326" w:name="_Toc10734"/>
      <w:r>
        <w:rPr>
          <w:rFonts w:hint="eastAsia"/>
          <w:color w:val="auto"/>
          <w:lang w:val="en-US" w:eastAsia="zh-CN"/>
        </w:rPr>
        <w:t>二、</w:t>
      </w:r>
      <w:r>
        <w:rPr>
          <w:rFonts w:hint="eastAsia"/>
          <w:color w:val="auto"/>
        </w:rPr>
        <w:t>重要技术参数（▲）响应表</w:t>
      </w:r>
      <w:bookmarkEnd w:id="319"/>
      <w:bookmarkEnd w:id="320"/>
      <w:bookmarkEnd w:id="321"/>
      <w:bookmarkEnd w:id="322"/>
      <w:bookmarkEnd w:id="323"/>
      <w:bookmarkEnd w:id="324"/>
      <w:bookmarkEnd w:id="325"/>
      <w:bookmarkEnd w:id="326"/>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lang w:val="en-US" w:eastAsia="zh-CN"/>
              </w:rPr>
            </w:pPr>
            <w:bookmarkStart w:id="327" w:name="_Toc29560"/>
            <w:bookmarkStart w:id="328" w:name="_Toc29642"/>
            <w:bookmarkStart w:id="329" w:name="_Toc27079"/>
            <w:r>
              <w:rPr>
                <w:rFonts w:hint="eastAsia" w:ascii="宋体" w:hAnsi="宋体" w:eastAsia="宋体" w:cs="宋体"/>
                <w:b w:val="0"/>
                <w:bCs w:val="0"/>
                <w:color w:val="auto"/>
                <w:sz w:val="21"/>
                <w:szCs w:val="21"/>
                <w:lang w:val="en-US" w:eastAsia="zh-CN"/>
              </w:rPr>
              <w:t>序号</w:t>
            </w:r>
            <w:bookmarkEnd w:id="327"/>
            <w:bookmarkEnd w:id="328"/>
            <w:bookmarkEnd w:id="329"/>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bookmarkStart w:id="330" w:name="_Toc15368"/>
            <w:bookmarkStart w:id="331" w:name="_Toc22448"/>
            <w:bookmarkStart w:id="332" w:name="_Toc10045"/>
            <w:bookmarkStart w:id="333" w:name="_Toc15903"/>
            <w:bookmarkStart w:id="334" w:name="_Toc2700"/>
            <w:bookmarkStart w:id="335" w:name="_Toc26124"/>
            <w:bookmarkStart w:id="336" w:name="_Toc27090"/>
            <w:bookmarkStart w:id="337" w:name="_Toc12049"/>
            <w:bookmarkStart w:id="338" w:name="_Toc21739"/>
            <w:bookmarkStart w:id="339" w:name="_Toc4304"/>
            <w:bookmarkStart w:id="340" w:name="_Toc1016"/>
            <w:bookmarkStart w:id="341" w:name="_Toc16872"/>
            <w:bookmarkStart w:id="342" w:name="_Toc14815"/>
            <w:bookmarkStart w:id="343" w:name="_Toc21809"/>
            <w:bookmarkStart w:id="344" w:name="_Toc32531"/>
            <w:bookmarkStart w:id="345" w:name="_Toc24662"/>
            <w:bookmarkStart w:id="346" w:name="_Toc19251"/>
            <w:bookmarkStart w:id="347" w:name="_Toc22917"/>
            <w:bookmarkStart w:id="348" w:name="_Toc8312"/>
            <w:bookmarkStart w:id="349" w:name="_Toc22879"/>
            <w:bookmarkStart w:id="350" w:name="_Toc7333"/>
            <w:bookmarkStart w:id="351" w:name="_Toc27442"/>
            <w:bookmarkStart w:id="352" w:name="_Toc8490"/>
            <w:r>
              <w:rPr>
                <w:rFonts w:hint="eastAsia" w:ascii="宋体" w:hAnsi="宋体" w:eastAsia="宋体" w:cs="宋体"/>
                <w:b w:val="0"/>
                <w:bCs w:val="0"/>
                <w:color w:val="auto"/>
                <w:sz w:val="21"/>
                <w:szCs w:val="21"/>
                <w:lang w:val="en-US" w:eastAsia="zh-CN"/>
              </w:rPr>
              <w:t>重要</w:t>
            </w:r>
            <w:r>
              <w:rPr>
                <w:rFonts w:hint="eastAsia" w:ascii="宋体" w:hAnsi="宋体" w:eastAsia="宋体" w:cs="宋体"/>
                <w:b w:val="0"/>
                <w:bCs w:val="0"/>
                <w:color w:val="auto"/>
                <w:sz w:val="21"/>
                <w:szCs w:val="21"/>
              </w:rPr>
              <w:t>技术参</w:t>
            </w:r>
            <w:r>
              <w:rPr>
                <w:rFonts w:hint="eastAsia" w:ascii="宋体" w:hAnsi="宋体" w:eastAsia="宋体" w:cs="宋体"/>
                <w:b w:val="0"/>
                <w:bCs w:val="0"/>
                <w:color w:val="auto"/>
                <w:sz w:val="21"/>
                <w:szCs w:val="21"/>
                <w:lang w:val="en-US" w:eastAsia="zh-CN"/>
              </w:rPr>
              <w:t>数评分条款</w:t>
            </w:r>
            <w:r>
              <w:rPr>
                <w:rFonts w:hint="eastAsia" w:ascii="宋体" w:hAnsi="宋体" w:eastAsia="宋体" w:cs="宋体"/>
                <w:b w:val="0"/>
                <w:bCs w:val="0"/>
                <w:color w:val="auto"/>
                <w:sz w:val="21"/>
                <w:szCs w:val="21"/>
              </w:rPr>
              <w:t>（▲）</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bookmarkStart w:id="353" w:name="_Toc10122"/>
            <w:bookmarkStart w:id="354" w:name="_Toc2408"/>
            <w:bookmarkStart w:id="355" w:name="_Toc22153"/>
            <w:r>
              <w:rPr>
                <w:rFonts w:hint="eastAsia" w:ascii="宋体" w:hAnsi="宋体" w:eastAsia="宋体" w:cs="宋体"/>
                <w:b w:val="0"/>
                <w:bCs w:val="0"/>
                <w:color w:val="auto"/>
                <w:kern w:val="0"/>
                <w:sz w:val="21"/>
                <w:szCs w:val="21"/>
              </w:rPr>
              <w:t>投标文件响应内容</w:t>
            </w:r>
            <w:bookmarkEnd w:id="353"/>
            <w:bookmarkEnd w:id="354"/>
            <w:bookmarkEnd w:id="355"/>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lang w:val="en-US" w:eastAsia="zh-CN"/>
              </w:rPr>
            </w:pPr>
            <w:bookmarkStart w:id="356" w:name="_Toc29838"/>
            <w:bookmarkStart w:id="357" w:name="_Toc16003"/>
            <w:bookmarkStart w:id="358" w:name="_Toc27285"/>
            <w:bookmarkStart w:id="359" w:name="_Toc1330"/>
            <w:bookmarkStart w:id="360" w:name="_Toc20139"/>
            <w:bookmarkStart w:id="361" w:name="_Toc20820"/>
            <w:bookmarkStart w:id="362" w:name="_Toc17296"/>
            <w:bookmarkStart w:id="363" w:name="_Toc5992"/>
            <w:bookmarkStart w:id="364" w:name="_Toc27185"/>
            <w:bookmarkStart w:id="365" w:name="_Toc17642"/>
            <w:bookmarkStart w:id="366" w:name="_Toc5563"/>
            <w:bookmarkStart w:id="367" w:name="_Toc1912"/>
            <w:bookmarkStart w:id="368" w:name="_Toc3701"/>
            <w:r>
              <w:rPr>
                <w:rFonts w:hint="eastAsia" w:ascii="宋体" w:hAnsi="宋体" w:eastAsia="宋体" w:cs="宋体"/>
                <w:b w:val="0"/>
                <w:bCs w:val="0"/>
                <w:color w:val="auto"/>
                <w:sz w:val="21"/>
                <w:szCs w:val="21"/>
                <w:lang w:val="en-US" w:eastAsia="zh-CN"/>
              </w:rPr>
              <w:t>说明</w:t>
            </w:r>
            <w:bookmarkEnd w:id="356"/>
            <w:bookmarkEnd w:id="357"/>
            <w:bookmarkEnd w:id="358"/>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bookmarkStart w:id="369" w:name="_Toc857"/>
            <w:bookmarkStart w:id="370" w:name="_Toc19105"/>
            <w:bookmarkStart w:id="371" w:name="_Toc3520"/>
            <w:r>
              <w:rPr>
                <w:rFonts w:hint="eastAsia" w:ascii="宋体" w:hAnsi="宋体" w:eastAsia="宋体" w:cs="宋体"/>
                <w:b w:val="0"/>
                <w:bCs w:val="0"/>
                <w:color w:val="auto"/>
                <w:sz w:val="21"/>
                <w:szCs w:val="21"/>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bl>
    <w:p>
      <w:pPr>
        <w:pStyle w:val="32"/>
        <w:spacing w:after="0" w:line="360" w:lineRule="auto"/>
        <w:rPr>
          <w:rFonts w:ascii="宋体" w:hAnsi="宋体" w:eastAsia="宋体"/>
          <w:color w:val="auto"/>
          <w:sz w:val="21"/>
          <w:szCs w:val="21"/>
        </w:rPr>
      </w:pPr>
    </w:p>
    <w:p>
      <w:pPr>
        <w:pStyle w:val="32"/>
        <w:spacing w:after="0" w:line="360" w:lineRule="auto"/>
        <w:rPr>
          <w:rFonts w:hint="eastAsia" w:ascii="宋体" w:hAnsi="宋体" w:eastAsia="宋体"/>
          <w:color w:val="auto"/>
          <w:sz w:val="21"/>
          <w:szCs w:val="21"/>
        </w:rPr>
      </w:pPr>
      <w:r>
        <w:rPr>
          <w:rFonts w:hint="eastAsia" w:ascii="宋体" w:hAnsi="宋体" w:eastAsia="宋体"/>
          <w:color w:val="auto"/>
          <w:sz w:val="21"/>
          <w:szCs w:val="21"/>
        </w:rPr>
        <w:t>注：</w:t>
      </w:r>
    </w:p>
    <w:p>
      <w:pPr>
        <w:pStyle w:val="32"/>
        <w:spacing w:after="0" w:line="360" w:lineRule="auto"/>
        <w:rPr>
          <w:rFonts w:hint="eastAsia" w:ascii="宋体" w:hAnsi="宋体" w:eastAsia="宋体"/>
          <w:color w:val="auto"/>
          <w:sz w:val="21"/>
          <w:szCs w:val="21"/>
        </w:rPr>
      </w:pPr>
      <w:r>
        <w:rPr>
          <w:rFonts w:hint="eastAsia" w:ascii="宋体" w:hAnsi="宋体" w:eastAsia="宋体"/>
          <w:color w:val="auto"/>
          <w:sz w:val="21"/>
          <w:szCs w:val="21"/>
          <w:lang w:val="en-US" w:eastAsia="zh-CN"/>
        </w:rPr>
        <w:t>1、投标人</w:t>
      </w:r>
      <w:r>
        <w:rPr>
          <w:rFonts w:hint="eastAsia" w:ascii="宋体" w:hAnsi="宋体" w:eastAsia="宋体"/>
          <w:color w:val="auto"/>
          <w:sz w:val="21"/>
          <w:szCs w:val="21"/>
        </w:rPr>
        <w:t>应逐条对照招标文件重要评分条款，如实地说明投标响应情况。</w:t>
      </w:r>
    </w:p>
    <w:p>
      <w:pPr>
        <w:pStyle w:val="32"/>
        <w:spacing w:after="0" w:line="360" w:lineRule="auto"/>
        <w:rPr>
          <w:rFonts w:hint="eastAsia" w:ascii="宋体" w:hAnsi="宋体" w:eastAsia="宋体"/>
          <w:color w:val="auto"/>
          <w:sz w:val="21"/>
          <w:szCs w:val="21"/>
        </w:rPr>
      </w:pPr>
      <w:r>
        <w:rPr>
          <w:rFonts w:hint="eastAsia" w:ascii="宋体" w:hAnsi="宋体" w:eastAsia="宋体"/>
          <w:color w:val="auto"/>
          <w:sz w:val="21"/>
          <w:szCs w:val="21"/>
          <w:lang w:val="en-US" w:eastAsia="zh-CN"/>
        </w:rPr>
        <w:t>2、</w:t>
      </w:r>
      <w:r>
        <w:rPr>
          <w:rFonts w:hint="eastAsia" w:ascii="宋体" w:hAnsi="宋体" w:eastAsia="宋体"/>
          <w:color w:val="auto"/>
          <w:sz w:val="21"/>
          <w:szCs w:val="21"/>
        </w:rPr>
        <w:t>若该重要技术参数（</w:t>
      </w:r>
      <w:r>
        <w:rPr>
          <w:rFonts w:hint="eastAsia" w:ascii="宋体" w:hAnsi="宋体" w:eastAsia="宋体" w:cs="Times New Roman"/>
          <w:color w:val="auto"/>
          <w:sz w:val="21"/>
          <w:szCs w:val="21"/>
        </w:rPr>
        <w:t>▲</w:t>
      </w:r>
      <w:r>
        <w:rPr>
          <w:rFonts w:hint="eastAsia" w:ascii="宋体" w:hAnsi="宋体" w:eastAsia="宋体"/>
          <w:color w:val="auto"/>
          <w:sz w:val="21"/>
          <w:szCs w:val="21"/>
        </w:rPr>
        <w:t>）规定提交相关证明材料的，供应商应当提供，并附于本格式后。未按要求提供或提供不符合要求的证明材料，视为不满足，按评分标准进行扣分处理。</w:t>
      </w:r>
    </w:p>
    <w:p>
      <w:pPr>
        <w:pStyle w:val="32"/>
        <w:spacing w:after="0" w:line="360" w:lineRule="auto"/>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3、</w:t>
      </w:r>
      <w:r>
        <w:rPr>
          <w:rFonts w:hint="eastAsia" w:ascii="宋体" w:hAnsi="宋体" w:eastAsia="宋体"/>
          <w:b/>
          <w:bCs/>
          <w:color w:val="auto"/>
          <w:sz w:val="21"/>
          <w:szCs w:val="21"/>
        </w:rPr>
        <w:t>若招标文件未设定重要技术参数（</w:t>
      </w:r>
      <w:r>
        <w:rPr>
          <w:rFonts w:hint="eastAsia" w:ascii="宋体" w:hAnsi="宋体" w:eastAsia="宋体" w:cs="Times New Roman"/>
          <w:b/>
          <w:bCs/>
          <w:color w:val="auto"/>
          <w:sz w:val="21"/>
          <w:szCs w:val="21"/>
        </w:rPr>
        <w:t>▲</w:t>
      </w:r>
      <w:r>
        <w:rPr>
          <w:rFonts w:hint="eastAsia" w:ascii="宋体" w:hAnsi="宋体" w:eastAsia="宋体"/>
          <w:b/>
          <w:bCs/>
          <w:color w:val="auto"/>
          <w:sz w:val="21"/>
          <w:szCs w:val="21"/>
        </w:rPr>
        <w:t>）评分条款的，可删除本格式。</w:t>
      </w:r>
    </w:p>
    <w:p>
      <w:pPr>
        <w:pStyle w:val="32"/>
        <w:spacing w:after="0" w:line="360" w:lineRule="auto"/>
        <w:rPr>
          <w:rFonts w:ascii="宋体" w:hAnsi="宋体" w:eastAsia="宋体"/>
          <w:color w:val="auto"/>
          <w:sz w:val="21"/>
          <w:szCs w:val="21"/>
        </w:rPr>
      </w:pPr>
    </w:p>
    <w:p>
      <w:pPr>
        <w:pStyle w:val="32"/>
        <w:numPr>
          <w:ilvl w:val="0"/>
          <w:numId w:val="11"/>
        </w:numPr>
        <w:spacing w:after="0"/>
        <w:rPr>
          <w:rFonts w:ascii="黑体" w:eastAsia="黑体"/>
          <w:color w:val="auto"/>
          <w:sz w:val="32"/>
          <w:szCs w:val="32"/>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72" w:name="_Toc27139"/>
      <w:bookmarkStart w:id="373" w:name="_Toc19349"/>
      <w:r>
        <w:rPr>
          <w:rFonts w:hint="eastAsia"/>
          <w:color w:val="auto"/>
          <w:lang w:val="en-US" w:eastAsia="zh-CN"/>
        </w:rPr>
        <w:t>三、</w:t>
      </w:r>
      <w:r>
        <w:rPr>
          <w:rFonts w:hint="eastAsia"/>
          <w:color w:val="auto"/>
        </w:rPr>
        <w:t>实质性条款（标记★）投标响应表</w:t>
      </w:r>
      <w:bookmarkEnd w:id="372"/>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rPr>
            </w:pPr>
            <w:r>
              <w:rPr>
                <w:rFonts w:hint="eastAsia" w:ascii="宋体" w:hAnsi="宋体" w:cs="宋体"/>
                <w:color w:val="auto"/>
                <w:kern w:val="0"/>
                <w:sz w:val="24"/>
                <w:szCs w:val="24"/>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p>
    <w:p>
      <w:pPr>
        <w:bidi w:val="0"/>
        <w:rPr>
          <w:rFonts w:hint="eastAsia"/>
          <w:color w:val="auto"/>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投标人盖章：</w:t>
      </w:r>
    </w:p>
    <w:p>
      <w:pPr>
        <w:bidi w:val="0"/>
        <w:rPr>
          <w:rFonts w:hint="eastAsia"/>
          <w:color w:val="auto"/>
          <w:lang w:val="en-US" w:eastAsia="zh-CN"/>
        </w:rPr>
      </w:pPr>
    </w:p>
    <w:p>
      <w:pPr>
        <w:bidi w:val="0"/>
        <w:rPr>
          <w:rFonts w:hint="eastAsia"/>
          <w:color w:val="auto"/>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rPr>
      </w:pPr>
      <w:r>
        <w:rPr>
          <w:rFonts w:hint="eastAsia"/>
          <w:color w:val="auto"/>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rPr>
      </w:pPr>
      <w:r>
        <w:rPr>
          <w:rFonts w:hint="eastAsia"/>
          <w:color w:val="auto"/>
          <w:lang w:val="en-US" w:eastAsia="zh-CN"/>
        </w:rPr>
        <w:t>1、</w:t>
      </w:r>
      <w:r>
        <w:rPr>
          <w:rFonts w:hint="eastAsia"/>
          <w:color w:val="auto"/>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rPr>
      </w:pPr>
      <w:r>
        <w:rPr>
          <w:rFonts w:hint="eastAsia"/>
          <w:color w:val="auto"/>
          <w:lang w:val="en-US" w:eastAsia="zh-CN"/>
        </w:rPr>
        <w:t>2、</w:t>
      </w:r>
      <w:r>
        <w:rPr>
          <w:rFonts w:hint="eastAsia"/>
          <w:color w:val="auto"/>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lang w:val="en-US" w:eastAsia="zh-CN"/>
        </w:rPr>
      </w:pPr>
      <w:r>
        <w:rPr>
          <w:rFonts w:hint="eastAsia"/>
          <w:color w:val="auto"/>
          <w:lang w:val="en-US" w:eastAsia="zh-CN"/>
        </w:rPr>
        <w:t>3、</w:t>
      </w:r>
      <w:r>
        <w:rPr>
          <w:rFonts w:hint="eastAsia"/>
          <w:color w:val="auto"/>
        </w:rPr>
        <w:t>若招标文件未设定实质性条款的，可删除本格式。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74" w:name="_Toc21519"/>
      <w:r>
        <w:rPr>
          <w:rFonts w:hint="eastAsia"/>
          <w:color w:val="auto"/>
          <w:lang w:val="en-US" w:eastAsia="zh-CN"/>
        </w:rPr>
        <w:t>四、</w:t>
      </w:r>
      <w:r>
        <w:rPr>
          <w:rFonts w:hint="eastAsia"/>
          <w:color w:val="auto"/>
        </w:rPr>
        <w:t>项目</w:t>
      </w:r>
      <w:r>
        <w:rPr>
          <w:rFonts w:hint="eastAsia"/>
          <w:color w:val="auto"/>
          <w:lang w:val="en-US" w:eastAsia="zh-CN"/>
        </w:rPr>
        <w:t>技术</w:t>
      </w:r>
      <w:r>
        <w:rPr>
          <w:rFonts w:hint="eastAsia"/>
          <w:color w:val="auto"/>
        </w:rPr>
        <w:t>方案</w:t>
      </w:r>
      <w:bookmarkEnd w:id="373"/>
      <w:bookmarkEnd w:id="374"/>
    </w:p>
    <w:p>
      <w:pPr>
        <w:spacing w:after="0" w:line="360" w:lineRule="auto"/>
        <w:ind w:left="718" w:leftChars="200" w:hanging="298" w:hangingChars="142"/>
        <w:rPr>
          <w:rFonts w:ascii="宋体" w:hAnsi="宋体" w:eastAsia="宋体" w:cs="Times New Roman"/>
          <w:color w:val="auto"/>
          <w:sz w:val="21"/>
          <w:szCs w:val="21"/>
        </w:rPr>
      </w:pPr>
      <w:r>
        <w:rPr>
          <w:rFonts w:hint="eastAsia" w:ascii="宋体" w:hAnsi="宋体" w:eastAsia="宋体"/>
          <w:color w:val="auto"/>
          <w:sz w:val="21"/>
          <w:szCs w:val="21"/>
          <w:lang w:val="en-US" w:eastAsia="zh-CN"/>
        </w:rPr>
        <w:t>根据用户需求及技术评审要求</w:t>
      </w:r>
      <w:r>
        <w:rPr>
          <w:rFonts w:hint="eastAsia" w:ascii="宋体" w:hAnsi="宋体" w:eastAsia="宋体"/>
          <w:color w:val="auto"/>
          <w:sz w:val="21"/>
          <w:szCs w:val="21"/>
        </w:rPr>
        <w:t>自行编写。</w:t>
      </w:r>
    </w:p>
    <w:p>
      <w:pPr>
        <w:spacing w:after="0" w:line="360" w:lineRule="auto"/>
        <w:ind w:left="718" w:leftChars="200" w:hanging="298" w:hangingChars="142"/>
        <w:rPr>
          <w:rFonts w:ascii="宋体" w:hAnsi="宋体" w:eastAsia="宋体"/>
          <w:color w:val="auto"/>
          <w:sz w:val="21"/>
          <w:szCs w:val="21"/>
        </w:rPr>
      </w:pPr>
    </w:p>
    <w:p>
      <w:pPr>
        <w:spacing w:after="0" w:line="360" w:lineRule="auto"/>
        <w:ind w:left="718" w:leftChars="200" w:hanging="298" w:hangingChars="142"/>
        <w:rPr>
          <w:rFonts w:ascii="宋体" w:hAnsi="宋体" w:eastAsia="宋体"/>
          <w:color w:val="auto"/>
          <w:sz w:val="21"/>
          <w:szCs w:val="21"/>
        </w:rPr>
      </w:pPr>
    </w:p>
    <w:p>
      <w:pPr>
        <w:spacing w:after="0" w:line="360" w:lineRule="auto"/>
        <w:ind w:left="718" w:leftChars="200" w:hanging="298" w:hangingChars="142"/>
        <w:rPr>
          <w:rFonts w:ascii="宋体" w:hAnsi="宋体" w:eastAsia="宋体"/>
          <w:color w:val="auto"/>
          <w:sz w:val="21"/>
          <w:szCs w:val="21"/>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75" w:name="_Toc26880"/>
      <w:bookmarkStart w:id="376" w:name="_Toc16328"/>
      <w:r>
        <w:rPr>
          <w:rFonts w:hint="eastAsia"/>
          <w:color w:val="auto"/>
          <w:lang w:val="en-US" w:eastAsia="zh-CN"/>
        </w:rPr>
        <w:t>五、项目负责人及团队成员资料表</w:t>
      </w:r>
      <w:bookmarkEnd w:id="375"/>
      <w:bookmarkEnd w:id="376"/>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r>
        <w:rPr>
          <w:rFonts w:hint="eastAsia" w:ascii="宋体" w:hAnsi="宋体" w:eastAsia="宋体"/>
          <w:color w:val="auto"/>
          <w:sz w:val="21"/>
          <w:szCs w:val="21"/>
          <w:lang w:val="en-US" w:eastAsia="zh-CN"/>
        </w:rPr>
        <w:t>2、</w:t>
      </w:r>
      <w:r>
        <w:rPr>
          <w:rFonts w:hint="eastAsia" w:ascii="宋体" w:hAnsi="宋体" w:eastAsia="宋体"/>
          <w:color w:val="auto"/>
          <w:sz w:val="21"/>
          <w:szCs w:val="21"/>
        </w:rPr>
        <w:t>如本项目不涉及</w:t>
      </w:r>
      <w:r>
        <w:rPr>
          <w:rFonts w:hint="eastAsia" w:ascii="宋体" w:hAnsi="宋体"/>
          <w:color w:val="auto"/>
          <w:sz w:val="21"/>
          <w:szCs w:val="21"/>
          <w:lang w:val="en-US" w:eastAsia="zh-CN"/>
        </w:rPr>
        <w:t>人员</w:t>
      </w:r>
      <w:r>
        <w:rPr>
          <w:rFonts w:hint="eastAsia" w:ascii="宋体" w:hAnsi="宋体" w:eastAsia="宋体"/>
          <w:color w:val="auto"/>
          <w:sz w:val="21"/>
          <w:szCs w:val="21"/>
        </w:rPr>
        <w:t>内容，则无需提供此表。</w:t>
      </w:r>
    </w:p>
    <w:p>
      <w:pPr>
        <w:ind w:firstLine="178" w:firstLineChars="85"/>
        <w:rPr>
          <w:rFonts w:hint="eastAsia" w:ascii="宋体" w:hAnsi="宋体" w:eastAsia="宋体"/>
          <w:color w:val="auto"/>
          <w:sz w:val="21"/>
          <w:szCs w:val="21"/>
        </w:rPr>
      </w:pPr>
    </w:p>
    <w:p>
      <w:pPr>
        <w:pStyle w:val="7"/>
        <w:rPr>
          <w:rFonts w:hint="eastAsia"/>
          <w:color w:val="auto"/>
        </w:rPr>
      </w:pPr>
    </w:p>
    <w:p>
      <w:pPr>
        <w:rPr>
          <w:rFonts w:ascii="黑体" w:eastAsia="黑体"/>
          <w:color w:val="auto"/>
          <w:sz w:val="28"/>
          <w:szCs w:val="28"/>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lang w:val="en-US" w:eastAsia="zh-CN"/>
        </w:rPr>
      </w:pPr>
      <w:bookmarkStart w:id="377" w:name="_Toc15431"/>
      <w:bookmarkStart w:id="378" w:name="_Toc26980"/>
      <w:r>
        <w:rPr>
          <w:rFonts w:hint="eastAsia"/>
          <w:color w:val="auto"/>
          <w:lang w:val="en-US" w:eastAsia="zh-CN"/>
        </w:rPr>
        <w:t>六、投标货物明细一览表</w:t>
      </w:r>
      <w:bookmarkEnd w:id="377"/>
      <w:bookmarkEnd w:id="378"/>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序号</w:t>
            </w: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货物名称</w:t>
            </w: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品牌</w:t>
            </w: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货物型号</w:t>
            </w: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单位</w:t>
            </w:r>
          </w:p>
        </w:tc>
        <w:tc>
          <w:tcPr>
            <w:tcW w:w="738"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数量</w:t>
            </w:r>
          </w:p>
        </w:tc>
        <w:tc>
          <w:tcPr>
            <w:tcW w:w="1616"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技术参数</w:t>
            </w: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rPr>
            </w:pPr>
          </w:p>
        </w:tc>
      </w:tr>
    </w:tbl>
    <w:p>
      <w:pPr>
        <w:spacing w:after="0"/>
        <w:rPr>
          <w:color w:val="auto"/>
        </w:rPr>
      </w:pPr>
      <w:r>
        <w:rPr>
          <w:rFonts w:hint="eastAsia" w:ascii="宋体" w:hAnsi="宋体" w:eastAsia="宋体" w:cs="Times New Roman"/>
          <w:color w:val="auto"/>
          <w:sz w:val="21"/>
          <w:szCs w:val="21"/>
        </w:rPr>
        <w:t>注：</w:t>
      </w:r>
      <w:r>
        <w:rPr>
          <w:rFonts w:hint="eastAsia" w:ascii="宋体" w:hAnsi="宋体" w:eastAsia="宋体"/>
          <w:color w:val="auto"/>
          <w:sz w:val="21"/>
          <w:szCs w:val="21"/>
        </w:rPr>
        <w:t>如本项目不涉及此表内容，则无需提供此表。</w:t>
      </w:r>
    </w:p>
    <w:p>
      <w:pPr>
        <w:rPr>
          <w:rFonts w:hint="eastAsia" w:ascii="宋体" w:hAnsi="宋体" w:eastAsia="宋体" w:cs="Times New Roman"/>
          <w:color w:val="auto"/>
          <w:sz w:val="21"/>
          <w:szCs w:val="21"/>
        </w:rPr>
      </w:pPr>
    </w:p>
    <w:p>
      <w:pPr>
        <w:rPr>
          <w:rFonts w:hint="eastAsia" w:ascii="宋体" w:hAnsi="宋体" w:eastAsia="宋体" w:cs="Times New Roman"/>
          <w:color w:val="auto"/>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rPr>
      </w:pPr>
      <w:r>
        <w:rPr>
          <w:rFonts w:hint="eastAsia" w:ascii="宋体" w:hAnsi="宋体" w:eastAsia="宋体" w:cs="Times New Roman"/>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黑体" w:eastAsia="黑体"/>
          <w:color w:val="auto"/>
          <w:sz w:val="30"/>
          <w:szCs w:val="30"/>
        </w:rPr>
      </w:pPr>
      <w:r>
        <w:rPr>
          <w:rFonts w:hint="eastAsia" w:ascii="宋体" w:hAnsi="宋体" w:eastAsia="宋体" w:cs="Times New Roman"/>
          <w:color w:val="auto"/>
          <w:sz w:val="21"/>
          <w:szCs w:val="21"/>
        </w:rPr>
        <w:t>投标人盖章：</w:t>
      </w: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79" w:name="_Toc6961"/>
      <w:r>
        <w:rPr>
          <w:rFonts w:hint="eastAsia"/>
          <w:color w:val="auto"/>
          <w:lang w:val="en-US" w:eastAsia="zh-CN"/>
        </w:rPr>
        <w:t>七、政府采购履约担保函</w:t>
      </w:r>
      <w:bookmarkEnd w:id="379"/>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rPr>
      </w:pPr>
      <w:r>
        <w:rPr>
          <w:rFonts w:hint="eastAsia" w:ascii="黑体" w:eastAsia="黑体"/>
          <w:color w:val="auto"/>
          <w:sz w:val="28"/>
          <w:szCs w:val="28"/>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r>
        <w:rPr>
          <w:rFonts w:hint="eastAsia" w:ascii="宋体" w:hAnsi="宋体" w:eastAsia="宋体" w:cs="宋体"/>
          <w:color w:val="auto"/>
          <w:sz w:val="21"/>
          <w:szCs w:val="21"/>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r>
        <w:rPr>
          <w:rFonts w:hint="eastAsia" w:ascii="宋体" w:hAnsi="宋体" w:eastAsia="宋体" w:cs="宋体"/>
          <w:color w:val="auto"/>
          <w:sz w:val="21"/>
          <w:szCs w:val="21"/>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u w:val="single"/>
        </w:rPr>
      </w:pPr>
      <w:r>
        <w:rPr>
          <w:rFonts w:hint="eastAsia" w:ascii="宋体" w:hAnsi="宋体" w:eastAsia="宋体" w:cs="宋体"/>
          <w:color w:val="auto"/>
          <w:sz w:val="21"/>
          <w:szCs w:val="21"/>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rPr>
      </w:pPr>
      <w:r>
        <w:rPr>
          <w:rFonts w:hint="eastAsia" w:ascii="宋体" w:hAnsi="宋体" w:eastAsia="宋体" w:cs="宋体"/>
          <w:color w:val="auto"/>
          <w:sz w:val="21"/>
          <w:szCs w:val="21"/>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rPr>
      </w:pPr>
      <w:r>
        <w:rPr>
          <w:rFonts w:hint="eastAsia" w:ascii="宋体" w:hAnsi="宋体" w:eastAsia="宋体" w:cs="宋体"/>
          <w:color w:val="auto"/>
          <w:sz w:val="21"/>
          <w:szCs w:val="21"/>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（1）此格式为履约担保函格式，无需在投标文件中提供此格式。</w:t>
      </w:r>
    </w:p>
    <w:p>
      <w:pPr>
        <w:pStyle w:val="7"/>
        <w:rPr>
          <w:color w:val="auto"/>
        </w:rPr>
      </w:pPr>
    </w:p>
    <w:p>
      <w:pPr>
        <w:bidi w:val="0"/>
        <w:rPr>
          <w:color w:val="auto"/>
        </w:rPr>
      </w:pPr>
      <w:r>
        <w:rPr>
          <w:color w:val="auto"/>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80" w:name="_Toc26772"/>
      <w:bookmarkStart w:id="381" w:name="_Toc26782"/>
      <w:r>
        <w:rPr>
          <w:rFonts w:hint="eastAsia"/>
          <w:color w:val="auto"/>
          <w:lang w:val="en-US" w:eastAsia="zh-CN"/>
        </w:rPr>
        <w:t>第四章唱标信封（单独封装）</w:t>
      </w:r>
      <w:bookmarkEnd w:id="380"/>
      <w:bookmarkEnd w:id="381"/>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（2）法人代表授权书</w:t>
      </w:r>
      <w:r>
        <w:rPr>
          <w:rFonts w:hint="eastAsia"/>
          <w:color w:val="auto"/>
          <w:lang w:val="en-US" w:eastAsia="zh-CN"/>
        </w:rPr>
        <w:t>及</w:t>
      </w:r>
      <w:r>
        <w:rPr>
          <w:rFonts w:hint="eastAsia"/>
          <w:color w:val="auto"/>
        </w:rPr>
        <w:t>被授权代表身份证（复印件加盖公章）；</w:t>
      </w: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bidi w:val="0"/>
        <w:rPr>
          <w:color w:val="auto"/>
        </w:rPr>
      </w:pPr>
    </w:p>
    <w:p>
      <w:pPr>
        <w:bidi w:val="0"/>
        <w:rPr>
          <w:color w:val="auto"/>
        </w:rPr>
      </w:pPr>
    </w:p>
    <w:p>
      <w:pPr>
        <w:bidi w:val="0"/>
        <w:rPr>
          <w:rFonts w:hint="eastAsia"/>
          <w:color w:val="auto"/>
        </w:rPr>
      </w:pPr>
      <w:bookmarkStart w:id="382" w:name="_Toc11182"/>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7"/>
        <w:rPr>
          <w:rFonts w:hint="eastAsia"/>
          <w:color w:val="auto"/>
        </w:rPr>
      </w:pPr>
    </w:p>
    <w:p>
      <w:pPr>
        <w:rPr>
          <w:rFonts w:hint="eastAsia"/>
          <w:color w:val="auto"/>
        </w:rPr>
      </w:pPr>
    </w:p>
    <w:p>
      <w:pPr>
        <w:pStyle w:val="7"/>
        <w:rPr>
          <w:rFonts w:hint="eastAsia"/>
          <w:color w:val="auto"/>
        </w:rPr>
      </w:pPr>
    </w:p>
    <w:p>
      <w:pPr>
        <w:rPr>
          <w:rFonts w:hint="eastAsia"/>
          <w:color w:val="auto"/>
        </w:rPr>
      </w:pPr>
    </w:p>
    <w:p>
      <w:pPr>
        <w:pStyle w:val="7"/>
        <w:rPr>
          <w:rFonts w:hint="eastAsia"/>
          <w:color w:val="auto"/>
        </w:rPr>
      </w:pPr>
    </w:p>
    <w:p>
      <w:pPr>
        <w:rPr>
          <w:rFonts w:hint="eastAsia"/>
          <w:color w:val="auto"/>
        </w:rPr>
      </w:pPr>
    </w:p>
    <w:p>
      <w:pPr>
        <w:pStyle w:val="7"/>
        <w:rPr>
          <w:rFonts w:hint="eastAsia"/>
          <w:color w:val="auto"/>
        </w:rPr>
      </w:pPr>
    </w:p>
    <w:p>
      <w:pPr>
        <w:rPr>
          <w:rFonts w:hint="eastAsia"/>
          <w:color w:val="auto"/>
        </w:rPr>
      </w:pPr>
    </w:p>
    <w:p>
      <w:pPr>
        <w:rPr>
          <w:rFonts w:hint="eastAsia"/>
          <w:color w:val="auto"/>
        </w:rPr>
      </w:pPr>
    </w:p>
    <w:p>
      <w:pPr>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83" w:name="_Toc2710"/>
      <w:bookmarkStart w:id="384" w:name="_Toc22736"/>
      <w:r>
        <w:rPr>
          <w:rFonts w:hint="eastAsia"/>
          <w:color w:val="auto"/>
          <w:lang w:val="en-US" w:eastAsia="zh-CN"/>
        </w:rPr>
        <w:t>第五章联合体共同投标协议书（如有需要）</w:t>
      </w:r>
      <w:bookmarkEnd w:id="383"/>
      <w:bookmarkEnd w:id="384"/>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u w:val="single"/>
          <w:lang w:eastAsia="zh-CN"/>
        </w:rPr>
      </w:pPr>
      <w:r>
        <w:rPr>
          <w:rFonts w:hint="eastAsia" w:ascii="宋体" w:hAnsi="宋体" w:eastAsia="宋体" w:cs="宋体"/>
          <w:color w:val="auto"/>
          <w:kern w:val="0"/>
          <w:sz w:val="21"/>
          <w:szCs w:val="21"/>
          <w:u w:val="single"/>
        </w:rPr>
        <w:t>致：</w:t>
      </w:r>
      <w:r>
        <w:rPr>
          <w:rFonts w:hint="eastAsia" w:ascii="宋体" w:hAnsi="宋体" w:eastAsia="宋体" w:cs="宋体"/>
          <w:color w:val="auto"/>
          <w:kern w:val="0"/>
          <w:sz w:val="21"/>
          <w:szCs w:val="21"/>
          <w:u w:val="single"/>
          <w:lang w:eastAsia="zh-CN"/>
        </w:rPr>
        <w:t>（</w:t>
      </w:r>
      <w:r>
        <w:rPr>
          <w:rFonts w:hint="eastAsia" w:ascii="宋体" w:hAnsi="宋体" w:eastAsia="宋体" w:cs="宋体"/>
          <w:color w:val="auto"/>
          <w:kern w:val="0"/>
          <w:sz w:val="21"/>
          <w:szCs w:val="21"/>
          <w:u w:val="single"/>
          <w:lang w:val="en-US" w:eastAsia="zh-CN"/>
        </w:rPr>
        <w:t>采购人</w:t>
      </w:r>
      <w:r>
        <w:rPr>
          <w:rFonts w:hint="eastAsia" w:ascii="宋体" w:hAnsi="宋体" w:eastAsia="宋体" w:cs="宋体"/>
          <w:color w:val="auto"/>
          <w:kern w:val="0"/>
          <w:sz w:val="21"/>
          <w:szCs w:val="21"/>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u w:val="single"/>
        </w:rPr>
        <w:t>（甲公司全称）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（乙公司全称）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（……公司全称）</w:t>
      </w:r>
      <w:r>
        <w:rPr>
          <w:rFonts w:hint="eastAsia" w:ascii="宋体" w:hAnsi="宋体" w:eastAsia="宋体" w:cs="宋体"/>
          <w:color w:val="auto"/>
          <w:kern w:val="0"/>
          <w:sz w:val="21"/>
          <w:szCs w:val="21"/>
        </w:rPr>
        <w:t>共同组成一个联合体，</w:t>
      </w:r>
      <w:r>
        <w:rPr>
          <w:rFonts w:hint="eastAsia" w:ascii="宋体" w:hAnsi="宋体" w:eastAsia="宋体" w:cs="宋体"/>
          <w:color w:val="auto"/>
          <w:kern w:val="10"/>
          <w:sz w:val="21"/>
          <w:szCs w:val="21"/>
        </w:rPr>
        <w:t>以一个投标供应商的身份共同</w:t>
      </w:r>
      <w:r>
        <w:rPr>
          <w:rFonts w:hint="eastAsia" w:ascii="宋体" w:hAnsi="宋体" w:eastAsia="宋体" w:cs="宋体"/>
          <w:color w:val="auto"/>
          <w:kern w:val="0"/>
          <w:sz w:val="21"/>
          <w:szCs w:val="21"/>
        </w:rPr>
        <w:t>参加</w:t>
      </w:r>
      <w:r>
        <w:rPr>
          <w:rFonts w:hint="eastAsia" w:ascii="宋体" w:hAnsi="宋体" w:eastAsia="宋体" w:cs="宋体"/>
          <w:color w:val="auto"/>
          <w:kern w:val="0"/>
          <w:sz w:val="21"/>
          <w:szCs w:val="21"/>
          <w:u w:val="single"/>
        </w:rPr>
        <w:t>（采购项目名称）</w:t>
      </w:r>
      <w:r>
        <w:rPr>
          <w:rFonts w:hint="eastAsia" w:ascii="宋体" w:hAnsi="宋体" w:eastAsia="宋体" w:cs="宋体"/>
          <w:color w:val="auto"/>
          <w:kern w:val="0"/>
          <w:sz w:val="21"/>
          <w:szCs w:val="21"/>
        </w:rPr>
        <w:t xml:space="preserve"> </w:t>
      </w:r>
      <w:r>
        <w:rPr>
          <w:rFonts w:hint="eastAsia" w:ascii="宋体" w:hAnsi="宋体" w:eastAsia="宋体" w:cs="宋体"/>
          <w:color w:val="auto"/>
          <w:kern w:val="0"/>
          <w:sz w:val="21"/>
          <w:szCs w:val="21"/>
          <w:u w:val="single"/>
        </w:rPr>
        <w:t>（采购项目编号）</w:t>
      </w:r>
      <w:r>
        <w:rPr>
          <w:rFonts w:hint="eastAsia" w:ascii="宋体" w:hAnsi="宋体" w:eastAsia="宋体" w:cs="宋体"/>
          <w:color w:val="auto"/>
          <w:kern w:val="0"/>
          <w:sz w:val="21"/>
          <w:szCs w:val="21"/>
        </w:rPr>
        <w:t>的投标响应。</w:t>
      </w:r>
      <w:r>
        <w:rPr>
          <w:rFonts w:hint="eastAsia" w:ascii="宋体" w:hAnsi="宋体" w:eastAsia="宋体" w:cs="宋体"/>
          <w:color w:val="auto"/>
          <w:sz w:val="21"/>
          <w:szCs w:val="21"/>
        </w:rPr>
        <w:t>经协商一致，就本</w:t>
      </w:r>
      <w:r>
        <w:rPr>
          <w:rFonts w:hint="eastAsia" w:ascii="宋体" w:hAnsi="宋体" w:eastAsia="宋体" w:cs="宋体"/>
          <w:color w:val="auto"/>
          <w:kern w:val="10"/>
          <w:sz w:val="21"/>
          <w:szCs w:val="21"/>
        </w:rPr>
        <w:t>项目的投标响应和合同实施阶段的有关事务</w:t>
      </w:r>
      <w:r>
        <w:rPr>
          <w:rFonts w:hint="eastAsia" w:ascii="宋体" w:hAnsi="宋体" w:eastAsia="宋体" w:cs="宋体"/>
          <w:color w:val="auto"/>
          <w:kern w:val="0"/>
          <w:sz w:val="21"/>
          <w:szCs w:val="21"/>
        </w:rPr>
        <w:t>订立协议如下</w:t>
      </w:r>
      <w:r>
        <w:rPr>
          <w:rFonts w:hint="eastAsia" w:ascii="宋体" w:hAnsi="宋体" w:eastAsia="宋体" w:cs="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u w:val="single"/>
        </w:rPr>
        <w:t>（甲公司全称）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（乙公司全称）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（……公司全称）</w:t>
      </w:r>
      <w:r>
        <w:rPr>
          <w:rFonts w:hint="eastAsia" w:ascii="宋体" w:hAnsi="宋体" w:eastAsia="宋体" w:cs="宋体"/>
          <w:color w:val="auto"/>
          <w:sz w:val="21"/>
          <w:szCs w:val="21"/>
        </w:rPr>
        <w:t>作为联合体成员，若中标、成交，联合体各方共同与采购人签订政府采购合同。其中</w:t>
      </w:r>
      <w:r>
        <w:rPr>
          <w:rFonts w:hint="eastAsia" w:ascii="宋体" w:hAnsi="宋体" w:eastAsia="宋体" w:cs="宋体"/>
          <w:color w:val="auto"/>
          <w:sz w:val="21"/>
          <w:szCs w:val="21"/>
          <w:u w:val="single"/>
        </w:rPr>
        <w:t xml:space="preserve">（…公司全称）   </w:t>
      </w:r>
      <w:r>
        <w:rPr>
          <w:rFonts w:hint="eastAsia" w:ascii="宋体" w:hAnsi="宋体" w:eastAsia="宋体" w:cs="宋体"/>
          <w:color w:val="auto"/>
          <w:sz w:val="21"/>
          <w:szCs w:val="21"/>
        </w:rPr>
        <w:t>是联合体牵头方，</w:t>
      </w:r>
      <w:r>
        <w:rPr>
          <w:rFonts w:hint="eastAsia" w:ascii="宋体" w:hAnsi="宋体" w:eastAsia="宋体" w:cs="宋体"/>
          <w:color w:val="auto"/>
          <w:sz w:val="21"/>
          <w:szCs w:val="21"/>
          <w:u w:val="single"/>
        </w:rPr>
        <w:t xml:space="preserve">（…公司全称）   </w:t>
      </w:r>
      <w:r>
        <w:rPr>
          <w:rFonts w:hint="eastAsia" w:ascii="宋体" w:hAnsi="宋体" w:eastAsia="宋体" w:cs="宋体"/>
          <w:color w:val="auto"/>
          <w:sz w:val="21"/>
          <w:szCs w:val="21"/>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（甲公司全称）承担本项目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（乙公司全称）承担本项目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5.联合体成员</w:t>
      </w:r>
      <w:r>
        <w:rPr>
          <w:rFonts w:hint="eastAsia" w:ascii="宋体" w:hAnsi="宋体" w:eastAsia="宋体" w:cs="宋体"/>
          <w:color w:val="auto"/>
          <w:sz w:val="21"/>
          <w:szCs w:val="21"/>
          <w:u w:val="single"/>
        </w:rPr>
        <w:t>　（公司全称）　</w:t>
      </w:r>
      <w:r>
        <w:rPr>
          <w:rFonts w:hint="eastAsia" w:ascii="宋体" w:hAnsi="宋体" w:eastAsia="宋体" w:cs="宋体"/>
          <w:color w:val="auto"/>
          <w:sz w:val="21"/>
          <w:szCs w:val="21"/>
        </w:rPr>
        <w:t>为</w:t>
      </w:r>
      <w:r>
        <w:rPr>
          <w:rFonts w:hint="eastAsia" w:ascii="宋体" w:hAnsi="宋体" w:eastAsia="宋体" w:cs="宋体"/>
          <w:color w:val="auto"/>
          <w:sz w:val="21"/>
          <w:szCs w:val="21"/>
          <w:u w:val="single"/>
        </w:rPr>
        <w:t>（请填写：小型、微型）</w:t>
      </w:r>
      <w:r>
        <w:rPr>
          <w:rFonts w:hint="eastAsia" w:ascii="宋体" w:hAnsi="宋体" w:eastAsia="宋体" w:cs="宋体"/>
          <w:color w:val="auto"/>
          <w:sz w:val="21"/>
          <w:szCs w:val="21"/>
        </w:rPr>
        <w:t>企业，将承担合同总金额</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rPr>
        <w:t>五、</w:t>
      </w:r>
      <w:r>
        <w:rPr>
          <w:rFonts w:hint="eastAsia" w:ascii="宋体" w:hAnsi="宋体" w:eastAsia="宋体" w:cs="宋体"/>
          <w:color w:val="auto"/>
          <w:sz w:val="21"/>
          <w:szCs w:val="21"/>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六、本协议书一式</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份，随响应文件装订</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份，联合体成员各</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甲公司全称：（盖章） </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乙公司全称：（盖章）</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盖章</w:t>
      </w: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盖章</w:t>
      </w: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w:t>
      </w:r>
      <w:r>
        <w:rPr>
          <w:rFonts w:hint="eastAsia" w:ascii="宋体" w:hAnsi="宋体" w:cs="宋体"/>
          <w:color w:val="auto"/>
          <w:sz w:val="21"/>
          <w:szCs w:val="21"/>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年　　月　　日</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年　　月　　日</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年　　月　　日</w:t>
      </w:r>
    </w:p>
    <w:bookmarkEnd w:id="382"/>
    <w:p>
      <w:pPr>
        <w:pStyle w:val="7"/>
        <w:ind w:left="0" w:leftChars="0" w:firstLine="0" w:firstLineChars="0"/>
        <w:rPr>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color w:val="auto"/>
        </w:rPr>
      </w:pP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质疑函制作说明：</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1.供应商提出质疑时，应提交质疑函和必要的证明材料。</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3.质疑供应商若对项目的某一分包进行质疑，质疑函中应列明具体分包号。</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4.质疑函的质疑事项应具体、明确，并有必要的事实依据和法律依据。</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5.质疑函的质疑请求应与质疑事项相关。</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6.质疑供应商为自然人的，质疑函应由本人签字；质疑供应商为法人或者其他组织的，质疑函应由法定代表人、主要负责人，或者其授权代表签字或者盖章，并加盖公章。</w:t>
      </w:r>
    </w:p>
    <w:p>
      <w:pPr>
        <w:pStyle w:val="7"/>
        <w:rPr>
          <w:color w:val="auto"/>
        </w:rPr>
      </w:pPr>
    </w:p>
    <w:p>
      <w:pPr>
        <w:spacing w:after="0" w:line="360" w:lineRule="auto"/>
        <w:rPr>
          <w:color w:val="auto"/>
        </w:rPr>
      </w:pPr>
    </w:p>
    <w:p>
      <w:pPr>
        <w:pStyle w:val="7"/>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pStyle w:val="21"/>
        <w:rPr>
          <w:color w:val="auto"/>
        </w:rPr>
      </w:pPr>
    </w:p>
    <w:p>
      <w:pPr>
        <w:spacing w:after="0"/>
        <w:jc w:val="both"/>
        <w:rPr>
          <w:rFonts w:hint="eastAsia" w:ascii="黑体" w:hAnsi="黑体" w:eastAsia="黑体" w:cs="黑体"/>
          <w:color w:val="auto"/>
          <w:sz w:val="36"/>
          <w:szCs w:val="36"/>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rPr>
      </w:pPr>
      <w:r>
        <w:rPr>
          <w:rFonts w:hint="eastAsia" w:ascii="黑体" w:hAnsi="黑体" w:eastAsia="黑体" w:cs="黑体"/>
          <w:color w:val="auto"/>
          <w:sz w:val="52"/>
          <w:szCs w:val="52"/>
        </w:rPr>
        <w:t>获取</w:t>
      </w:r>
      <w:r>
        <w:rPr>
          <w:rFonts w:hint="eastAsia" w:ascii="黑体" w:hAnsi="黑体" w:eastAsia="黑体" w:cs="黑体"/>
          <w:color w:val="auto"/>
          <w:sz w:val="52"/>
          <w:szCs w:val="52"/>
          <w:lang w:eastAsia="zh-CN"/>
        </w:rPr>
        <w:t>招标文件</w:t>
      </w:r>
      <w:r>
        <w:rPr>
          <w:rFonts w:hint="eastAsia" w:ascii="黑体" w:hAnsi="黑体" w:eastAsia="黑体" w:cs="黑体"/>
          <w:color w:val="auto"/>
          <w:sz w:val="52"/>
          <w:szCs w:val="52"/>
        </w:rPr>
        <w:t>登记表</w:t>
      </w:r>
    </w:p>
    <w:tbl>
      <w:tblPr>
        <w:tblStyle w:val="22"/>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承诺:</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本公司对招标文件的内容已经了解，并自愿购买该招标文件。</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本公司对提供的所有资料的真实性、有效性承担责任。</w:t>
            </w:r>
          </w:p>
          <w:p>
            <w:pPr>
              <w:keepNext w:val="0"/>
              <w:keepLines w:val="0"/>
              <w:pageBreakBefore w:val="0"/>
              <w:widowControl/>
              <w:numPr>
                <w:ilvl w:val="0"/>
                <w:numId w:val="12"/>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 xml:space="preserve">招标文件领取人签名: </w:t>
            </w:r>
            <w:r>
              <w:rPr>
                <w:rFonts w:hint="eastAsia" w:ascii="宋体" w:hAnsi="宋体" w:eastAsia="宋体" w:cs="宋体"/>
                <w:i w:val="0"/>
                <w:iCs w:val="0"/>
                <w:color w:val="auto"/>
                <w:kern w:val="0"/>
                <w:sz w:val="28"/>
                <w:szCs w:val="28"/>
                <w:u w:val="single"/>
                <w:lang w:val="en-US" w:eastAsia="zh-CN" w:bidi="ar"/>
              </w:rPr>
              <w:t xml:space="preserve">     </w:t>
            </w:r>
            <w:r>
              <w:rPr>
                <w:rFonts w:hint="eastAsia" w:ascii="宋体" w:hAnsi="宋体" w:eastAsia="宋体" w:cs="宋体"/>
                <w:i w:val="0"/>
                <w:iCs w:val="0"/>
                <w:color w:val="auto"/>
                <w:kern w:val="0"/>
                <w:sz w:val="28"/>
                <w:szCs w:val="28"/>
                <w:u w:val="none"/>
                <w:vertAlign w:val="subscript"/>
                <w:lang w:val="en-US" w:eastAsia="zh-CN" w:bidi="ar"/>
              </w:rPr>
              <w:t xml:space="preserve"> </w:t>
            </w:r>
            <w:r>
              <w:rPr>
                <w:rFonts w:hint="eastAsia" w:ascii="宋体" w:hAnsi="宋体" w:eastAsia="宋体" w:cs="宋体"/>
                <w:i w:val="0"/>
                <w:iCs w:val="0"/>
                <w:color w:val="auto"/>
                <w:kern w:val="0"/>
                <w:sz w:val="28"/>
                <w:szCs w:val="28"/>
                <w:u w:val="none"/>
                <w:lang w:val="en-US" w:eastAsia="zh-CN" w:bidi="ar"/>
              </w:rPr>
              <w:t xml:space="preserve">              </w:t>
            </w:r>
            <w:r>
              <w:rPr>
                <w:rFonts w:hint="eastAsia" w:ascii="宋体" w:hAnsi="宋体" w:eastAsia="宋体" w:cs="宋体"/>
                <w:i w:val="0"/>
                <w:iCs w:val="0"/>
                <w:color w:val="auto"/>
                <w:kern w:val="0"/>
                <w:sz w:val="28"/>
                <w:szCs w:val="28"/>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人民币</w:t>
            </w:r>
            <w:r>
              <w:rPr>
                <w:rFonts w:hint="eastAsia" w:ascii="宋体" w:hAnsi="宋体" w:cs="宋体"/>
                <w:i w:val="0"/>
                <w:iCs w:val="0"/>
                <w:color w:val="auto"/>
                <w:kern w:val="0"/>
                <w:sz w:val="28"/>
                <w:szCs w:val="28"/>
                <w:u w:val="none"/>
                <w:lang w:val="en-US" w:eastAsia="zh-CN" w:bidi="ar"/>
              </w:rPr>
              <w:t>300</w:t>
            </w:r>
            <w:r>
              <w:rPr>
                <w:rFonts w:hint="eastAsia" w:ascii="宋体" w:hAnsi="宋体" w:eastAsia="宋体" w:cs="宋体"/>
                <w:i w:val="0"/>
                <w:iCs w:val="0"/>
                <w:color w:val="auto"/>
                <w:kern w:val="0"/>
                <w:sz w:val="28"/>
                <w:szCs w:val="28"/>
                <w:u w:val="none"/>
                <w:lang w:val="en-US" w:eastAsia="zh-CN" w:bidi="ar"/>
              </w:rPr>
              <w:t>元/份</w:t>
            </w:r>
          </w:p>
        </w:tc>
      </w:tr>
    </w:tbl>
    <w:p>
      <w:pPr>
        <w:pStyle w:val="21"/>
        <w:ind w:left="0" w:leftChars="0" w:firstLine="0" w:firstLineChars="0"/>
        <w:rPr>
          <w:color w:val="auto"/>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8"/>
        <w:snapToGrid w:val="0"/>
        <w:rPr>
          <w:rFonts w:hint="eastAsia" w:eastAsia="微软雅黑"/>
          <w:lang w:eastAsia="zh-CN"/>
        </w:rPr>
      </w:pPr>
      <w:r>
        <w:rPr>
          <w:rStyle w:val="28"/>
        </w:rPr>
        <w:footnoteRef/>
      </w:r>
      <w:r>
        <w:t xml:space="preserve"> </w:t>
      </w:r>
      <w:r>
        <w:rPr>
          <w:rFonts w:hint="eastAsia"/>
          <w:lang w:eastAsia="zh-CN"/>
        </w:rPr>
        <w:t>从业人员、营业人员、资产总额填报上一年度数据，无上一年度数据的新成立企业可不填报。</w:t>
      </w:r>
    </w:p>
  </w:footnote>
  <w:footnote w:id="1">
    <w:p>
      <w:pPr>
        <w:pStyle w:val="18"/>
        <w:snapToGrid w:val="0"/>
      </w:pPr>
      <w:r>
        <w:rPr>
          <w:rStyle w:val="28"/>
        </w:rPr>
        <w:footnoteRef/>
      </w:r>
      <w:r>
        <w:t xml:space="preserve">  </w:t>
      </w:r>
      <w:r>
        <w:rPr>
          <w:rFonts w:hint="eastAsia"/>
          <w:lang w:eastAsia="zh-CN"/>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1YzMxYjlkNjI3YTY0NWM4NzJjZGI3NDYxYWQzZjg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9844A1"/>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CF6448"/>
    <w:rsid w:val="04DF1036"/>
    <w:rsid w:val="050F6021"/>
    <w:rsid w:val="05103D3D"/>
    <w:rsid w:val="05A97DEC"/>
    <w:rsid w:val="05C81981"/>
    <w:rsid w:val="065A32ED"/>
    <w:rsid w:val="06BC41F2"/>
    <w:rsid w:val="06DF3DBD"/>
    <w:rsid w:val="07197D08"/>
    <w:rsid w:val="071C2CFD"/>
    <w:rsid w:val="071E5C55"/>
    <w:rsid w:val="073A47CB"/>
    <w:rsid w:val="073F7319"/>
    <w:rsid w:val="07536A42"/>
    <w:rsid w:val="07595F41"/>
    <w:rsid w:val="07615EC0"/>
    <w:rsid w:val="077005AB"/>
    <w:rsid w:val="078F4581"/>
    <w:rsid w:val="07995C5E"/>
    <w:rsid w:val="07BE179A"/>
    <w:rsid w:val="07BF027F"/>
    <w:rsid w:val="08031A31"/>
    <w:rsid w:val="081A5CC7"/>
    <w:rsid w:val="084D6D24"/>
    <w:rsid w:val="089F1700"/>
    <w:rsid w:val="08A276E5"/>
    <w:rsid w:val="08B553DA"/>
    <w:rsid w:val="09061A75"/>
    <w:rsid w:val="09182241"/>
    <w:rsid w:val="09242E62"/>
    <w:rsid w:val="093C069F"/>
    <w:rsid w:val="09417888"/>
    <w:rsid w:val="09855177"/>
    <w:rsid w:val="09870F93"/>
    <w:rsid w:val="09D658E4"/>
    <w:rsid w:val="09F1637C"/>
    <w:rsid w:val="0A244DAE"/>
    <w:rsid w:val="0A25628F"/>
    <w:rsid w:val="0AA534D5"/>
    <w:rsid w:val="0AA650EB"/>
    <w:rsid w:val="0AB8066A"/>
    <w:rsid w:val="0ABA4E3E"/>
    <w:rsid w:val="0AF47339"/>
    <w:rsid w:val="0B22594B"/>
    <w:rsid w:val="0B797387"/>
    <w:rsid w:val="0B8B2381"/>
    <w:rsid w:val="0BC044BE"/>
    <w:rsid w:val="0BDF26F7"/>
    <w:rsid w:val="0C264099"/>
    <w:rsid w:val="0C2B4952"/>
    <w:rsid w:val="0C7B2220"/>
    <w:rsid w:val="0CE70809"/>
    <w:rsid w:val="0D742C8E"/>
    <w:rsid w:val="0D890E47"/>
    <w:rsid w:val="0DC64A00"/>
    <w:rsid w:val="0DFC60BA"/>
    <w:rsid w:val="0E4249F1"/>
    <w:rsid w:val="0F6C5A53"/>
    <w:rsid w:val="0F7C5FF6"/>
    <w:rsid w:val="0FC63FBD"/>
    <w:rsid w:val="106C564D"/>
    <w:rsid w:val="107B7B8F"/>
    <w:rsid w:val="107C67CE"/>
    <w:rsid w:val="1080523F"/>
    <w:rsid w:val="108F06C9"/>
    <w:rsid w:val="109D68CB"/>
    <w:rsid w:val="10A949B8"/>
    <w:rsid w:val="10C54639"/>
    <w:rsid w:val="11200D07"/>
    <w:rsid w:val="11DA73AF"/>
    <w:rsid w:val="12C60D80"/>
    <w:rsid w:val="131867D4"/>
    <w:rsid w:val="131F7A3A"/>
    <w:rsid w:val="132645D0"/>
    <w:rsid w:val="13455ABC"/>
    <w:rsid w:val="1370322B"/>
    <w:rsid w:val="138E3010"/>
    <w:rsid w:val="13B27845"/>
    <w:rsid w:val="13BE469F"/>
    <w:rsid w:val="13F87121"/>
    <w:rsid w:val="141A03E1"/>
    <w:rsid w:val="143B2E0B"/>
    <w:rsid w:val="14492F3F"/>
    <w:rsid w:val="14672B11"/>
    <w:rsid w:val="14892735"/>
    <w:rsid w:val="14CC769D"/>
    <w:rsid w:val="157D38E3"/>
    <w:rsid w:val="15D359D7"/>
    <w:rsid w:val="15D81E0F"/>
    <w:rsid w:val="15EF298F"/>
    <w:rsid w:val="161771F3"/>
    <w:rsid w:val="16222D6D"/>
    <w:rsid w:val="163C77BE"/>
    <w:rsid w:val="16632F86"/>
    <w:rsid w:val="1679588C"/>
    <w:rsid w:val="16994962"/>
    <w:rsid w:val="16A71041"/>
    <w:rsid w:val="16AA24BF"/>
    <w:rsid w:val="16F72341"/>
    <w:rsid w:val="17680CAB"/>
    <w:rsid w:val="176E4128"/>
    <w:rsid w:val="1783371F"/>
    <w:rsid w:val="17B2542E"/>
    <w:rsid w:val="17E62B67"/>
    <w:rsid w:val="180C0192"/>
    <w:rsid w:val="180F4499"/>
    <w:rsid w:val="18221ECE"/>
    <w:rsid w:val="18AB700A"/>
    <w:rsid w:val="190B7894"/>
    <w:rsid w:val="19A2789F"/>
    <w:rsid w:val="1A460CF5"/>
    <w:rsid w:val="1A7F297D"/>
    <w:rsid w:val="1AB16AC1"/>
    <w:rsid w:val="1B034A52"/>
    <w:rsid w:val="1B1F34AD"/>
    <w:rsid w:val="1B8B2EA3"/>
    <w:rsid w:val="1B8D5DC6"/>
    <w:rsid w:val="1BFE1D3B"/>
    <w:rsid w:val="1C2775EC"/>
    <w:rsid w:val="1C750ECE"/>
    <w:rsid w:val="1CA22168"/>
    <w:rsid w:val="1CBB71B1"/>
    <w:rsid w:val="1D0836D7"/>
    <w:rsid w:val="1D196139"/>
    <w:rsid w:val="1D3B0115"/>
    <w:rsid w:val="1DB85900"/>
    <w:rsid w:val="1DF051AF"/>
    <w:rsid w:val="1E010AF7"/>
    <w:rsid w:val="1E0178EB"/>
    <w:rsid w:val="1E301173"/>
    <w:rsid w:val="1E38333E"/>
    <w:rsid w:val="1E5C7612"/>
    <w:rsid w:val="1EA40BB4"/>
    <w:rsid w:val="1F43381C"/>
    <w:rsid w:val="1FA4148D"/>
    <w:rsid w:val="20121621"/>
    <w:rsid w:val="201A421D"/>
    <w:rsid w:val="2033053A"/>
    <w:rsid w:val="20341172"/>
    <w:rsid w:val="204E554F"/>
    <w:rsid w:val="20590035"/>
    <w:rsid w:val="20C35213"/>
    <w:rsid w:val="20FC799E"/>
    <w:rsid w:val="22154DDD"/>
    <w:rsid w:val="22213E42"/>
    <w:rsid w:val="22336873"/>
    <w:rsid w:val="22E54AC3"/>
    <w:rsid w:val="23175889"/>
    <w:rsid w:val="238C2182"/>
    <w:rsid w:val="239015D1"/>
    <w:rsid w:val="23BB4E7D"/>
    <w:rsid w:val="23C172D6"/>
    <w:rsid w:val="23F04F64"/>
    <w:rsid w:val="24814CBE"/>
    <w:rsid w:val="24AC168B"/>
    <w:rsid w:val="258C3BEC"/>
    <w:rsid w:val="25E576CC"/>
    <w:rsid w:val="260E3862"/>
    <w:rsid w:val="262569FC"/>
    <w:rsid w:val="26344C98"/>
    <w:rsid w:val="26F56CE2"/>
    <w:rsid w:val="27435D49"/>
    <w:rsid w:val="27A34F71"/>
    <w:rsid w:val="27B36A67"/>
    <w:rsid w:val="27EB0D9B"/>
    <w:rsid w:val="286602C8"/>
    <w:rsid w:val="28665C95"/>
    <w:rsid w:val="28A64522"/>
    <w:rsid w:val="28CC5B40"/>
    <w:rsid w:val="290B3EB9"/>
    <w:rsid w:val="291418C2"/>
    <w:rsid w:val="2950768C"/>
    <w:rsid w:val="297A5FC4"/>
    <w:rsid w:val="2A1113BC"/>
    <w:rsid w:val="2A8D4F8F"/>
    <w:rsid w:val="2A911082"/>
    <w:rsid w:val="2A917B34"/>
    <w:rsid w:val="2AE3766F"/>
    <w:rsid w:val="2B7E4054"/>
    <w:rsid w:val="2BB55A1D"/>
    <w:rsid w:val="2BC90BB2"/>
    <w:rsid w:val="2BF22742"/>
    <w:rsid w:val="2C987C56"/>
    <w:rsid w:val="2CFF149A"/>
    <w:rsid w:val="2D201865"/>
    <w:rsid w:val="2D4B5CEA"/>
    <w:rsid w:val="2D652658"/>
    <w:rsid w:val="2D7254D5"/>
    <w:rsid w:val="2DC80C49"/>
    <w:rsid w:val="2DCA6355"/>
    <w:rsid w:val="2DF0699F"/>
    <w:rsid w:val="2E166748"/>
    <w:rsid w:val="2E556F01"/>
    <w:rsid w:val="2E8E20B4"/>
    <w:rsid w:val="2ED06066"/>
    <w:rsid w:val="2ED1223D"/>
    <w:rsid w:val="2EE470F7"/>
    <w:rsid w:val="2F000139"/>
    <w:rsid w:val="2F561B8A"/>
    <w:rsid w:val="2F8D1765"/>
    <w:rsid w:val="2F9F42DC"/>
    <w:rsid w:val="2FE04319"/>
    <w:rsid w:val="2FF37AB3"/>
    <w:rsid w:val="308C7755"/>
    <w:rsid w:val="30F018B1"/>
    <w:rsid w:val="30FF27D2"/>
    <w:rsid w:val="31170995"/>
    <w:rsid w:val="31264A30"/>
    <w:rsid w:val="31884E67"/>
    <w:rsid w:val="31A0275E"/>
    <w:rsid w:val="31B7357A"/>
    <w:rsid w:val="31ED6B08"/>
    <w:rsid w:val="31F915C9"/>
    <w:rsid w:val="32610CE6"/>
    <w:rsid w:val="32631A32"/>
    <w:rsid w:val="328464CE"/>
    <w:rsid w:val="32AB70C5"/>
    <w:rsid w:val="32DC33E0"/>
    <w:rsid w:val="335D0AF5"/>
    <w:rsid w:val="3370088C"/>
    <w:rsid w:val="33A3154A"/>
    <w:rsid w:val="33DC2F78"/>
    <w:rsid w:val="33F95E15"/>
    <w:rsid w:val="3428227C"/>
    <w:rsid w:val="35260F83"/>
    <w:rsid w:val="35602226"/>
    <w:rsid w:val="356B72E7"/>
    <w:rsid w:val="3572424F"/>
    <w:rsid w:val="35FC3844"/>
    <w:rsid w:val="366061FD"/>
    <w:rsid w:val="366D0A44"/>
    <w:rsid w:val="36794DEF"/>
    <w:rsid w:val="36AD519D"/>
    <w:rsid w:val="36B57705"/>
    <w:rsid w:val="374F1A0B"/>
    <w:rsid w:val="37A103ED"/>
    <w:rsid w:val="37EA5E6E"/>
    <w:rsid w:val="37FF016F"/>
    <w:rsid w:val="38427C0B"/>
    <w:rsid w:val="387C5ABE"/>
    <w:rsid w:val="389B3A1E"/>
    <w:rsid w:val="38EB6119"/>
    <w:rsid w:val="38F4671D"/>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D10295A"/>
    <w:rsid w:val="3E0572FD"/>
    <w:rsid w:val="3E1A5292"/>
    <w:rsid w:val="3E5A7FE7"/>
    <w:rsid w:val="3EC8179E"/>
    <w:rsid w:val="3EF66B2E"/>
    <w:rsid w:val="3F0D785A"/>
    <w:rsid w:val="3F217914"/>
    <w:rsid w:val="3F4B2481"/>
    <w:rsid w:val="3F942B76"/>
    <w:rsid w:val="3FD70BB0"/>
    <w:rsid w:val="3FF60A09"/>
    <w:rsid w:val="3FFB55AC"/>
    <w:rsid w:val="401C5F9D"/>
    <w:rsid w:val="401C690C"/>
    <w:rsid w:val="401D7195"/>
    <w:rsid w:val="405F1BE4"/>
    <w:rsid w:val="40A51286"/>
    <w:rsid w:val="40CE3DC0"/>
    <w:rsid w:val="40D7455A"/>
    <w:rsid w:val="40E743E5"/>
    <w:rsid w:val="4110038E"/>
    <w:rsid w:val="41734CBA"/>
    <w:rsid w:val="419B050B"/>
    <w:rsid w:val="41C01B53"/>
    <w:rsid w:val="41DD7057"/>
    <w:rsid w:val="420F7A65"/>
    <w:rsid w:val="4216611A"/>
    <w:rsid w:val="423E300F"/>
    <w:rsid w:val="425656C8"/>
    <w:rsid w:val="4257273C"/>
    <w:rsid w:val="425D7213"/>
    <w:rsid w:val="42677B61"/>
    <w:rsid w:val="42756DB0"/>
    <w:rsid w:val="42B21AD2"/>
    <w:rsid w:val="42FD694D"/>
    <w:rsid w:val="434A6D8F"/>
    <w:rsid w:val="43FA5777"/>
    <w:rsid w:val="44044D92"/>
    <w:rsid w:val="441C1611"/>
    <w:rsid w:val="443C440B"/>
    <w:rsid w:val="443F7DBF"/>
    <w:rsid w:val="44514F52"/>
    <w:rsid w:val="448965CB"/>
    <w:rsid w:val="44C5497E"/>
    <w:rsid w:val="44FA2D53"/>
    <w:rsid w:val="4571374F"/>
    <w:rsid w:val="458B1BB0"/>
    <w:rsid w:val="4611075B"/>
    <w:rsid w:val="46214818"/>
    <w:rsid w:val="467A0297"/>
    <w:rsid w:val="468B7125"/>
    <w:rsid w:val="46C4691F"/>
    <w:rsid w:val="46E643CF"/>
    <w:rsid w:val="47841568"/>
    <w:rsid w:val="479D1D34"/>
    <w:rsid w:val="47B609C0"/>
    <w:rsid w:val="47CF543E"/>
    <w:rsid w:val="47FE364E"/>
    <w:rsid w:val="482D31EA"/>
    <w:rsid w:val="485970A0"/>
    <w:rsid w:val="48847961"/>
    <w:rsid w:val="48A41906"/>
    <w:rsid w:val="48B65C71"/>
    <w:rsid w:val="48F303D7"/>
    <w:rsid w:val="492837FF"/>
    <w:rsid w:val="492E6A57"/>
    <w:rsid w:val="49B86103"/>
    <w:rsid w:val="4A0030EE"/>
    <w:rsid w:val="4AC36065"/>
    <w:rsid w:val="4B061336"/>
    <w:rsid w:val="4B0B5028"/>
    <w:rsid w:val="4B1A0A44"/>
    <w:rsid w:val="4B560086"/>
    <w:rsid w:val="4B7501F5"/>
    <w:rsid w:val="4B8C2DEB"/>
    <w:rsid w:val="4BFA3C9F"/>
    <w:rsid w:val="4C0E3379"/>
    <w:rsid w:val="4C107F48"/>
    <w:rsid w:val="4C3277BC"/>
    <w:rsid w:val="4C686851"/>
    <w:rsid w:val="4C7A01BF"/>
    <w:rsid w:val="4C837643"/>
    <w:rsid w:val="4C892830"/>
    <w:rsid w:val="4CB25875"/>
    <w:rsid w:val="4CC353EB"/>
    <w:rsid w:val="4CF36F3C"/>
    <w:rsid w:val="4D4F67BA"/>
    <w:rsid w:val="4D603399"/>
    <w:rsid w:val="4D867EE1"/>
    <w:rsid w:val="4DBC4C65"/>
    <w:rsid w:val="4DF6568D"/>
    <w:rsid w:val="4E2E1A80"/>
    <w:rsid w:val="4E550010"/>
    <w:rsid w:val="4E5F14CB"/>
    <w:rsid w:val="4F0B67EE"/>
    <w:rsid w:val="4F3705F8"/>
    <w:rsid w:val="4F651D09"/>
    <w:rsid w:val="4FAC3540"/>
    <w:rsid w:val="4FBB12F4"/>
    <w:rsid w:val="4FCF1583"/>
    <w:rsid w:val="4FFA7625"/>
    <w:rsid w:val="501B0BF9"/>
    <w:rsid w:val="507D2599"/>
    <w:rsid w:val="5096229D"/>
    <w:rsid w:val="50B44FCE"/>
    <w:rsid w:val="50DC4184"/>
    <w:rsid w:val="50F73B22"/>
    <w:rsid w:val="51475B39"/>
    <w:rsid w:val="514C3EA7"/>
    <w:rsid w:val="519849E5"/>
    <w:rsid w:val="51B36892"/>
    <w:rsid w:val="52506DA7"/>
    <w:rsid w:val="52976873"/>
    <w:rsid w:val="533B2B84"/>
    <w:rsid w:val="537A7243"/>
    <w:rsid w:val="539C1B81"/>
    <w:rsid w:val="53AA6184"/>
    <w:rsid w:val="53AE750F"/>
    <w:rsid w:val="53EB0895"/>
    <w:rsid w:val="53EB40F7"/>
    <w:rsid w:val="53F263AD"/>
    <w:rsid w:val="54693932"/>
    <w:rsid w:val="549A6BFA"/>
    <w:rsid w:val="54E72921"/>
    <w:rsid w:val="55806F07"/>
    <w:rsid w:val="55FA2961"/>
    <w:rsid w:val="565E3E0E"/>
    <w:rsid w:val="565E7F4F"/>
    <w:rsid w:val="56775789"/>
    <w:rsid w:val="56857D06"/>
    <w:rsid w:val="56914056"/>
    <w:rsid w:val="569F0E63"/>
    <w:rsid w:val="56DB613D"/>
    <w:rsid w:val="573810DA"/>
    <w:rsid w:val="57C81948"/>
    <w:rsid w:val="57FC2169"/>
    <w:rsid w:val="58096275"/>
    <w:rsid w:val="580E4560"/>
    <w:rsid w:val="581C04F1"/>
    <w:rsid w:val="582E6EF7"/>
    <w:rsid w:val="58434392"/>
    <w:rsid w:val="584E30E6"/>
    <w:rsid w:val="59014D02"/>
    <w:rsid w:val="597B384D"/>
    <w:rsid w:val="59996DA8"/>
    <w:rsid w:val="59AC3CE9"/>
    <w:rsid w:val="59C30F1B"/>
    <w:rsid w:val="5A0D5854"/>
    <w:rsid w:val="5A20156F"/>
    <w:rsid w:val="5A8E5D27"/>
    <w:rsid w:val="5A9847F3"/>
    <w:rsid w:val="5AB92485"/>
    <w:rsid w:val="5AC7121C"/>
    <w:rsid w:val="5AD90B8D"/>
    <w:rsid w:val="5AE12927"/>
    <w:rsid w:val="5B2243E9"/>
    <w:rsid w:val="5B4E1A44"/>
    <w:rsid w:val="5B666742"/>
    <w:rsid w:val="5B6919B0"/>
    <w:rsid w:val="5B873201"/>
    <w:rsid w:val="5B89551D"/>
    <w:rsid w:val="5B967767"/>
    <w:rsid w:val="5B9E55DE"/>
    <w:rsid w:val="5C1D18D2"/>
    <w:rsid w:val="5C286807"/>
    <w:rsid w:val="5C446BC8"/>
    <w:rsid w:val="5C4C687B"/>
    <w:rsid w:val="5C7C2768"/>
    <w:rsid w:val="5CB23AE6"/>
    <w:rsid w:val="5CF55792"/>
    <w:rsid w:val="5CFD533A"/>
    <w:rsid w:val="5D893B14"/>
    <w:rsid w:val="5D9F3D30"/>
    <w:rsid w:val="5E2810D5"/>
    <w:rsid w:val="5E2B7D62"/>
    <w:rsid w:val="5E71411E"/>
    <w:rsid w:val="5EA06921"/>
    <w:rsid w:val="5EB56C6A"/>
    <w:rsid w:val="5ED5006A"/>
    <w:rsid w:val="5F517732"/>
    <w:rsid w:val="5F576E4B"/>
    <w:rsid w:val="5F5D4EDE"/>
    <w:rsid w:val="5F7A2C30"/>
    <w:rsid w:val="5FBE370A"/>
    <w:rsid w:val="60292845"/>
    <w:rsid w:val="61027308"/>
    <w:rsid w:val="612E1A5D"/>
    <w:rsid w:val="61816046"/>
    <w:rsid w:val="62182687"/>
    <w:rsid w:val="62391564"/>
    <w:rsid w:val="62805207"/>
    <w:rsid w:val="62816669"/>
    <w:rsid w:val="62BA0953"/>
    <w:rsid w:val="62D03A7C"/>
    <w:rsid w:val="62F16BCB"/>
    <w:rsid w:val="62F648FE"/>
    <w:rsid w:val="63341DB1"/>
    <w:rsid w:val="63447612"/>
    <w:rsid w:val="63907004"/>
    <w:rsid w:val="63A10995"/>
    <w:rsid w:val="63C23EFA"/>
    <w:rsid w:val="643A070A"/>
    <w:rsid w:val="644C573D"/>
    <w:rsid w:val="648667A7"/>
    <w:rsid w:val="64DB383A"/>
    <w:rsid w:val="65032F85"/>
    <w:rsid w:val="65136B50"/>
    <w:rsid w:val="657E2A35"/>
    <w:rsid w:val="65A94E9D"/>
    <w:rsid w:val="65AF3FB6"/>
    <w:rsid w:val="65C60A92"/>
    <w:rsid w:val="66066073"/>
    <w:rsid w:val="662203DD"/>
    <w:rsid w:val="666B723B"/>
    <w:rsid w:val="6678045A"/>
    <w:rsid w:val="669302EF"/>
    <w:rsid w:val="66B862E3"/>
    <w:rsid w:val="66DD6702"/>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EE3535"/>
    <w:rsid w:val="69F954C1"/>
    <w:rsid w:val="6A2031B6"/>
    <w:rsid w:val="6A440C53"/>
    <w:rsid w:val="6AC61F6F"/>
    <w:rsid w:val="6ADE74F0"/>
    <w:rsid w:val="6B1002C0"/>
    <w:rsid w:val="6B1F5CFA"/>
    <w:rsid w:val="6B723594"/>
    <w:rsid w:val="6B805156"/>
    <w:rsid w:val="6BD50977"/>
    <w:rsid w:val="6BEA2A9B"/>
    <w:rsid w:val="6C2216A6"/>
    <w:rsid w:val="6C9C0875"/>
    <w:rsid w:val="6C9D1F03"/>
    <w:rsid w:val="6CAA3931"/>
    <w:rsid w:val="6D3933CA"/>
    <w:rsid w:val="6D7B61EC"/>
    <w:rsid w:val="6DA63400"/>
    <w:rsid w:val="6DC3266E"/>
    <w:rsid w:val="6DD049FF"/>
    <w:rsid w:val="6E09491E"/>
    <w:rsid w:val="6E0D3655"/>
    <w:rsid w:val="6E5F4465"/>
    <w:rsid w:val="6E8C54DA"/>
    <w:rsid w:val="6EF11E03"/>
    <w:rsid w:val="6F111C62"/>
    <w:rsid w:val="6F1F692C"/>
    <w:rsid w:val="6F2030BB"/>
    <w:rsid w:val="6F2176E5"/>
    <w:rsid w:val="6F3053CA"/>
    <w:rsid w:val="6F592303"/>
    <w:rsid w:val="6F5F5B74"/>
    <w:rsid w:val="6F9660A0"/>
    <w:rsid w:val="6F9B1C65"/>
    <w:rsid w:val="6FD47A25"/>
    <w:rsid w:val="6FF44026"/>
    <w:rsid w:val="6FFB146E"/>
    <w:rsid w:val="701A5C74"/>
    <w:rsid w:val="706516C3"/>
    <w:rsid w:val="70864A71"/>
    <w:rsid w:val="70896E68"/>
    <w:rsid w:val="714556B4"/>
    <w:rsid w:val="71503ABD"/>
    <w:rsid w:val="715B60E9"/>
    <w:rsid w:val="71E96309"/>
    <w:rsid w:val="71EA1FED"/>
    <w:rsid w:val="72284A0C"/>
    <w:rsid w:val="72C16204"/>
    <w:rsid w:val="730313F6"/>
    <w:rsid w:val="731E1007"/>
    <w:rsid w:val="73370D24"/>
    <w:rsid w:val="7359268C"/>
    <w:rsid w:val="739503EB"/>
    <w:rsid w:val="73A05B28"/>
    <w:rsid w:val="73C07D69"/>
    <w:rsid w:val="749E2255"/>
    <w:rsid w:val="74B42AE4"/>
    <w:rsid w:val="74D430B7"/>
    <w:rsid w:val="750A429D"/>
    <w:rsid w:val="75167F59"/>
    <w:rsid w:val="754D77D2"/>
    <w:rsid w:val="755D38A7"/>
    <w:rsid w:val="755F5A0F"/>
    <w:rsid w:val="75614792"/>
    <w:rsid w:val="75784473"/>
    <w:rsid w:val="757E044C"/>
    <w:rsid w:val="75977BC3"/>
    <w:rsid w:val="75B161B3"/>
    <w:rsid w:val="75E470E3"/>
    <w:rsid w:val="76736B32"/>
    <w:rsid w:val="76E3765E"/>
    <w:rsid w:val="76EB5631"/>
    <w:rsid w:val="76FC2AFA"/>
    <w:rsid w:val="773F0836"/>
    <w:rsid w:val="77653671"/>
    <w:rsid w:val="778546CC"/>
    <w:rsid w:val="77B56730"/>
    <w:rsid w:val="77C04A8B"/>
    <w:rsid w:val="77D85DB3"/>
    <w:rsid w:val="780252A0"/>
    <w:rsid w:val="78027772"/>
    <w:rsid w:val="78A50513"/>
    <w:rsid w:val="793551A3"/>
    <w:rsid w:val="793B7339"/>
    <w:rsid w:val="796518DD"/>
    <w:rsid w:val="796E0C55"/>
    <w:rsid w:val="79926DF6"/>
    <w:rsid w:val="79AA0532"/>
    <w:rsid w:val="79F70999"/>
    <w:rsid w:val="79FE1DDD"/>
    <w:rsid w:val="7A075767"/>
    <w:rsid w:val="7A212062"/>
    <w:rsid w:val="7A282A11"/>
    <w:rsid w:val="7AB90FF6"/>
    <w:rsid w:val="7AC21562"/>
    <w:rsid w:val="7AD474A4"/>
    <w:rsid w:val="7B0E27DB"/>
    <w:rsid w:val="7B115232"/>
    <w:rsid w:val="7B416BDC"/>
    <w:rsid w:val="7B5350AD"/>
    <w:rsid w:val="7B6867EB"/>
    <w:rsid w:val="7B697C89"/>
    <w:rsid w:val="7B8D34C3"/>
    <w:rsid w:val="7B971D84"/>
    <w:rsid w:val="7BF32F03"/>
    <w:rsid w:val="7C1724A5"/>
    <w:rsid w:val="7C8E3CCF"/>
    <w:rsid w:val="7C9146C8"/>
    <w:rsid w:val="7CA54112"/>
    <w:rsid w:val="7CE50CE4"/>
    <w:rsid w:val="7CE65764"/>
    <w:rsid w:val="7CF2585D"/>
    <w:rsid w:val="7CF35052"/>
    <w:rsid w:val="7D2177E3"/>
    <w:rsid w:val="7D2E5ABF"/>
    <w:rsid w:val="7E1D5646"/>
    <w:rsid w:val="7E2142A2"/>
    <w:rsid w:val="7E4F5384"/>
    <w:rsid w:val="7E5A6DFA"/>
    <w:rsid w:val="7E7B0BF2"/>
    <w:rsid w:val="7E7C7A78"/>
    <w:rsid w:val="7E8D75B6"/>
    <w:rsid w:val="7EB2417D"/>
    <w:rsid w:val="7EF760EE"/>
    <w:rsid w:val="7F2A21E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1"/>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3"/>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1"/>
    <w:qFormat/>
    <w:uiPriority w:val="1"/>
    <w:pPr>
      <w:spacing w:before="161"/>
      <w:ind w:left="120"/>
    </w:pPr>
    <w:rPr>
      <w:rFonts w:ascii="宋体" w:hAnsi="宋体" w:eastAsia="宋体" w:cs="宋体"/>
      <w:sz w:val="24"/>
      <w:lang w:val="zh-CN" w:bidi="zh-CN"/>
    </w:rPr>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4"/>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7"/>
    <w:semiHidden/>
    <w:unhideWhenUsed/>
    <w:qFormat/>
    <w:uiPriority w:val="99"/>
    <w:pPr>
      <w:spacing w:after="0"/>
    </w:pPr>
    <w:rPr>
      <w:sz w:val="18"/>
      <w:szCs w:val="18"/>
    </w:rPr>
  </w:style>
  <w:style w:type="paragraph" w:styleId="12">
    <w:name w:val="footer"/>
    <w:basedOn w:val="1"/>
    <w:link w:val="46"/>
    <w:unhideWhenUsed/>
    <w:qFormat/>
    <w:uiPriority w:val="99"/>
    <w:pPr>
      <w:tabs>
        <w:tab w:val="center" w:pos="4153"/>
        <w:tab w:val="right" w:pos="8306"/>
      </w:tabs>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pPr>
      <w:snapToGrid w:val="0"/>
      <w:jc w:val="left"/>
    </w:pPr>
    <w:rPr>
      <w:sz w:val="18"/>
    </w:rPr>
  </w:style>
  <w:style w:type="paragraph" w:styleId="19">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0">
    <w:name w:val="Normal (Web)"/>
    <w:basedOn w:val="1"/>
    <w:link w:val="49"/>
    <w:qFormat/>
    <w:uiPriority w:val="0"/>
    <w:pPr>
      <w:widowControl w:val="0"/>
      <w:adjustRightInd/>
      <w:snapToGrid/>
      <w:spacing w:after="0"/>
      <w:jc w:val="both"/>
    </w:pPr>
    <w:rPr>
      <w:rFonts w:eastAsia="宋体" w:asciiTheme="minorHAnsi" w:hAnsiTheme="minorHAnsi"/>
      <w:kern w:val="2"/>
      <w:sz w:val="24"/>
      <w:szCs w:val="24"/>
    </w:rPr>
  </w:style>
  <w:style w:type="paragraph" w:styleId="21">
    <w:name w:val="Body Text First Indent"/>
    <w:basedOn w:val="7"/>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utoSpaceDE/>
      <w:autoSpaceDN/>
      <w:adjustRightInd/>
      <w:spacing w:before="25" w:after="25"/>
    </w:pPr>
    <w:rPr>
      <w:rFonts w:ascii="Times New Roman"/>
      <w:bCs/>
      <w:spacing w:val="10"/>
      <w:szCs w:val="20"/>
    </w:rPr>
  </w:style>
  <w:style w:type="character" w:customStyle="1" w:styleId="30">
    <w:name w:val="标题 2 Char"/>
    <w:basedOn w:val="24"/>
    <w:link w:val="2"/>
    <w:qFormat/>
    <w:uiPriority w:val="9"/>
    <w:rPr>
      <w:rFonts w:asciiTheme="majorHAnsi" w:hAnsiTheme="majorHAnsi" w:eastAsiaTheme="majorEastAsia" w:cstheme="majorBidi"/>
      <w:b/>
      <w:bCs/>
      <w:sz w:val="32"/>
      <w:szCs w:val="32"/>
    </w:rPr>
  </w:style>
  <w:style w:type="character" w:customStyle="1" w:styleId="31">
    <w:name w:val="标题 3 Char"/>
    <w:basedOn w:val="24"/>
    <w:link w:val="4"/>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5"/>
    <w:qFormat/>
    <w:uiPriority w:val="9"/>
    <w:rPr>
      <w:rFonts w:eastAsia="宋体" w:asciiTheme="majorAscii" w:hAnsiTheme="majorAscii" w:cstheme="majorBidi"/>
      <w:b/>
      <w:bCs/>
      <w:sz w:val="24"/>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4"/>
    <w:link w:val="40"/>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9"/>
    <w:semiHidden/>
    <w:qFormat/>
    <w:uiPriority w:val="99"/>
    <w:rPr>
      <w:rFonts w:ascii="宋体" w:hAnsi="Courier New" w:eastAsia="宋体" w:cs="Courier New"/>
      <w:sz w:val="21"/>
      <w:szCs w:val="21"/>
    </w:rPr>
  </w:style>
  <w:style w:type="character" w:customStyle="1" w:styleId="45">
    <w:name w:val="页眉 Char"/>
    <w:basedOn w:val="24"/>
    <w:link w:val="13"/>
    <w:qFormat/>
    <w:uiPriority w:val="99"/>
    <w:rPr>
      <w:rFonts w:ascii="Tahoma" w:hAnsi="Tahoma"/>
      <w:sz w:val="18"/>
      <w:szCs w:val="18"/>
    </w:rPr>
  </w:style>
  <w:style w:type="character" w:customStyle="1" w:styleId="46">
    <w:name w:val="页脚 Char"/>
    <w:basedOn w:val="24"/>
    <w:link w:val="12"/>
    <w:qFormat/>
    <w:uiPriority w:val="99"/>
    <w:rPr>
      <w:rFonts w:ascii="Tahoma" w:hAnsi="Tahoma"/>
      <w:sz w:val="18"/>
      <w:szCs w:val="18"/>
    </w:rPr>
  </w:style>
  <w:style w:type="character" w:customStyle="1" w:styleId="47">
    <w:name w:val="批注框文本 Char"/>
    <w:basedOn w:val="24"/>
    <w:link w:val="11"/>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49">
    <w:name w:val="普通(网站) Char"/>
    <w:link w:val="20"/>
    <w:qFormat/>
    <w:uiPriority w:val="0"/>
    <w:rPr>
      <w:rFonts w:eastAsia="宋体"/>
      <w:kern w:val="2"/>
      <w:sz w:val="24"/>
      <w:szCs w:val="24"/>
    </w:rPr>
  </w:style>
  <w:style w:type="paragraph" w:customStyle="1" w:styleId="50">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3">
    <w:name w:val="正文无缩进"/>
    <w:basedOn w:val="35"/>
    <w:qFormat/>
    <w:uiPriority w:val="0"/>
    <w:pPr>
      <w:ind w:firstLine="0" w:firstLineChars="0"/>
    </w:pPr>
  </w:style>
  <w:style w:type="paragraph" w:customStyle="1" w:styleId="54">
    <w:name w:val="一级条标题"/>
    <w:basedOn w:val="55"/>
    <w:next w:val="56"/>
    <w:qFormat/>
    <w:uiPriority w:val="0"/>
    <w:pPr>
      <w:tabs>
        <w:tab w:val="left" w:pos="720"/>
      </w:tabs>
      <w:spacing w:beforeLines="0" w:afterLines="0"/>
      <w:outlineLvl w:val="2"/>
    </w:pPr>
  </w:style>
  <w:style w:type="paragraph" w:customStyle="1" w:styleId="55">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6">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57">
    <w:name w:val="font01"/>
    <w:basedOn w:val="24"/>
    <w:qFormat/>
    <w:uiPriority w:val="0"/>
    <w:rPr>
      <w:rFonts w:hint="eastAsia" w:ascii="宋体" w:hAnsi="宋体" w:eastAsia="宋体" w:cs="宋体"/>
      <w:color w:val="000000"/>
      <w:sz w:val="21"/>
      <w:szCs w:val="21"/>
      <w:u w:val="none"/>
    </w:rPr>
  </w:style>
  <w:style w:type="paragraph" w:customStyle="1" w:styleId="58">
    <w:name w:val="缺省文本"/>
    <w:basedOn w:val="1"/>
    <w:qFormat/>
    <w:uiPriority w:val="0"/>
    <w:pPr>
      <w:widowControl w:val="0"/>
      <w:autoSpaceDE w:val="0"/>
      <w:autoSpaceDN w:val="0"/>
      <w:adjustRightInd w:val="0"/>
    </w:pPr>
    <w:rPr>
      <w:sz w:val="24"/>
      <w:szCs w:val="24"/>
    </w:rPr>
  </w:style>
  <w:style w:type="character" w:customStyle="1" w:styleId="59">
    <w:name w:val="font51"/>
    <w:basedOn w:val="24"/>
    <w:qFormat/>
    <w:uiPriority w:val="0"/>
    <w:rPr>
      <w:rFonts w:hint="eastAsia" w:ascii="宋体" w:hAnsi="宋体" w:eastAsia="宋体" w:cs="宋体"/>
      <w:color w:val="000000"/>
      <w:sz w:val="22"/>
      <w:szCs w:val="22"/>
      <w:u w:val="none"/>
    </w:rPr>
  </w:style>
  <w:style w:type="character" w:customStyle="1" w:styleId="60">
    <w:name w:val="font61"/>
    <w:qFormat/>
    <w:uiPriority w:val="0"/>
    <w:rPr>
      <w:rFonts w:hint="eastAsia" w:ascii="宋体" w:hAnsi="宋体" w:eastAsia="宋体" w:cs="宋体"/>
      <w:color w:val="000000"/>
      <w:sz w:val="21"/>
      <w:szCs w:val="21"/>
      <w:u w:val="none"/>
    </w:rPr>
  </w:style>
  <w:style w:type="character" w:customStyle="1" w:styleId="61">
    <w:name w:val="font71"/>
    <w:qFormat/>
    <w:uiPriority w:val="0"/>
    <w:rPr>
      <w:rFonts w:hint="eastAsia" w:ascii="宋体" w:hAnsi="宋体" w:eastAsia="宋体" w:cs="宋体"/>
      <w:b/>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84</Pages>
  <Words>36436</Words>
  <Characters>38198</Characters>
  <Lines>264</Lines>
  <Paragraphs>74</Paragraphs>
  <TotalTime>10</TotalTime>
  <ScaleCrop>false</ScaleCrop>
  <LinksUpToDate>false</LinksUpToDate>
  <CharactersWithSpaces>40491</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Admin</dc:creator>
  <cp:keywords>文件格式版本</cp:keywords>
  <cp:lastModifiedBy>admin</cp:lastModifiedBy>
  <cp:lastPrinted>2021-04-23T09:50:00Z</cp:lastPrinted>
  <dcterms:modified xsi:type="dcterms:W3CDTF">2022-06-30T09:29:38Z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FA883B9110314357BCCB0107BE1C437D</vt:lpwstr>
  </property>
</Properties>
</file>