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GDZT2022124C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《东莞市全民健身计划(2021—2025 )》实施情况普查、评估项目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东莞市文化广电旅游体育局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19"/>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请各供应商在制作</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时认真阅读本</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2</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建议供应商将</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正本、副本、</w:t>
      </w:r>
      <w:r>
        <w:rPr>
          <w:rFonts w:hint="eastAsia" w:ascii="宋体" w:hAnsi="宋体" w:cs="宋体"/>
          <w:b/>
          <w:bCs w:val="0"/>
          <w:sz w:val="21"/>
          <w:szCs w:val="21"/>
          <w:u w:val="none"/>
          <w:lang w:eastAsia="zh-CN"/>
        </w:rPr>
        <w:t>报价</w:t>
      </w:r>
      <w:r>
        <w:rPr>
          <w:rFonts w:hint="eastAsia" w:ascii="宋体" w:hAnsi="宋体" w:eastAsia="宋体" w:cs="宋体"/>
          <w:b/>
          <w:bCs w:val="0"/>
          <w:sz w:val="21"/>
          <w:szCs w:val="21"/>
          <w:u w:val="none"/>
        </w:rPr>
        <w:t>信封分别密封包装，并按照</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w:t>
      </w:r>
      <w:r>
        <w:rPr>
          <w:rFonts w:hint="eastAsia" w:ascii="宋体" w:hAnsi="宋体" w:cs="宋体"/>
          <w:b/>
          <w:bCs w:val="0"/>
          <w:sz w:val="21"/>
          <w:szCs w:val="21"/>
          <w:u w:val="none"/>
          <w:lang w:eastAsia="zh-CN"/>
        </w:rPr>
        <w:t>供应商</w:t>
      </w:r>
      <w:r>
        <w:rPr>
          <w:rFonts w:hint="eastAsia" w:ascii="宋体" w:hAnsi="宋体" w:eastAsia="宋体" w:cs="宋体"/>
          <w:b/>
          <w:bCs w:val="0"/>
          <w:sz w:val="21"/>
          <w:szCs w:val="21"/>
          <w:u w:val="none"/>
        </w:rPr>
        <w:t xml:space="preserve">须知 </w:t>
      </w:r>
      <w:r>
        <w:rPr>
          <w:rFonts w:hint="eastAsia" w:ascii="宋体" w:hAnsi="宋体" w:eastAsia="宋体" w:cs="宋体"/>
          <w:b/>
          <w:bCs w:val="0"/>
          <w:sz w:val="21"/>
          <w:szCs w:val="21"/>
          <w:u w:val="none"/>
          <w:lang w:val="en-US" w:eastAsia="zh-CN"/>
        </w:rPr>
        <w:t>第四章</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的递交”中相关要求进行提交，避免因密封包装不符合要求而导致</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3</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请正确填写《</w:t>
      </w:r>
      <w:r>
        <w:rPr>
          <w:rFonts w:hint="eastAsia" w:ascii="宋体" w:hAnsi="宋体" w:cs="宋体"/>
          <w:b/>
          <w:bCs w:val="0"/>
          <w:sz w:val="21"/>
          <w:szCs w:val="21"/>
          <w:u w:val="none"/>
          <w:lang w:val="en-US" w:eastAsia="zh-CN"/>
        </w:rPr>
        <w:t>报价</w:t>
      </w:r>
      <w:r>
        <w:rPr>
          <w:rFonts w:hint="eastAsia" w:ascii="宋体" w:hAnsi="宋体" w:eastAsia="宋体" w:cs="宋体"/>
          <w:b/>
          <w:bCs w:val="0"/>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4</w:t>
      </w:r>
      <w:r>
        <w:rPr>
          <w:rFonts w:hint="eastAsia" w:ascii="宋体" w:hAnsi="宋体" w:eastAsia="宋体" w:cs="宋体"/>
          <w:b/>
          <w:bCs w:val="0"/>
          <w:sz w:val="21"/>
          <w:szCs w:val="21"/>
          <w:u w:val="none"/>
          <w:lang w:val="en-US" w:eastAsia="zh-CN"/>
        </w:rPr>
        <w:t>、</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5</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请仔细检查</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是否已按</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6</w:t>
      </w:r>
      <w:r>
        <w:rPr>
          <w:rFonts w:hint="eastAsia" w:ascii="宋体" w:hAnsi="宋体" w:eastAsia="宋体" w:cs="宋体"/>
          <w:b/>
          <w:bCs w:val="0"/>
          <w:sz w:val="21"/>
          <w:szCs w:val="21"/>
          <w:u w:val="none"/>
          <w:lang w:val="en-US" w:eastAsia="zh-CN"/>
        </w:rPr>
        <w:t>、加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w:t>
      </w:r>
      <w:r>
        <w:rPr>
          <w:rFonts w:hint="eastAsia" w:ascii="宋体" w:hAnsi="宋体" w:cs="宋体"/>
          <w:b/>
          <w:bCs w:val="0"/>
          <w:sz w:val="21"/>
          <w:szCs w:val="21"/>
          <w:u w:val="none"/>
          <w:lang w:val="en-US" w:eastAsia="zh-CN"/>
        </w:rPr>
        <w:t>响应文件</w:t>
      </w:r>
      <w:r>
        <w:rPr>
          <w:rFonts w:hint="eastAsia" w:ascii="宋体" w:hAnsi="宋体" w:eastAsia="宋体" w:cs="宋体"/>
          <w:b/>
          <w:bCs w:val="0"/>
          <w:sz w:val="21"/>
          <w:szCs w:val="21"/>
          <w:u w:val="none"/>
        </w:rPr>
        <w:t>无效</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cs="宋体"/>
          <w:b/>
          <w:bCs w:val="0"/>
          <w:sz w:val="21"/>
          <w:szCs w:val="21"/>
          <w:u w:val="none"/>
          <w:lang w:val="en-US" w:eastAsia="zh-CN"/>
        </w:rPr>
        <w:t>7</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为避免因迟到而无法按时递交</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递交截止时间之前30分钟内到达开标地点</w:t>
      </w:r>
      <w:r>
        <w:rPr>
          <w:rFonts w:hint="eastAsia" w:ascii="宋体" w:hAnsi="宋体" w:eastAsia="宋体" w:cs="宋体"/>
          <w:b/>
          <w:bCs w:val="0"/>
          <w:sz w:val="21"/>
          <w:szCs w:val="21"/>
          <w:u w:val="none"/>
          <w:lang w:eastAsia="zh-CN"/>
        </w:rPr>
        <w:t>，</w:t>
      </w:r>
      <w:r>
        <w:rPr>
          <w:rFonts w:hint="eastAsia" w:ascii="宋体" w:hAnsi="宋体" w:cs="宋体"/>
          <w:b/>
          <w:bCs w:val="0"/>
          <w:sz w:val="21"/>
          <w:szCs w:val="21"/>
          <w:u w:val="none"/>
          <w:lang w:val="en-US" w:eastAsia="zh-CN"/>
        </w:rPr>
        <w:t>响应</w:t>
      </w:r>
      <w:r>
        <w:rPr>
          <w:rFonts w:hint="eastAsia" w:ascii="宋体" w:hAnsi="宋体" w:eastAsia="宋体" w:cs="宋体"/>
          <w:b/>
          <w:bCs w:val="0"/>
          <w:sz w:val="21"/>
          <w:szCs w:val="21"/>
          <w:u w:val="none"/>
          <w:lang w:eastAsia="zh-CN"/>
        </w:rPr>
        <w:t>截止时间一到，本公司不接收任何</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b/>
          <w:bCs/>
          <w:sz w:val="24"/>
          <w:szCs w:val="24"/>
          <w:lang w:val="en-US" w:eastAsia="zh-CN"/>
        </w:rPr>
      </w:pPr>
      <w:r>
        <w:rPr>
          <w:rFonts w:hint="eastAsia" w:ascii="宋体" w:hAnsi="宋体" w:cs="宋体"/>
          <w:b/>
          <w:bCs w:val="0"/>
          <w:sz w:val="21"/>
          <w:szCs w:val="21"/>
          <w:u w:val="none"/>
          <w:lang w:val="en-US" w:eastAsia="zh-CN"/>
        </w:rPr>
        <w:t>8</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为了提高政府采购效率，节约社会交易成本与时间，希望领购了</w:t>
      </w:r>
      <w:r>
        <w:rPr>
          <w:rFonts w:hint="eastAsia" w:ascii="宋体" w:hAnsi="宋体" w:cs="宋体"/>
          <w:b/>
          <w:bCs w:val="0"/>
          <w:sz w:val="21"/>
          <w:szCs w:val="21"/>
          <w:u w:val="none"/>
          <w:lang w:eastAsia="zh-CN"/>
        </w:rPr>
        <w:t>磋商文件</w:t>
      </w:r>
      <w:r>
        <w:rPr>
          <w:rFonts w:hint="eastAsia" w:ascii="宋体" w:hAnsi="宋体" w:eastAsia="宋体" w:cs="宋体"/>
          <w:b/>
          <w:bCs w:val="0"/>
          <w:sz w:val="21"/>
          <w:szCs w:val="21"/>
          <w:u w:val="none"/>
        </w:rPr>
        <w:t>而决定不参加本项目的供应商，在</w:t>
      </w:r>
      <w:r>
        <w:rPr>
          <w:rFonts w:hint="eastAsia" w:ascii="宋体" w:hAnsi="宋体" w:cs="宋体"/>
          <w:b/>
          <w:bCs w:val="0"/>
          <w:sz w:val="21"/>
          <w:szCs w:val="21"/>
          <w:u w:val="none"/>
          <w:lang w:eastAsia="zh-CN"/>
        </w:rPr>
        <w:t>响应文件</w:t>
      </w:r>
      <w:r>
        <w:rPr>
          <w:rFonts w:hint="eastAsia" w:ascii="宋体" w:hAnsi="宋体" w:eastAsia="宋体" w:cs="宋体"/>
          <w:b/>
          <w:bCs w:val="0"/>
          <w:sz w:val="21"/>
          <w:szCs w:val="21"/>
          <w:u w:val="none"/>
        </w:rPr>
        <w:t>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w:t>
      </w:r>
      <w:r>
        <w:rPr>
          <w:rFonts w:hint="eastAsia" w:ascii="宋体" w:hAnsi="宋体" w:cs="宋体"/>
          <w:b/>
          <w:bCs w:val="0"/>
          <w:sz w:val="21"/>
          <w:szCs w:val="21"/>
          <w:u w:val="none"/>
          <w:lang w:val="en-US" w:eastAsia="zh-CN"/>
        </w:rPr>
        <w:t>磋商</w:t>
      </w:r>
      <w:r>
        <w:rPr>
          <w:rFonts w:hint="eastAsia" w:ascii="宋体" w:hAnsi="宋体" w:eastAsia="宋体" w:cs="宋体"/>
          <w:b/>
          <w:bCs w:val="0"/>
          <w:sz w:val="21"/>
          <w:szCs w:val="21"/>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2507615"/>
            <wp:effectExtent l="0" t="0" r="10160" b="698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07615"/>
                    </a:xfrm>
                    <a:prstGeom prst="rect">
                      <a:avLst/>
                    </a:prstGeom>
                  </pic:spPr>
                </pic:pic>
              </a:graphicData>
            </a:graphic>
          </wp:inline>
        </w:drawing>
      </w:r>
    </w:p>
    <w:p>
      <w:pPr>
        <w:rPr>
          <w:rFonts w:hint="eastAsia"/>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_Toc14033 </w:instrText>
      </w:r>
      <w:r>
        <w:rPr>
          <w:rFonts w:hint="eastAsia" w:ascii="宋体" w:hAnsi="宋体" w:eastAsia="宋体" w:cs="宋体"/>
          <w:sz w:val="21"/>
          <w:szCs w:val="21"/>
        </w:rPr>
        <w:fldChar w:fldCharType="separate"/>
      </w:r>
      <w:r>
        <w:rPr>
          <w:rFonts w:hint="eastAsia" w:ascii="宋体" w:hAnsi="宋体" w:eastAsia="宋体" w:cs="宋体"/>
          <w:sz w:val="21"/>
          <w:szCs w:val="21"/>
        </w:rPr>
        <w:t xml:space="preserve">第一部分 </w:t>
      </w:r>
      <w:r>
        <w:rPr>
          <w:rFonts w:hint="eastAsia" w:ascii="宋体" w:hAnsi="宋体" w:eastAsia="宋体" w:cs="宋体"/>
          <w:sz w:val="21"/>
          <w:szCs w:val="21"/>
          <w:lang w:eastAsia="zh-CN"/>
        </w:rPr>
        <w:t>磋商</w:t>
      </w:r>
      <w:r>
        <w:rPr>
          <w:rFonts w:hint="eastAsia" w:ascii="宋体" w:hAnsi="宋体" w:eastAsia="宋体" w:cs="宋体"/>
          <w:sz w:val="21"/>
          <w:szCs w:val="21"/>
        </w:rPr>
        <w:t>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_Toc14033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_Toc7988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CN"/>
        </w:rPr>
        <w:t>磋商</w:t>
      </w:r>
      <w:r>
        <w:rPr>
          <w:rFonts w:hint="eastAsia" w:ascii="宋体" w:hAnsi="宋体" w:eastAsia="宋体" w:cs="宋体"/>
          <w:sz w:val="21"/>
          <w:szCs w:val="21"/>
        </w:rPr>
        <w:t>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_Toc7988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_Toc31060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磋商资料表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_Toc31060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_Toc4043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_Toc4043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_Toc462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_Toc462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_Toc24511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 xml:space="preserve">部分 </w:t>
      </w:r>
      <w:r>
        <w:rPr>
          <w:rFonts w:hint="eastAsia" w:ascii="宋体" w:hAnsi="宋体" w:eastAsia="宋体" w:cs="宋体"/>
          <w:sz w:val="21"/>
          <w:szCs w:val="21"/>
          <w:lang w:eastAsia="zh-CN"/>
        </w:rPr>
        <w:t>供应商</w:t>
      </w:r>
      <w:r>
        <w:rPr>
          <w:rFonts w:hint="eastAsia" w:ascii="宋体" w:hAnsi="宋体" w:eastAsia="宋体" w:cs="宋体"/>
          <w:sz w:val="21"/>
          <w:szCs w:val="21"/>
        </w:rPr>
        <w:t>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_Toc24511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_Toc28014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  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_Toc28014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_Toc17291 </w:instrText>
      </w:r>
      <w:r>
        <w:rPr>
          <w:rFonts w:hint="eastAsia" w:ascii="宋体" w:hAnsi="宋体" w:eastAsia="宋体" w:cs="宋体"/>
          <w:sz w:val="21"/>
          <w:szCs w:val="21"/>
        </w:rPr>
        <w:fldChar w:fldCharType="separate"/>
      </w:r>
      <w:r>
        <w:rPr>
          <w:rFonts w:hint="eastAsia" w:ascii="宋体" w:hAnsi="宋体" w:eastAsia="宋体" w:cs="宋体"/>
          <w:sz w:val="21"/>
          <w:szCs w:val="21"/>
        </w:rPr>
        <w:t>1. 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_Toc17291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_Toc8868 </w:instrText>
      </w:r>
      <w:r>
        <w:rPr>
          <w:rFonts w:hint="eastAsia" w:ascii="宋体" w:hAnsi="宋体" w:eastAsia="宋体" w:cs="宋体"/>
          <w:sz w:val="21"/>
          <w:szCs w:val="21"/>
        </w:rPr>
        <w:fldChar w:fldCharType="separate"/>
      </w:r>
      <w:r>
        <w:rPr>
          <w:rFonts w:hint="eastAsia" w:ascii="宋体" w:hAnsi="宋体" w:eastAsia="宋体" w:cs="宋体"/>
          <w:sz w:val="21"/>
          <w:szCs w:val="21"/>
        </w:rPr>
        <w:t>2. 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_Toc8868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_Toc1083 </w:instrText>
      </w:r>
      <w:r>
        <w:rPr>
          <w:rFonts w:hint="eastAsia" w:ascii="宋体" w:hAnsi="宋体" w:eastAsia="宋体" w:cs="宋体"/>
          <w:sz w:val="21"/>
          <w:szCs w:val="21"/>
        </w:rPr>
        <w:fldChar w:fldCharType="separate"/>
      </w:r>
      <w:r>
        <w:rPr>
          <w:rFonts w:hint="eastAsia" w:ascii="宋体" w:hAnsi="宋体" w:eastAsia="宋体" w:cs="宋体"/>
          <w:sz w:val="21"/>
          <w:szCs w:val="21"/>
        </w:rPr>
        <w:t>3. 适用法律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_Toc1083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_Toc18833 </w:instrText>
      </w:r>
      <w:r>
        <w:rPr>
          <w:rFonts w:hint="eastAsia" w:ascii="宋体" w:hAnsi="宋体" w:eastAsia="宋体" w:cs="宋体"/>
          <w:sz w:val="21"/>
          <w:szCs w:val="21"/>
        </w:rPr>
        <w:fldChar w:fldCharType="separate"/>
      </w:r>
      <w:r>
        <w:rPr>
          <w:rFonts w:hint="eastAsia" w:ascii="宋体" w:hAnsi="宋体" w:eastAsia="宋体" w:cs="宋体"/>
          <w:sz w:val="21"/>
          <w:szCs w:val="21"/>
        </w:rPr>
        <w:t>4. 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_Toc18833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_Toc5242 </w:instrText>
      </w:r>
      <w:r>
        <w:rPr>
          <w:rFonts w:hint="eastAsia" w:ascii="宋体" w:hAnsi="宋体" w:eastAsia="宋体" w:cs="宋体"/>
          <w:sz w:val="21"/>
          <w:szCs w:val="21"/>
        </w:rPr>
        <w:fldChar w:fldCharType="separate"/>
      </w:r>
      <w:r>
        <w:rPr>
          <w:rFonts w:hint="eastAsia" w:ascii="宋体" w:hAnsi="宋体" w:eastAsia="宋体" w:cs="宋体"/>
          <w:sz w:val="21"/>
          <w:szCs w:val="21"/>
        </w:rPr>
        <w:t>5. 关于联合体报价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_Toc5242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_Toc25157 </w:instrText>
      </w:r>
      <w:r>
        <w:rPr>
          <w:rFonts w:hint="eastAsia" w:ascii="宋体" w:hAnsi="宋体" w:eastAsia="宋体" w:cs="宋体"/>
          <w:sz w:val="21"/>
          <w:szCs w:val="21"/>
        </w:rPr>
        <w:fldChar w:fldCharType="separate"/>
      </w:r>
      <w:r>
        <w:rPr>
          <w:rFonts w:hint="eastAsia" w:ascii="宋体" w:hAnsi="宋体" w:eastAsia="宋体" w:cs="宋体"/>
          <w:sz w:val="21"/>
          <w:szCs w:val="21"/>
        </w:rPr>
        <w:t>6. 关于分支机构报价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_Toc25157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_Toc18108 </w:instrText>
      </w:r>
      <w:r>
        <w:rPr>
          <w:rFonts w:hint="eastAsia" w:ascii="宋体" w:hAnsi="宋体" w:eastAsia="宋体" w:cs="宋体"/>
          <w:sz w:val="21"/>
          <w:szCs w:val="21"/>
        </w:rPr>
        <w:fldChar w:fldCharType="separate"/>
      </w:r>
      <w:r>
        <w:rPr>
          <w:rFonts w:hint="eastAsia" w:ascii="宋体" w:hAnsi="宋体" w:eastAsia="宋体" w:cs="宋体"/>
          <w:sz w:val="21"/>
          <w:szCs w:val="21"/>
        </w:rPr>
        <w:t>7. 保密及其它注意事项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_Toc18108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_Toc25468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磋商文件说明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_Toc25468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_Toc21439 </w:instrText>
      </w:r>
      <w:r>
        <w:rPr>
          <w:rFonts w:hint="eastAsia" w:ascii="宋体" w:hAnsi="宋体" w:eastAsia="宋体" w:cs="宋体"/>
          <w:sz w:val="21"/>
          <w:szCs w:val="21"/>
        </w:rPr>
        <w:fldChar w:fldCharType="separate"/>
      </w:r>
      <w:r>
        <w:rPr>
          <w:rFonts w:hint="eastAsia" w:ascii="宋体" w:hAnsi="宋体" w:eastAsia="宋体" w:cs="宋体"/>
          <w:sz w:val="21"/>
          <w:szCs w:val="21"/>
        </w:rPr>
        <w:t>8. 采购文件构成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_Toc21439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响应文件的编制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_Toc158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_Toc19833 </w:instrText>
      </w:r>
      <w:r>
        <w:rPr>
          <w:rFonts w:hint="eastAsia" w:ascii="宋体" w:hAnsi="宋体" w:eastAsia="宋体" w:cs="宋体"/>
          <w:sz w:val="21"/>
          <w:szCs w:val="21"/>
        </w:rPr>
        <w:fldChar w:fldCharType="separate"/>
      </w:r>
      <w:r>
        <w:rPr>
          <w:rFonts w:hint="eastAsia" w:ascii="宋体" w:hAnsi="宋体" w:eastAsia="宋体" w:cs="宋体"/>
          <w:sz w:val="21"/>
          <w:szCs w:val="21"/>
        </w:rPr>
        <w:t>9. 响应文件的语言及度量衡单位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_Toc19833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_Toc18228 </w:instrText>
      </w:r>
      <w:r>
        <w:rPr>
          <w:rFonts w:hint="eastAsia" w:ascii="宋体" w:hAnsi="宋体" w:eastAsia="宋体" w:cs="宋体"/>
          <w:sz w:val="21"/>
          <w:szCs w:val="21"/>
        </w:rPr>
        <w:fldChar w:fldCharType="separate"/>
      </w:r>
      <w:r>
        <w:rPr>
          <w:rFonts w:hint="eastAsia" w:ascii="宋体" w:hAnsi="宋体" w:eastAsia="宋体" w:cs="宋体"/>
          <w:sz w:val="21"/>
          <w:szCs w:val="21"/>
        </w:rPr>
        <w:t>10. 响应文件编制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_Toc18228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_Toc26897 </w:instrText>
      </w:r>
      <w:r>
        <w:rPr>
          <w:rFonts w:hint="eastAsia" w:ascii="宋体" w:hAnsi="宋体" w:eastAsia="宋体" w:cs="宋体"/>
          <w:sz w:val="21"/>
          <w:szCs w:val="21"/>
        </w:rPr>
        <w:fldChar w:fldCharType="separate"/>
      </w:r>
      <w:r>
        <w:rPr>
          <w:rFonts w:hint="eastAsia" w:ascii="宋体" w:hAnsi="宋体" w:eastAsia="宋体" w:cs="宋体"/>
          <w:sz w:val="21"/>
          <w:szCs w:val="21"/>
        </w:rPr>
        <w:t>11. 响应文件的内容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_Toc26897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_Toc1662 </w:instrText>
      </w:r>
      <w:r>
        <w:rPr>
          <w:rFonts w:hint="eastAsia" w:ascii="宋体" w:hAnsi="宋体" w:eastAsia="宋体" w:cs="宋体"/>
          <w:sz w:val="21"/>
          <w:szCs w:val="21"/>
        </w:rPr>
        <w:fldChar w:fldCharType="separate"/>
      </w:r>
      <w:r>
        <w:rPr>
          <w:rFonts w:hint="eastAsia" w:ascii="宋体" w:hAnsi="宋体" w:eastAsia="宋体" w:cs="宋体"/>
          <w:sz w:val="21"/>
          <w:szCs w:val="21"/>
        </w:rPr>
        <w:t>12. 响应文件格式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_Toc1662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_Toc21656 </w:instrText>
      </w:r>
      <w:r>
        <w:rPr>
          <w:rFonts w:hint="eastAsia" w:ascii="宋体" w:hAnsi="宋体" w:eastAsia="宋体" w:cs="宋体"/>
          <w:sz w:val="21"/>
          <w:szCs w:val="21"/>
        </w:rPr>
        <w:fldChar w:fldCharType="separate"/>
      </w:r>
      <w:r>
        <w:rPr>
          <w:rFonts w:hint="eastAsia" w:ascii="宋体" w:hAnsi="宋体" w:eastAsia="宋体" w:cs="宋体"/>
          <w:sz w:val="21"/>
          <w:szCs w:val="21"/>
        </w:rPr>
        <w:t>13. 磋商保证金</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本项目不需提供</w:t>
      </w:r>
      <w:r>
        <w:rPr>
          <w:rFonts w:hint="eastAsia" w:ascii="宋体" w:hAnsi="宋体" w:eastAsia="宋体" w:cs="宋体"/>
          <w:sz w:val="21"/>
          <w:szCs w:val="21"/>
        </w:rPr>
        <w:t>磋商保证金</w:t>
      </w:r>
      <w:r>
        <w:rPr>
          <w:rFonts w:hint="eastAsia" w:ascii="宋体" w:hAnsi="宋体" w:eastAsia="宋体" w:cs="宋体"/>
          <w:sz w:val="21"/>
          <w:szCs w:val="21"/>
          <w:lang w:eastAsia="zh-CN"/>
        </w:rPr>
        <w:t>）</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_Toc21656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_Toc10456 </w:instrText>
      </w:r>
      <w:r>
        <w:rPr>
          <w:rFonts w:hint="eastAsia" w:ascii="宋体" w:hAnsi="宋体" w:eastAsia="宋体" w:cs="宋体"/>
          <w:sz w:val="21"/>
          <w:szCs w:val="21"/>
        </w:rPr>
        <w:fldChar w:fldCharType="separate"/>
      </w:r>
      <w:r>
        <w:rPr>
          <w:rFonts w:hint="eastAsia" w:ascii="宋体" w:hAnsi="宋体" w:eastAsia="宋体" w:cs="宋体"/>
          <w:sz w:val="21"/>
          <w:szCs w:val="21"/>
        </w:rPr>
        <w:t>14. ★报价（响应文件）有效期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_Toc10456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_Toc7006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响应文件的递交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_Toc7006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_Toc13611 </w:instrText>
      </w:r>
      <w:r>
        <w:rPr>
          <w:rFonts w:hint="eastAsia" w:ascii="宋体" w:hAnsi="宋体" w:eastAsia="宋体" w:cs="宋体"/>
          <w:sz w:val="21"/>
          <w:szCs w:val="21"/>
        </w:rPr>
        <w:fldChar w:fldCharType="separate"/>
      </w:r>
      <w:r>
        <w:rPr>
          <w:rFonts w:hint="eastAsia" w:ascii="宋体" w:hAnsi="宋体" w:eastAsia="宋体" w:cs="宋体"/>
          <w:sz w:val="21"/>
          <w:szCs w:val="21"/>
        </w:rPr>
        <w:t>15. 响应文件的密封和标记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_Toc13611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_Toc5658 </w:instrText>
      </w:r>
      <w:r>
        <w:rPr>
          <w:rFonts w:hint="eastAsia" w:ascii="宋体" w:hAnsi="宋体" w:eastAsia="宋体" w:cs="宋体"/>
          <w:sz w:val="21"/>
          <w:szCs w:val="21"/>
        </w:rPr>
        <w:fldChar w:fldCharType="separate"/>
      </w:r>
      <w:r>
        <w:rPr>
          <w:rFonts w:hint="eastAsia" w:ascii="宋体" w:hAnsi="宋体" w:eastAsia="宋体" w:cs="宋体"/>
          <w:sz w:val="21"/>
          <w:szCs w:val="21"/>
        </w:rPr>
        <w:t>16. 响应文件的递交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_Toc5658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_Toc8440 </w:instrText>
      </w:r>
      <w:r>
        <w:rPr>
          <w:rFonts w:hint="eastAsia" w:ascii="宋体" w:hAnsi="宋体" w:eastAsia="宋体" w:cs="宋体"/>
          <w:sz w:val="21"/>
          <w:szCs w:val="21"/>
        </w:rPr>
        <w:fldChar w:fldCharType="separate"/>
      </w:r>
      <w:r>
        <w:rPr>
          <w:rFonts w:hint="eastAsia" w:ascii="宋体" w:hAnsi="宋体" w:eastAsia="宋体" w:cs="宋体"/>
          <w:sz w:val="21"/>
          <w:szCs w:val="21"/>
        </w:rPr>
        <w:t>17. 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_Toc8440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_Toc3401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磋商、评审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_Toc3401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_Toc8137 </w:instrText>
      </w:r>
      <w:r>
        <w:rPr>
          <w:rFonts w:hint="eastAsia" w:ascii="宋体" w:hAnsi="宋体" w:eastAsia="宋体" w:cs="宋体"/>
          <w:sz w:val="21"/>
          <w:szCs w:val="21"/>
        </w:rPr>
        <w:fldChar w:fldCharType="separate"/>
      </w:r>
      <w:r>
        <w:rPr>
          <w:rFonts w:hint="eastAsia" w:ascii="宋体" w:hAnsi="宋体" w:eastAsia="宋体" w:cs="宋体"/>
          <w:sz w:val="21"/>
          <w:szCs w:val="21"/>
        </w:rPr>
        <w:t>18. 签到及评审方法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_Toc8137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_Toc10080 </w:instrText>
      </w:r>
      <w:r>
        <w:rPr>
          <w:rFonts w:hint="eastAsia" w:ascii="宋体" w:hAnsi="宋体" w:eastAsia="宋体" w:cs="宋体"/>
          <w:sz w:val="21"/>
          <w:szCs w:val="21"/>
        </w:rPr>
        <w:fldChar w:fldCharType="separate"/>
      </w:r>
      <w:r>
        <w:rPr>
          <w:rFonts w:hint="eastAsia" w:ascii="宋体" w:hAnsi="宋体" w:eastAsia="宋体" w:cs="宋体"/>
          <w:sz w:val="21"/>
          <w:szCs w:val="21"/>
        </w:rPr>
        <w:t>19. 磋商小组</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_Toc10080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_Toc17157 </w:instrText>
      </w:r>
      <w:r>
        <w:rPr>
          <w:rFonts w:hint="eastAsia" w:ascii="宋体" w:hAnsi="宋体" w:eastAsia="宋体" w:cs="宋体"/>
          <w:sz w:val="21"/>
          <w:szCs w:val="21"/>
        </w:rPr>
        <w:fldChar w:fldCharType="separate"/>
      </w:r>
      <w:r>
        <w:rPr>
          <w:rFonts w:hint="eastAsia" w:ascii="宋体" w:hAnsi="宋体" w:eastAsia="宋体" w:cs="宋体"/>
          <w:sz w:val="21"/>
          <w:szCs w:val="21"/>
        </w:rPr>
        <w:t>20. 对响应文件的初审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_Toc17157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_Toc18895 </w:instrText>
      </w:r>
      <w:r>
        <w:rPr>
          <w:rFonts w:hint="eastAsia" w:ascii="宋体" w:hAnsi="宋体" w:eastAsia="宋体" w:cs="宋体"/>
          <w:sz w:val="21"/>
          <w:szCs w:val="21"/>
        </w:rPr>
        <w:fldChar w:fldCharType="separate"/>
      </w:r>
      <w:r>
        <w:rPr>
          <w:rFonts w:hint="eastAsia" w:ascii="宋体" w:hAnsi="宋体" w:eastAsia="宋体" w:cs="宋体"/>
          <w:sz w:val="21"/>
          <w:szCs w:val="21"/>
        </w:rPr>
        <w:t>21. 技术商务磋商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_Toc18895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_Toc5492 </w:instrText>
      </w:r>
      <w:r>
        <w:rPr>
          <w:rFonts w:hint="eastAsia" w:ascii="宋体" w:hAnsi="宋体" w:eastAsia="宋体" w:cs="宋体"/>
          <w:sz w:val="21"/>
          <w:szCs w:val="21"/>
        </w:rPr>
        <w:fldChar w:fldCharType="separate"/>
      </w:r>
      <w:r>
        <w:rPr>
          <w:rFonts w:hint="eastAsia" w:ascii="宋体" w:hAnsi="宋体" w:eastAsia="宋体" w:cs="宋体"/>
          <w:sz w:val="21"/>
          <w:szCs w:val="21"/>
        </w:rPr>
        <w:t>22. 最终报价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_Toc5492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_Toc2794 </w:instrText>
      </w:r>
      <w:r>
        <w:rPr>
          <w:rFonts w:hint="eastAsia" w:ascii="宋体" w:hAnsi="宋体" w:eastAsia="宋体" w:cs="宋体"/>
          <w:sz w:val="21"/>
          <w:szCs w:val="21"/>
        </w:rPr>
        <w:fldChar w:fldCharType="separate"/>
      </w:r>
      <w:r>
        <w:rPr>
          <w:rFonts w:hint="eastAsia" w:ascii="宋体" w:hAnsi="宋体" w:eastAsia="宋体" w:cs="宋体"/>
          <w:sz w:val="21"/>
          <w:szCs w:val="21"/>
        </w:rPr>
        <w:t>23. 综合评分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_Toc2794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_Toc30725 </w:instrText>
      </w:r>
      <w:r>
        <w:rPr>
          <w:rFonts w:hint="eastAsia" w:ascii="宋体" w:hAnsi="宋体" w:eastAsia="宋体" w:cs="宋体"/>
          <w:sz w:val="21"/>
          <w:szCs w:val="21"/>
        </w:rPr>
        <w:fldChar w:fldCharType="separate"/>
      </w:r>
      <w:r>
        <w:rPr>
          <w:rFonts w:hint="eastAsia" w:ascii="宋体" w:hAnsi="宋体" w:eastAsia="宋体" w:cs="宋体"/>
          <w:sz w:val="21"/>
          <w:szCs w:val="21"/>
        </w:rPr>
        <w:t>24. 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_Toc30725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_Toc1066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确定成交供应商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_Toc1066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_Toc29068 </w:instrText>
      </w:r>
      <w:r>
        <w:rPr>
          <w:rFonts w:hint="eastAsia" w:ascii="宋体" w:hAnsi="宋体" w:eastAsia="宋体" w:cs="宋体"/>
          <w:sz w:val="21"/>
          <w:szCs w:val="21"/>
        </w:rPr>
        <w:fldChar w:fldCharType="separate"/>
      </w:r>
      <w:r>
        <w:rPr>
          <w:rFonts w:hint="eastAsia" w:ascii="宋体" w:hAnsi="宋体" w:eastAsia="宋体" w:cs="宋体"/>
          <w:sz w:val="21"/>
          <w:szCs w:val="21"/>
        </w:rPr>
        <w:t>25. 确定成交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_Toc29068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_Toc3941 </w:instrText>
      </w:r>
      <w:r>
        <w:rPr>
          <w:rFonts w:hint="eastAsia" w:ascii="宋体" w:hAnsi="宋体" w:eastAsia="宋体" w:cs="宋体"/>
          <w:sz w:val="21"/>
          <w:szCs w:val="21"/>
        </w:rPr>
        <w:fldChar w:fldCharType="separate"/>
      </w:r>
      <w:r>
        <w:rPr>
          <w:rFonts w:hint="eastAsia" w:ascii="宋体" w:hAnsi="宋体" w:eastAsia="宋体" w:cs="宋体"/>
          <w:sz w:val="21"/>
          <w:szCs w:val="21"/>
        </w:rPr>
        <w:t>26. 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_Toc3941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_Toc29067 </w:instrText>
      </w:r>
      <w:r>
        <w:rPr>
          <w:rFonts w:hint="eastAsia" w:ascii="宋体" w:hAnsi="宋体" w:eastAsia="宋体" w:cs="宋体"/>
          <w:sz w:val="21"/>
          <w:szCs w:val="21"/>
        </w:rPr>
        <w:fldChar w:fldCharType="separate"/>
      </w:r>
      <w:r>
        <w:rPr>
          <w:rFonts w:hint="eastAsia" w:ascii="宋体" w:hAnsi="宋体" w:eastAsia="宋体" w:cs="宋体"/>
          <w:sz w:val="21"/>
          <w:szCs w:val="21"/>
        </w:rPr>
        <w:t>27. 原件核查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_Toc29067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签订合同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_Toc3829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_Toc18000 </w:instrText>
      </w:r>
      <w:r>
        <w:rPr>
          <w:rFonts w:hint="eastAsia" w:ascii="宋体" w:hAnsi="宋体" w:eastAsia="宋体" w:cs="宋体"/>
          <w:sz w:val="21"/>
          <w:szCs w:val="21"/>
        </w:rPr>
        <w:fldChar w:fldCharType="separate"/>
      </w:r>
      <w:r>
        <w:rPr>
          <w:rFonts w:hint="eastAsia" w:ascii="宋体" w:hAnsi="宋体" w:eastAsia="宋体" w:cs="宋体"/>
          <w:sz w:val="21"/>
          <w:szCs w:val="21"/>
        </w:rPr>
        <w:t>28. 签订合同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_Toc18000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_Toc8165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_Toc8165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_Toc18663 </w:instrText>
      </w:r>
      <w:r>
        <w:rPr>
          <w:rFonts w:hint="eastAsia" w:ascii="宋体" w:hAnsi="宋体" w:eastAsia="宋体" w:cs="宋体"/>
          <w:sz w:val="21"/>
          <w:szCs w:val="21"/>
        </w:rPr>
        <w:fldChar w:fldCharType="separate"/>
      </w:r>
      <w:r>
        <w:rPr>
          <w:rFonts w:hint="eastAsia" w:ascii="宋体" w:hAnsi="宋体" w:eastAsia="宋体" w:cs="宋体"/>
          <w:sz w:val="21"/>
          <w:szCs w:val="21"/>
        </w:rPr>
        <w:t>29. 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_Toc18663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_Toc20114 </w:instrText>
      </w:r>
      <w:r>
        <w:rPr>
          <w:rFonts w:hint="eastAsia" w:ascii="宋体" w:hAnsi="宋体" w:eastAsia="宋体" w:cs="宋体"/>
          <w:sz w:val="21"/>
          <w:szCs w:val="21"/>
        </w:rPr>
        <w:fldChar w:fldCharType="separate"/>
      </w:r>
      <w:r>
        <w:rPr>
          <w:rFonts w:hint="eastAsia" w:ascii="宋体" w:hAnsi="宋体" w:eastAsia="宋体" w:cs="宋体"/>
          <w:sz w:val="21"/>
          <w:szCs w:val="21"/>
        </w:rPr>
        <w:t>30. 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_Toc20114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_Toc5551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第九章</w:t>
      </w:r>
      <w:r>
        <w:rPr>
          <w:rFonts w:hint="eastAsia" w:ascii="宋体" w:hAnsi="宋体" w:eastAsia="宋体" w:cs="宋体"/>
          <w:sz w:val="21"/>
          <w:szCs w:val="21"/>
        </w:rPr>
        <w:t>成交服务费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_Toc5551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_Toc26991 </w:instrText>
      </w:r>
      <w:r>
        <w:rPr>
          <w:rFonts w:hint="eastAsia" w:ascii="宋体" w:hAnsi="宋体" w:eastAsia="宋体" w:cs="宋体"/>
          <w:sz w:val="21"/>
          <w:szCs w:val="21"/>
        </w:rPr>
        <w:fldChar w:fldCharType="separate"/>
      </w:r>
      <w:r>
        <w:rPr>
          <w:rFonts w:hint="eastAsia" w:ascii="宋体" w:hAnsi="宋体" w:eastAsia="宋体" w:cs="宋体"/>
          <w:sz w:val="21"/>
          <w:szCs w:val="21"/>
        </w:rPr>
        <w:t>31. 成交服务费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_Toc26991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_Toc7834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第十章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_Toc7834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_Toc10953 </w:instrText>
      </w:r>
      <w:r>
        <w:rPr>
          <w:rFonts w:hint="eastAsia" w:ascii="宋体" w:hAnsi="宋体" w:eastAsia="宋体" w:cs="宋体"/>
          <w:sz w:val="21"/>
          <w:szCs w:val="21"/>
        </w:rPr>
        <w:fldChar w:fldCharType="separate"/>
      </w:r>
      <w:r>
        <w:rPr>
          <w:rFonts w:hint="eastAsia" w:ascii="宋体" w:hAnsi="宋体" w:eastAsia="宋体" w:cs="宋体"/>
          <w:sz w:val="21"/>
          <w:szCs w:val="21"/>
        </w:rPr>
        <w:t>32. 磋商文件的解释权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_Toc10953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_Toc3162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_Toc3162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_Toc31162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_Toc19981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_Toc19981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_Toc17329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_Toc17329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_Toc29470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_Toc29470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_Toc15158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 xml:space="preserve">部分  </w:t>
      </w:r>
      <w:r>
        <w:rPr>
          <w:rFonts w:hint="eastAsia" w:ascii="宋体" w:hAnsi="宋体" w:eastAsia="宋体" w:cs="宋体"/>
          <w:sz w:val="21"/>
          <w:szCs w:val="21"/>
          <w:lang w:eastAsia="zh-CN"/>
        </w:rPr>
        <w:t>响应文件</w:t>
      </w:r>
      <w:r>
        <w:rPr>
          <w:rFonts w:hint="eastAsia" w:ascii="宋体" w:hAnsi="宋体" w:eastAsia="宋体" w:cs="宋体"/>
          <w:sz w:val="21"/>
          <w:szCs w:val="21"/>
        </w:rPr>
        <w:t>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_Toc15158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_Toc2434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CN"/>
        </w:rPr>
        <w:t>响应文件</w:t>
      </w:r>
      <w:r>
        <w:rPr>
          <w:rFonts w:hint="eastAsia" w:ascii="宋体" w:hAnsi="宋体" w:eastAsia="宋体" w:cs="宋体"/>
          <w:sz w:val="21"/>
          <w:szCs w:val="21"/>
        </w:rPr>
        <w:t>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_Toc2434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_Toc28116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_Toc28116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_Toc19057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_Toc19057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_Toc29262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一、报价一览表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_Toc29262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_Toc29258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_Toc29258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_Toc14734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_Toc14734 \h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_Toc17483 \h </w:instrText>
      </w:r>
      <w:r>
        <w:rPr>
          <w:rFonts w:hint="eastAsia" w:ascii="宋体" w:hAnsi="宋体" w:eastAsia="宋体" w:cs="宋体"/>
          <w:sz w:val="21"/>
          <w:szCs w:val="21"/>
        </w:rPr>
        <w:fldChar w:fldCharType="separate"/>
      </w:r>
      <w:r>
        <w:rPr>
          <w:rFonts w:hint="eastAsia" w:ascii="宋体" w:hAnsi="宋体" w:eastAsia="宋体" w:cs="宋体"/>
          <w:sz w:val="21"/>
          <w:szCs w:val="21"/>
        </w:rPr>
        <w:t>45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_Toc8170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_Toc312 \h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_Toc2486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_Toc2486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_Toc4151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一、响应函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_Toc4151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_Toc27961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_Toc21335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_Toc21335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_Toc32128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_Toc32128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_Toc11689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_Toc11689 \h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六、供应商基本情况说明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_Toc1197 \h </w:instrText>
      </w:r>
      <w:r>
        <w:rPr>
          <w:rFonts w:hint="eastAsia" w:ascii="宋体" w:hAnsi="宋体" w:eastAsia="宋体" w:cs="宋体"/>
          <w:sz w:val="21"/>
          <w:szCs w:val="21"/>
        </w:rPr>
        <w:fldChar w:fldCharType="separate"/>
      </w:r>
      <w:r>
        <w:rPr>
          <w:rFonts w:hint="eastAsia" w:ascii="宋体" w:hAnsi="宋体" w:eastAsia="宋体" w:cs="宋体"/>
          <w:sz w:val="21"/>
          <w:szCs w:val="21"/>
        </w:rPr>
        <w:t>55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_Toc11992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_Toc11992 \h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_Toc12706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_Toc12706 \h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_Toc14482 \h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_Toc31815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_Toc31815 \h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_Toc21582 \h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_Toc7350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_Toc7350 \h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_Toc25650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_Toc25650 \h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_Toc13588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_Toc13588 \h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_Toc28702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_Toc28702 \h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_Toc25570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_Toc25570 \h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_Toc14250 \h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_Toc16875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_Toc16875 \h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_Toc27978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六、响应货物明细一览表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_Toc27978 \h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_Toc31841 </w:instrText>
      </w:r>
      <w:r>
        <w:rPr>
          <w:rFonts w:hint="eastAsia" w:ascii="宋体" w:hAnsi="宋体" w:eastAsia="宋体" w:cs="宋体"/>
          <w:sz w:val="21"/>
          <w:szCs w:val="21"/>
        </w:rPr>
        <w:fldChar w:fldCharType="separate"/>
      </w:r>
      <w:r>
        <w:rPr>
          <w:rFonts w:hint="eastAsia" w:ascii="宋体" w:hAnsi="宋体" w:cs="宋体"/>
          <w:sz w:val="21"/>
          <w:szCs w:val="21"/>
          <w:lang w:val="en-US" w:eastAsia="zh-CN"/>
        </w:rPr>
        <w:t>七</w:t>
      </w:r>
      <w:r>
        <w:rPr>
          <w:rFonts w:hint="eastAsia" w:ascii="宋体" w:hAnsi="宋体" w:eastAsia="宋体" w:cs="宋体"/>
          <w:sz w:val="21"/>
          <w:szCs w:val="21"/>
          <w:lang w:val="en-US" w:eastAsia="zh-CN"/>
        </w:rPr>
        <w:t>、政府采购履约担保函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_Toc31841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_Toc17348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第四章报价信封（单独封装）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_Toc17348 \h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_Toc13881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第五章联合体共同报价协议书（如有需要）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_Toc13881 \h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3"/>
        <w:spacing w:before="0" w:after="0" w:line="240" w:lineRule="auto"/>
        <w:rPr>
          <w:sz w:val="28"/>
          <w:szCs w:val="28"/>
        </w:rPr>
      </w:pPr>
      <w:bookmarkStart w:id="0" w:name="_Toc14033"/>
      <w:bookmarkStart w:id="1" w:name="_Toc17306"/>
      <w:r>
        <w:rPr>
          <w:rFonts w:hint="eastAsia"/>
          <w:sz w:val="28"/>
          <w:szCs w:val="28"/>
        </w:rPr>
        <w:t xml:space="preserve">第一部分 </w:t>
      </w:r>
      <w:r>
        <w:rPr>
          <w:rFonts w:hint="eastAsia"/>
          <w:sz w:val="28"/>
          <w:szCs w:val="28"/>
          <w:lang w:eastAsia="zh-CN"/>
        </w:rPr>
        <w:t>磋商</w:t>
      </w:r>
      <w:r>
        <w:rPr>
          <w:rFonts w:hint="eastAsia"/>
          <w:sz w:val="28"/>
          <w:szCs w:val="28"/>
        </w:rPr>
        <w:t>邀请</w:t>
      </w:r>
      <w:bookmarkEnd w:id="0"/>
      <w:bookmarkEnd w:id="1"/>
    </w:p>
    <w:p>
      <w:pPr>
        <w:pStyle w:val="4"/>
        <w:spacing w:before="0" w:after="0" w:line="360" w:lineRule="auto"/>
        <w:jc w:val="center"/>
        <w:rPr>
          <w:rFonts w:ascii="宋体" w:hAnsi="宋体" w:eastAsia="宋体" w:cs="宋体"/>
        </w:rPr>
      </w:pPr>
      <w:bookmarkStart w:id="2" w:name="_Toc1420"/>
      <w:bookmarkStart w:id="3" w:name="_Toc7988"/>
      <w:bookmarkStart w:id="4" w:name="_Toc8850"/>
      <w:r>
        <w:rPr>
          <w:rFonts w:hint="eastAsia" w:ascii="宋体" w:hAnsi="宋体" w:cs="宋体"/>
          <w:lang w:eastAsia="zh-CN"/>
        </w:rPr>
        <w:t>磋商</w:t>
      </w:r>
      <w:r>
        <w:rPr>
          <w:rFonts w:hint="eastAsia" w:ascii="宋体" w:hAnsi="宋体" w:eastAsia="宋体" w:cs="宋体"/>
        </w:rPr>
        <w:t>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hint="eastAsia" w:ascii="宋体" w:hAnsi="宋体" w:eastAsia="宋体"/>
          <w:b/>
          <w:bCs/>
          <w:sz w:val="21"/>
          <w:szCs w:val="21"/>
          <w:u w:val="single"/>
        </w:rPr>
        <w:t>东莞市文化广电旅游体育局</w:t>
      </w:r>
      <w:r>
        <w:rPr>
          <w:rFonts w:ascii="宋体" w:hAnsi="宋体" w:eastAsia="宋体"/>
          <w:sz w:val="21"/>
          <w:szCs w:val="21"/>
        </w:rPr>
        <w:t>（以下简称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b/>
          <w:bCs/>
          <w:i w:val="0"/>
          <w:iCs w:val="0"/>
          <w:sz w:val="21"/>
          <w:szCs w:val="21"/>
          <w:u w:val="single"/>
          <w:lang w:eastAsia="zh-CN"/>
        </w:rPr>
        <w:t>《东莞市全民健身计划(2021—2025 )》实施情况普查、评估项目</w:t>
      </w:r>
      <w:r>
        <w:rPr>
          <w:rFonts w:hint="eastAsia" w:ascii="宋体" w:hAnsi="宋体" w:eastAsia="宋体" w:cs="Times New Roman"/>
          <w:sz w:val="21"/>
          <w:szCs w:val="21"/>
        </w:rPr>
        <w:t>进行国内</w:t>
      </w:r>
      <w:r>
        <w:rPr>
          <w:rFonts w:hint="eastAsia" w:ascii="宋体" w:hAnsi="宋体" w:cs="Times New Roman"/>
          <w:sz w:val="21"/>
          <w:szCs w:val="21"/>
          <w:lang w:eastAsia="zh-CN"/>
        </w:rPr>
        <w:t>竞争性磋商</w:t>
      </w:r>
      <w:r>
        <w:rPr>
          <w:rFonts w:hint="eastAsia" w:ascii="宋体" w:hAnsi="宋体" w:eastAsia="宋体" w:cs="Times New Roman"/>
          <w:sz w:val="21"/>
          <w:szCs w:val="21"/>
        </w:rPr>
        <w:t>采购</w:t>
      </w:r>
      <w:r>
        <w:rPr>
          <w:rFonts w:hint="eastAsia" w:ascii="宋体" w:hAnsi="宋体" w:eastAsia="宋体"/>
          <w:sz w:val="21"/>
          <w:szCs w:val="21"/>
        </w:rPr>
        <w:t>，欢迎符合</w:t>
      </w:r>
      <w:r>
        <w:rPr>
          <w:rFonts w:hint="eastAsia" w:ascii="宋体" w:hAnsi="宋体"/>
          <w:sz w:val="21"/>
          <w:szCs w:val="21"/>
          <w:lang w:eastAsia="zh-CN"/>
        </w:rPr>
        <w:t>磋商文件</w:t>
      </w:r>
      <w:r>
        <w:rPr>
          <w:rFonts w:hint="eastAsia" w:ascii="宋体" w:hAnsi="宋体" w:eastAsia="宋体"/>
          <w:sz w:val="21"/>
          <w:szCs w:val="21"/>
        </w:rPr>
        <w:t>要求的国内</w:t>
      </w:r>
      <w:r>
        <w:rPr>
          <w:rFonts w:hint="eastAsia" w:ascii="宋体" w:hAnsi="宋体"/>
          <w:sz w:val="21"/>
          <w:szCs w:val="21"/>
          <w:lang w:eastAsia="zh-CN"/>
        </w:rPr>
        <w:t>供应商</w:t>
      </w:r>
      <w:r>
        <w:rPr>
          <w:rFonts w:hint="eastAsia" w:ascii="宋体" w:hAnsi="宋体" w:eastAsia="宋体"/>
          <w:sz w:val="21"/>
          <w:szCs w:val="21"/>
        </w:rPr>
        <w:t>参加</w:t>
      </w:r>
      <w:r>
        <w:rPr>
          <w:rFonts w:hint="eastAsia" w:hAnsi="宋体"/>
          <w:color w:val="auto"/>
          <w:szCs w:val="21"/>
        </w:rPr>
        <w:t>参与本次政府采购活动</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编号：GDZT2022124C；</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w:t>
      </w:r>
      <w:r>
        <w:rPr>
          <w:rFonts w:hint="eastAsia" w:ascii="宋体" w:hAnsi="宋体"/>
          <w:b/>
          <w:bCs/>
          <w:i w:val="0"/>
          <w:iCs w:val="0"/>
          <w:sz w:val="21"/>
          <w:szCs w:val="21"/>
          <w:u w:val="single"/>
          <w:lang w:eastAsia="zh-CN"/>
        </w:rPr>
        <w:t>《东莞市全民健身计划(2021—2025 )》实施情况普查、评估项目</w:t>
      </w:r>
      <w:r>
        <w:rPr>
          <w:rFonts w:hint="eastAsia" w:ascii="宋体" w:hAnsi="宋体" w:eastAsia="宋体"/>
          <w:sz w:val="21"/>
          <w:szCs w:val="21"/>
          <w:lang w:val="en-US" w:eastAsia="zh-CN"/>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2"/>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5681"/>
        <w:gridCol w:w="705"/>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342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42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87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342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b/>
                <w:bCs/>
                <w:i w:val="0"/>
                <w:iCs w:val="0"/>
                <w:sz w:val="21"/>
                <w:szCs w:val="21"/>
                <w:u w:val="single"/>
                <w:lang w:eastAsia="zh-CN"/>
              </w:rPr>
              <w:t>《东莞市全民健身计划(2021—2025 )》实施情况普查、评估项目</w:t>
            </w:r>
          </w:p>
        </w:tc>
        <w:tc>
          <w:tcPr>
            <w:tcW w:w="42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87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b/>
                <w:sz w:val="21"/>
                <w:szCs w:val="21"/>
                <w:u w:val="single"/>
                <w:lang w:val="en-US" w:eastAsia="zh-CN"/>
              </w:rPr>
              <w:t>370,000.00</w:t>
            </w:r>
            <w:r>
              <w:rPr>
                <w:rFonts w:hint="eastAsia" w:ascii="宋体" w:hAnsi="宋体" w:eastAsia="宋体"/>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w:t>
      </w:r>
      <w:r>
        <w:rPr>
          <w:rFonts w:hint="eastAsia" w:ascii="宋体" w:hAnsi="宋体"/>
          <w:b/>
          <w:sz w:val="21"/>
          <w:szCs w:val="21"/>
          <w:lang w:eastAsia="zh-CN"/>
        </w:rPr>
        <w:t>供应商</w:t>
      </w:r>
      <w:r>
        <w:rPr>
          <w:rFonts w:hint="eastAsia" w:ascii="宋体" w:hAnsi="宋体" w:eastAsia="宋体"/>
          <w:b/>
          <w:sz w:val="21"/>
          <w:szCs w:val="21"/>
        </w:rPr>
        <w:t>资格要求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1.供应商应具备《政府采购法》第二十二条规定的条件，提供下列材料：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1）具有独立承担民事责任的能力：提供在中华人民共和国境内注册的法人或其他组织的营业执照或事业单位法人证书或社会团体法人登记证书复印件，如</w:t>
      </w:r>
      <w:r>
        <w:rPr>
          <w:rFonts w:hint="eastAsia" w:ascii="宋体" w:hAnsi="宋体" w:eastAsia="宋体" w:cs="宋体"/>
          <w:lang w:eastAsia="zh-CN"/>
        </w:rPr>
        <w:t>供应商</w:t>
      </w:r>
      <w:r>
        <w:rPr>
          <w:rFonts w:hint="eastAsia" w:ascii="宋体" w:hAnsi="宋体" w:eastAsia="宋体" w:cs="宋体"/>
        </w:rPr>
        <w:t>为自然人的提供自然人身份证明复印件；如国家另有规定的，则从其规定。（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2）有依法缴纳税收和社会保障资金的良好记录：提供投标截止日前6个月内任意1个月依法缴纳税收和社会保障资金的相关材料。如依法免税或不需要缴纳社会保障资金的， 提供相应证明材料。(或提供相关承诺函）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3）具有良好的商业信誉和健全的财务会计制度：供应商必须具有良好的商业信誉和健全的财务会计制度（提供2020年度</w:t>
      </w:r>
      <w:r>
        <w:rPr>
          <w:rFonts w:hint="eastAsia" w:ascii="宋体" w:hAnsi="宋体" w:cs="宋体"/>
          <w:lang w:val="en-US" w:eastAsia="zh-CN"/>
        </w:rPr>
        <w:t>或2021</w:t>
      </w:r>
      <w:r>
        <w:rPr>
          <w:rFonts w:hint="eastAsia" w:ascii="宋体" w:hAnsi="宋体" w:eastAsia="宋体" w:cs="宋体"/>
        </w:rPr>
        <w:t>年度财务状况报告或基本开户行出具的资信证明）。(或提供相关承诺函)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4）履行合同所必需的设备和专业技术能力：按投标（响应）文件格式填报设备及专业技术能力情况。（或提供相关承诺函）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rPr>
      </w:pPr>
      <w:r>
        <w:rPr>
          <w:rFonts w:hint="eastAsia" w:ascii="宋体" w:hAnsi="宋体" w:eastAsia="宋体" w:cs="宋体"/>
        </w:rPr>
        <w:t>5）参加采购活动前3年内，在经营活动中没有重大违法记录：在经营活动中没有重大违法记录：参照投标（报价）函相关承诺格式内容。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2、供应商未被列入“信用中国”网站(www.creditchina.gov.cn)“记录失信被执行人或</w:t>
      </w:r>
      <w:r>
        <w:rPr>
          <w:rFonts w:hint="eastAsia" w:ascii="宋体" w:hAnsi="宋体" w:cs="宋体"/>
          <w:b w:val="0"/>
          <w:bCs w:val="0"/>
          <w:color w:val="auto"/>
          <w:sz w:val="22"/>
          <w:szCs w:val="22"/>
          <w:highlight w:val="none"/>
          <w:lang w:eastAsia="zh-CN"/>
        </w:rPr>
        <w:t>税收违法黑名单</w:t>
      </w:r>
      <w:bookmarkStart w:id="401" w:name="_GoBack"/>
      <w:bookmarkEnd w:id="401"/>
      <w:r>
        <w:rPr>
          <w:rFonts w:hint="eastAsia" w:ascii="宋体" w:hAnsi="宋体" w:eastAsia="宋体" w:cs="宋体"/>
          <w:lang w:val="en-US" w:eastAsia="zh-CN"/>
        </w:rPr>
        <w:t>”记录名单； 不处于中国政府采购网(www.ccgp.gov.cn)“政府采购严重违法失信行为信息记录”中的禁止参加政府采购活动期间。 （以采购代理机构于投标（响应） 截止时间当天在“信用中国”网站（www.creditchina.gov.cn） 及中国政府采购网（http://www.ccgp.gov.cn/） 查询结果为准， 如相关失信记录已失效， 供应商需提供相关证明资料）。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单位负责人为同一人或者存在直接控股、管理关系的不同供应商，不得同时参加本采购项目（或采购包）投标（响应）。为本项目提供整体设计、规范编制或者项目管理、监理、检测等服务的供应商，不得再参与本项目投标（响应）。投标（报价）函相关承诺要求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4、本项目不接受联合体投标。</w:t>
      </w: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w:t>
      </w:r>
      <w:r>
        <w:rPr>
          <w:rFonts w:hint="eastAsia" w:ascii="宋体" w:hAnsi="宋体"/>
          <w:b/>
          <w:sz w:val="21"/>
          <w:szCs w:val="21"/>
          <w:lang w:eastAsia="zh-CN"/>
        </w:rPr>
        <w:t>磋商文件</w:t>
      </w:r>
      <w:r>
        <w:rPr>
          <w:rFonts w:hint="eastAsia" w:ascii="宋体" w:hAnsi="宋体" w:eastAsia="宋体"/>
          <w:b/>
          <w:sz w:val="21"/>
          <w:szCs w:val="21"/>
        </w:rPr>
        <w:t>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6</w:t>
      </w:r>
      <w:r>
        <w:rPr>
          <w:rFonts w:hint="eastAsia" w:ascii="宋体" w:hAnsi="宋体" w:eastAsia="宋体"/>
          <w:sz w:val="21"/>
          <w:szCs w:val="21"/>
        </w:rPr>
        <w:t>月</w:t>
      </w:r>
      <w:r>
        <w:rPr>
          <w:rFonts w:hint="eastAsia" w:ascii="宋体" w:hAnsi="宋体"/>
          <w:sz w:val="21"/>
          <w:szCs w:val="21"/>
          <w:lang w:val="en-US" w:eastAsia="zh-CN"/>
        </w:rPr>
        <w:t>10</w:t>
      </w:r>
      <w:r>
        <w:rPr>
          <w:rFonts w:hint="eastAsia" w:ascii="宋体" w:hAnsi="宋体" w:eastAsia="宋体"/>
          <w:sz w:val="21"/>
          <w:szCs w:val="21"/>
        </w:rPr>
        <w:t>日起至202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6</w:t>
      </w:r>
      <w:r>
        <w:rPr>
          <w:rFonts w:hint="eastAsia" w:ascii="宋体" w:hAnsi="宋体" w:eastAsia="宋体"/>
          <w:sz w:val="21"/>
          <w:szCs w:val="21"/>
        </w:rPr>
        <w:t>月</w:t>
      </w:r>
      <w:r>
        <w:rPr>
          <w:rFonts w:hint="eastAsia" w:ascii="宋体" w:hAnsi="宋体"/>
          <w:sz w:val="21"/>
          <w:szCs w:val="21"/>
          <w:lang w:val="en-US" w:eastAsia="zh-CN"/>
        </w:rPr>
        <w:t>17</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w:t>
      </w:r>
      <w:r>
        <w:rPr>
          <w:rFonts w:hint="eastAsia" w:ascii="宋体" w:hAnsi="宋体"/>
          <w:sz w:val="21"/>
          <w:szCs w:val="21"/>
          <w:lang w:eastAsia="zh-CN"/>
        </w:rPr>
        <w:t>磋商文件</w:t>
      </w:r>
      <w:r>
        <w:rPr>
          <w:rFonts w:hint="eastAsia" w:ascii="宋体" w:hAnsi="宋体" w:eastAsia="宋体"/>
          <w:sz w:val="21"/>
          <w:szCs w:val="21"/>
        </w:rPr>
        <w:t>领购</w:t>
      </w:r>
      <w:r>
        <w:rPr>
          <w:rFonts w:ascii="宋体" w:hAnsi="宋体" w:eastAsia="宋体"/>
          <w:sz w:val="21"/>
          <w:szCs w:val="21"/>
        </w:rPr>
        <w:t>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6</w:t>
      </w:r>
      <w:r>
        <w:rPr>
          <w:rFonts w:hint="eastAsia" w:ascii="宋体" w:hAnsi="宋体" w:eastAsia="宋体"/>
          <w:sz w:val="21"/>
          <w:szCs w:val="21"/>
        </w:rPr>
        <w:t>月</w:t>
      </w:r>
      <w:r>
        <w:rPr>
          <w:rFonts w:hint="eastAsia" w:ascii="宋体" w:hAnsi="宋体"/>
          <w:sz w:val="21"/>
          <w:szCs w:val="21"/>
          <w:lang w:val="en-US" w:eastAsia="zh-CN"/>
        </w:rPr>
        <w:t>10</w:t>
      </w:r>
      <w:r>
        <w:rPr>
          <w:rFonts w:hint="eastAsia" w:ascii="宋体" w:hAnsi="宋体" w:eastAsia="宋体"/>
          <w:sz w:val="21"/>
          <w:szCs w:val="21"/>
        </w:rPr>
        <w:t>日起至202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sz w:val="21"/>
          <w:szCs w:val="21"/>
          <w:lang w:val="en-US" w:eastAsia="zh-CN"/>
        </w:rPr>
        <w:t>6</w:t>
      </w:r>
      <w:r>
        <w:rPr>
          <w:rFonts w:hint="eastAsia" w:ascii="宋体" w:hAnsi="宋体" w:eastAsia="宋体"/>
          <w:sz w:val="21"/>
          <w:szCs w:val="21"/>
        </w:rPr>
        <w:t>月</w:t>
      </w:r>
      <w:r>
        <w:rPr>
          <w:rFonts w:hint="eastAsia" w:ascii="宋体" w:hAnsi="宋体"/>
          <w:sz w:val="21"/>
          <w:szCs w:val="21"/>
          <w:lang w:val="en-US" w:eastAsia="zh-CN"/>
        </w:rPr>
        <w:t>17</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w:t>
      </w:r>
      <w:r>
        <w:rPr>
          <w:rFonts w:hint="eastAsia" w:ascii="宋体" w:hAnsi="宋体"/>
          <w:sz w:val="21"/>
          <w:szCs w:val="21"/>
          <w:lang w:eastAsia="zh-CN"/>
        </w:rPr>
        <w:t>供应商</w:t>
      </w:r>
      <w:r>
        <w:rPr>
          <w:rFonts w:hint="eastAsia" w:ascii="宋体" w:hAnsi="宋体" w:eastAsia="宋体"/>
          <w:sz w:val="21"/>
          <w:szCs w:val="21"/>
        </w:rPr>
        <w:t>可自行打印</w:t>
      </w:r>
      <w:r>
        <w:rPr>
          <w:rFonts w:hint="eastAsia" w:ascii="宋体" w:hAnsi="宋体"/>
          <w:sz w:val="21"/>
          <w:szCs w:val="21"/>
          <w:lang w:eastAsia="zh-CN"/>
        </w:rPr>
        <w:t>磋商文件</w:t>
      </w:r>
      <w:r>
        <w:rPr>
          <w:rFonts w:hint="eastAsia" w:ascii="宋体" w:hAnsi="宋体" w:eastAsia="宋体"/>
          <w:sz w:val="21"/>
          <w:szCs w:val="21"/>
          <w:lang w:val="en-US" w:eastAsia="zh-CN"/>
        </w:rPr>
        <w:t>最后1页</w:t>
      </w:r>
      <w:r>
        <w:rPr>
          <w:rFonts w:hint="eastAsia" w:ascii="宋体" w:hAnsi="宋体" w:eastAsia="宋体"/>
          <w:sz w:val="21"/>
          <w:szCs w:val="21"/>
        </w:rPr>
        <w:t>中的“获取</w:t>
      </w:r>
      <w:r>
        <w:rPr>
          <w:rFonts w:hint="eastAsia" w:ascii="宋体" w:hAnsi="宋体"/>
          <w:sz w:val="21"/>
          <w:szCs w:val="21"/>
          <w:lang w:eastAsia="zh-CN"/>
        </w:rPr>
        <w:t>磋商文件</w:t>
      </w:r>
      <w:r>
        <w:rPr>
          <w:rFonts w:hint="eastAsia" w:ascii="宋体" w:hAnsi="宋体" w:eastAsia="宋体"/>
          <w:sz w:val="21"/>
          <w:szCs w:val="21"/>
        </w:rPr>
        <w:t>登记表”进行填写并带到现场进行领购，并现场领取发票。（</w:t>
      </w:r>
      <w:r>
        <w:rPr>
          <w:rFonts w:hint="eastAsia" w:ascii="宋体" w:hAnsi="宋体"/>
          <w:sz w:val="21"/>
          <w:szCs w:val="21"/>
          <w:lang w:eastAsia="zh-CN"/>
        </w:rPr>
        <w:t>磋商文件</w:t>
      </w:r>
      <w:r>
        <w:rPr>
          <w:rFonts w:hint="eastAsia" w:ascii="宋体" w:hAnsi="宋体" w:eastAsia="宋体"/>
          <w:sz w:val="21"/>
          <w:szCs w:val="21"/>
        </w:rPr>
        <w:t>领购价：人民币</w:t>
      </w:r>
      <w:r>
        <w:rPr>
          <w:rFonts w:hint="eastAsia" w:ascii="宋体" w:hAnsi="宋体"/>
          <w:sz w:val="21"/>
          <w:szCs w:val="21"/>
          <w:lang w:val="en-US" w:eastAsia="zh-CN"/>
        </w:rPr>
        <w:t>200</w:t>
      </w:r>
      <w:r>
        <w:rPr>
          <w:rFonts w:hint="eastAsia" w:ascii="宋体" w:hAnsi="宋体" w:eastAsia="宋体"/>
          <w:sz w:val="21"/>
          <w:szCs w:val="21"/>
        </w:rPr>
        <w:t>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w:t>
      </w:r>
      <w:r>
        <w:rPr>
          <w:rFonts w:hint="eastAsia" w:ascii="宋体" w:hAnsi="宋体"/>
          <w:sz w:val="21"/>
          <w:szCs w:val="21"/>
          <w:lang w:eastAsia="zh-CN"/>
        </w:rPr>
        <w:t>磋商文件</w:t>
      </w:r>
      <w:r>
        <w:rPr>
          <w:rFonts w:hint="eastAsia" w:ascii="宋体" w:hAnsi="宋体" w:eastAsia="宋体"/>
          <w:sz w:val="21"/>
          <w:szCs w:val="21"/>
        </w:rPr>
        <w:t>电子版可在</w:t>
      </w:r>
      <w:r>
        <w:rPr>
          <w:rFonts w:hint="eastAsia" w:ascii="宋体" w:hAnsi="宋体" w:eastAsia="宋体"/>
          <w:color w:val="auto"/>
          <w:sz w:val="21"/>
          <w:szCs w:val="21"/>
          <w:highlight w:val="none"/>
        </w:rPr>
        <w:t>政通招标网（http://www.zttendering.com/）</w:t>
      </w:r>
      <w:r>
        <w:rPr>
          <w:rFonts w:hint="eastAsia" w:ascii="宋体" w:hAnsi="宋体" w:eastAsia="宋体"/>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w:t>
      </w:r>
      <w:r>
        <w:rPr>
          <w:rFonts w:hint="eastAsia" w:ascii="宋体" w:hAnsi="宋体"/>
          <w:sz w:val="21"/>
          <w:szCs w:val="21"/>
          <w:lang w:eastAsia="zh-CN"/>
        </w:rPr>
        <w:t>磋商文件</w:t>
      </w:r>
      <w:r>
        <w:rPr>
          <w:rFonts w:hint="eastAsia" w:ascii="宋体" w:hAnsi="宋体" w:eastAsia="宋体"/>
          <w:sz w:val="21"/>
          <w:szCs w:val="21"/>
        </w:rPr>
        <w:t>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w:t>
      </w:r>
      <w:r>
        <w:rPr>
          <w:rFonts w:hint="eastAsia" w:ascii="宋体" w:hAnsi="宋体"/>
          <w:sz w:val="21"/>
          <w:szCs w:val="21"/>
          <w:lang w:eastAsia="zh-CN"/>
        </w:rPr>
        <w:t>磋商文件</w:t>
      </w:r>
      <w:r>
        <w:rPr>
          <w:rFonts w:hint="eastAsia" w:ascii="宋体" w:hAnsi="宋体" w:eastAsia="宋体"/>
          <w:sz w:val="21"/>
          <w:szCs w:val="21"/>
        </w:rPr>
        <w:t>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sz w:val="21"/>
          <w:szCs w:val="21"/>
          <w:lang w:eastAsia="zh-CN"/>
        </w:rPr>
        <w:t>供应商</w:t>
      </w:r>
      <w:r>
        <w:rPr>
          <w:rFonts w:hint="eastAsia" w:ascii="宋体" w:hAnsi="宋体" w:eastAsia="宋体"/>
          <w:sz w:val="21"/>
          <w:szCs w:val="21"/>
        </w:rPr>
        <w:t>在领购</w:t>
      </w:r>
      <w:r>
        <w:rPr>
          <w:rFonts w:hint="eastAsia" w:ascii="宋体" w:hAnsi="宋体"/>
          <w:sz w:val="21"/>
          <w:szCs w:val="21"/>
          <w:lang w:eastAsia="zh-CN"/>
        </w:rPr>
        <w:t>磋商文件</w:t>
      </w:r>
      <w:r>
        <w:rPr>
          <w:rFonts w:hint="eastAsia" w:ascii="宋体" w:hAnsi="宋体" w:eastAsia="宋体"/>
          <w:sz w:val="21"/>
          <w:szCs w:val="21"/>
        </w:rPr>
        <w:t>时须提供如下证明材料：《营业执照》复印件（加盖公章）或《事业单位法人证书》复印件（加盖公章）或其他主体证书复印件（加盖公章），自然人参加</w:t>
      </w:r>
      <w:r>
        <w:rPr>
          <w:rFonts w:hint="eastAsia" w:ascii="宋体" w:hAnsi="宋体"/>
          <w:sz w:val="21"/>
          <w:szCs w:val="21"/>
          <w:lang w:val="en-US" w:eastAsia="zh-CN"/>
        </w:rPr>
        <w:t>报价</w:t>
      </w:r>
      <w:r>
        <w:rPr>
          <w:rFonts w:hint="eastAsia" w:ascii="宋体" w:hAnsi="宋体" w:eastAsia="宋体"/>
          <w:sz w:val="21"/>
          <w:szCs w:val="21"/>
        </w:rPr>
        <w:t>须提供自然人的身份证明材料</w:t>
      </w:r>
      <w:r>
        <w:rPr>
          <w:rFonts w:hint="eastAsia" w:ascii="宋体" w:hAnsi="宋体" w:eastAsia="宋体"/>
          <w:sz w:val="21"/>
          <w:szCs w:val="21"/>
          <w:lang w:eastAsia="zh-CN"/>
        </w:rPr>
        <w:t>。</w:t>
      </w:r>
    </w:p>
    <w:p>
      <w:pPr>
        <w:bidi w:val="0"/>
        <w:rPr>
          <w:rFonts w:hint="eastAsia"/>
          <w:lang w:eastAsia="zh-CN"/>
        </w:rPr>
      </w:pPr>
    </w:p>
    <w:p>
      <w:pPr>
        <w:spacing w:after="0" w:line="360" w:lineRule="auto"/>
        <w:ind w:firstLine="413" w:firstLineChars="196"/>
        <w:rPr>
          <w:rFonts w:hint="default" w:ascii="宋体" w:hAnsi="宋体" w:eastAsia="宋体"/>
          <w:b/>
          <w:sz w:val="21"/>
          <w:szCs w:val="21"/>
          <w:lang w:val="en-US" w:eastAsia="zh-CN"/>
        </w:rPr>
      </w:pPr>
      <w:r>
        <w:rPr>
          <w:rFonts w:hint="eastAsia" w:ascii="宋体" w:hAnsi="宋体" w:eastAsia="宋体"/>
          <w:b/>
          <w:sz w:val="21"/>
          <w:szCs w:val="21"/>
          <w:lang w:val="en-US" w:eastAsia="zh-CN"/>
        </w:rPr>
        <w:t>四</w:t>
      </w:r>
      <w:r>
        <w:rPr>
          <w:rFonts w:hint="eastAsia" w:ascii="宋体" w:hAnsi="宋体" w:eastAsia="宋体"/>
          <w:b/>
          <w:sz w:val="21"/>
          <w:szCs w:val="21"/>
        </w:rPr>
        <w:t>、</w:t>
      </w:r>
      <w:r>
        <w:rPr>
          <w:rFonts w:hint="eastAsia" w:ascii="宋体" w:hAnsi="宋体"/>
          <w:b/>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lang w:val="en-US" w:eastAsia="zh-CN"/>
        </w:rPr>
        <w:t>五</w:t>
      </w:r>
      <w:r>
        <w:rPr>
          <w:rFonts w:hint="eastAsia" w:ascii="宋体" w:hAnsi="宋体" w:eastAsia="宋体"/>
          <w:b/>
          <w:sz w:val="21"/>
          <w:szCs w:val="21"/>
        </w:rPr>
        <w:t>、</w:t>
      </w:r>
      <w:r>
        <w:rPr>
          <w:rFonts w:hint="eastAsia" w:ascii="宋体" w:hAnsi="宋体"/>
          <w:b/>
          <w:sz w:val="21"/>
          <w:szCs w:val="21"/>
          <w:lang w:eastAsia="zh-CN"/>
        </w:rPr>
        <w:t>响应</w:t>
      </w:r>
      <w:r>
        <w:rPr>
          <w:rFonts w:hint="eastAsia" w:ascii="宋体" w:hAnsi="宋体" w:eastAsia="宋体"/>
          <w:b/>
          <w:sz w:val="21"/>
          <w:szCs w:val="21"/>
        </w:rPr>
        <w:t>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w:t>
      </w:r>
      <w:r>
        <w:rPr>
          <w:rFonts w:hint="eastAsia" w:ascii="宋体" w:hAnsi="宋体"/>
          <w:bCs/>
          <w:sz w:val="21"/>
          <w:szCs w:val="21"/>
          <w:lang w:eastAsia="zh-CN"/>
        </w:rPr>
        <w:t>响应文件</w:t>
      </w:r>
      <w:r>
        <w:rPr>
          <w:rFonts w:hint="eastAsia" w:ascii="宋体" w:hAnsi="宋体" w:eastAsia="宋体"/>
          <w:bCs/>
          <w:sz w:val="21"/>
          <w:szCs w:val="21"/>
        </w:rPr>
        <w:t>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bCs/>
          <w:sz w:val="21"/>
          <w:szCs w:val="21"/>
          <w:lang w:val="en-US" w:eastAsia="zh-CN"/>
        </w:rPr>
        <w:t>6</w:t>
      </w:r>
      <w:r>
        <w:rPr>
          <w:rFonts w:hint="eastAsia" w:ascii="宋体" w:hAnsi="宋体" w:eastAsia="宋体"/>
          <w:bCs/>
          <w:sz w:val="21"/>
          <w:szCs w:val="21"/>
        </w:rPr>
        <w:t>月</w:t>
      </w:r>
      <w:r>
        <w:rPr>
          <w:rFonts w:hint="eastAsia" w:ascii="宋体" w:hAnsi="宋体"/>
          <w:bCs/>
          <w:sz w:val="21"/>
          <w:szCs w:val="21"/>
          <w:lang w:val="en-US" w:eastAsia="zh-CN"/>
        </w:rPr>
        <w:t>21</w:t>
      </w:r>
      <w:r>
        <w:rPr>
          <w:rFonts w:hint="eastAsia" w:ascii="宋体" w:hAnsi="宋体" w:eastAsia="宋体"/>
          <w:bCs/>
          <w:sz w:val="21"/>
          <w:szCs w:val="21"/>
        </w:rPr>
        <w:t>日上午9：00～9：30。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hint="eastAsia" w:ascii="宋体" w:hAnsi="宋体"/>
          <w:bCs/>
          <w:sz w:val="21"/>
          <w:szCs w:val="21"/>
          <w:lang w:val="en-US" w:eastAsia="zh-CN"/>
        </w:rPr>
        <w:t>响应</w:t>
      </w:r>
      <w:r>
        <w:rPr>
          <w:rFonts w:ascii="宋体" w:hAnsi="宋体" w:eastAsia="宋体"/>
          <w:bCs/>
          <w:sz w:val="21"/>
          <w:szCs w:val="21"/>
        </w:rPr>
        <w:t>截止</w:t>
      </w:r>
      <w:r>
        <w:rPr>
          <w:rFonts w:hint="eastAsia" w:ascii="宋体" w:hAnsi="宋体" w:eastAsia="宋体"/>
          <w:bCs/>
          <w:sz w:val="21"/>
          <w:szCs w:val="21"/>
        </w:rPr>
        <w:t>及开标时间：</w:t>
      </w: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bCs/>
          <w:sz w:val="21"/>
          <w:szCs w:val="21"/>
          <w:lang w:val="en-US" w:eastAsia="zh-CN"/>
        </w:rPr>
        <w:t>6</w:t>
      </w:r>
      <w:r>
        <w:rPr>
          <w:rFonts w:hint="eastAsia" w:ascii="宋体" w:hAnsi="宋体" w:eastAsia="宋体"/>
          <w:bCs/>
          <w:sz w:val="21"/>
          <w:szCs w:val="21"/>
        </w:rPr>
        <w:t>月</w:t>
      </w:r>
      <w:r>
        <w:rPr>
          <w:rFonts w:hint="eastAsia" w:ascii="宋体" w:hAnsi="宋体"/>
          <w:bCs/>
          <w:sz w:val="21"/>
          <w:szCs w:val="21"/>
          <w:lang w:val="en-US" w:eastAsia="zh-CN"/>
        </w:rPr>
        <w:t>21</w:t>
      </w:r>
      <w:r>
        <w:rPr>
          <w:rFonts w:hint="eastAsia" w:ascii="宋体" w:hAnsi="宋体" w:eastAsia="宋体"/>
          <w:bCs/>
          <w:sz w:val="21"/>
          <w:szCs w:val="21"/>
        </w:rPr>
        <w:t>日上午9时30分。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hint="eastAsia" w:ascii="宋体" w:hAnsi="宋体" w:eastAsia="宋体"/>
          <w:color w:val="auto"/>
          <w:sz w:val="21"/>
          <w:szCs w:val="21"/>
        </w:rPr>
        <w:t>接收响应文件地点</w:t>
      </w:r>
      <w:r>
        <w:rPr>
          <w:rFonts w:ascii="宋体" w:hAnsi="宋体" w:eastAsia="宋体"/>
          <w:bCs/>
          <w:sz w:val="21"/>
          <w:szCs w:val="21"/>
        </w:rPr>
        <w:t>：</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eastAsia="宋体"/>
          <w:b/>
          <w:sz w:val="21"/>
          <w:szCs w:val="21"/>
          <w:lang w:val="en-US" w:eastAsia="zh-CN"/>
        </w:rPr>
        <w:t>六</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采购人联系人：祝工</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地址：东莞市南城区石竹路9号　</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联系电话：</w:t>
      </w:r>
      <w:r>
        <w:rPr>
          <w:rFonts w:hint="eastAsia" w:ascii="宋体" w:hAnsi="宋体"/>
          <w:bCs/>
          <w:sz w:val="21"/>
          <w:szCs w:val="21"/>
          <w:lang w:val="en-US" w:eastAsia="zh-CN"/>
        </w:rPr>
        <w:t>0769-21668175</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
      <w:pPr>
        <w:ind w:right="752" w:rightChars="358"/>
        <w:jc w:val="both"/>
      </w:pP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eastAsia="宋体"/>
          <w:sz w:val="21"/>
          <w:szCs w:val="21"/>
        </w:rPr>
        <w:t>202</w:t>
      </w:r>
      <w:r>
        <w:rPr>
          <w:rFonts w:hint="eastAsia" w:ascii="宋体" w:hAnsi="宋体"/>
          <w:sz w:val="21"/>
          <w:szCs w:val="21"/>
          <w:lang w:val="en-US" w:eastAsia="zh-CN"/>
        </w:rPr>
        <w:t>2</w:t>
      </w:r>
      <w:r>
        <w:rPr>
          <w:rFonts w:hint="eastAsia" w:ascii="宋体" w:hAnsi="宋体" w:eastAsia="宋体"/>
          <w:sz w:val="21"/>
          <w:szCs w:val="21"/>
        </w:rPr>
        <w:t>年</w:t>
      </w:r>
      <w:r>
        <w:rPr>
          <w:rFonts w:hint="eastAsia" w:ascii="宋体" w:hAnsi="宋体" w:cs="宋体"/>
          <w:sz w:val="21"/>
          <w:szCs w:val="21"/>
          <w:lang w:val="en-US" w:eastAsia="zh-CN"/>
        </w:rPr>
        <w:t>6</w:t>
      </w:r>
      <w:r>
        <w:rPr>
          <w:rFonts w:hint="eastAsia" w:ascii="宋体" w:hAnsi="宋体" w:eastAsia="宋体" w:cs="宋体"/>
          <w:sz w:val="21"/>
          <w:szCs w:val="21"/>
        </w:rPr>
        <w:t>月</w:t>
      </w:r>
    </w:p>
    <w:p>
      <w:pPr>
        <w:pStyle w:val="7"/>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3"/>
        <w:spacing w:before="0" w:after="0" w:line="240" w:lineRule="auto"/>
        <w:rPr>
          <w:rFonts w:hint="eastAsia"/>
          <w:sz w:val="28"/>
          <w:szCs w:val="28"/>
          <w:lang w:val="en-US" w:eastAsia="zh-CN"/>
        </w:rPr>
      </w:pPr>
      <w:bookmarkStart w:id="5" w:name="_Toc28550"/>
      <w:bookmarkStart w:id="6" w:name="_Toc31060"/>
      <w:r>
        <w:rPr>
          <w:rFonts w:hint="eastAsia"/>
          <w:sz w:val="28"/>
          <w:szCs w:val="28"/>
          <w:lang w:val="en-US" w:eastAsia="zh-CN"/>
        </w:rPr>
        <w:t>第二部分</w:t>
      </w:r>
      <w:bookmarkStart w:id="7" w:name="_Toc20683"/>
      <w:r>
        <w:rPr>
          <w:rFonts w:hint="eastAsia"/>
          <w:sz w:val="28"/>
          <w:szCs w:val="28"/>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sz w:val="21"/>
                <w:szCs w:val="21"/>
              </w:rPr>
            </w:pPr>
            <w:r>
              <w:rPr>
                <w:rFonts w:hint="eastAsia" w:ascii="宋体" w:hAnsi="宋体" w:eastAsia="宋体"/>
                <w:sz w:val="21"/>
                <w:szCs w:val="21"/>
              </w:rPr>
              <w:t>1</w:t>
            </w:r>
          </w:p>
        </w:tc>
        <w:tc>
          <w:tcPr>
            <w:tcW w:w="7532" w:type="dxa"/>
            <w:gridSpan w:val="4"/>
            <w:vAlign w:val="center"/>
          </w:tcPr>
          <w:p>
            <w:pPr>
              <w:spacing w:after="0"/>
              <w:rPr>
                <w:rFonts w:ascii="宋体" w:hAnsi="宋体" w:eastAsia="宋体"/>
                <w:b/>
                <w:bCs/>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sz w:val="21"/>
                <w:szCs w:val="21"/>
              </w:rPr>
            </w:pPr>
            <w:r>
              <w:rPr>
                <w:rFonts w:hint="eastAsia" w:ascii="宋体" w:hAnsi="宋体" w:eastAsia="宋体"/>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eastAsia="宋体"/>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lang w:val="en-US" w:eastAsia="zh-CN"/>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color w:val="auto"/>
                <w:sz w:val="21"/>
                <w:szCs w:val="21"/>
                <w:highlight w:val="none"/>
              </w:rPr>
              <w:t>政通招标网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w:t>
            </w:r>
            <w:r>
              <w:rPr>
                <w:rFonts w:hint="eastAsia" w:ascii="宋体" w:hAnsi="宋体"/>
                <w:b/>
                <w:sz w:val="21"/>
                <w:szCs w:val="21"/>
                <w:lang w:eastAsia="zh-CN"/>
              </w:rPr>
              <w:t>响应文件</w:t>
            </w:r>
            <w:r>
              <w:rPr>
                <w:rFonts w:hint="eastAsia" w:ascii="宋体" w:hAnsi="宋体" w:eastAsia="宋体"/>
                <w:b/>
                <w:sz w:val="21"/>
                <w:szCs w:val="21"/>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w:t>
            </w:r>
            <w:r>
              <w:rPr>
                <w:rFonts w:hint="eastAsia" w:ascii="宋体" w:hAnsi="宋体"/>
                <w:sz w:val="21"/>
                <w:szCs w:val="21"/>
                <w:lang w:eastAsia="zh-CN"/>
              </w:rPr>
              <w:t>供应商</w:t>
            </w:r>
            <w:r>
              <w:rPr>
                <w:rFonts w:hint="eastAsia" w:ascii="宋体" w:hAnsi="宋体" w:eastAsia="宋体"/>
                <w:sz w:val="21"/>
                <w:szCs w:val="21"/>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b/>
                <w:sz w:val="21"/>
                <w:szCs w:val="21"/>
                <w:lang w:eastAsia="zh-CN"/>
              </w:rPr>
              <w:t>磋商</w:t>
            </w:r>
            <w:r>
              <w:rPr>
                <w:rFonts w:hint="eastAsia" w:ascii="宋体" w:hAnsi="宋体" w:eastAsia="宋体"/>
                <w:b/>
                <w:sz w:val="21"/>
                <w:szCs w:val="21"/>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hint="default" w:ascii="宋体" w:hAnsi="宋体" w:eastAsia="宋体"/>
                <w:b/>
                <w:sz w:val="21"/>
                <w:szCs w:val="21"/>
                <w:lang w:val="en-US" w:eastAsia="zh-CN"/>
              </w:rPr>
            </w:pPr>
            <w:r>
              <w:rPr>
                <w:rFonts w:hint="eastAsia" w:ascii="宋体" w:hAnsi="宋体"/>
                <w:b/>
                <w:sz w:val="21"/>
                <w:szCs w:val="21"/>
                <w:lang w:eastAsia="zh-CN"/>
              </w:rPr>
              <w:t>磋商</w:t>
            </w:r>
            <w:r>
              <w:rPr>
                <w:rFonts w:hint="eastAsia" w:ascii="宋体" w:hAnsi="宋体" w:eastAsia="宋体"/>
                <w:b/>
                <w:sz w:val="21"/>
                <w:szCs w:val="21"/>
              </w:rPr>
              <w:t>保证金</w:t>
            </w:r>
            <w:r>
              <w:rPr>
                <w:rFonts w:hint="eastAsia" w:ascii="宋体" w:hAnsi="宋体"/>
                <w:b/>
                <w:sz w:val="21"/>
                <w:szCs w:val="21"/>
                <w:lang w:eastAsia="zh-CN"/>
              </w:rPr>
              <w:t>：</w:t>
            </w:r>
            <w:r>
              <w:rPr>
                <w:rFonts w:hint="eastAsia" w:ascii="宋体" w:hAnsi="宋体"/>
                <w:b/>
                <w:sz w:val="21"/>
                <w:szCs w:val="21"/>
                <w:lang w:val="en-US" w:eastAsia="zh-CN"/>
              </w:rPr>
              <w:t>本项目不需提供</w:t>
            </w:r>
            <w:r>
              <w:rPr>
                <w:rFonts w:hint="eastAsia" w:ascii="宋体" w:hAnsi="宋体"/>
                <w:b/>
                <w:sz w:val="21"/>
                <w:szCs w:val="21"/>
                <w:lang w:eastAsia="zh-CN"/>
              </w:rPr>
              <w:t>磋商</w:t>
            </w:r>
            <w:r>
              <w:rPr>
                <w:rFonts w:hint="eastAsia" w:ascii="宋体" w:hAnsi="宋体" w:eastAsia="宋体"/>
                <w:b/>
                <w:sz w:val="21"/>
                <w:szCs w:val="21"/>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2</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color w:val="auto"/>
                <w:sz w:val="21"/>
                <w:szCs w:val="21"/>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3</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4</w:t>
            </w:r>
          </w:p>
        </w:tc>
        <w:tc>
          <w:tcPr>
            <w:tcW w:w="7532" w:type="dxa"/>
            <w:gridSpan w:val="4"/>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eastAsia="zh-CN"/>
              </w:rPr>
              <w:t>供应商</w:t>
            </w:r>
            <w:r>
              <w:rPr>
                <w:rFonts w:hint="eastAsia" w:ascii="宋体" w:hAnsi="宋体" w:eastAsia="宋体"/>
                <w:b/>
                <w:sz w:val="21"/>
                <w:szCs w:val="21"/>
              </w:rPr>
              <w:t>应提交以下</w:t>
            </w:r>
            <w:r>
              <w:rPr>
                <w:rFonts w:hint="eastAsia" w:ascii="宋体" w:hAnsi="宋体"/>
                <w:b/>
                <w:sz w:val="21"/>
                <w:szCs w:val="21"/>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eastAsia="zh-CN"/>
              </w:rPr>
              <w:t>报价</w:t>
            </w:r>
            <w:r>
              <w:rPr>
                <w:rFonts w:hint="eastAsia" w:ascii="宋体" w:hAnsi="宋体" w:eastAsia="宋体"/>
                <w:b/>
                <w:sz w:val="21"/>
                <w:szCs w:val="21"/>
                <w:lang w:eastAsia="zh-CN"/>
              </w:rPr>
              <w:t>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b/>
                <w:sz w:val="21"/>
                <w:szCs w:val="21"/>
                <w:lang w:eastAsia="zh-CN"/>
              </w:rPr>
              <w:t>响应文件</w:t>
            </w:r>
            <w:r>
              <w:rPr>
                <w:rFonts w:hint="eastAsia" w:ascii="宋体" w:hAnsi="宋体" w:eastAsia="宋体"/>
                <w:b/>
                <w:sz w:val="21"/>
                <w:szCs w:val="21"/>
              </w:rPr>
              <w:t>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6</w:t>
            </w:r>
            <w:r>
              <w:rPr>
                <w:rFonts w:hint="eastAsia" w:ascii="宋体" w:hAnsi="宋体" w:eastAsia="宋体"/>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w:t>
            </w:r>
            <w:r>
              <w:rPr>
                <w:rFonts w:hint="eastAsia" w:ascii="宋体" w:hAnsi="宋体"/>
                <w:b/>
                <w:color w:val="auto"/>
                <w:sz w:val="21"/>
                <w:szCs w:val="21"/>
                <w:lang w:eastAsia="zh-CN"/>
              </w:rPr>
              <w:t>磋商</w:t>
            </w:r>
            <w:r>
              <w:rPr>
                <w:rFonts w:hint="eastAsia" w:ascii="宋体" w:hAnsi="宋体" w:eastAsia="宋体"/>
                <w:b/>
                <w:color w:val="auto"/>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b/>
                <w:sz w:val="21"/>
                <w:szCs w:val="21"/>
                <w:lang w:eastAsia="zh-CN"/>
              </w:rPr>
              <w:t>供应商</w:t>
            </w:r>
            <w:r>
              <w:rPr>
                <w:rFonts w:hint="eastAsia" w:ascii="宋体" w:hAnsi="宋体" w:eastAsia="宋体"/>
                <w:b/>
                <w:sz w:val="21"/>
                <w:szCs w:val="21"/>
              </w:rPr>
              <w:t>符合须知“优惠政策”中联合体规定的</w:t>
            </w:r>
            <w:r>
              <w:rPr>
                <w:rFonts w:hint="eastAsia" w:ascii="宋体" w:hAnsi="宋体"/>
                <w:b/>
                <w:sz w:val="21"/>
                <w:szCs w:val="21"/>
                <w:lang w:eastAsia="zh-CN"/>
              </w:rPr>
              <w:t>响应</w:t>
            </w:r>
            <w:r>
              <w:rPr>
                <w:rFonts w:hint="eastAsia" w:ascii="宋体" w:hAnsi="宋体" w:eastAsia="宋体"/>
                <w:b/>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default" w:ascii="宋体" w:hAnsi="宋体" w:eastAsia="宋体"/>
                <w:b/>
                <w:bCs/>
                <w:sz w:val="21"/>
                <w:szCs w:val="21"/>
                <w:u w:val="single"/>
              </w:rPr>
              <w:t>2%</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b/>
                <w:bCs/>
                <w:sz w:val="21"/>
                <w:szCs w:val="21"/>
                <w:lang w:eastAsia="zh-CN"/>
              </w:rPr>
              <w:t>供应商</w:t>
            </w:r>
            <w:r>
              <w:rPr>
                <w:rFonts w:hint="eastAsia" w:ascii="宋体" w:hAnsi="宋体" w:eastAsia="宋体"/>
                <w:b/>
                <w:bCs/>
                <w:sz w:val="21"/>
                <w:szCs w:val="21"/>
              </w:rPr>
              <w:t>所投产品为获得节能产品认证或环境标志产品认证证书的价格折扣标准（相关规定详见</w:t>
            </w:r>
            <w:r>
              <w:rPr>
                <w:rFonts w:hint="eastAsia" w:ascii="宋体" w:hAnsi="宋体"/>
                <w:b/>
                <w:bCs/>
                <w:sz w:val="21"/>
                <w:szCs w:val="21"/>
                <w:lang w:eastAsia="zh-CN"/>
              </w:rPr>
              <w:t>供应商</w:t>
            </w:r>
            <w:r>
              <w:rPr>
                <w:rFonts w:hint="eastAsia" w:ascii="宋体" w:hAnsi="宋体" w:eastAsia="宋体"/>
                <w:b/>
                <w:bCs/>
                <w:sz w:val="21"/>
                <w:szCs w:val="21"/>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w:t>
            </w:r>
            <w:r>
              <w:rPr>
                <w:rFonts w:hint="eastAsia" w:ascii="宋体" w:hAnsi="宋体"/>
                <w:sz w:val="21"/>
                <w:szCs w:val="21"/>
                <w:lang w:eastAsia="zh-CN"/>
              </w:rPr>
              <w:t>供应商</w:t>
            </w:r>
            <w:r>
              <w:rPr>
                <w:rFonts w:hint="eastAsia" w:ascii="宋体" w:hAnsi="宋体" w:eastAsia="宋体"/>
                <w:sz w:val="21"/>
                <w:szCs w:val="21"/>
              </w:rPr>
              <w:t>须知的具体补充和修改，如有矛盾，应以本资料表为准。</w:t>
            </w:r>
          </w:p>
        </w:tc>
      </w:tr>
    </w:tbl>
    <w:p>
      <w:pPr>
        <w:bidi w:val="0"/>
        <w:rPr>
          <w:rFonts w:hint="eastAsia"/>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Hlk55300595"/>
      <w:bookmarkStart w:id="9" w:name="_Toc13473"/>
      <w:bookmarkStart w:id="10" w:name="_Toc4043"/>
      <w:bookmarkStart w:id="11" w:name="_Toc9572"/>
      <w:r>
        <w:rPr>
          <w:rFonts w:hint="eastAsia"/>
          <w:sz w:val="28"/>
          <w:szCs w:val="28"/>
          <w:lang w:val="en-US" w:eastAsia="zh-CN"/>
        </w:rPr>
        <w:t xml:space="preserve">第三部分 </w:t>
      </w:r>
      <w:bookmarkStart w:id="12" w:name="_Hlk55300643"/>
      <w:bookmarkStart w:id="13" w:name="_Toc7113352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sz w:val="24"/>
          <w:szCs w:val="24"/>
        </w:rPr>
      </w:pPr>
      <w:bookmarkStart w:id="15" w:name="_Toc462"/>
      <w:bookmarkStart w:id="16" w:name="_Toc18413"/>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1"/>
                <w:szCs w:val="21"/>
                <w:lang w:val="zh-CN"/>
              </w:rPr>
            </w:pPr>
            <w:r>
              <w:rPr>
                <w:rFonts w:hint="eastAsia" w:ascii="宋体" w:hAnsi="宋体" w:eastAsia="宋体" w:cs="宋体"/>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价格分计算方法：满足</w:t>
            </w:r>
            <w:r>
              <w:rPr>
                <w:rFonts w:hint="eastAsia" w:ascii="宋体" w:hAnsi="宋体" w:eastAsia="宋体" w:cs="宋体"/>
                <w:sz w:val="21"/>
                <w:szCs w:val="21"/>
                <w:lang w:eastAsia="zh-CN"/>
              </w:rPr>
              <w:t>磋商文件</w:t>
            </w:r>
            <w:r>
              <w:rPr>
                <w:rFonts w:hint="eastAsia" w:ascii="宋体" w:hAnsi="宋体" w:eastAsia="宋体" w:cs="宋体"/>
                <w:sz w:val="21"/>
                <w:szCs w:val="21"/>
              </w:rPr>
              <w:t>要求且价格最低的</w:t>
            </w:r>
            <w:r>
              <w:rPr>
                <w:rFonts w:hint="eastAsia" w:ascii="宋体" w:hAnsi="宋体" w:eastAsia="宋体" w:cs="宋体"/>
                <w:sz w:val="21"/>
                <w:szCs w:val="21"/>
                <w:lang w:eastAsia="zh-CN"/>
              </w:rPr>
              <w:t>响应</w:t>
            </w:r>
            <w:r>
              <w:rPr>
                <w:rFonts w:hint="eastAsia" w:ascii="宋体" w:hAnsi="宋体" w:eastAsia="宋体" w:cs="宋体"/>
                <w:sz w:val="21"/>
                <w:szCs w:val="21"/>
              </w:rPr>
              <w:t>报价为评标基准价，其价格分为满分。其他</w:t>
            </w:r>
            <w:r>
              <w:rPr>
                <w:rFonts w:hint="eastAsia" w:ascii="宋体" w:hAnsi="宋体" w:eastAsia="宋体" w:cs="宋体"/>
                <w:sz w:val="21"/>
                <w:szCs w:val="21"/>
                <w:lang w:eastAsia="zh-CN"/>
              </w:rPr>
              <w:t>供应商</w:t>
            </w:r>
            <w:r>
              <w:rPr>
                <w:rFonts w:hint="eastAsia" w:ascii="宋体" w:hAnsi="宋体" w:eastAsia="宋体" w:cs="宋体"/>
                <w:sz w:val="21"/>
                <w:szCs w:val="21"/>
              </w:rPr>
              <w:t>的价格分统一按照下列公式计算：</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sz w:val="21"/>
                <w:szCs w:val="21"/>
                <w:lang w:val="zh-CN"/>
              </w:rPr>
            </w:pPr>
            <w:r>
              <w:rPr>
                <w:rFonts w:hint="eastAsia" w:ascii="宋体" w:hAnsi="宋体" w:eastAsia="宋体" w:cs="宋体"/>
                <w:sz w:val="21"/>
                <w:szCs w:val="21"/>
                <w:lang w:eastAsia="zh-CN"/>
              </w:rPr>
              <w:t>响应</w:t>
            </w:r>
            <w:r>
              <w:rPr>
                <w:rFonts w:hint="eastAsia" w:ascii="宋体" w:hAnsi="宋体" w:eastAsia="宋体" w:cs="宋体"/>
                <w:sz w:val="21"/>
                <w:szCs w:val="21"/>
              </w:rPr>
              <w:t>报价得分=(评标基准价／</w:t>
            </w:r>
            <w:r>
              <w:rPr>
                <w:rFonts w:hint="eastAsia" w:ascii="宋体" w:hAnsi="宋体" w:eastAsia="宋体" w:cs="宋体"/>
                <w:sz w:val="21"/>
                <w:szCs w:val="21"/>
                <w:lang w:eastAsia="zh-CN"/>
              </w:rPr>
              <w:t>响应</w:t>
            </w:r>
            <w:r>
              <w:rPr>
                <w:rFonts w:hint="eastAsia" w:ascii="宋体" w:hAnsi="宋体" w:eastAsia="宋体" w:cs="宋体"/>
                <w:sz w:val="21"/>
                <w:szCs w:val="21"/>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根据供应商具有项目评估或第三方满意度评估或调查类项目业绩进行评审，每提供一项得</w:t>
            </w:r>
            <w:r>
              <w:rPr>
                <w:rFonts w:hint="eastAsia" w:ascii="宋体" w:hAnsi="宋体" w:eastAsia="宋体" w:cs="宋体"/>
                <w:sz w:val="21"/>
                <w:szCs w:val="21"/>
                <w:lang w:val="zh-CN" w:eastAsia="zh-CN"/>
              </w:rPr>
              <w:t>5</w:t>
            </w:r>
            <w:r>
              <w:rPr>
                <w:rFonts w:hint="eastAsia" w:ascii="宋体" w:hAnsi="宋体" w:eastAsia="宋体" w:cs="宋体"/>
                <w:sz w:val="21"/>
                <w:szCs w:val="21"/>
                <w:lang w:val="zh-CN"/>
              </w:rPr>
              <w:t>分，本项最高得2</w:t>
            </w:r>
            <w:r>
              <w:rPr>
                <w:rFonts w:hint="eastAsia" w:ascii="宋体" w:hAnsi="宋体" w:eastAsia="宋体" w:cs="宋体"/>
                <w:sz w:val="21"/>
                <w:szCs w:val="21"/>
                <w:lang w:val="zh-CN" w:eastAsia="zh-CN"/>
              </w:rPr>
              <w:t>5</w:t>
            </w:r>
            <w:r>
              <w:rPr>
                <w:rFonts w:hint="eastAsia" w:ascii="宋体" w:hAnsi="宋体" w:eastAsia="宋体" w:cs="宋体"/>
                <w:sz w:val="21"/>
                <w:szCs w:val="21"/>
                <w:lang w:val="zh-CN"/>
              </w:rPr>
              <w:t>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注：须提供合同复印件加盖供应商公章，</w:t>
            </w:r>
            <w:r>
              <w:rPr>
                <w:rFonts w:hint="eastAsia" w:ascii="宋体" w:hAnsi="宋体" w:eastAsia="宋体" w:cs="宋体"/>
                <w:sz w:val="21"/>
                <w:szCs w:val="21"/>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技术评分（65分）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根据供应商提供的实施方案（包括不限于前期筹备、实施阶段描述、详细计划、资源整合方面）进行综合评审：</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①实施方案全面、详细、科学，可行性强，完全满足本项目采购需求，得15分；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②实施方案较为具体、科学，可行性较强，满足本项目采购需求，得10分；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③实施方案较为完整，内容完善度一般，可行性一般，满足本项目基本的采购需求，得5分；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④具有一定的实施方案，内容较为简略，可行性差，得1分；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rPr>
              <w:t>⑤未提供对应方案的不得分。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进度安排方案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根据供应商所提供进度安排方案(包括不限于项目整体进度计划、管理措施、人员分工情况等)进行评审：</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①方案非常明确、详尽，对工作进度安排非常具体、合理，可操作性非常强的，得10分；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②方案比较明确、详尽，对工作进度安排比较具体、合理，可操作性比较强的，得7分；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③方案基本明确、详尽，对工作进度安排基本具体、合理，可操作性一般的，得4分；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④方案不够明确、详尽，对工作进度安排不够具体、合理，可操作性差的，得1分；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t>⑤未提供对应方案不得分。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服务质量保障措施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根据供应商提供的服务质量保障措施（包括不限于保障项目实施质量、后续服务跟进）进行综合评审：</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①服务质量保障措施详细、合理，可行性强，得15分；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②服务质量保障措施较详细、较合理，可行性较强，得10分；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③服务质量保障措施一般、合理性一般，可行性一般，得5分；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④服务质量保障措施不详细、不合理，可行性差，得1分；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t>⑤未提供对应方案的不得分。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档案管理保密制度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根据供应商提供对跟踪调查工作中涉及的所有项目数据和资料进行保存，制定实施保存档案管理制度及保密制度，可保障档案资料完整、保存完好的情况进行综合评审：</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①档案管理机制及保密制度详细合理，可行性强，得15分；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②档案管理机制及保密制度，较详细合理，可行性较强，得10分；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③档案管理机制及保密制度合理性一般，可行性一般，得5分；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④档案管理机制及保密制度内容简易、可行性差，得1分；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t>⑤未提供对应方案的不得分。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跟踪服务、监控调查流程方案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根据供应商提供的跟踪服务、监控调查等流程方案的进行综合评审：</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①跟踪服务、监控调查等流程方案，详细合理，可行性强，得10分；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②跟踪服务、监控调查等流程方案，较详细合理，可行性较强，得7分；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③跟踪服务、监控调查等流程方案合理性一般，可行性一般，得4分；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④跟踪服务、监控调查等流程方案不合理，可行性差，得1分；</w:t>
            </w:r>
          </w:p>
          <w:p>
            <w:pPr>
              <w:pStyle w:val="35"/>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t>⑤未提供对应方案的不得分。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bidi w:val="0"/>
        <w:rPr>
          <w:rFonts w:hint="eastAsia"/>
        </w:rPr>
      </w:pPr>
      <w:r>
        <w:rPr>
          <w:rFonts w:hint="eastAsia"/>
        </w:rPr>
        <w:br w:type="page"/>
      </w:r>
    </w:p>
    <w:p>
      <w:pPr>
        <w:pStyle w:val="3"/>
        <w:spacing w:before="0" w:after="0" w:line="240" w:lineRule="auto"/>
        <w:rPr>
          <w:sz w:val="24"/>
          <w:szCs w:val="24"/>
        </w:rPr>
      </w:pPr>
      <w:bookmarkStart w:id="17" w:name="_Toc29685"/>
      <w:bookmarkStart w:id="18" w:name="_Toc24511"/>
      <w:bookmarkStart w:id="19" w:name="_Toc2479"/>
      <w:bookmarkStart w:id="20" w:name="_Toc14146"/>
      <w:r>
        <w:rPr>
          <w:rFonts w:hint="eastAsia"/>
          <w:sz w:val="28"/>
          <w:szCs w:val="28"/>
        </w:rPr>
        <w:t>第</w:t>
      </w:r>
      <w:r>
        <w:rPr>
          <w:rFonts w:hint="eastAsia"/>
          <w:sz w:val="28"/>
          <w:szCs w:val="28"/>
          <w:lang w:val="en-US" w:eastAsia="zh-CN"/>
        </w:rPr>
        <w:t>四</w:t>
      </w:r>
      <w:r>
        <w:rPr>
          <w:rFonts w:hint="eastAsia"/>
          <w:sz w:val="28"/>
          <w:szCs w:val="28"/>
        </w:rPr>
        <w:t xml:space="preserve">部分 </w:t>
      </w:r>
      <w:r>
        <w:rPr>
          <w:rFonts w:hint="eastAsia"/>
          <w:sz w:val="28"/>
          <w:szCs w:val="28"/>
          <w:lang w:eastAsia="zh-CN"/>
        </w:rPr>
        <w:t>供应商</w:t>
      </w:r>
      <w:r>
        <w:rPr>
          <w:rFonts w:hint="eastAsia"/>
          <w:sz w:val="28"/>
          <w:szCs w:val="28"/>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rPr>
      </w:pPr>
      <w:bookmarkStart w:id="21" w:name="_Toc24057"/>
      <w:bookmarkStart w:id="22" w:name="_Toc6882675"/>
      <w:bookmarkStart w:id="23" w:name="_Toc28014"/>
      <w:bookmarkStart w:id="24" w:name="_Toc466786434"/>
      <w:bookmarkStart w:id="25" w:name="_Toc102277756"/>
      <w:bookmarkStart w:id="26" w:name="_Toc507407359"/>
      <w:bookmarkStart w:id="27" w:name="_Toc6968687"/>
      <w:bookmarkStart w:id="28" w:name="_Toc480171863"/>
      <w:bookmarkStart w:id="29" w:name="_Toc480010692"/>
      <w:bookmarkStart w:id="30" w:name="_Toc468157520"/>
      <w:bookmarkStart w:id="31" w:name="_Toc467987807"/>
      <w:bookmarkStart w:id="32" w:name="_Toc468606013"/>
      <w:bookmarkStart w:id="33" w:name="_Toc480020241"/>
      <w:bookmarkStart w:id="34" w:name="_Toc467236724"/>
      <w:bookmarkStart w:id="35" w:name="_Toc479991566"/>
      <w:bookmarkStart w:id="36" w:name="_Toc48207756"/>
      <w:bookmarkStart w:id="37" w:name="_Toc458262599"/>
      <w:bookmarkStart w:id="38" w:name="_Toc480021037"/>
      <w:r>
        <w:rPr>
          <w:rFonts w:hint="eastAsia" w:ascii="宋体" w:hAnsi="宋体" w:eastAsia="宋体"/>
          <w:color w:val="auto"/>
          <w:sz w:val="24"/>
          <w:szCs w:val="21"/>
          <w:lang w:val="en-US" w:eastAsia="zh-CN"/>
        </w:rPr>
        <w:t>第一章</w:t>
      </w:r>
      <w:r>
        <w:rPr>
          <w:rFonts w:hint="eastAsia" w:ascii="宋体" w:hAnsi="宋体" w:eastAsia="宋体"/>
          <w:color w:val="auto"/>
          <w:sz w:val="24"/>
          <w:szCs w:val="21"/>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rPr>
      </w:pPr>
      <w:bookmarkStart w:id="39" w:name="_Toc17291"/>
      <w:bookmarkStart w:id="40" w:name="_Toc475249114"/>
      <w:bookmarkStart w:id="41" w:name="_Toc10228"/>
      <w:r>
        <w:rPr>
          <w:rFonts w:hint="eastAsia" w:hAnsi="宋体"/>
          <w:color w:val="auto"/>
          <w:sz w:val="21"/>
          <w:szCs w:val="21"/>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本磋商文件仅适用于本次采购邀请中所叙述的项目。</w:t>
      </w:r>
    </w:p>
    <w:p>
      <w:pPr>
        <w:jc w:val="left"/>
        <w:rPr>
          <w:rFonts w:ascii="宋体" w:hAnsi="宋体" w:eastAsia="宋体" w:cs="宋体"/>
          <w:color w:val="auto"/>
          <w:sz w:val="21"/>
          <w:szCs w:val="21"/>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rPr>
      </w:pPr>
      <w:bookmarkStart w:id="43" w:name="_Toc8868"/>
      <w:bookmarkStart w:id="44" w:name="_Toc22176"/>
      <w:r>
        <w:rPr>
          <w:rFonts w:hint="eastAsia" w:hAnsi="宋体"/>
          <w:color w:val="auto"/>
          <w:sz w:val="21"/>
          <w:szCs w:val="21"/>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“货物”是指</w:t>
      </w:r>
      <w:r>
        <w:rPr>
          <w:rFonts w:ascii="宋体" w:hAnsi="宋体" w:eastAsia="宋体"/>
          <w:color w:val="auto"/>
          <w:sz w:val="21"/>
          <w:szCs w:val="21"/>
        </w:rPr>
        <w:t>各种形态和种类的物品，包括原材料、燃料、设备、产品等</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“时间”是指北京时间。</w:t>
      </w:r>
    </w:p>
    <w:p>
      <w:pPr>
        <w:rPr>
          <w:rFonts w:ascii="宋体" w:hAnsi="宋体" w:eastAsia="宋体" w:cs="宋体"/>
          <w:color w:val="auto"/>
          <w:sz w:val="21"/>
          <w:szCs w:val="21"/>
        </w:rPr>
      </w:pPr>
      <w:bookmarkStart w:id="45" w:name="_Toc110953831"/>
      <w:bookmarkStart w:id="46" w:name="_Toc507407360"/>
      <w:bookmarkStart w:id="47" w:name="_Toc6882676"/>
      <w:bookmarkStart w:id="48" w:name="_Toc6968688"/>
      <w:bookmarkStart w:id="49" w:name="_Toc102277757"/>
      <w:bookmarkStart w:id="50" w:name="_Toc466786435"/>
    </w:p>
    <w:p>
      <w:pPr>
        <w:pStyle w:val="4"/>
        <w:keepNext w:val="0"/>
        <w:keepLines w:val="0"/>
        <w:numPr>
          <w:ilvl w:val="0"/>
          <w:numId w:val="3"/>
        </w:numPr>
        <w:adjustRightInd/>
        <w:spacing w:before="0" w:after="0" w:line="360" w:lineRule="auto"/>
        <w:rPr>
          <w:rFonts w:hAnsi="宋体"/>
          <w:color w:val="auto"/>
          <w:sz w:val="21"/>
          <w:szCs w:val="21"/>
        </w:rPr>
      </w:pPr>
      <w:bookmarkStart w:id="51" w:name="_Toc1083"/>
      <w:bookmarkStart w:id="52" w:name="_Toc31412"/>
      <w:r>
        <w:rPr>
          <w:rFonts w:hint="eastAsia" w:hAnsi="宋体"/>
          <w:color w:val="auto"/>
          <w:sz w:val="21"/>
          <w:szCs w:val="21"/>
        </w:rPr>
        <w:t>适用法律</w:t>
      </w:r>
      <w:bookmarkEnd w:id="45"/>
      <w:bookmarkEnd w:id="51"/>
      <w:bookmarkEnd w:id="5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rPr>
      </w:pPr>
      <w:bookmarkStart w:id="54" w:name="_Toc18833"/>
      <w:bookmarkStart w:id="55" w:name="_Toc15452"/>
      <w:r>
        <w:rPr>
          <w:rFonts w:hint="eastAsia" w:hAnsi="宋体"/>
          <w:color w:val="auto"/>
          <w:sz w:val="21"/>
          <w:szCs w:val="21"/>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供应商提供的服务、货物经认定存在侵权行为的，其响应文件无效，并上报相关监管部门。</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56" w:name="_Toc5242"/>
      <w:bookmarkStart w:id="57" w:name="_Toc29484"/>
      <w:bookmarkStart w:id="58" w:name="_Toc110953833"/>
      <w:r>
        <w:rPr>
          <w:rFonts w:hint="eastAsia" w:hAnsi="宋体"/>
          <w:color w:val="auto"/>
          <w:sz w:val="21"/>
          <w:szCs w:val="21"/>
        </w:rPr>
        <w:t>关于联合体报价</w:t>
      </w:r>
      <w:bookmarkEnd w:id="56"/>
      <w:bookmarkEnd w:id="5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联合体各方均应当符合《政府采购法》第二十二条规定的条件。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pPr>
    </w:p>
    <w:bookmarkEnd w:id="58"/>
    <w:p>
      <w:pPr>
        <w:pStyle w:val="4"/>
        <w:keepNext w:val="0"/>
        <w:keepLines w:val="0"/>
        <w:numPr>
          <w:ilvl w:val="0"/>
          <w:numId w:val="3"/>
        </w:numPr>
        <w:adjustRightInd/>
        <w:spacing w:before="0" w:after="0" w:line="360" w:lineRule="auto"/>
        <w:rPr>
          <w:rFonts w:hAnsi="宋体"/>
          <w:color w:val="auto"/>
          <w:sz w:val="21"/>
          <w:szCs w:val="21"/>
        </w:rPr>
      </w:pPr>
      <w:bookmarkStart w:id="59" w:name="_Toc2836"/>
      <w:bookmarkStart w:id="60" w:name="_Toc25157"/>
      <w:r>
        <w:rPr>
          <w:rFonts w:hint="eastAsia" w:hAnsi="宋体"/>
          <w:color w:val="auto"/>
          <w:sz w:val="21"/>
          <w:szCs w:val="21"/>
        </w:rPr>
        <w:t>关于分支机构报价</w:t>
      </w:r>
      <w:bookmarkEnd w:id="59"/>
      <w:bookmarkEnd w:id="60"/>
    </w:p>
    <w:p>
      <w:pPr>
        <w:numPr>
          <w:ilvl w:val="1"/>
          <w:numId w:val="3"/>
        </w:numPr>
        <w:spacing w:line="360" w:lineRule="auto"/>
        <w:rPr>
          <w:rFonts w:ascii="宋体" w:hAnsi="宋体" w:eastAsia="宋体" w:cs="宋体"/>
          <w:color w:val="auto"/>
          <w:sz w:val="21"/>
          <w:szCs w:val="21"/>
        </w:rPr>
      </w:pPr>
      <w:bookmarkStart w:id="61" w:name="_Toc98126220"/>
      <w:bookmarkStart w:id="62" w:name="_Toc98126295"/>
      <w:r>
        <w:rPr>
          <w:rFonts w:hint="eastAsia" w:ascii="宋体" w:hAnsi="宋体" w:eastAsia="宋体" w:cs="宋体"/>
          <w:color w:val="auto"/>
          <w:sz w:val="21"/>
          <w:szCs w:val="21"/>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63" w:name="_Toc18108"/>
      <w:bookmarkStart w:id="64" w:name="_Toc110953834"/>
      <w:bookmarkStart w:id="65" w:name="_Toc16198"/>
      <w:r>
        <w:rPr>
          <w:rFonts w:hint="eastAsia" w:hAnsi="宋体"/>
          <w:color w:val="auto"/>
          <w:sz w:val="21"/>
          <w:szCs w:val="21"/>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rPr>
      </w:pPr>
      <w:bookmarkStart w:id="66" w:name="_Toc98126297"/>
      <w:bookmarkStart w:id="67" w:name="_Toc98126222"/>
      <w:r>
        <w:rPr>
          <w:rFonts w:hint="eastAsia" w:ascii="宋体" w:hAnsi="宋体" w:eastAsia="宋体" w:cs="宋体"/>
          <w:color w:val="auto"/>
          <w:sz w:val="21"/>
          <w:szCs w:val="21"/>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rPr>
      </w:pPr>
    </w:p>
    <w:p>
      <w:pPr>
        <w:pStyle w:val="3"/>
        <w:keepNext w:val="0"/>
        <w:keepLines w:val="0"/>
        <w:spacing w:before="0" w:after="0" w:line="360" w:lineRule="auto"/>
        <w:jc w:val="center"/>
        <w:rPr>
          <w:rFonts w:ascii="宋体" w:hAnsi="宋体" w:eastAsia="宋体"/>
          <w:color w:val="auto"/>
          <w:sz w:val="24"/>
          <w:szCs w:val="21"/>
        </w:rPr>
      </w:pPr>
      <w:bookmarkStart w:id="68" w:name="_Toc25468"/>
      <w:bookmarkStart w:id="69" w:name="_Toc23588"/>
      <w:r>
        <w:rPr>
          <w:rFonts w:hint="eastAsia" w:ascii="宋体" w:hAnsi="宋体" w:eastAsia="宋体"/>
          <w:color w:val="auto"/>
          <w:sz w:val="24"/>
          <w:szCs w:val="21"/>
          <w:lang w:val="en-US" w:eastAsia="zh-CN"/>
        </w:rPr>
        <w:t>第二章</w:t>
      </w:r>
      <w:r>
        <w:rPr>
          <w:rFonts w:hint="eastAsia" w:ascii="宋体" w:hAnsi="宋体" w:eastAsia="宋体"/>
          <w:color w:val="auto"/>
          <w:sz w:val="24"/>
          <w:szCs w:val="21"/>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rPr>
      </w:pPr>
      <w:bookmarkStart w:id="70" w:name="_Toc4511"/>
      <w:bookmarkStart w:id="71" w:name="_Toc21439"/>
      <w:bookmarkStart w:id="72" w:name="_Toc110953836"/>
      <w:bookmarkStart w:id="73" w:name="_Toc102277758"/>
      <w:bookmarkStart w:id="74" w:name="_Toc466786436"/>
      <w:bookmarkStart w:id="75" w:name="_Toc6968689"/>
      <w:bookmarkStart w:id="76" w:name="_Toc6882677"/>
      <w:bookmarkStart w:id="77" w:name="_Toc507407361"/>
      <w:r>
        <w:rPr>
          <w:rFonts w:hint="eastAsia" w:hAnsi="宋体"/>
          <w:color w:val="auto"/>
          <w:sz w:val="21"/>
          <w:szCs w:val="21"/>
        </w:rPr>
        <w:t>采购文件构成</w:t>
      </w:r>
      <w:bookmarkEnd w:id="70"/>
      <w:bookmarkEnd w:id="71"/>
      <w:bookmarkEnd w:id="7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在采购过程中由集中采购机构发出的澄清更正文件等。</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采购文件的澄清更正：</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rPr>
      </w:pPr>
      <w:bookmarkStart w:id="78" w:name="_Toc110953838"/>
      <w:bookmarkStart w:id="79" w:name="_Toc158"/>
      <w:bookmarkStart w:id="80" w:name="_Toc25500"/>
      <w:bookmarkStart w:id="81" w:name="_Toc466786437"/>
      <w:bookmarkStart w:id="82" w:name="_Toc102277759"/>
      <w:bookmarkStart w:id="83" w:name="_Toc6968690"/>
      <w:bookmarkStart w:id="84" w:name="_Toc507407362"/>
      <w:bookmarkStart w:id="85" w:name="_Toc6882678"/>
      <w:r>
        <w:rPr>
          <w:rFonts w:hint="eastAsia" w:ascii="宋体" w:hAnsi="宋体" w:eastAsia="宋体"/>
          <w:color w:val="auto"/>
          <w:sz w:val="24"/>
          <w:szCs w:val="21"/>
          <w:lang w:val="en-US" w:eastAsia="zh-CN"/>
        </w:rPr>
        <w:t>第三章</w:t>
      </w:r>
      <w:r>
        <w:rPr>
          <w:rFonts w:hint="eastAsia" w:ascii="宋体" w:hAnsi="宋体" w:eastAsia="宋体"/>
          <w:color w:val="auto"/>
          <w:sz w:val="24"/>
          <w:szCs w:val="21"/>
        </w:rPr>
        <w:t>响应文件的</w:t>
      </w:r>
      <w:bookmarkEnd w:id="78"/>
      <w:r>
        <w:rPr>
          <w:rFonts w:hint="eastAsia" w:ascii="宋体" w:hAnsi="宋体" w:eastAsia="宋体"/>
          <w:color w:val="auto"/>
          <w:sz w:val="24"/>
          <w:szCs w:val="21"/>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rPr>
      </w:pPr>
      <w:bookmarkStart w:id="86" w:name="_Toc19833"/>
      <w:bookmarkStart w:id="87" w:name="_Toc4681"/>
      <w:bookmarkStart w:id="88" w:name="_Toc110953839"/>
      <w:r>
        <w:rPr>
          <w:rFonts w:hint="eastAsia" w:hAnsi="宋体"/>
          <w:color w:val="auto"/>
          <w:sz w:val="21"/>
          <w:szCs w:val="21"/>
        </w:rPr>
        <w:t>响应文件的语言及度量衡单位</w:t>
      </w:r>
      <w:bookmarkEnd w:id="86"/>
      <w:bookmarkEnd w:id="87"/>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rPr>
        <w:t>（中文译本应由翻译机构盖章或者翻译人员签名确认，否则按无效处理）</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除非采购文件在技术规格中另有规定，供应商在采购文件中及其与采购代理机构和采购人所有往来文件中的所有计量单位均应采用中华人民共和国法定计量单位。</w:t>
      </w:r>
    </w:p>
    <w:p>
      <w:pPr>
        <w:bidi w:val="0"/>
      </w:pPr>
    </w:p>
    <w:bookmarkEnd w:id="88"/>
    <w:p>
      <w:pPr>
        <w:pStyle w:val="4"/>
        <w:keepNext w:val="0"/>
        <w:keepLines w:val="0"/>
        <w:numPr>
          <w:ilvl w:val="0"/>
          <w:numId w:val="3"/>
        </w:numPr>
        <w:adjustRightInd/>
        <w:spacing w:before="0" w:after="0" w:line="360" w:lineRule="auto"/>
        <w:rPr>
          <w:rFonts w:hAnsi="宋体"/>
          <w:color w:val="auto"/>
          <w:sz w:val="21"/>
          <w:szCs w:val="21"/>
        </w:rPr>
      </w:pPr>
      <w:bookmarkStart w:id="89" w:name="_Toc25730"/>
      <w:bookmarkStart w:id="90" w:name="_Toc18228"/>
      <w:r>
        <w:rPr>
          <w:rFonts w:hint="eastAsia" w:hAnsi="宋体"/>
          <w:color w:val="auto"/>
          <w:sz w:val="21"/>
          <w:szCs w:val="21"/>
        </w:rPr>
        <w:t>响应文件编制</w:t>
      </w:r>
      <w:bookmarkEnd w:id="89"/>
      <w:bookmarkEnd w:id="90"/>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供应商应按响应文件的</w:t>
      </w:r>
      <w:r>
        <w:rPr>
          <w:rFonts w:hint="eastAsia" w:ascii="宋体" w:hAnsi="宋体" w:eastAsia="宋体"/>
          <w:color w:val="auto"/>
          <w:sz w:val="21"/>
          <w:szCs w:val="21"/>
        </w:rPr>
        <w:t>用户需求中的要求进行一次报价</w:t>
      </w:r>
      <w:r>
        <w:rPr>
          <w:rFonts w:hint="eastAsia" w:ascii="宋体" w:hAnsi="宋体" w:eastAsia="宋体"/>
          <w:bCs/>
          <w:color w:val="auto"/>
          <w:sz w:val="21"/>
          <w:szCs w:val="21"/>
        </w:rPr>
        <w:t>；</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供应商所提供的货物和服务均应以人民币</w:t>
      </w:r>
      <w:r>
        <w:rPr>
          <w:rFonts w:hint="eastAsia" w:ascii="宋体" w:hAnsi="宋体" w:eastAsia="宋体"/>
          <w:color w:val="auto"/>
          <w:sz w:val="21"/>
          <w:szCs w:val="21"/>
        </w:rPr>
        <w:t>（或相关费率）</w:t>
      </w:r>
      <w:r>
        <w:rPr>
          <w:rFonts w:hint="eastAsia" w:ascii="宋体" w:hAnsi="宋体" w:eastAsia="宋体"/>
          <w:bCs/>
          <w:color w:val="auto"/>
          <w:sz w:val="21"/>
          <w:szCs w:val="21"/>
        </w:rPr>
        <w:t>报价（具体报价要求详见用户需求）；</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rPr>
      </w:pPr>
      <w:r>
        <w:rPr>
          <w:rFonts w:hint="eastAsia" w:ascii="宋体" w:hAnsi="宋体" w:eastAsia="宋体"/>
          <w:bCs/>
          <w:color w:val="auto"/>
          <w:sz w:val="21"/>
          <w:szCs w:val="21"/>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电报、电话、传真、电子邮件形式的响应文件概不接受。</w:t>
      </w:r>
    </w:p>
    <w:p>
      <w:pPr>
        <w:spacing w:line="360" w:lineRule="auto"/>
        <w:rPr>
          <w:rFonts w:ascii="宋体" w:hAnsi="宋体" w:eastAsia="宋体"/>
          <w:bCs/>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1" w:name="_Toc110953840"/>
      <w:bookmarkStart w:id="92" w:name="_Toc11910"/>
      <w:bookmarkStart w:id="93" w:name="_Toc26897"/>
      <w:r>
        <w:rPr>
          <w:rFonts w:hint="eastAsia" w:hAnsi="宋体"/>
          <w:color w:val="auto"/>
          <w:sz w:val="21"/>
          <w:szCs w:val="21"/>
        </w:rPr>
        <w:t>响应文件的内容</w:t>
      </w:r>
      <w:bookmarkEnd w:id="91"/>
      <w:bookmarkEnd w:id="92"/>
      <w:bookmarkEnd w:id="9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证明供应商合格和资格的文件。</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响应文件格式中要求必须提供的表格。</w:t>
      </w:r>
    </w:p>
    <w:p>
      <w:pPr>
        <w:spacing w:line="360" w:lineRule="auto"/>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4" w:name="_Toc1662"/>
      <w:bookmarkStart w:id="95" w:name="_Toc15387"/>
      <w:bookmarkStart w:id="96" w:name="_Toc110953841"/>
      <w:r>
        <w:rPr>
          <w:rFonts w:hint="eastAsia" w:hAnsi="宋体"/>
          <w:color w:val="auto"/>
          <w:sz w:val="21"/>
          <w:szCs w:val="21"/>
        </w:rPr>
        <w:t>响应文件格式</w:t>
      </w:r>
      <w:bookmarkEnd w:id="94"/>
      <w:bookmarkEnd w:id="95"/>
      <w:bookmarkEnd w:id="96"/>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7" w:name="_Toc21656"/>
      <w:bookmarkStart w:id="98" w:name="_Toc1898"/>
      <w:r>
        <w:rPr>
          <w:rFonts w:hint="eastAsia" w:hAnsi="宋体"/>
          <w:color w:val="auto"/>
          <w:sz w:val="21"/>
          <w:szCs w:val="21"/>
        </w:rPr>
        <w:t>磋商保证金</w:t>
      </w:r>
      <w:bookmarkEnd w:id="97"/>
      <w:bookmarkEnd w:id="98"/>
      <w:r>
        <w:rPr>
          <w:rFonts w:hint="eastAsia" w:hAnsi="宋体"/>
          <w:color w:val="auto"/>
          <w:sz w:val="21"/>
          <w:szCs w:val="21"/>
          <w:lang w:eastAsia="zh-CN"/>
        </w:rPr>
        <w:t>（</w:t>
      </w:r>
      <w:r>
        <w:rPr>
          <w:rFonts w:hint="eastAsia" w:ascii="宋体" w:hAnsi="宋体"/>
          <w:b/>
          <w:sz w:val="21"/>
          <w:szCs w:val="21"/>
          <w:lang w:val="en-US" w:eastAsia="zh-CN"/>
        </w:rPr>
        <w:t>本项目不需提供</w:t>
      </w:r>
      <w:r>
        <w:rPr>
          <w:rFonts w:hint="eastAsia" w:hAnsi="宋体"/>
          <w:color w:val="auto"/>
          <w:sz w:val="21"/>
          <w:szCs w:val="21"/>
        </w:rPr>
        <w:t>磋商保证金</w:t>
      </w:r>
      <w:r>
        <w:rPr>
          <w:rFonts w:hint="eastAsia" w:hAnsi="宋体"/>
          <w:color w:val="auto"/>
          <w:sz w:val="21"/>
          <w:szCs w:val="21"/>
          <w:lang w:eastAsia="zh-CN"/>
        </w:rPr>
        <w:t>）</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磋商保证金金额与采购文件要求金额保持一致（详见磋商资料表）。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磋商保证金有效期与响应文件有效期保持一致。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担保金额应与本项目的磋商保证金一致；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采购文件规定的其他情形。</w:t>
      </w:r>
    </w:p>
    <w:p>
      <w:pPr>
        <w:spacing w:line="480" w:lineRule="exact"/>
        <w:ind w:firstLine="480" w:firstLineChars="200"/>
        <w:rPr>
          <w:rFonts w:ascii="宋体" w:hAnsi="宋体" w:eastAsia="宋体"/>
          <w:color w:val="auto"/>
          <w:sz w:val="24"/>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9" w:name="_Toc110953842"/>
      <w:bookmarkStart w:id="100" w:name="_Toc468157537"/>
      <w:bookmarkStart w:id="101" w:name="_Toc10456"/>
      <w:bookmarkStart w:id="102" w:name="_Toc480171880"/>
      <w:bookmarkStart w:id="103" w:name="_Toc458262615"/>
      <w:bookmarkStart w:id="104" w:name="_Toc480010709"/>
      <w:bookmarkStart w:id="105" w:name="_Toc467987824"/>
      <w:bookmarkStart w:id="106" w:name="_Toc503758471"/>
      <w:bookmarkStart w:id="107" w:name="_Toc25734"/>
      <w:bookmarkStart w:id="108" w:name="_Toc454701382"/>
      <w:bookmarkStart w:id="109" w:name="_Toc480020258"/>
      <w:bookmarkStart w:id="110" w:name="_Toc467236741"/>
      <w:bookmarkStart w:id="111" w:name="_Toc468606030"/>
      <w:bookmarkStart w:id="112" w:name="_Toc480021054"/>
      <w:bookmarkStart w:id="113" w:name="_Toc479991583"/>
      <w:r>
        <w:rPr>
          <w:rFonts w:hint="eastAsia" w:hAnsi="宋体"/>
          <w:color w:val="auto"/>
          <w:sz w:val="21"/>
          <w:szCs w:val="21"/>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响应文件从开启响应文件之日起，报价（响应文件）有效期为</w:t>
      </w:r>
      <w:r>
        <w:rPr>
          <w:rFonts w:hint="eastAsia" w:ascii="宋体" w:hAnsi="宋体" w:eastAsia="宋体"/>
          <w:bCs/>
          <w:color w:val="auto"/>
          <w:sz w:val="21"/>
          <w:szCs w:val="21"/>
          <w:lang w:eastAsia="zh-CN"/>
        </w:rPr>
        <w:t>90个日历日</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rPr>
      </w:pPr>
      <w:bookmarkStart w:id="114" w:name="_Toc7006"/>
      <w:bookmarkStart w:id="115" w:name="_Toc110953843"/>
      <w:bookmarkStart w:id="116" w:name="_Toc32392"/>
      <w:bookmarkStart w:id="117" w:name="_Toc466786438"/>
      <w:bookmarkStart w:id="118" w:name="_Toc6882679"/>
      <w:bookmarkStart w:id="119" w:name="_Toc102277760"/>
      <w:bookmarkStart w:id="120" w:name="_Toc507407363"/>
      <w:bookmarkStart w:id="121" w:name="_Toc6968691"/>
      <w:r>
        <w:rPr>
          <w:rFonts w:hint="eastAsia" w:ascii="宋体" w:hAnsi="宋体" w:eastAsia="宋体"/>
          <w:color w:val="auto"/>
          <w:sz w:val="24"/>
          <w:szCs w:val="21"/>
          <w:lang w:val="en-US" w:eastAsia="zh-CN"/>
        </w:rPr>
        <w:t>第四章</w:t>
      </w:r>
      <w:r>
        <w:rPr>
          <w:rFonts w:hint="eastAsia" w:ascii="宋体" w:hAnsi="宋体" w:eastAsia="宋体"/>
          <w:color w:val="auto"/>
          <w:sz w:val="24"/>
          <w:szCs w:val="21"/>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rPr>
      </w:pPr>
      <w:bookmarkStart w:id="122" w:name="_Toc13611"/>
      <w:bookmarkStart w:id="123" w:name="_Toc110953844"/>
      <w:bookmarkStart w:id="124" w:name="_Toc4400"/>
      <w:r>
        <w:rPr>
          <w:rFonts w:hint="eastAsia" w:hAnsi="宋体"/>
          <w:color w:val="auto"/>
          <w:sz w:val="21"/>
          <w:szCs w:val="21"/>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供应商应当对响应文件进行装订，价格文件、商务文件、技术文件可</w:t>
      </w:r>
      <w:r>
        <w:rPr>
          <w:rFonts w:hint="eastAsia" w:ascii="宋体" w:hAnsi="宋体" w:eastAsia="宋体"/>
          <w:bCs/>
          <w:color w:val="auto"/>
          <w:sz w:val="21"/>
          <w:szCs w:val="21"/>
          <w:lang w:val="en-US" w:eastAsia="zh-CN"/>
        </w:rPr>
        <w:t>合装订</w:t>
      </w:r>
      <w:r>
        <w:rPr>
          <w:rFonts w:hint="eastAsia" w:ascii="宋体" w:hAnsi="宋体" w:eastAsia="宋体"/>
          <w:bCs/>
          <w:color w:val="auto"/>
          <w:sz w:val="21"/>
          <w:szCs w:val="21"/>
        </w:rPr>
        <w:t>为一册，也可根据自身需要分册</w:t>
      </w:r>
      <w:r>
        <w:rPr>
          <w:rFonts w:hint="eastAsia" w:ascii="宋体" w:hAnsi="宋体" w:eastAsia="宋体"/>
          <w:bCs/>
          <w:color w:val="auto"/>
          <w:sz w:val="21"/>
          <w:szCs w:val="21"/>
          <w:lang w:val="en-US" w:eastAsia="zh-CN"/>
        </w:rPr>
        <w:t>装订，</w:t>
      </w:r>
      <w:r>
        <w:rPr>
          <w:rFonts w:hint="eastAsia" w:ascii="宋体" w:hAnsi="宋体" w:eastAsia="宋体"/>
          <w:bCs/>
          <w:color w:val="auto"/>
          <w:sz w:val="21"/>
          <w:szCs w:val="21"/>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电子文件内容包括：由供应商自行制作的与正本文件一致的所有文件。</w:t>
      </w:r>
      <w:r>
        <w:rPr>
          <w:rFonts w:ascii="宋体" w:hAnsi="宋体" w:eastAsia="宋体"/>
          <w:color w:val="auto"/>
          <w:sz w:val="21"/>
          <w:szCs w:val="21"/>
        </w:rPr>
        <w:t>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，与正本密封包装，随正本提交。</w:t>
      </w:r>
      <w:r>
        <w:rPr>
          <w:rFonts w:hint="eastAsia" w:ascii="宋体" w:hAnsi="宋体" w:eastAsia="宋体"/>
          <w:bCs/>
          <w:color w:val="auto"/>
          <w:sz w:val="21"/>
          <w:szCs w:val="21"/>
        </w:rPr>
        <w:t>电报、电话、传真、电子邮件形式的电子响应文件概不接受。</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所有的信封均应注明：</w:t>
      </w:r>
    </w:p>
    <w:p>
      <w:pPr>
        <w:spacing w:line="360" w:lineRule="auto"/>
        <w:rPr>
          <w:rFonts w:ascii="宋体" w:hAnsi="宋体" w:eastAsia="宋体"/>
          <w:color w:val="auto"/>
          <w:sz w:val="21"/>
          <w:szCs w:val="21"/>
        </w:rPr>
      </w:pPr>
      <w:r>
        <w:rPr>
          <w:rFonts w:hint="eastAsia" w:ascii="宋体" w:hAnsi="宋体" w:eastAsia="宋体"/>
          <w:color w:val="auto"/>
          <w:sz w:val="21"/>
          <w:szCs w:val="21"/>
        </w:rPr>
        <w:t>收件人：广东政通招标有限公司</w:t>
      </w:r>
    </w:p>
    <w:p>
      <w:pPr>
        <w:spacing w:line="360" w:lineRule="auto"/>
        <w:rPr>
          <w:rFonts w:ascii="宋体" w:hAnsi="宋体" w:eastAsia="宋体"/>
          <w:color w:val="auto"/>
          <w:sz w:val="21"/>
          <w:szCs w:val="21"/>
        </w:rPr>
      </w:pPr>
      <w:r>
        <w:rPr>
          <w:rFonts w:hint="eastAsia" w:ascii="宋体" w:hAnsi="宋体" w:eastAsia="宋体"/>
          <w:color w:val="auto"/>
          <w:sz w:val="21"/>
          <w:szCs w:val="21"/>
        </w:rPr>
        <w:t>供应商名称：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项目名称：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采购项目编号：</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25" w:name="_Toc5658"/>
      <w:bookmarkStart w:id="126" w:name="_Toc110953845"/>
      <w:bookmarkStart w:id="127" w:name="_Toc6425"/>
      <w:r>
        <w:rPr>
          <w:rFonts w:hint="eastAsia" w:hAnsi="宋体"/>
          <w:color w:val="auto"/>
          <w:sz w:val="21"/>
          <w:szCs w:val="21"/>
        </w:rPr>
        <w:t>响应文件的递交</w:t>
      </w:r>
      <w:bookmarkEnd w:id="125"/>
      <w:bookmarkEnd w:id="126"/>
      <w:bookmarkEnd w:id="12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磋商文件规定的其他情形。</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采购代理机构对所有响应文件的误投或提前启封概不负责。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递交的响应文件中所提供的通讯方式应保持联络畅通，因联系不上而导致的所有后果由供应商自行承担。</w:t>
      </w:r>
    </w:p>
    <w:p>
      <w:pPr>
        <w:bidi w:val="0"/>
      </w:pPr>
    </w:p>
    <w:p>
      <w:pPr>
        <w:pStyle w:val="4"/>
        <w:keepNext w:val="0"/>
        <w:keepLines w:val="0"/>
        <w:numPr>
          <w:ilvl w:val="0"/>
          <w:numId w:val="3"/>
        </w:numPr>
        <w:adjustRightInd/>
        <w:spacing w:before="0" w:after="0" w:line="360" w:lineRule="auto"/>
        <w:rPr>
          <w:rFonts w:hAnsi="宋体" w:cs="宋体"/>
          <w:color w:val="auto"/>
          <w:sz w:val="21"/>
          <w:szCs w:val="21"/>
        </w:rPr>
      </w:pPr>
      <w:bookmarkStart w:id="128" w:name="_Toc23533"/>
      <w:bookmarkStart w:id="129" w:name="_Toc8440"/>
      <w:r>
        <w:rPr>
          <w:rFonts w:hint="eastAsia" w:hAnsi="宋体"/>
          <w:color w:val="auto"/>
          <w:sz w:val="21"/>
          <w:szCs w:val="21"/>
        </w:rPr>
        <w:t>样品（如需提交）</w:t>
      </w:r>
      <w:bookmarkEnd w:id="128"/>
      <w:bookmarkEnd w:id="12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rPr>
      </w:pPr>
    </w:p>
    <w:p>
      <w:pPr>
        <w:pStyle w:val="3"/>
        <w:keepNext w:val="0"/>
        <w:keepLines w:val="0"/>
        <w:spacing w:before="0" w:after="0" w:line="360" w:lineRule="auto"/>
        <w:jc w:val="center"/>
        <w:rPr>
          <w:rFonts w:ascii="宋体" w:hAnsi="宋体" w:eastAsia="宋体"/>
          <w:color w:val="auto"/>
          <w:sz w:val="24"/>
          <w:szCs w:val="21"/>
        </w:rPr>
      </w:pPr>
      <w:bookmarkStart w:id="130" w:name="_Toc30009"/>
      <w:bookmarkStart w:id="131" w:name="_Toc3401"/>
      <w:r>
        <w:rPr>
          <w:rFonts w:hint="eastAsia" w:ascii="宋体" w:hAnsi="宋体" w:eastAsia="宋体"/>
          <w:color w:val="auto"/>
          <w:sz w:val="24"/>
          <w:szCs w:val="21"/>
          <w:lang w:val="en-US" w:eastAsia="zh-CN"/>
        </w:rPr>
        <w:t>第五章</w:t>
      </w:r>
      <w:bookmarkEnd w:id="117"/>
      <w:bookmarkEnd w:id="118"/>
      <w:bookmarkEnd w:id="119"/>
      <w:bookmarkEnd w:id="120"/>
      <w:bookmarkEnd w:id="121"/>
      <w:r>
        <w:rPr>
          <w:rFonts w:hint="eastAsia" w:ascii="宋体" w:hAnsi="宋体" w:eastAsia="宋体"/>
          <w:color w:val="auto"/>
          <w:sz w:val="24"/>
          <w:szCs w:val="21"/>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rPr>
      </w:pPr>
      <w:bookmarkStart w:id="132" w:name="_Toc8137"/>
      <w:bookmarkStart w:id="133" w:name="_Toc28590"/>
      <w:r>
        <w:rPr>
          <w:rFonts w:hint="eastAsia" w:hAnsi="宋体"/>
          <w:color w:val="auto"/>
          <w:sz w:val="21"/>
          <w:szCs w:val="21"/>
        </w:rPr>
        <w:t>签到及评审方法</w:t>
      </w:r>
      <w:bookmarkEnd w:id="132"/>
      <w:bookmarkEnd w:id="133"/>
    </w:p>
    <w:p>
      <w:pPr>
        <w:numPr>
          <w:ilvl w:val="1"/>
          <w:numId w:val="3"/>
        </w:numPr>
        <w:spacing w:line="360" w:lineRule="auto"/>
        <w:rPr>
          <w:rFonts w:ascii="宋体" w:hAnsi="宋体" w:eastAsia="宋体"/>
          <w:color w:val="auto"/>
          <w:sz w:val="21"/>
          <w:szCs w:val="21"/>
        </w:rPr>
      </w:pPr>
      <w:bookmarkStart w:id="134" w:name="_Toc475249135"/>
      <w:bookmarkStart w:id="135" w:name="_Toc475249138"/>
      <w:r>
        <w:rPr>
          <w:rFonts w:hint="eastAsia" w:ascii="宋体" w:hAnsi="宋体" w:eastAsia="宋体"/>
          <w:color w:val="auto"/>
          <w:sz w:val="21"/>
          <w:szCs w:val="21"/>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本项目采用综合评分法。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根据财库〔2015〕124 号，在采购过程中符合要求的供应商只有 2 家的，竞争性磋商采购活动继续进行。</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36" w:name="_Toc10080"/>
      <w:bookmarkStart w:id="137" w:name="_Toc10800"/>
      <w:r>
        <w:rPr>
          <w:rFonts w:hint="eastAsia" w:hAnsi="宋体"/>
          <w:color w:val="auto"/>
          <w:sz w:val="21"/>
          <w:szCs w:val="21"/>
        </w:rPr>
        <w:t>磋商小组</w:t>
      </w:r>
      <w:bookmarkEnd w:id="134"/>
      <w:bookmarkEnd w:id="136"/>
      <w:bookmarkEnd w:id="13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本次采购依法组建磋商小组。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38" w:name="_Toc37121259"/>
      <w:bookmarkStart w:id="139" w:name="_Toc17157"/>
      <w:bookmarkStart w:id="140" w:name="_Toc17978"/>
      <w:bookmarkStart w:id="141" w:name="_Toc535141844"/>
      <w:r>
        <w:rPr>
          <w:rFonts w:hint="eastAsia" w:hAnsi="宋体"/>
          <w:color w:val="auto"/>
          <w:sz w:val="21"/>
          <w:szCs w:val="21"/>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rPr>
        <w:t>资格性检查中发现下列情形之一的，其报价及响应文件作无效处理。</w:t>
      </w:r>
    </w:p>
    <w:p>
      <w:pPr>
        <w:numPr>
          <w:ilvl w:val="0"/>
          <w:numId w:val="12"/>
        </w:numPr>
        <w:spacing w:line="360" w:lineRule="auto"/>
        <w:rPr>
          <w:rFonts w:ascii="宋体" w:hAnsi="宋体" w:eastAsia="宋体"/>
          <w:color w:val="auto"/>
          <w:sz w:val="21"/>
          <w:szCs w:val="21"/>
        </w:rPr>
      </w:pPr>
      <w:r>
        <w:rPr>
          <w:rFonts w:hint="eastAsia" w:ascii="宋体" w:hAnsi="宋体" w:eastAsia="宋体"/>
          <w:color w:val="auto"/>
          <w:sz w:val="21"/>
          <w:szCs w:val="21"/>
        </w:rPr>
        <w:t>资格瑕疵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包括但不限于：①资格证明文件未提供或不符合采购文件要求的；</w:t>
      </w:r>
      <w:r>
        <w:rPr>
          <w:rFonts w:ascii="宋体" w:hAnsi="宋体" w:eastAsia="宋体"/>
          <w:color w:val="auto"/>
          <w:sz w:val="21"/>
          <w:szCs w:val="21"/>
        </w:rPr>
        <w:t xml:space="preserve"> </w:t>
      </w:r>
      <w:r>
        <w:rPr>
          <w:rFonts w:hint="eastAsia" w:ascii="宋体" w:hAnsi="宋体" w:eastAsia="宋体"/>
          <w:color w:val="auto"/>
          <w:sz w:val="21"/>
          <w:szCs w:val="21"/>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rPr>
        <w:t>符合性检查中发现下列情形之一的，其报价及响应文件作无效处理。</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响应文件的有效性、完整性瑕疵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技术响应瑕疵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商务响应瑕疵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报价瑕疵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违规行为</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法律法规及磋商文件中规定的其它情形</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实质上没有响应磋商文件要求的响应文件将被拒绝。供应商不得通过修正或撤销不合要求的偏离或保留从而使其响应成为实质上的响应。</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2" w:name="_Toc29665"/>
      <w:bookmarkStart w:id="143" w:name="_Toc18895"/>
      <w:r>
        <w:rPr>
          <w:rFonts w:hint="eastAsia" w:hAnsi="宋体"/>
          <w:color w:val="auto"/>
          <w:sz w:val="21"/>
          <w:szCs w:val="21"/>
        </w:rPr>
        <w:t>技术商务</w:t>
      </w:r>
      <w:bookmarkEnd w:id="142"/>
      <w:r>
        <w:rPr>
          <w:rFonts w:hint="eastAsia" w:hAnsi="宋体"/>
          <w:color w:val="auto"/>
          <w:sz w:val="21"/>
          <w:szCs w:val="21"/>
        </w:rPr>
        <w:t>磋商</w:t>
      </w:r>
      <w:bookmarkEnd w:id="14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磋商使用语言为中文。</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采购文件规定的其他情况。</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4" w:name="_Toc5492"/>
      <w:bookmarkStart w:id="145" w:name="_Toc30797"/>
      <w:r>
        <w:rPr>
          <w:rFonts w:hint="eastAsia" w:hAnsi="宋体"/>
          <w:color w:val="auto"/>
          <w:sz w:val="21"/>
          <w:szCs w:val="21"/>
        </w:rPr>
        <w:t>最终报价</w:t>
      </w:r>
      <w:bookmarkEnd w:id="144"/>
      <w:bookmarkEnd w:id="14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已提交响应文件的供应商，在提交最后报价之前，可以根据磋商情况退出磋商。响应文件不予退还，磋商保证金按采购文件规定进行退还。退出磋商的供应商不进入综合评分环节。</w:t>
      </w:r>
    </w:p>
    <w:p>
      <w:pPr>
        <w:bidi w:val="0"/>
      </w:pPr>
    </w:p>
    <w:bookmarkEnd w:id="135"/>
    <w:p>
      <w:pPr>
        <w:pStyle w:val="4"/>
        <w:keepNext w:val="0"/>
        <w:keepLines w:val="0"/>
        <w:numPr>
          <w:ilvl w:val="0"/>
          <w:numId w:val="3"/>
        </w:numPr>
        <w:adjustRightInd/>
        <w:spacing w:before="0" w:after="0" w:line="360" w:lineRule="auto"/>
        <w:rPr>
          <w:rFonts w:hAnsi="宋体"/>
          <w:color w:val="auto"/>
          <w:sz w:val="21"/>
          <w:szCs w:val="21"/>
        </w:rPr>
      </w:pPr>
      <w:bookmarkStart w:id="146" w:name="_Toc19157"/>
      <w:bookmarkStart w:id="147" w:name="_Toc2794"/>
      <w:r>
        <w:rPr>
          <w:rFonts w:hint="eastAsia" w:hAnsi="宋体"/>
          <w:color w:val="auto"/>
          <w:sz w:val="21"/>
          <w:szCs w:val="21"/>
        </w:rPr>
        <w:t>综合评分</w:t>
      </w:r>
      <w:bookmarkEnd w:id="146"/>
      <w:bookmarkEnd w:id="14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对报价服务报价漏项的，作非实质性响应处理。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技术商务评审要求详见《商务技术评分及价格权重表》。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48" w:name="_Toc30725"/>
      <w:bookmarkStart w:id="149" w:name="_Toc23560"/>
      <w:r>
        <w:rPr>
          <w:rFonts w:hint="eastAsia" w:hAnsi="宋体"/>
          <w:color w:val="auto"/>
          <w:sz w:val="21"/>
          <w:szCs w:val="21"/>
        </w:rPr>
        <w:t>优惠政策</w:t>
      </w:r>
      <w:bookmarkEnd w:id="148"/>
      <w:bookmarkEnd w:id="14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w:t>
      </w:r>
      <w:r>
        <w:rPr>
          <w:rFonts w:hint="eastAsia" w:ascii="宋体" w:hAnsi="宋体"/>
          <w:color w:val="auto"/>
          <w:sz w:val="21"/>
          <w:szCs w:val="21"/>
          <w:lang w:eastAsia="zh-CN"/>
        </w:rPr>
        <w:t>报价</w:t>
      </w:r>
      <w:r>
        <w:rPr>
          <w:rFonts w:hint="eastAsia" w:ascii="宋体" w:hAnsi="宋体" w:eastAsia="宋体"/>
          <w:color w:val="auto"/>
          <w:sz w:val="21"/>
          <w:szCs w:val="21"/>
        </w:rPr>
        <w:t>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供应商为小型或微型企业且</w:t>
      </w:r>
      <w:r>
        <w:rPr>
          <w:rFonts w:hint="eastAsia" w:ascii="宋体" w:hAnsi="宋体"/>
          <w:color w:val="auto"/>
          <w:sz w:val="21"/>
          <w:szCs w:val="21"/>
          <w:lang w:eastAsia="zh-CN"/>
        </w:rPr>
        <w:t>响应</w:t>
      </w:r>
      <w:r>
        <w:rPr>
          <w:rFonts w:hint="eastAsia" w:ascii="宋体" w:hAnsi="宋体" w:eastAsia="宋体"/>
          <w:color w:val="auto"/>
          <w:sz w:val="21"/>
          <w:szCs w:val="21"/>
        </w:rPr>
        <w:t>产品含小型或微型企业产品时，其对应产品价格的扣除详见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lang w:eastAsia="zh-CN"/>
        </w:rPr>
        <w:t>响应</w:t>
      </w:r>
      <w:r>
        <w:rPr>
          <w:rFonts w:hint="eastAsia" w:ascii="宋体" w:hAnsi="宋体" w:eastAsia="宋体"/>
          <w:color w:val="auto"/>
          <w:sz w:val="21"/>
          <w:szCs w:val="21"/>
        </w:rPr>
        <w:t>单位的价格给予一定比例扣除（扣除比例详见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若用户需求中含有《节能产品政府采购品目清单》中的政府强制采购产品，供应商应根据要求提供所对应的节能产品，否则做</w:t>
      </w:r>
      <w:r>
        <w:rPr>
          <w:rFonts w:hint="eastAsia" w:cs="宋体"/>
          <w:color w:val="auto"/>
          <w:sz w:val="21"/>
          <w:szCs w:val="21"/>
          <w:lang w:eastAsia="zh-CN"/>
        </w:rPr>
        <w:t>响应</w:t>
      </w:r>
      <w:r>
        <w:rPr>
          <w:rFonts w:hint="eastAsia" w:ascii="宋体" w:hAnsi="宋体" w:eastAsia="宋体" w:cs="宋体"/>
          <w:color w:val="auto"/>
          <w:sz w:val="21"/>
          <w:szCs w:val="21"/>
        </w:rPr>
        <w:t>无效处理。</w:t>
      </w:r>
    </w:p>
    <w:p>
      <w:pPr>
        <w:bidi w:val="0"/>
      </w:pPr>
    </w:p>
    <w:p>
      <w:pPr>
        <w:pStyle w:val="3"/>
        <w:keepNext w:val="0"/>
        <w:keepLines w:val="0"/>
        <w:spacing w:before="0" w:after="0" w:line="360" w:lineRule="auto"/>
        <w:jc w:val="center"/>
        <w:rPr>
          <w:rFonts w:ascii="宋体" w:hAnsi="宋体" w:eastAsia="宋体"/>
          <w:color w:val="auto"/>
          <w:sz w:val="24"/>
          <w:szCs w:val="21"/>
        </w:rPr>
      </w:pPr>
      <w:bookmarkStart w:id="150" w:name="_Toc21886"/>
      <w:bookmarkStart w:id="151" w:name="_Toc1066"/>
      <w:r>
        <w:rPr>
          <w:rFonts w:hint="eastAsia" w:ascii="宋体" w:hAnsi="宋体" w:eastAsia="宋体"/>
          <w:color w:val="auto"/>
          <w:sz w:val="24"/>
          <w:szCs w:val="21"/>
          <w:lang w:val="en-US" w:eastAsia="zh-CN"/>
        </w:rPr>
        <w:t>第六章</w:t>
      </w:r>
      <w:r>
        <w:rPr>
          <w:rFonts w:hint="eastAsia" w:ascii="宋体" w:hAnsi="宋体" w:eastAsia="宋体"/>
          <w:color w:val="auto"/>
          <w:sz w:val="24"/>
          <w:szCs w:val="21"/>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rPr>
      </w:pPr>
      <w:bookmarkStart w:id="152" w:name="_Toc19359"/>
      <w:bookmarkStart w:id="153" w:name="_Toc29068"/>
      <w:r>
        <w:rPr>
          <w:rFonts w:hint="eastAsia" w:hAnsi="宋体"/>
          <w:color w:val="auto"/>
          <w:sz w:val="21"/>
          <w:szCs w:val="21"/>
        </w:rPr>
        <w:t>确定成交</w:t>
      </w:r>
      <w:bookmarkEnd w:id="152"/>
      <w:bookmarkEnd w:id="15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采购人从成交候选供应商名单中按照综合得分排序确定1名成交供应商。</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54" w:name="_Toc17569"/>
      <w:bookmarkStart w:id="155" w:name="_Toc3941"/>
      <w:r>
        <w:rPr>
          <w:rFonts w:hint="eastAsia" w:hAnsi="宋体"/>
          <w:color w:val="auto"/>
          <w:sz w:val="21"/>
          <w:szCs w:val="21"/>
        </w:rPr>
        <w:t>发布采购结果</w:t>
      </w:r>
      <w:bookmarkEnd w:id="154"/>
      <w:bookmarkEnd w:id="15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公告期限为1个工作日。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56" w:name="_Toc29067"/>
      <w:bookmarkStart w:id="157" w:name="_Toc32414"/>
      <w:r>
        <w:rPr>
          <w:rFonts w:hint="eastAsia" w:hAnsi="宋体"/>
          <w:color w:val="auto"/>
          <w:sz w:val="21"/>
          <w:szCs w:val="21"/>
        </w:rPr>
        <w:t>原件核查</w:t>
      </w:r>
      <w:bookmarkEnd w:id="156"/>
      <w:bookmarkEnd w:id="15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w:t>
      </w:r>
      <w:r>
        <w:rPr>
          <w:rFonts w:hint="eastAsia" w:ascii="宋体" w:hAnsi="宋体" w:eastAsia="宋体"/>
          <w:color w:val="auto"/>
          <w:sz w:val="21"/>
          <w:szCs w:val="21"/>
          <w:highlight w:val="none"/>
        </w:rPr>
        <w:t>采购代理机构及采购人有权对成交的供应商进行原件核查。</w:t>
      </w:r>
      <w:r>
        <w:rPr>
          <w:rFonts w:hint="eastAsia" w:ascii="宋体" w:hAnsi="宋体" w:eastAsia="宋体"/>
          <w:color w:val="auto"/>
          <w:sz w:val="21"/>
          <w:szCs w:val="21"/>
        </w:rPr>
        <w:t>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成交供应商有下列情形之一的，取消中标资格：</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在规定时间内递交的原件数量、内容与采购人、采购代理机构要求不一致的；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属于建办市函[2016]462号通知内的证件可不提供原件，仅提供带二维码原件的复印件即可。</w:t>
      </w:r>
    </w:p>
    <w:p>
      <w:pPr>
        <w:bidi w:val="0"/>
      </w:pPr>
    </w:p>
    <w:p>
      <w:pPr>
        <w:pStyle w:val="3"/>
        <w:keepNext w:val="0"/>
        <w:keepLines w:val="0"/>
        <w:spacing w:before="0" w:after="0" w:line="360" w:lineRule="auto"/>
        <w:jc w:val="center"/>
        <w:rPr>
          <w:rFonts w:ascii="宋体" w:hAnsi="宋体" w:eastAsia="宋体"/>
          <w:color w:val="auto"/>
          <w:sz w:val="24"/>
          <w:szCs w:val="21"/>
        </w:rPr>
      </w:pPr>
      <w:bookmarkStart w:id="158" w:name="_Toc110953852"/>
      <w:bookmarkStart w:id="159" w:name="_Toc37756778"/>
      <w:bookmarkStart w:id="160" w:name="_Toc3829"/>
      <w:bookmarkStart w:id="161" w:name="_Toc31756"/>
      <w:bookmarkStart w:id="162" w:name="_Toc475249143"/>
      <w:r>
        <w:rPr>
          <w:rFonts w:hint="eastAsia" w:ascii="宋体" w:hAnsi="宋体" w:eastAsia="宋体"/>
          <w:color w:val="auto"/>
          <w:sz w:val="24"/>
          <w:szCs w:val="21"/>
          <w:lang w:val="en-US" w:eastAsia="zh-CN"/>
        </w:rPr>
        <w:t>第七章</w:t>
      </w:r>
      <w:r>
        <w:rPr>
          <w:rFonts w:hint="eastAsia" w:ascii="宋体" w:hAnsi="宋体" w:eastAsia="宋体"/>
          <w:color w:val="auto"/>
          <w:sz w:val="24"/>
          <w:szCs w:val="21"/>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rPr>
      </w:pPr>
      <w:bookmarkStart w:id="163" w:name="_Toc29253"/>
      <w:bookmarkStart w:id="164" w:name="_Toc18000"/>
      <w:r>
        <w:rPr>
          <w:rFonts w:hint="eastAsia" w:hAnsi="宋体"/>
          <w:color w:val="auto"/>
          <w:sz w:val="21"/>
          <w:szCs w:val="21"/>
        </w:rPr>
        <w:t>签订合同</w:t>
      </w:r>
      <w:bookmarkEnd w:id="163"/>
      <w:bookmarkEnd w:id="16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合同内容不得与磋商文件和响应文件内容有实质性偏离。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pPr>
    </w:p>
    <w:p>
      <w:pPr>
        <w:pStyle w:val="3"/>
        <w:keepNext w:val="0"/>
        <w:keepLines w:val="0"/>
        <w:spacing w:before="0" w:after="0" w:line="360" w:lineRule="auto"/>
        <w:jc w:val="center"/>
        <w:rPr>
          <w:rFonts w:ascii="宋体" w:hAnsi="宋体" w:eastAsia="宋体"/>
          <w:color w:val="auto"/>
          <w:sz w:val="24"/>
          <w:szCs w:val="21"/>
        </w:rPr>
      </w:pPr>
      <w:bookmarkStart w:id="165" w:name="_Toc12802"/>
      <w:bookmarkStart w:id="166" w:name="_Toc8165"/>
      <w:r>
        <w:rPr>
          <w:rFonts w:hint="eastAsia" w:ascii="宋体" w:hAnsi="宋体" w:eastAsia="宋体"/>
          <w:color w:val="auto"/>
          <w:sz w:val="24"/>
          <w:szCs w:val="21"/>
          <w:lang w:val="en-US" w:eastAsia="zh-CN"/>
        </w:rPr>
        <w:t>第八章</w:t>
      </w:r>
      <w:r>
        <w:rPr>
          <w:rFonts w:hint="eastAsia" w:ascii="宋体" w:hAnsi="宋体" w:eastAsia="宋体"/>
          <w:color w:val="auto"/>
          <w:sz w:val="24"/>
          <w:szCs w:val="21"/>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rPr>
      </w:pPr>
      <w:bookmarkStart w:id="167" w:name="_Toc452"/>
      <w:bookmarkStart w:id="168" w:name="_Toc18663"/>
      <w:r>
        <w:rPr>
          <w:rFonts w:hint="eastAsia" w:hAnsi="宋体"/>
          <w:color w:val="auto"/>
          <w:sz w:val="21"/>
          <w:szCs w:val="21"/>
        </w:rPr>
        <w:t>询问</w:t>
      </w:r>
      <w:bookmarkEnd w:id="167"/>
      <w:bookmarkEnd w:id="168"/>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供应商对政府采购活动事项（采购文件、采购过程和采购结果）有疑问的，可以按规定向采购代理机构提出询问。</w:t>
      </w:r>
    </w:p>
    <w:p>
      <w:pPr>
        <w:bidi w:val="0"/>
      </w:pPr>
    </w:p>
    <w:p>
      <w:pPr>
        <w:pStyle w:val="4"/>
        <w:keepNext w:val="0"/>
        <w:keepLines w:val="0"/>
        <w:numPr>
          <w:ilvl w:val="0"/>
          <w:numId w:val="3"/>
        </w:numPr>
        <w:adjustRightInd/>
        <w:spacing w:before="0" w:after="0" w:line="360" w:lineRule="auto"/>
        <w:rPr>
          <w:rFonts w:hAnsi="宋体"/>
          <w:color w:val="auto"/>
          <w:sz w:val="21"/>
          <w:szCs w:val="21"/>
        </w:rPr>
      </w:pPr>
      <w:bookmarkStart w:id="169" w:name="_Toc20114"/>
      <w:bookmarkStart w:id="170" w:name="_Toc17155"/>
      <w:r>
        <w:rPr>
          <w:rFonts w:hint="eastAsia" w:hAnsi="宋体"/>
          <w:color w:val="auto"/>
          <w:sz w:val="21"/>
          <w:szCs w:val="21"/>
        </w:rPr>
        <w:t>质疑</w:t>
      </w:r>
      <w:bookmarkEnd w:id="169"/>
      <w:bookmarkEnd w:id="17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不涉及对供应商利益造成损害的相关内容，不能作为质疑内容提交。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（一）捏造事实;</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（二）提供虚假材料;</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以联合体形式参加政府采购活动的，其质疑应当由组成联合体的所有供应商共同提出。</w:t>
      </w:r>
    </w:p>
    <w:p>
      <w:pPr>
        <w:bidi w:val="0"/>
      </w:pPr>
    </w:p>
    <w:bookmarkEnd w:id="162"/>
    <w:p>
      <w:pPr>
        <w:pStyle w:val="3"/>
        <w:keepNext w:val="0"/>
        <w:keepLines w:val="0"/>
        <w:spacing w:before="0" w:after="0" w:line="360" w:lineRule="auto"/>
        <w:jc w:val="center"/>
        <w:rPr>
          <w:rFonts w:ascii="宋体" w:hAnsi="宋体" w:eastAsia="宋体"/>
          <w:color w:val="auto"/>
          <w:sz w:val="24"/>
          <w:szCs w:val="21"/>
        </w:rPr>
      </w:pPr>
      <w:bookmarkStart w:id="171" w:name="_Toc5551"/>
      <w:bookmarkStart w:id="172" w:name="_Toc5474"/>
      <w:r>
        <w:rPr>
          <w:rFonts w:hint="eastAsia" w:ascii="宋体" w:hAnsi="宋体" w:eastAsia="宋体"/>
          <w:color w:val="auto"/>
          <w:sz w:val="24"/>
          <w:szCs w:val="21"/>
          <w:lang w:val="en-US" w:eastAsia="zh-CN"/>
        </w:rPr>
        <w:t>第九章</w:t>
      </w:r>
      <w:r>
        <w:rPr>
          <w:rFonts w:hint="eastAsia" w:ascii="宋体" w:hAnsi="宋体" w:eastAsia="宋体"/>
          <w:color w:val="auto"/>
          <w:sz w:val="24"/>
          <w:szCs w:val="21"/>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rPr>
      </w:pPr>
      <w:bookmarkStart w:id="173" w:name="_Toc9437"/>
      <w:bookmarkStart w:id="174" w:name="_Toc26991"/>
      <w:r>
        <w:rPr>
          <w:rFonts w:hint="eastAsia" w:hAnsi="宋体"/>
          <w:color w:val="auto"/>
          <w:sz w:val="21"/>
          <w:szCs w:val="21"/>
        </w:rPr>
        <w:t>成交服务费</w:t>
      </w:r>
      <w:bookmarkEnd w:id="173"/>
      <w:bookmarkEnd w:id="17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成交供应商须向招标代理机构按如下标准和规定交纳成交服务费。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以《成交通知书》中规定的成交总金额作为收费的计算基数。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服务费的货币为人民币。</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服务费以转账或现金的形式支付，</w:t>
      </w:r>
      <w:bookmarkStart w:id="175" w:name="_Ref179619574"/>
      <w:r>
        <w:rPr>
          <w:rFonts w:hint="eastAsia" w:ascii="宋体" w:hAnsi="宋体" w:eastAsia="宋体"/>
          <w:color w:val="auto"/>
          <w:sz w:val="21"/>
          <w:szCs w:val="21"/>
        </w:rPr>
        <w:t>成交人应按照磋商文件中的规定交纳成交服务费。</w:t>
      </w:r>
      <w:bookmarkEnd w:id="175"/>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招标代理服务费汇入账号：</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收 款 人：广东政通招标有限公司</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spacing w:line="360" w:lineRule="auto"/>
        <w:ind w:firstLine="567"/>
        <w:rPr>
          <w:rFonts w:hint="eastAsia" w:ascii="宋体" w:hAnsi="宋体" w:eastAsia="宋体"/>
          <w:color w:val="auto"/>
          <w:sz w:val="21"/>
          <w:szCs w:val="21"/>
        </w:rPr>
      </w:pPr>
      <w:r>
        <w:rPr>
          <w:rFonts w:hint="eastAsia" w:ascii="宋体" w:hAnsi="宋体" w:eastAsia="宋体"/>
          <w:color w:val="auto"/>
          <w:sz w:val="21"/>
          <w:szCs w:val="21"/>
        </w:rPr>
        <w:t>账　　号：9550880331235700173</w:t>
      </w:r>
    </w:p>
    <w:p>
      <w:pPr>
        <w:bidi w:val="0"/>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rPr>
      </w:pPr>
      <w:bookmarkStart w:id="176" w:name="_Toc18389"/>
      <w:bookmarkStart w:id="177" w:name="_Toc7834"/>
      <w:bookmarkStart w:id="178" w:name="_Toc52021538"/>
      <w:bookmarkStart w:id="179" w:name="_Toc457975339"/>
      <w:bookmarkStart w:id="180" w:name="_Toc467236766"/>
      <w:bookmarkStart w:id="181" w:name="_Toc56353011"/>
      <w:bookmarkStart w:id="182" w:name="_Toc476976198"/>
      <w:bookmarkStart w:id="183" w:name="_Toc51756491"/>
      <w:bookmarkStart w:id="184" w:name="_Toc467050236"/>
      <w:bookmarkStart w:id="185" w:name="_Toc486671570"/>
      <w:bookmarkStart w:id="186" w:name="_Toc467049706"/>
      <w:bookmarkStart w:id="187" w:name="_Toc51939456"/>
      <w:bookmarkStart w:id="188" w:name="_Toc52027926"/>
      <w:r>
        <w:rPr>
          <w:rFonts w:hint="eastAsia" w:ascii="宋体" w:hAnsi="宋体" w:eastAsia="宋体"/>
          <w:color w:val="auto"/>
          <w:sz w:val="24"/>
          <w:szCs w:val="21"/>
          <w:lang w:val="en-US" w:eastAsia="zh-CN"/>
        </w:rPr>
        <w:t>第十章</w:t>
      </w:r>
      <w:r>
        <w:rPr>
          <w:rFonts w:hint="eastAsia" w:ascii="宋体" w:hAnsi="宋体" w:eastAsia="宋体"/>
          <w:color w:val="auto"/>
          <w:sz w:val="24"/>
          <w:szCs w:val="21"/>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rPr>
      </w:pPr>
      <w:bookmarkStart w:id="189" w:name="_Toc10953"/>
      <w:bookmarkStart w:id="190" w:name="_Toc31522"/>
      <w:r>
        <w:rPr>
          <w:rFonts w:hint="eastAsia" w:hAnsi="宋体"/>
          <w:color w:val="auto"/>
          <w:sz w:val="21"/>
          <w:szCs w:val="21"/>
        </w:rPr>
        <w:t>磋商文件的解释权</w:t>
      </w:r>
      <w:bookmarkEnd w:id="189"/>
      <w:bookmarkEnd w:id="19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采购文件版本号：广东政通20210</w:t>
      </w:r>
      <w:r>
        <w:rPr>
          <w:rFonts w:hint="eastAsia" w:ascii="宋体" w:hAnsi="宋体"/>
          <w:color w:val="auto"/>
          <w:sz w:val="21"/>
          <w:szCs w:val="21"/>
          <w:lang w:val="en-US" w:eastAsia="zh-CN"/>
        </w:rPr>
        <w:t>618</w:t>
      </w:r>
      <w:r>
        <w:rPr>
          <w:rFonts w:hint="eastAsia" w:ascii="宋体" w:hAnsi="宋体" w:eastAsia="宋体"/>
          <w:color w:val="auto"/>
          <w:sz w:val="21"/>
          <w:szCs w:val="21"/>
        </w:rPr>
        <w:t>。</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本采购文件是根据国家有关法律、法规以及政府采购管理有关规定和参照国际惯例编制，解释权属本采购代理机构。</w:t>
      </w:r>
    </w:p>
    <w:p>
      <w:pPr>
        <w:bidi w:val="0"/>
      </w:pPr>
      <w: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rFonts w:hint="eastAsia"/>
          <w:sz w:val="28"/>
          <w:szCs w:val="28"/>
        </w:rPr>
      </w:pPr>
      <w:bookmarkStart w:id="191" w:name="_Toc7011"/>
      <w:bookmarkStart w:id="192" w:name="_Toc31854"/>
      <w:bookmarkStart w:id="193" w:name="_Toc3162"/>
      <w:r>
        <w:rPr>
          <w:rFonts w:hint="eastAsia"/>
          <w:sz w:val="28"/>
          <w:szCs w:val="28"/>
        </w:rPr>
        <w:t>第</w:t>
      </w:r>
      <w:r>
        <w:rPr>
          <w:rFonts w:hint="eastAsia"/>
          <w:sz w:val="28"/>
          <w:szCs w:val="28"/>
          <w:lang w:val="en-US" w:eastAsia="zh-CN"/>
        </w:rPr>
        <w:t>五</w:t>
      </w:r>
      <w:r>
        <w:rPr>
          <w:rFonts w:hint="eastAsia"/>
          <w:sz w:val="28"/>
          <w:szCs w:val="28"/>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94" w:name="_Toc31162"/>
      <w:r>
        <w:rPr>
          <w:rFonts w:hint="eastAsia" w:ascii="宋体" w:hAnsi="宋体"/>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签订合同之日起至2022年12月10日前完成评估并形成相关成果报告。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本项目服务费分两期进行付款，付款方式如下：</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（1）合同签订后十个工作日内，采购人向</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支付合同金额的80%；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提交《202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年东莞市全民健身实施情况评估报告》、《2022年东莞市体育场地普查报告》、《2022年东莞市体育社会组织调查报告》</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《2022年东莞市足球场地调研报告》</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lang w:eastAsia="zh-CN"/>
              </w:rPr>
              <w:t>2022年东莞市</w:t>
            </w:r>
            <w:r>
              <w:rPr>
                <w:rFonts w:hint="eastAsia" w:ascii="宋体" w:hAnsi="宋体" w:eastAsia="宋体" w:cs="宋体"/>
                <w:color w:val="auto"/>
                <w:sz w:val="21"/>
                <w:szCs w:val="21"/>
                <w:highlight w:val="none"/>
                <w:lang w:val="en-US" w:eastAsia="zh-CN"/>
              </w:rPr>
              <w:t>篮球城市</w:t>
            </w:r>
            <w:r>
              <w:rPr>
                <w:rFonts w:hint="eastAsia" w:ascii="宋体" w:hAnsi="宋体" w:eastAsia="宋体" w:cs="宋体"/>
                <w:color w:val="auto"/>
                <w:sz w:val="21"/>
                <w:szCs w:val="21"/>
                <w:highlight w:val="none"/>
                <w:lang w:eastAsia="zh-CN"/>
              </w:rPr>
              <w:t>调研报告</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并通过采购人审核合格后十个工作日内向</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支付合同金额的20%</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报价须包括实施本项目的成员劳务费、报告印制费、交通费、资料费、开具普通发票税费、管理费等费用。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bidi w:val="0"/>
        <w:rPr>
          <w:rFonts w:hint="eastAsia"/>
          <w:lang w:val="en-US" w:eastAsia="zh-CN"/>
        </w:rPr>
      </w:pPr>
    </w:p>
    <w:p>
      <w:pPr>
        <w:pStyle w:val="7"/>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rPr>
          <w:rFonts w:hint="eastAsia" w:ascii="宋体" w:hAnsi="宋体"/>
          <w:lang w:val="en-US" w:eastAsia="zh-CN"/>
        </w:rPr>
      </w:pPr>
      <w:bookmarkStart w:id="195" w:name="_Toc19981"/>
      <w:r>
        <w:rPr>
          <w:rFonts w:hint="eastAsia" w:ascii="宋体" w:hAnsi="宋体"/>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sz w:val="24"/>
        </w:rPr>
      </w:pPr>
      <w:r>
        <w:rPr>
          <w:rFonts w:hint="eastAsia" w:ascii="宋体" w:hAnsi="宋体"/>
          <w:lang w:val="en-US" w:eastAsia="zh-CN"/>
        </w:rPr>
        <w:t>第二章 技术需求书</w:t>
      </w:r>
      <w:bookmarkEnd w:id="195"/>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196" w:name="_Toc24679"/>
      <w:bookmarkStart w:id="197" w:name="_Toc14462"/>
      <w:bookmarkStart w:id="198" w:name="_Toc13112"/>
      <w:bookmarkStart w:id="199" w:name="_Toc31278"/>
      <w:r>
        <w:rPr>
          <w:rFonts w:hint="eastAsia"/>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根据广东省体育局《广东省全民健身实施计划（2021-2025年）》，对“十四五”时期全民健身事业发展的指导思想、主要任务、保障措施和组织实施等做出了规定，各地级以上市、 各县（市、区）人民政府要将全民健身工作纳入本级经济社会发展规划和政府年度工作报告，并结合实际制定本行政区域全民健身实施计划。我市相应制定出台了《东莞市全民健身实施计划（2022—2025年）（征求意见稿）》，要求体育行政部门要将全民健身工作纳入年度镇街工作考评指标，会同市有关部门对各镇街（园区）贯彻落实情况进行跟踪评估和督促指导。现东莞市文化广电旅游体育局委托第三方机构进行2021年东莞市全民健身实施情况评估</w:t>
      </w:r>
      <w:r>
        <w:rPr>
          <w:rFonts w:hint="eastAsia" w:ascii="宋体" w:hAnsi="宋体" w:cs="宋体"/>
          <w:lang w:eastAsia="zh-CN"/>
        </w:rPr>
        <w:t>、</w:t>
      </w:r>
      <w:r>
        <w:rPr>
          <w:rFonts w:hint="eastAsia" w:ascii="宋体" w:hAnsi="宋体" w:eastAsia="宋体" w:cs="宋体"/>
        </w:rPr>
        <w:t>2022年</w:t>
      </w:r>
      <w:r>
        <w:rPr>
          <w:rFonts w:hint="eastAsia" w:ascii="宋体" w:hAnsi="宋体" w:eastAsia="宋体" w:cs="宋体"/>
          <w:lang w:val="en-US" w:eastAsia="zh-CN"/>
        </w:rPr>
        <w:t>篮球城市、足球场</w:t>
      </w:r>
      <w:r>
        <w:rPr>
          <w:rFonts w:hint="eastAsia" w:ascii="宋体" w:hAnsi="宋体" w:eastAsia="宋体" w:cs="宋体"/>
        </w:rPr>
        <w:t>地、体育社会组织调查。</w:t>
      </w:r>
    </w:p>
    <w:p>
      <w:pPr>
        <w:bidi w:val="0"/>
        <w:rPr>
          <w:rFonts w:hint="eastAsia"/>
        </w:rPr>
      </w:pP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eastAsia="宋体"/>
        </w:rPr>
      </w:pPr>
      <w:r>
        <w:rPr>
          <w:rFonts w:hint="eastAsia" w:eastAsia="宋体"/>
        </w:rPr>
        <w:t>二、服务内容及要求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w:t>
      </w:r>
      <w:r>
        <w:rPr>
          <w:rFonts w:hint="eastAsia" w:ascii="宋体" w:hAnsi="宋体" w:cs="宋体"/>
          <w:lang w:eastAsia="zh-CN"/>
        </w:rPr>
        <w:t>成交人</w:t>
      </w:r>
      <w:r>
        <w:rPr>
          <w:rFonts w:hint="eastAsia" w:ascii="宋体" w:hAnsi="宋体" w:eastAsia="宋体" w:cs="宋体"/>
        </w:rPr>
        <w:t>对2022年东莞市全民健身实施情况进行数据收集，包括对全民健身满意度调查、东莞市体育场地、东莞市体育社会组织发展及东莞市足球场地等情况进行相关调研及数据收集。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w:t>
      </w:r>
      <w:r>
        <w:rPr>
          <w:rFonts w:hint="eastAsia" w:ascii="宋体" w:hAnsi="宋体" w:cs="宋体"/>
          <w:lang w:eastAsia="zh-CN"/>
        </w:rPr>
        <w:t>成交人</w:t>
      </w:r>
      <w:r>
        <w:rPr>
          <w:rFonts w:hint="eastAsia" w:ascii="宋体" w:hAnsi="宋体" w:eastAsia="宋体" w:cs="宋体"/>
        </w:rPr>
        <w:t>根据2022年东莞市全民健身实施情况评估指标要求，撰写《2021年东莞市全民健身实施情况评估报告》。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w:t>
      </w:r>
      <w:r>
        <w:rPr>
          <w:rFonts w:hint="eastAsia" w:ascii="宋体" w:hAnsi="宋体" w:cs="宋体"/>
          <w:lang w:eastAsia="zh-CN"/>
        </w:rPr>
        <w:t>成交人</w:t>
      </w:r>
      <w:r>
        <w:rPr>
          <w:rFonts w:hint="eastAsia" w:ascii="宋体" w:hAnsi="宋体" w:eastAsia="宋体" w:cs="宋体"/>
        </w:rPr>
        <w:t>根据2022年东莞市体育场地调查数据情况，撰写《2022年东莞市体育场地普查报告》。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w:t>
      </w:r>
      <w:r>
        <w:rPr>
          <w:rFonts w:hint="eastAsia" w:ascii="宋体" w:hAnsi="宋体" w:cs="宋体"/>
          <w:lang w:eastAsia="zh-CN"/>
        </w:rPr>
        <w:t>成交人</w:t>
      </w:r>
      <w:r>
        <w:rPr>
          <w:rFonts w:hint="eastAsia" w:ascii="宋体" w:hAnsi="宋体" w:eastAsia="宋体" w:cs="宋体"/>
        </w:rPr>
        <w:t>根据2022年东莞市体育社会组织调查数据情况，撰写《2022年东莞市体育社会组织调查报告》。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5.</w:t>
      </w:r>
      <w:r>
        <w:rPr>
          <w:rFonts w:hint="eastAsia" w:ascii="宋体" w:hAnsi="宋体" w:cs="宋体"/>
          <w:lang w:eastAsia="zh-CN"/>
        </w:rPr>
        <w:t>成交人</w:t>
      </w:r>
      <w:r>
        <w:rPr>
          <w:rFonts w:hint="eastAsia" w:ascii="宋体" w:hAnsi="宋体" w:eastAsia="宋体" w:cs="宋体"/>
        </w:rPr>
        <w:t>根据2022年东莞市足球场地调查数据情况，撰写《2022年东莞市足球场地调研报告》。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cs="宋体"/>
          <w:lang w:eastAsia="zh-CN"/>
        </w:rPr>
        <w:t>成交人</w:t>
      </w:r>
      <w:r>
        <w:rPr>
          <w:rFonts w:hint="eastAsia" w:ascii="宋体" w:hAnsi="宋体" w:eastAsia="宋体" w:cs="宋体"/>
        </w:rPr>
        <w:t>根据2022年东莞市</w:t>
      </w:r>
      <w:r>
        <w:rPr>
          <w:rFonts w:hint="eastAsia" w:ascii="宋体" w:hAnsi="宋体" w:eastAsia="宋体" w:cs="宋体"/>
          <w:lang w:val="en-US" w:eastAsia="zh-CN"/>
        </w:rPr>
        <w:t>篮球</w:t>
      </w:r>
      <w:r>
        <w:rPr>
          <w:rFonts w:hint="eastAsia" w:ascii="宋体" w:hAnsi="宋体" w:eastAsia="宋体" w:cs="宋体"/>
        </w:rPr>
        <w:t>场地调查数据情况，撰写《2022年东莞市</w:t>
      </w:r>
      <w:r>
        <w:rPr>
          <w:rFonts w:hint="eastAsia" w:ascii="宋体" w:hAnsi="宋体" w:eastAsia="宋体" w:cs="宋体"/>
          <w:lang w:val="en-US" w:eastAsia="zh-CN"/>
        </w:rPr>
        <w:t>篮球城市</w:t>
      </w:r>
      <w:r>
        <w:rPr>
          <w:rFonts w:hint="eastAsia" w:ascii="宋体" w:hAnsi="宋体" w:eastAsia="宋体" w:cs="宋体"/>
        </w:rPr>
        <w:t>调研报告》。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.在本项目服务中，若接到采购人通知须在3小时内响应并到达现场。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cs="宋体"/>
          <w:lang w:val="en-US" w:eastAsia="zh-CN"/>
        </w:rPr>
        <w:t>8</w:t>
      </w:r>
      <w:r>
        <w:rPr>
          <w:rFonts w:hint="eastAsia" w:ascii="宋体" w:hAnsi="宋体" w:eastAsia="宋体" w:cs="宋体"/>
        </w:rPr>
        <w:t>.成果及进度要求如下：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（1）2022年12月10日前向采购人提交《2021年东莞市全民健身实施情况评估报告》，全面反映2022年度东莞市全民健身总体情况。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（2）2022年12月10日前向采购人提交《2022年东莞市体育场地普查报告》；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（3）2022年12月10日前向采购人提交《2022年东莞市体育社会组织调查报告》；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（4）2022年12月10日前向采购人提交《2022年东莞市足球场地调研报告》。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2022年12月10日前向采购人提交《2022年东莞市</w:t>
      </w:r>
      <w:r>
        <w:rPr>
          <w:rFonts w:hint="eastAsia" w:ascii="宋体" w:hAnsi="宋体" w:eastAsia="宋体" w:cs="宋体"/>
          <w:lang w:val="en-US" w:eastAsia="zh-CN"/>
        </w:rPr>
        <w:t>篮球城市</w:t>
      </w:r>
      <w:r>
        <w:rPr>
          <w:rFonts w:hint="eastAsia" w:ascii="宋体" w:hAnsi="宋体" w:eastAsia="宋体" w:cs="宋体"/>
        </w:rPr>
        <w:t>调研报告》</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cs="宋体"/>
          <w:lang w:val="en-US" w:eastAsia="zh-CN"/>
        </w:rPr>
        <w:t>9</w:t>
      </w:r>
      <w:r>
        <w:rPr>
          <w:rFonts w:hint="eastAsia" w:ascii="宋体" w:hAnsi="宋体" w:eastAsia="宋体" w:cs="宋体"/>
        </w:rPr>
        <w:t>.提交成果的电子文件必须是原格式文件，符合以下要求：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（1）要求以 A4 规格的文本封装；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（2）提交全部成果的电子文件（DOC\DOCX\PDF文件格式）。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w:t>
      </w:r>
      <w:r>
        <w:rPr>
          <w:rFonts w:hint="eastAsia" w:ascii="宋体" w:hAnsi="宋体" w:cs="宋体"/>
          <w:lang w:eastAsia="zh-CN"/>
        </w:rPr>
        <w:t>成交人</w:t>
      </w:r>
      <w:r>
        <w:rPr>
          <w:rFonts w:hint="eastAsia" w:ascii="宋体" w:hAnsi="宋体" w:eastAsia="宋体" w:cs="宋体"/>
        </w:rPr>
        <w:t>应承诺按采购人规定实际数量及要求提交成果文件，且采购人评审及报批需要增加印刷份数，产生的一切费用由</w:t>
      </w:r>
      <w:r>
        <w:rPr>
          <w:rFonts w:hint="eastAsia" w:ascii="宋体" w:hAnsi="宋体" w:cs="宋体"/>
          <w:lang w:eastAsia="zh-CN"/>
        </w:rPr>
        <w:t>成交人</w:t>
      </w:r>
      <w:r>
        <w:rPr>
          <w:rFonts w:hint="eastAsia" w:ascii="宋体" w:hAnsi="宋体" w:eastAsia="宋体" w:cs="宋体"/>
        </w:rPr>
        <w:t>承担。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（4）为完成评估报告及相关协调工作提供技术支持服务。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（5）项目实施过程中至</w:t>
      </w:r>
      <w:r>
        <w:rPr>
          <w:rFonts w:hint="eastAsia" w:ascii="宋体" w:hAnsi="宋体" w:cs="宋体"/>
          <w:lang w:eastAsia="zh-CN"/>
        </w:rPr>
        <w:t>成交人</w:t>
      </w:r>
      <w:r>
        <w:rPr>
          <w:rFonts w:hint="eastAsia" w:ascii="宋体" w:hAnsi="宋体" w:eastAsia="宋体" w:cs="宋体"/>
        </w:rPr>
        <w:t>正式向采购人交付技术文档资料时止，</w:t>
      </w:r>
      <w:r>
        <w:rPr>
          <w:rFonts w:hint="eastAsia" w:ascii="宋体" w:hAnsi="宋体" w:cs="宋体"/>
          <w:lang w:eastAsia="zh-CN"/>
        </w:rPr>
        <w:t>成交人</w:t>
      </w:r>
      <w:r>
        <w:rPr>
          <w:rFonts w:hint="eastAsia" w:ascii="宋体" w:hAnsi="宋体" w:eastAsia="宋体" w:cs="宋体"/>
        </w:rPr>
        <w:t>必须采取措施对本项目实施过程中的数据、源代码、技术文档等资料保密，否则，由于</w:t>
      </w:r>
      <w:r>
        <w:rPr>
          <w:rFonts w:hint="eastAsia" w:ascii="宋体" w:hAnsi="宋体" w:cs="宋体"/>
          <w:lang w:eastAsia="zh-CN"/>
        </w:rPr>
        <w:t>成交人</w:t>
      </w:r>
      <w:r>
        <w:rPr>
          <w:rFonts w:hint="eastAsia" w:ascii="宋体" w:hAnsi="宋体" w:eastAsia="宋体" w:cs="宋体"/>
        </w:rPr>
        <w:t>过错导致的上述资料泄密的，</w:t>
      </w:r>
      <w:r>
        <w:rPr>
          <w:rFonts w:hint="eastAsia" w:ascii="宋体" w:hAnsi="宋体" w:cs="宋体"/>
          <w:lang w:eastAsia="zh-CN"/>
        </w:rPr>
        <w:t>成交人</w:t>
      </w:r>
      <w:r>
        <w:rPr>
          <w:rFonts w:hint="eastAsia" w:ascii="宋体" w:hAnsi="宋体" w:eastAsia="宋体" w:cs="宋体"/>
        </w:rPr>
        <w:t>必须承担一切责任。项目完成后，采购人与</w:t>
      </w:r>
      <w:r>
        <w:rPr>
          <w:rFonts w:hint="eastAsia" w:ascii="宋体" w:hAnsi="宋体" w:cs="宋体"/>
          <w:lang w:eastAsia="zh-CN"/>
        </w:rPr>
        <w:t>成交人</w:t>
      </w:r>
      <w:r>
        <w:rPr>
          <w:rFonts w:hint="eastAsia" w:ascii="宋体" w:hAnsi="宋体" w:eastAsia="宋体" w:cs="宋体"/>
        </w:rPr>
        <w:t>双方均有责任对本项目的技术保密承担责任。</w:t>
      </w:r>
    </w:p>
    <w:p>
      <w:pPr>
        <w:bidi w:val="0"/>
        <w:rPr>
          <w:rFonts w:hint="eastAsia"/>
        </w:rPr>
      </w:pP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eastAsia="宋体"/>
        </w:rPr>
      </w:pPr>
      <w:r>
        <w:rPr>
          <w:rFonts w:hint="eastAsia" w:eastAsia="宋体"/>
          <w:lang w:val="en-US" w:eastAsia="zh-CN"/>
        </w:rPr>
        <w:t>三</w:t>
      </w:r>
      <w:r>
        <w:rPr>
          <w:rFonts w:hint="eastAsia" w:eastAsia="宋体"/>
        </w:rPr>
        <w:t>、服务人员要求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1.要求为本项目配备项目负责人1人和项目成员数量不少于5人。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2.在项目实施期间，本项目项目实施人员的更换须经采购人同意。在项目实施期间，未经采购人同意，</w:t>
      </w:r>
      <w:r>
        <w:rPr>
          <w:rFonts w:hint="eastAsia" w:ascii="宋体" w:hAnsi="宋体" w:cs="宋体"/>
          <w:lang w:eastAsia="zh-CN"/>
        </w:rPr>
        <w:t>成交人</w:t>
      </w:r>
      <w:r>
        <w:rPr>
          <w:rFonts w:hint="eastAsia" w:ascii="宋体" w:hAnsi="宋体" w:eastAsia="宋体" w:cs="宋体"/>
        </w:rPr>
        <w:t>不得调整在响应文件中所承诺的项目实施人员，否则采购人有权终止合同，并要求</w:t>
      </w:r>
      <w:r>
        <w:rPr>
          <w:rFonts w:hint="eastAsia" w:ascii="宋体" w:hAnsi="宋体" w:cs="宋体"/>
          <w:lang w:eastAsia="zh-CN"/>
        </w:rPr>
        <w:t>成交人</w:t>
      </w:r>
      <w:r>
        <w:rPr>
          <w:rFonts w:hint="eastAsia" w:ascii="宋体" w:hAnsi="宋体" w:eastAsia="宋体" w:cs="宋体"/>
        </w:rPr>
        <w:t>赔偿由此给采购人造成的全部损失。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3.对于</w:t>
      </w:r>
      <w:r>
        <w:rPr>
          <w:rFonts w:hint="eastAsia" w:ascii="宋体" w:hAnsi="宋体" w:cs="宋体"/>
          <w:lang w:eastAsia="zh-CN"/>
        </w:rPr>
        <w:t>成交人</w:t>
      </w:r>
      <w:r>
        <w:rPr>
          <w:rFonts w:hint="eastAsia" w:ascii="宋体" w:hAnsi="宋体" w:eastAsia="宋体" w:cs="宋体"/>
        </w:rPr>
        <w:t>委派的项目实施人员在服务期间因工作原因引起的各种工伤、安全事件和事故，采购人免负一切责任。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4.采购人有权以书面形式要求</w:t>
      </w:r>
      <w:r>
        <w:rPr>
          <w:rFonts w:hint="eastAsia" w:ascii="宋体" w:hAnsi="宋体" w:cs="宋体"/>
          <w:lang w:eastAsia="zh-CN"/>
        </w:rPr>
        <w:t>成交人</w:t>
      </w:r>
      <w:r>
        <w:rPr>
          <w:rFonts w:hint="eastAsia" w:ascii="宋体" w:hAnsi="宋体" w:eastAsia="宋体" w:cs="宋体"/>
        </w:rPr>
        <w:t>更换不能按规定履行合同的人员。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5.获得采购人要求或同意更换的人员，其代替人员的资质仍应得到采购人的认可，且其资历和经验均不低于被更换人员。由此而产生的一切费用由</w:t>
      </w:r>
      <w:r>
        <w:rPr>
          <w:rFonts w:hint="eastAsia" w:ascii="宋体" w:hAnsi="宋体" w:cs="宋体"/>
          <w:lang w:eastAsia="zh-CN"/>
        </w:rPr>
        <w:t>成交人</w:t>
      </w:r>
      <w:r>
        <w:rPr>
          <w:rFonts w:hint="eastAsia" w:ascii="宋体" w:hAnsi="宋体" w:eastAsia="宋体" w:cs="宋体"/>
        </w:rPr>
        <w:t>承担。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6.</w:t>
      </w:r>
      <w:r>
        <w:rPr>
          <w:rFonts w:hint="eastAsia" w:ascii="宋体" w:hAnsi="宋体" w:cs="宋体"/>
          <w:lang w:eastAsia="zh-CN"/>
        </w:rPr>
        <w:t>成交人</w:t>
      </w:r>
      <w:r>
        <w:rPr>
          <w:rFonts w:hint="eastAsia" w:ascii="宋体" w:hAnsi="宋体" w:eastAsia="宋体" w:cs="宋体"/>
        </w:rPr>
        <w:t>应制定详尽的工作计划，全面落实执行并完成项目任务及相关工作内容。</w:t>
      </w:r>
    </w:p>
    <w:p>
      <w:pPr>
        <w:bidi w:val="0"/>
        <w:rPr>
          <w:rFonts w:hint="eastAsia"/>
        </w:rPr>
      </w:pPr>
    </w:p>
    <w:p>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eastAsia="宋体"/>
        </w:rPr>
      </w:pPr>
      <w:r>
        <w:rPr>
          <w:rFonts w:hint="eastAsia" w:eastAsia="宋体"/>
          <w:lang w:val="en-US" w:eastAsia="zh-CN"/>
        </w:rPr>
        <w:t>四</w:t>
      </w:r>
      <w:r>
        <w:rPr>
          <w:rFonts w:hint="eastAsia" w:eastAsia="宋体"/>
        </w:rPr>
        <w:t>、服务标准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本项目按照国家标准《市场、民意和社会调查服务要求》（GB／T 26316—2010）开展工作、管理项目、提交成果。</w:t>
      </w:r>
    </w:p>
    <w:p>
      <w:pPr>
        <w:spacing w:after="0" w:line="360" w:lineRule="auto"/>
        <w:ind w:firstLine="422" w:firstLineChars="200"/>
        <w:rPr>
          <w:rFonts w:ascii="宋体" w:hAnsi="宋体" w:eastAsia="宋体" w:cs="Times New Roman"/>
          <w:b/>
          <w:bCs/>
          <w:sz w:val="21"/>
          <w:szCs w:val="21"/>
        </w:rPr>
      </w:pPr>
    </w:p>
    <w:p>
      <w:pPr>
        <w:spacing w:after="0" w:line="360" w:lineRule="auto"/>
        <w:ind w:firstLine="422" w:firstLineChars="200"/>
        <w:rPr>
          <w:rFonts w:hint="eastAsia"/>
          <w:sz w:val="28"/>
          <w:szCs w:val="28"/>
        </w:rPr>
      </w:pPr>
      <w:r>
        <w:rPr>
          <w:rFonts w:hint="eastAsia" w:ascii="宋体" w:hAnsi="宋体" w:eastAsia="宋体" w:cs="Times New Roman"/>
          <w:b/>
          <w:bCs/>
          <w:sz w:val="21"/>
          <w:szCs w:val="21"/>
        </w:rPr>
        <w:t>注：不满足</w:t>
      </w:r>
      <w:r>
        <w:rPr>
          <w:rFonts w:hint="eastAsia" w:ascii="宋体" w:hAnsi="宋体" w:cs="Times New Roman"/>
          <w:b/>
          <w:bCs/>
          <w:sz w:val="21"/>
          <w:szCs w:val="21"/>
          <w:lang w:eastAsia="zh-CN"/>
        </w:rPr>
        <w:t>磋商文件</w:t>
      </w:r>
      <w:r>
        <w:rPr>
          <w:rFonts w:hint="eastAsia" w:ascii="宋体" w:hAnsi="宋体" w:eastAsia="宋体" w:cs="Times New Roman"/>
          <w:b/>
          <w:bCs/>
          <w:sz w:val="21"/>
          <w:szCs w:val="21"/>
        </w:rPr>
        <w:t>中 “★”条款的</w:t>
      </w:r>
      <w:r>
        <w:rPr>
          <w:rFonts w:hint="eastAsia" w:ascii="宋体" w:hAnsi="宋体" w:cs="Times New Roman"/>
          <w:b/>
          <w:bCs/>
          <w:sz w:val="21"/>
          <w:szCs w:val="21"/>
          <w:lang w:eastAsia="zh-CN"/>
        </w:rPr>
        <w:t>响应文件</w:t>
      </w:r>
      <w:r>
        <w:rPr>
          <w:rFonts w:hint="eastAsia" w:ascii="宋体" w:hAnsi="宋体" w:eastAsia="宋体" w:cs="Times New Roman"/>
          <w:b/>
          <w:bCs/>
          <w:sz w:val="21"/>
          <w:szCs w:val="21"/>
        </w:rPr>
        <w:t>将作无效</w:t>
      </w:r>
      <w:r>
        <w:rPr>
          <w:rFonts w:hint="eastAsia" w:ascii="宋体" w:hAnsi="宋体" w:cs="Times New Roman"/>
          <w:b/>
          <w:bCs/>
          <w:sz w:val="21"/>
          <w:szCs w:val="21"/>
          <w:lang w:eastAsia="zh-CN"/>
        </w:rPr>
        <w:t>响应文件</w:t>
      </w:r>
      <w:r>
        <w:rPr>
          <w:rFonts w:hint="eastAsia" w:ascii="宋体" w:hAnsi="宋体" w:eastAsia="宋体" w:cs="Times New Roman"/>
          <w:b/>
          <w:bCs/>
          <w:sz w:val="21"/>
          <w:szCs w:val="21"/>
        </w:rPr>
        <w:t>处理。</w:t>
      </w:r>
      <w:bookmarkEnd w:id="196"/>
      <w:bookmarkEnd w:id="197"/>
      <w:bookmarkEnd w:id="198"/>
      <w:bookmarkEnd w:id="199"/>
      <w:bookmarkStart w:id="200" w:name="_Toc12485"/>
      <w:bookmarkStart w:id="201" w:name="_Toc21448"/>
    </w:p>
    <w:p>
      <w:pPr>
        <w:bidi w:val="0"/>
        <w:rPr>
          <w:rFonts w:hint="eastAsia"/>
        </w:rPr>
      </w:pPr>
    </w:p>
    <w:p>
      <w:pPr>
        <w:rPr>
          <w:rFonts w:hint="eastAsia"/>
          <w:sz w:val="28"/>
          <w:szCs w:val="28"/>
        </w:rPr>
      </w:pPr>
      <w:bookmarkStart w:id="202" w:name="_Toc17329"/>
      <w:r>
        <w:rPr>
          <w:rFonts w:hint="eastAsia"/>
          <w:sz w:val="28"/>
          <w:szCs w:val="28"/>
        </w:rPr>
        <w:br w:type="page"/>
      </w:r>
    </w:p>
    <w:p>
      <w:pPr>
        <w:pStyle w:val="3"/>
        <w:spacing w:before="0" w:after="0" w:line="240" w:lineRule="auto"/>
        <w:rPr>
          <w:sz w:val="28"/>
          <w:szCs w:val="28"/>
        </w:rPr>
      </w:pPr>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200"/>
      <w:bookmarkEnd w:id="201"/>
      <w:bookmarkEnd w:id="202"/>
      <w:bookmarkStart w:id="203" w:name="_Toc1534"/>
      <w:bookmarkStart w:id="204" w:name="_Toc13430"/>
      <w:bookmarkStart w:id="205" w:name="_Toc21155"/>
    </w:p>
    <w:p>
      <w:pPr>
        <w:pStyle w:val="4"/>
        <w:spacing w:before="0" w:after="0" w:line="240" w:lineRule="auto"/>
        <w:jc w:val="center"/>
        <w:rPr>
          <w:rFonts w:ascii="宋体" w:hAnsi="宋体" w:eastAsia="宋体" w:cs="宋体"/>
        </w:rPr>
      </w:pPr>
      <w:bookmarkStart w:id="206" w:name="_Toc19575"/>
      <w:bookmarkStart w:id="207" w:name="_Toc29470"/>
      <w:bookmarkStart w:id="208" w:name="_Toc16730"/>
      <w:r>
        <w:rPr>
          <w:rFonts w:hint="eastAsia" w:ascii="宋体" w:hAnsi="宋体" w:eastAsia="宋体" w:cs="宋体"/>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rPr>
      </w:pPr>
      <w:r>
        <w:rPr>
          <w:rFonts w:hint="eastAsia" w:ascii="宋体" w:hAnsi="宋体" w:eastAsia="宋体" w:cs="宋体"/>
          <w:color w:val="auto"/>
          <w:kern w:val="0"/>
          <w:sz w:val="21"/>
          <w:szCs w:val="21"/>
        </w:rPr>
        <w:t>合同编号：</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甲方：东莞市文化广电旅游体育局</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乙方：“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受甲方委托，</w:t>
      </w:r>
      <w:r>
        <w:rPr>
          <w:rFonts w:hint="eastAsia" w:ascii="宋体" w:hAnsi="宋体" w:eastAsia="宋体" w:cs="宋体"/>
          <w:b/>
          <w:bCs/>
          <w:color w:val="auto"/>
          <w:kern w:val="0"/>
          <w:sz w:val="21"/>
          <w:szCs w:val="21"/>
          <w:u w:val="single"/>
        </w:rPr>
        <w:t>广东政通招标有限公司</w:t>
      </w:r>
      <w:r>
        <w:rPr>
          <w:rFonts w:hint="eastAsia" w:ascii="宋体" w:hAnsi="宋体" w:eastAsia="宋体" w:cs="宋体"/>
          <w:color w:val="auto"/>
          <w:kern w:val="0"/>
          <w:sz w:val="21"/>
          <w:szCs w:val="21"/>
        </w:rPr>
        <w:t>组织对</w:t>
      </w:r>
      <w:r>
        <w:rPr>
          <w:rFonts w:hint="eastAsia" w:ascii="宋体" w:hAnsi="宋体"/>
          <w:b/>
          <w:bCs/>
          <w:i w:val="0"/>
          <w:iCs w:val="0"/>
          <w:sz w:val="21"/>
          <w:szCs w:val="21"/>
          <w:u w:val="single"/>
          <w:lang w:eastAsia="zh-CN"/>
        </w:rPr>
        <w:t>《东莞市全民健身计划(2021—2025 )》实施情况普查、评估项目</w:t>
      </w:r>
      <w:r>
        <w:rPr>
          <w:rFonts w:hint="eastAsia" w:ascii="宋体" w:hAnsi="宋体" w:eastAsia="宋体" w:cs="宋体"/>
          <w:color w:val="auto"/>
          <w:kern w:val="0"/>
          <w:sz w:val="21"/>
          <w:szCs w:val="21"/>
        </w:rPr>
        <w:t>（采购编号为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）进行采购，于</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日通过磋商，经磋商小组评定乙方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1、项目名称：</w:t>
      </w:r>
      <w:r>
        <w:rPr>
          <w:rFonts w:hint="eastAsia" w:ascii="宋体" w:hAnsi="宋体"/>
          <w:b/>
          <w:bCs/>
          <w:i w:val="0"/>
          <w:iCs w:val="0"/>
          <w:sz w:val="21"/>
          <w:szCs w:val="21"/>
          <w:u w:val="single"/>
          <w:lang w:eastAsia="zh-CN"/>
        </w:rPr>
        <w:t>《东莞市全民健身计划(2021—2025 )》实施情况普查、评估项目</w:t>
      </w:r>
      <w:r>
        <w:rPr>
          <w:rFonts w:hint="eastAsia" w:ascii="宋体" w:hAnsi="宋体" w:eastAsia="宋体" w:cs="宋体"/>
          <w:color w:val="auto"/>
          <w:kern w:val="0"/>
          <w:sz w:val="21"/>
          <w:szCs w:val="21"/>
        </w:rPr>
        <w:t>；</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第三条 服务内容、标准及要求</w:t>
      </w:r>
    </w:p>
    <w:p>
      <w:pPr>
        <w:widowControl/>
        <w:adjustRightInd w:val="0"/>
        <w:snapToGrid w:val="0"/>
        <w:spacing w:line="360" w:lineRule="auto"/>
        <w:jc w:val="left"/>
        <w:rPr>
          <w:rFonts w:ascii="宋体" w:hAnsi="宋体" w:eastAsia="宋体" w:cs="宋体"/>
          <w:color w:val="auto"/>
          <w:sz w:val="21"/>
          <w:szCs w:val="21"/>
          <w:u w:val="single"/>
          <w:shd w:val="clear" w:color="auto" w:fill="FFFFFF"/>
        </w:rPr>
      </w:pPr>
      <w:r>
        <w:rPr>
          <w:rFonts w:hint="eastAsia" w:ascii="宋体" w:hAnsi="宋体" w:eastAsia="宋体" w:cs="宋体"/>
          <w:color w:val="auto"/>
          <w:kern w:val="0"/>
          <w:sz w:val="21"/>
          <w:szCs w:val="21"/>
          <w:shd w:val="clear" w:color="auto" w:fill="FFFFFF"/>
        </w:rPr>
        <w:t>1、采购内容：</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2、采购标准：</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3、采购要求：</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2、合同总价：（人民币）大写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第六条 付款方式</w:t>
      </w:r>
    </w:p>
    <w:p>
      <w:pPr>
        <w:pStyle w:val="20"/>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1、本合同的付款方式为：</w:t>
      </w:r>
      <w:r>
        <w:rPr>
          <w:rFonts w:hint="eastAsia" w:ascii="宋体" w:hAnsi="宋体" w:cs="宋体"/>
          <w:color w:val="auto"/>
          <w:sz w:val="21"/>
          <w:szCs w:val="21"/>
          <w:u w:val="single"/>
        </w:rPr>
        <w:t xml:space="preserve">                     </w:t>
      </w:r>
      <w:r>
        <w:rPr>
          <w:rFonts w:hint="eastAsia" w:ascii="宋体" w:hAnsi="宋体" w:cs="宋体"/>
          <w:color w:val="auto"/>
          <w:sz w:val="21"/>
          <w:szCs w:val="21"/>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cs="宋体"/>
          <w:b/>
          <w:color w:val="auto"/>
          <w:sz w:val="21"/>
          <w:szCs w:val="21"/>
        </w:rPr>
      </w:pPr>
      <w:r>
        <w:rPr>
          <w:rFonts w:hint="eastAsia" w:ascii="宋体" w:hAnsi="宋体" w:eastAsia="宋体" w:cs="宋体"/>
          <w:b/>
          <w:color w:val="auto"/>
          <w:kern w:val="0"/>
          <w:sz w:val="21"/>
          <w:szCs w:val="21"/>
        </w:rPr>
        <w:t>第七条 竣工与验收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w:t>
      </w:r>
      <w:r>
        <w:rPr>
          <w:rFonts w:hint="eastAsia" w:ascii="宋体" w:hAnsi="宋体"/>
          <w:color w:val="auto"/>
          <w:sz w:val="21"/>
          <w:szCs w:val="21"/>
          <w:lang w:val="en-US" w:eastAsia="zh-CN"/>
        </w:rPr>
        <w:t>采购</w:t>
      </w:r>
      <w:r>
        <w:rPr>
          <w:rFonts w:hint="eastAsia" w:ascii="宋体" w:hAnsi="宋体"/>
          <w:color w:val="auto"/>
          <w:sz w:val="21"/>
          <w:szCs w:val="21"/>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rPr>
      </w:pPr>
      <w:r>
        <w:rPr>
          <w:rFonts w:hint="eastAsia" w:ascii="宋体" w:hAnsi="宋体"/>
          <w:color w:val="auto"/>
          <w:sz w:val="21"/>
          <w:szCs w:val="21"/>
        </w:rPr>
        <w:t>2、甲方组织项目验收小组按国家有关规定、规范进行验收，必要时邀请相关专业人员或机构参</w:t>
      </w:r>
      <w:r>
        <w:rPr>
          <w:rFonts w:hint="eastAsia" w:ascii="宋体" w:hAnsi="宋体" w:eastAsia="宋体" w:cs="Times New Roman"/>
          <w:color w:val="auto"/>
          <w:sz w:val="21"/>
          <w:szCs w:val="21"/>
        </w:rPr>
        <w:t>与验收。</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4、乙方</w:t>
      </w:r>
      <w:r>
        <w:rPr>
          <w:rFonts w:hint="eastAsia" w:ascii="宋体" w:hAnsi="宋体" w:eastAsia="宋体" w:cs="Times New Roman"/>
          <w:color w:val="auto"/>
          <w:sz w:val="21"/>
          <w:szCs w:val="21"/>
        </w:rPr>
        <w:t>保证向</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5、乙方的</w:t>
      </w:r>
      <w:r>
        <w:rPr>
          <w:rFonts w:hint="eastAsia" w:ascii="宋体" w:hAnsi="宋体" w:eastAsia="宋体" w:cs="Times New Roman"/>
          <w:color w:val="auto"/>
          <w:sz w:val="21"/>
          <w:szCs w:val="21"/>
        </w:rPr>
        <w:t>设计文件应达到一定的高度、深度和广度，应严格按照</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8、乙方的</w:t>
      </w:r>
      <w:r>
        <w:rPr>
          <w:rFonts w:hint="eastAsia" w:ascii="宋体" w:hAnsi="宋体" w:eastAsia="宋体" w:cs="Times New Roman"/>
          <w:color w:val="auto"/>
          <w:sz w:val="21"/>
          <w:szCs w:val="21"/>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9、乙方的</w:t>
      </w:r>
      <w:r>
        <w:rPr>
          <w:rFonts w:hint="eastAsia" w:ascii="宋体" w:hAnsi="宋体" w:eastAsia="宋体" w:cs="Times New Roman"/>
          <w:color w:val="auto"/>
          <w:sz w:val="21"/>
          <w:szCs w:val="21"/>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lang w:val="en-US" w:eastAsia="zh-CN"/>
        </w:rPr>
        <w:t>甲乙双方</w:t>
      </w:r>
      <w:r>
        <w:rPr>
          <w:rFonts w:hint="eastAsia" w:ascii="宋体" w:hAnsi="宋体" w:eastAsia="宋体" w:cs="Times New Roman"/>
          <w:color w:val="auto"/>
          <w:sz w:val="21"/>
          <w:szCs w:val="21"/>
        </w:rPr>
        <w:t>协商后决定。</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10、乙方</w:t>
      </w:r>
      <w:r>
        <w:rPr>
          <w:rFonts w:hint="eastAsia" w:ascii="宋体" w:hAnsi="宋体" w:eastAsia="宋体" w:cs="Times New Roman"/>
          <w:color w:val="auto"/>
          <w:sz w:val="21"/>
          <w:szCs w:val="21"/>
        </w:rPr>
        <w:t>设计文件的编制和装订应利于</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归档保存及保养。</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接到设计任务后，按合同要求工期完成初步设计及施工图设计,并通过</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审核确认。</w:t>
      </w:r>
    </w:p>
    <w:p>
      <w:pPr>
        <w:widowControl/>
        <w:adjustRightInd w:val="0"/>
        <w:snapToGrid w:val="0"/>
        <w:spacing w:line="360" w:lineRule="auto"/>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本合同合计   页A4纸张，缺页之合同为无效合同。</w:t>
      </w:r>
    </w:p>
    <w:p>
      <w:pPr>
        <w:pStyle w:val="7"/>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以下无正文</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甲方（盖章）：                      乙方（盖章）：</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法定代表(签字)：                   法定代表(签字)：</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地址：                             地址： </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电话：                             电话：</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传真：</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传真：</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开户银行：</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开户银行：</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账号：                             账号：</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签约时间：</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签约地点：</w:t>
      </w:r>
    </w:p>
    <w:p>
      <w:pPr>
        <w:rPr>
          <w:rFonts w:ascii="宋体" w:hAnsi="宋体" w:eastAsia="宋体"/>
          <w:b/>
          <w:color w:val="auto"/>
          <w:sz w:val="21"/>
          <w:szCs w:val="21"/>
        </w:rPr>
      </w:pPr>
    </w:p>
    <w:p>
      <w:pPr>
        <w:rPr>
          <w:rFonts w:ascii="宋体" w:hAnsi="宋体" w:eastAsia="宋体"/>
          <w:b/>
          <w:color w:val="auto"/>
          <w:sz w:val="21"/>
          <w:szCs w:val="21"/>
        </w:rPr>
      </w:pPr>
      <w:r>
        <w:rPr>
          <w:rFonts w:hint="eastAsia" w:ascii="宋体" w:hAnsi="宋体" w:eastAsia="宋体"/>
          <w:b/>
          <w:color w:val="auto"/>
          <w:sz w:val="21"/>
          <w:szCs w:val="21"/>
        </w:rPr>
        <w:t>此仅为合同书样本，成交供应商需根据实际情况和甲方签订相应的合同！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3"/>
        <w:spacing w:before="0" w:after="0" w:line="240" w:lineRule="auto"/>
        <w:rPr>
          <w:sz w:val="28"/>
          <w:szCs w:val="28"/>
        </w:rPr>
      </w:pPr>
      <w:bookmarkStart w:id="209" w:name="_Toc23749"/>
      <w:bookmarkStart w:id="210" w:name="_Toc31587"/>
      <w:bookmarkStart w:id="211" w:name="_Toc15158"/>
      <w:r>
        <w:rPr>
          <w:rFonts w:hint="eastAsia"/>
          <w:sz w:val="28"/>
          <w:szCs w:val="28"/>
        </w:rPr>
        <w:t>第</w:t>
      </w:r>
      <w:r>
        <w:rPr>
          <w:rFonts w:hint="eastAsia"/>
          <w:sz w:val="28"/>
          <w:szCs w:val="28"/>
          <w:lang w:val="en-US" w:eastAsia="zh-CN"/>
        </w:rPr>
        <w:t>七</w:t>
      </w:r>
      <w:r>
        <w:rPr>
          <w:rFonts w:hint="eastAsia"/>
          <w:sz w:val="28"/>
          <w:szCs w:val="28"/>
        </w:rPr>
        <w:t xml:space="preserve">部分  </w:t>
      </w:r>
      <w:r>
        <w:rPr>
          <w:rFonts w:hint="eastAsia"/>
          <w:sz w:val="28"/>
          <w:szCs w:val="28"/>
          <w:lang w:eastAsia="zh-CN"/>
        </w:rPr>
        <w:t>响应文件</w:t>
      </w:r>
      <w:r>
        <w:rPr>
          <w:rFonts w:hint="eastAsia"/>
          <w:sz w:val="28"/>
          <w:szCs w:val="28"/>
        </w:rPr>
        <w:t>格式</w:t>
      </w:r>
      <w:bookmarkEnd w:id="209"/>
      <w:bookmarkEnd w:id="210"/>
      <w:bookmarkEnd w:id="211"/>
    </w:p>
    <w:p/>
    <w:p>
      <w:pPr>
        <w:pStyle w:val="4"/>
        <w:keepNext/>
        <w:keepLines/>
        <w:pageBreakBefore w:val="0"/>
        <w:widowControl/>
        <w:kinsoku/>
        <w:wordWrap/>
        <w:overflowPunct/>
        <w:topLinePunct w:val="0"/>
        <w:autoSpaceDE/>
        <w:autoSpaceDN/>
        <w:bidi w:val="0"/>
        <w:adjustRightInd w:val="0"/>
        <w:snapToGrid w:val="0"/>
        <w:spacing w:after="0"/>
        <w:textAlignment w:val="auto"/>
      </w:pPr>
      <w:bookmarkStart w:id="212" w:name="_Toc2434"/>
      <w:bookmarkStart w:id="213" w:name="_Toc6790"/>
      <w:bookmarkStart w:id="214" w:name="_Toc26830"/>
      <w:r>
        <w:rPr>
          <w:rFonts w:hint="eastAsia"/>
          <w:lang w:eastAsia="zh-CN"/>
        </w:rPr>
        <w:t>响应文件</w:t>
      </w:r>
      <w:r>
        <w:rPr>
          <w:rFonts w:hint="eastAsia"/>
        </w:rPr>
        <w:t>目录</w:t>
      </w:r>
      <w:bookmarkEnd w:id="212"/>
      <w:bookmarkEnd w:id="213"/>
      <w:bookmarkEnd w:id="214"/>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pPr>
      <w:bookmarkStart w:id="215" w:name="_Toc25502"/>
      <w:bookmarkStart w:id="216" w:name="_Toc28116"/>
      <w:bookmarkStart w:id="217" w:name="_Toc18893"/>
      <w:r>
        <w:rPr>
          <w:rFonts w:hint="eastAsia"/>
        </w:rPr>
        <w:t>评分标准索引表</w:t>
      </w:r>
      <w:bookmarkEnd w:id="215"/>
      <w:bookmarkEnd w:id="216"/>
      <w:bookmarkEnd w:id="217"/>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cs="宋体"/>
                <w:sz w:val="21"/>
                <w:szCs w:val="21"/>
                <w:lang w:eastAsia="zh-CN"/>
              </w:rPr>
              <w:t>响应文件</w:t>
            </w:r>
            <w:r>
              <w:rPr>
                <w:rFonts w:hint="eastAsia" w:ascii="宋体" w:hAnsi="宋体" w:eastAsia="宋体" w:cs="宋体"/>
                <w:sz w:val="21"/>
                <w:szCs w:val="21"/>
              </w:rPr>
              <w:t>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20"/>
        </w:numPr>
        <w:rPr>
          <w:rFonts w:ascii="宋体" w:hAnsi="宋体" w:eastAsia="宋体"/>
          <w:sz w:val="21"/>
          <w:szCs w:val="21"/>
        </w:rPr>
      </w:pPr>
      <w:r>
        <w:rPr>
          <w:rFonts w:hint="eastAsia" w:ascii="宋体" w:hAnsi="宋体" w:eastAsia="宋体"/>
          <w:sz w:val="21"/>
          <w:szCs w:val="21"/>
        </w:rPr>
        <w:t>该表格为参考格式，</w:t>
      </w:r>
      <w:r>
        <w:rPr>
          <w:rFonts w:hint="eastAsia" w:ascii="宋体" w:hAnsi="宋体"/>
          <w:sz w:val="21"/>
          <w:szCs w:val="21"/>
          <w:lang w:eastAsia="zh-CN"/>
        </w:rPr>
        <w:t>供应商</w:t>
      </w:r>
      <w:r>
        <w:rPr>
          <w:rFonts w:hint="eastAsia" w:ascii="宋体" w:hAnsi="宋体" w:eastAsia="宋体"/>
          <w:sz w:val="21"/>
          <w:szCs w:val="21"/>
        </w:rPr>
        <w:t>可按实际情况自行制订评分标准索引表。</w:t>
      </w:r>
    </w:p>
    <w:p>
      <w:pPr>
        <w:pStyle w:val="7"/>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18" w:name="_Toc19057"/>
      <w:bookmarkStart w:id="219" w:name="_Toc22080"/>
      <w:bookmarkStart w:id="220" w:name="_Toc30640"/>
      <w:r>
        <w:rPr>
          <w:rFonts w:hint="eastAsia"/>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1" w:name="_Toc29262"/>
      <w:bookmarkStart w:id="222" w:name="_Toc4168"/>
      <w:r>
        <w:rPr>
          <w:rFonts w:hint="eastAsia"/>
          <w:lang w:val="en-US" w:eastAsia="zh-CN"/>
        </w:rPr>
        <w:t>一、报价一览表</w:t>
      </w:r>
      <w:bookmarkEnd w:id="221"/>
      <w:bookmarkEnd w:id="222"/>
    </w:p>
    <w:p>
      <w:pPr>
        <w:spacing w:line="360" w:lineRule="auto"/>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sz w:val="21"/>
                <w:szCs w:val="21"/>
                <w:lang w:eastAsia="zh-CN"/>
              </w:rPr>
              <w:t>响应</w:t>
            </w:r>
            <w:r>
              <w:rPr>
                <w:rFonts w:hint="eastAsia" w:ascii="宋体" w:hAnsi="宋体" w:eastAsia="宋体"/>
                <w:sz w:val="21"/>
                <w:szCs w:val="21"/>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line="360" w:lineRule="auto"/>
        <w:ind w:firstLine="359" w:firstLineChars="171"/>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w:t>
      </w:r>
      <w:r>
        <w:rPr>
          <w:rFonts w:hint="eastAsia" w:ascii="宋体" w:hAnsi="宋体"/>
          <w:sz w:val="21"/>
          <w:szCs w:val="21"/>
          <w:lang w:eastAsia="zh-CN"/>
        </w:rPr>
        <w:t>响应</w:t>
      </w:r>
      <w:r>
        <w:rPr>
          <w:rFonts w:hint="eastAsia" w:ascii="宋体" w:hAnsi="宋体" w:eastAsia="宋体"/>
          <w:sz w:val="21"/>
          <w:szCs w:val="21"/>
        </w:rPr>
        <w:t>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w:t>
      </w:r>
      <w:r>
        <w:rPr>
          <w:rFonts w:hint="eastAsia" w:ascii="宋体" w:hAnsi="宋体"/>
          <w:sz w:val="21"/>
          <w:szCs w:val="21"/>
          <w:lang w:eastAsia="zh-CN"/>
        </w:rPr>
        <w:t>响应</w:t>
      </w:r>
      <w:r>
        <w:rPr>
          <w:rFonts w:ascii="宋体" w:hAnsi="宋体" w:eastAsia="宋体"/>
          <w:sz w:val="21"/>
          <w:szCs w:val="21"/>
        </w:rPr>
        <w:t>总价</w:t>
      </w:r>
      <w:r>
        <w:rPr>
          <w:rFonts w:hint="eastAsia" w:ascii="宋体" w:hAnsi="宋体" w:eastAsia="宋体"/>
          <w:sz w:val="21"/>
          <w:szCs w:val="21"/>
        </w:rPr>
        <w:t>，报价保留小数点后两位。</w:t>
      </w:r>
      <w:r>
        <w:rPr>
          <w:rFonts w:hint="eastAsia" w:ascii="宋体" w:hAnsi="宋体"/>
          <w:sz w:val="21"/>
          <w:szCs w:val="21"/>
          <w:lang w:eastAsia="zh-CN"/>
        </w:rPr>
        <w:t>响应</w:t>
      </w:r>
      <w:r>
        <w:rPr>
          <w:rFonts w:hint="eastAsia" w:ascii="宋体" w:hAnsi="宋体" w:eastAsia="宋体"/>
          <w:sz w:val="21"/>
          <w:szCs w:val="21"/>
        </w:rPr>
        <w:t>总价大小写不一致，以大写为准。</w:t>
      </w:r>
      <w:r>
        <w:rPr>
          <w:rFonts w:hint="eastAsia" w:ascii="宋体" w:hAnsi="宋体"/>
          <w:sz w:val="21"/>
          <w:szCs w:val="21"/>
          <w:lang w:eastAsia="zh-CN"/>
        </w:rPr>
        <w:t>响应</w:t>
      </w:r>
      <w:r>
        <w:rPr>
          <w:rFonts w:hint="eastAsia" w:ascii="宋体" w:hAnsi="宋体" w:eastAsia="宋体"/>
          <w:sz w:val="21"/>
          <w:szCs w:val="21"/>
        </w:rPr>
        <w:t>总价必须准确唯一且应包含</w:t>
      </w:r>
      <w:r>
        <w:rPr>
          <w:rFonts w:hint="eastAsia" w:ascii="宋体" w:hAnsi="宋体"/>
          <w:sz w:val="21"/>
          <w:szCs w:val="21"/>
          <w:lang w:eastAsia="zh-CN"/>
        </w:rPr>
        <w:t>磋商文件</w:t>
      </w:r>
      <w:r>
        <w:rPr>
          <w:rFonts w:hint="eastAsia" w:ascii="宋体" w:hAnsi="宋体" w:eastAsia="宋体"/>
          <w:sz w:val="21"/>
          <w:szCs w:val="21"/>
        </w:rPr>
        <w:t>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w:t>
      </w:r>
      <w:r>
        <w:rPr>
          <w:rFonts w:hint="eastAsia" w:ascii="宋体" w:hAnsi="宋体"/>
          <w:sz w:val="21"/>
          <w:szCs w:val="21"/>
          <w:lang w:eastAsia="zh-CN"/>
        </w:rPr>
        <w:t>供应商</w:t>
      </w:r>
      <w:r>
        <w:rPr>
          <w:rFonts w:hint="eastAsia" w:ascii="宋体" w:hAnsi="宋体" w:eastAsia="宋体"/>
          <w:sz w:val="21"/>
          <w:szCs w:val="21"/>
        </w:rPr>
        <w:t>须知的规定密封标记并与《授权委托书》</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7"/>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7"/>
      </w:pPr>
    </w:p>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3" w:name="_Toc31062"/>
      <w:bookmarkStart w:id="224" w:name="_Toc29258"/>
      <w:r>
        <w:rPr>
          <w:rFonts w:hint="eastAsia"/>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rPr>
          <w:rFonts w:ascii="宋体" w:hAnsi="宋体" w:eastAsia="宋体" w:cs="宋体"/>
          <w:b/>
          <w:sz w:val="21"/>
          <w:szCs w:val="21"/>
        </w:rPr>
      </w:pPr>
      <w:r>
        <w:rPr>
          <w:rFonts w:hint="eastAsia" w:ascii="宋体" w:hAnsi="宋体" w:eastAsia="宋体"/>
          <w:sz w:val="21"/>
          <w:szCs w:val="21"/>
        </w:rPr>
        <w:t>日期：</w:t>
      </w:r>
    </w:p>
    <w:p>
      <w:pPr>
        <w:pStyle w:val="29"/>
        <w:rPr>
          <w:rFonts w:ascii="黑体" w:eastAsia="黑体"/>
          <w:sz w:val="32"/>
          <w:szCs w:val="32"/>
        </w:rPr>
      </w:pPr>
    </w:p>
    <w:p>
      <w:pPr>
        <w:pStyle w:val="29"/>
        <w:rPr>
          <w:rFonts w:ascii="黑体" w:eastAsia="黑体"/>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5" w:name="_Toc20974"/>
      <w:bookmarkStart w:id="226" w:name="_Toc14734"/>
      <w:r>
        <w:rPr>
          <w:rFonts w:hint="eastAsia"/>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pStyle w:val="32"/>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2"/>
          <w:rFonts w:hint="eastAsia" w:ascii="宋体" w:hAnsi="宋体" w:eastAsia="宋体" w:cs="宋体"/>
          <w:b/>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2"/>
          <w:rFonts w:hint="eastAsia" w:ascii="宋体" w:hAnsi="宋体" w:eastAsia="宋体" w:cs="宋体"/>
          <w:b/>
          <w:sz w:val="21"/>
          <w:szCs w:val="21"/>
        </w:rPr>
        <w:t>2、</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应该如实填写，如</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所投产品中无小型</w:t>
      </w:r>
      <w:r>
        <w:rPr>
          <w:rStyle w:val="42"/>
          <w:rFonts w:hint="eastAsia" w:ascii="宋体" w:hAnsi="宋体" w:eastAsia="宋体" w:cs="宋体"/>
          <w:b/>
          <w:sz w:val="21"/>
          <w:szCs w:val="21"/>
          <w:lang w:val="en-US" w:eastAsia="zh-CN"/>
        </w:rPr>
        <w:t>或</w:t>
      </w:r>
      <w:r>
        <w:rPr>
          <w:rStyle w:val="42"/>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7" w:name="_Toc17483"/>
      <w:bookmarkStart w:id="228" w:name="_Toc16718"/>
      <w:r>
        <w:rPr>
          <w:rFonts w:hint="eastAsia"/>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spacing w:after="0"/>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jc w:val="both"/>
        <w:rPr>
          <w:rFonts w:hint="eastAsia" w:ascii="宋体" w:hAnsi="宋体" w:eastAsia="宋体"/>
          <w:sz w:val="21"/>
          <w:szCs w:val="21"/>
        </w:rPr>
      </w:pPr>
      <w:r>
        <w:rPr>
          <w:rFonts w:hint="eastAsia" w:ascii="宋体" w:hAnsi="宋体" w:eastAsia="宋体"/>
          <w:sz w:val="21"/>
          <w:szCs w:val="21"/>
        </w:rPr>
        <w:t>日期：</w:t>
      </w:r>
    </w:p>
    <w:p>
      <w:pPr>
        <w:pStyle w:val="29"/>
        <w:rPr>
          <w:rFonts w:hint="eastAsia"/>
        </w:rPr>
      </w:pPr>
    </w:p>
    <w:p>
      <w:pPr>
        <w:tabs>
          <w:tab w:val="left" w:pos="284"/>
        </w:tabs>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2"/>
          <w:rFonts w:hint="eastAsia" w:ascii="宋体" w:hAnsi="宋体" w:eastAsia="宋体" w:cs="宋体"/>
          <w:b/>
          <w:sz w:val="21"/>
          <w:szCs w:val="21"/>
        </w:rPr>
        <w:t>2、</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应该如实填写，如</w:t>
      </w:r>
      <w:r>
        <w:rPr>
          <w:rStyle w:val="42"/>
          <w:rFonts w:hint="eastAsia" w:ascii="宋体" w:hAnsi="宋体" w:cs="宋体"/>
          <w:b/>
          <w:sz w:val="21"/>
          <w:szCs w:val="21"/>
          <w:lang w:eastAsia="zh-CN"/>
        </w:rPr>
        <w:t>供应商</w:t>
      </w:r>
      <w:r>
        <w:rPr>
          <w:rStyle w:val="42"/>
          <w:rFonts w:hint="eastAsia" w:ascii="宋体" w:hAnsi="宋体" w:eastAsia="宋体" w:cs="宋体"/>
          <w:b/>
          <w:sz w:val="21"/>
          <w:szCs w:val="21"/>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9" w:name="_Toc10853"/>
      <w:bookmarkStart w:id="230" w:name="_Toc8170"/>
      <w:r>
        <w:rPr>
          <w:rFonts w:hint="eastAsia"/>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w:t>
      </w:r>
      <w:r>
        <w:rPr>
          <w:rFonts w:hint="eastAsia" w:ascii="宋体" w:hAnsi="宋体"/>
          <w:b/>
          <w:bCs/>
          <w:sz w:val="21"/>
          <w:szCs w:val="21"/>
          <w:lang w:eastAsia="zh-CN"/>
        </w:rPr>
        <w:t>供应商</w:t>
      </w:r>
      <w:r>
        <w:rPr>
          <w:rFonts w:hint="eastAsia" w:ascii="宋体" w:hAnsi="宋体" w:eastAsia="宋体"/>
          <w:b/>
          <w:bCs/>
          <w:sz w:val="21"/>
          <w:szCs w:val="21"/>
        </w:rPr>
        <w:t>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w:t>
      </w:r>
      <w:r>
        <w:rPr>
          <w:rFonts w:hint="eastAsia" w:ascii="宋体" w:hAnsi="宋体"/>
          <w:b/>
          <w:bCs/>
          <w:sz w:val="21"/>
          <w:szCs w:val="21"/>
          <w:lang w:eastAsia="zh-CN"/>
        </w:rPr>
        <w:t>供应商</w:t>
      </w:r>
      <w:r>
        <w:rPr>
          <w:rFonts w:hint="eastAsia" w:ascii="宋体" w:hAnsi="宋体" w:eastAsia="宋体"/>
          <w:b/>
          <w:bCs/>
          <w:sz w:val="21"/>
          <w:szCs w:val="21"/>
        </w:rPr>
        <w:t>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w:t>
      </w:r>
      <w:r>
        <w:rPr>
          <w:rFonts w:hint="eastAsia" w:ascii="宋体" w:hAnsi="宋体"/>
          <w:b/>
          <w:bCs/>
          <w:sz w:val="21"/>
          <w:szCs w:val="21"/>
          <w:lang w:eastAsia="zh-CN"/>
        </w:rPr>
        <w:t>供应商</w:t>
      </w:r>
      <w:r>
        <w:rPr>
          <w:rFonts w:hint="eastAsia" w:ascii="宋体" w:hAnsi="宋体" w:eastAsia="宋体"/>
          <w:b/>
          <w:bCs/>
          <w:sz w:val="21"/>
          <w:szCs w:val="21"/>
        </w:rPr>
        <w:t>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w:t>
      </w:r>
      <w:r>
        <w:rPr>
          <w:rFonts w:hint="eastAsia" w:ascii="宋体" w:hAnsi="宋体"/>
          <w:b/>
          <w:bCs/>
          <w:sz w:val="21"/>
          <w:szCs w:val="21"/>
          <w:lang w:eastAsia="zh-CN"/>
        </w:rPr>
        <w:t>供应商</w:t>
      </w:r>
      <w:r>
        <w:rPr>
          <w:rFonts w:hint="eastAsia" w:ascii="宋体" w:hAnsi="宋体" w:eastAsia="宋体"/>
          <w:b/>
          <w:bCs/>
          <w:sz w:val="21"/>
          <w:szCs w:val="21"/>
        </w:rPr>
        <w:t>应该在《报价明细表》中单独列明属于小型和微型企业产品（货物、承担的工程或者服务）的报价，若</w:t>
      </w:r>
      <w:r>
        <w:rPr>
          <w:rFonts w:hint="eastAsia" w:ascii="宋体" w:hAnsi="宋体"/>
          <w:b/>
          <w:bCs/>
          <w:sz w:val="21"/>
          <w:szCs w:val="21"/>
          <w:lang w:eastAsia="zh-CN"/>
        </w:rPr>
        <w:t>供应商</w:t>
      </w:r>
      <w:r>
        <w:rPr>
          <w:rFonts w:hint="eastAsia" w:ascii="宋体" w:hAnsi="宋体" w:eastAsia="宋体"/>
          <w:b/>
          <w:bCs/>
          <w:sz w:val="21"/>
          <w:szCs w:val="21"/>
        </w:rPr>
        <w:t>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31" w:name="_Toc312"/>
      <w:bookmarkStart w:id="232" w:name="_Toc8560"/>
      <w:r>
        <w:rPr>
          <w:rFonts w:hint="eastAsia"/>
          <w:lang w:val="en-US" w:eastAsia="zh-CN"/>
        </w:rPr>
        <w:t>六、残疾人福利性单位声明函</w:t>
      </w:r>
      <w:bookmarkEnd w:id="231"/>
      <w:bookmarkEnd w:id="232"/>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33" w:name="_Toc509844825"/>
      <w:bookmarkStart w:id="234" w:name="_Toc510171693"/>
      <w:bookmarkStart w:id="235" w:name="_Toc508898066"/>
      <w:bookmarkStart w:id="236" w:name="_Toc509927455"/>
      <w:bookmarkStart w:id="237" w:name="_Toc508960153"/>
      <w:bookmarkStart w:id="238" w:name="_Toc30247"/>
      <w:bookmarkStart w:id="239" w:name="_Toc30277"/>
      <w:bookmarkStart w:id="240" w:name="_Toc509479530"/>
      <w:bookmarkStart w:id="241" w:name="_Toc508958703"/>
      <w:bookmarkStart w:id="242" w:name="_Toc22970"/>
      <w:bookmarkStart w:id="243" w:name="_Toc20910"/>
      <w:bookmarkStart w:id="244" w:name="_Toc1776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45" w:name="_Toc28527"/>
      <w:bookmarkStart w:id="246" w:name="_Toc5447"/>
      <w:bookmarkStart w:id="247" w:name="_Toc21053"/>
      <w:bookmarkStart w:id="248" w:name="_Toc508898067"/>
      <w:bookmarkStart w:id="249" w:name="_Toc510171694"/>
      <w:bookmarkStart w:id="250" w:name="_Toc509844826"/>
      <w:bookmarkStart w:id="251" w:name="_Toc31520"/>
      <w:bookmarkStart w:id="252" w:name="_Toc508958704"/>
      <w:bookmarkStart w:id="253" w:name="_Toc509479531"/>
      <w:bookmarkStart w:id="254" w:name="_Toc508960154"/>
      <w:bookmarkStart w:id="255" w:name="_Toc509927456"/>
      <w:bookmarkStart w:id="256" w:name="_Toc26216"/>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57" w:name="_Toc509844827"/>
      <w:bookmarkStart w:id="258" w:name="_Toc509927457"/>
      <w:bookmarkStart w:id="259" w:name="_Toc28626"/>
      <w:bookmarkStart w:id="260" w:name="_Toc508898068"/>
      <w:bookmarkStart w:id="261" w:name="_Toc28126"/>
      <w:bookmarkStart w:id="262" w:name="_Toc508958705"/>
      <w:bookmarkStart w:id="263" w:name="_Toc509479532"/>
      <w:bookmarkStart w:id="264" w:name="_Toc510171695"/>
      <w:bookmarkStart w:id="265" w:name="_Toc24848"/>
      <w:bookmarkStart w:id="266" w:name="_Toc14653"/>
      <w:bookmarkStart w:id="267" w:name="_Toc508960155"/>
      <w:bookmarkStart w:id="268" w:name="_Toc9148"/>
      <w:r>
        <w:rPr>
          <w:rFonts w:hint="eastAsia" w:ascii="宋体" w:hAnsi="宋体" w:eastAsia="宋体"/>
          <w:sz w:val="21"/>
          <w:szCs w:val="21"/>
        </w:rPr>
        <w:t>（2）</w:t>
      </w:r>
      <w:r>
        <w:rPr>
          <w:rFonts w:hint="eastAsia" w:ascii="宋体" w:hAnsi="宋体"/>
          <w:sz w:val="21"/>
          <w:szCs w:val="21"/>
          <w:lang w:eastAsia="zh-CN"/>
        </w:rPr>
        <w:t>成交人</w:t>
      </w:r>
      <w:r>
        <w:rPr>
          <w:rFonts w:hint="eastAsia" w:ascii="宋体" w:hAnsi="宋体" w:eastAsia="宋体"/>
          <w:sz w:val="21"/>
          <w:szCs w:val="21"/>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69" w:name="_Toc28686"/>
      <w:bookmarkStart w:id="270" w:name="_Toc9837"/>
      <w:bookmarkStart w:id="271" w:name="_Toc508958706"/>
      <w:bookmarkStart w:id="272" w:name="_Toc7858"/>
      <w:bookmarkStart w:id="273" w:name="_Toc509844828"/>
      <w:bookmarkStart w:id="274" w:name="_Toc509927458"/>
      <w:bookmarkStart w:id="275" w:name="_Toc510171696"/>
      <w:bookmarkStart w:id="276" w:name="_Toc508898069"/>
      <w:bookmarkStart w:id="277" w:name="_Toc508960156"/>
      <w:bookmarkStart w:id="278" w:name="_Toc22981"/>
      <w:bookmarkStart w:id="279" w:name="_Toc509479533"/>
      <w:bookmarkStart w:id="280" w:name="_Toc28044"/>
      <w:r>
        <w:rPr>
          <w:rFonts w:hint="eastAsia" w:ascii="宋体" w:hAnsi="宋体" w:eastAsia="宋体"/>
          <w:sz w:val="21"/>
          <w:szCs w:val="21"/>
        </w:rPr>
        <w:t>（3）</w:t>
      </w:r>
      <w:r>
        <w:rPr>
          <w:rFonts w:hint="eastAsia" w:ascii="宋体" w:hAnsi="宋体"/>
          <w:sz w:val="21"/>
          <w:szCs w:val="21"/>
          <w:lang w:eastAsia="zh-CN"/>
        </w:rPr>
        <w:t>供应商</w:t>
      </w:r>
      <w:r>
        <w:rPr>
          <w:rFonts w:hint="eastAsia" w:ascii="宋体" w:hAnsi="宋体" w:eastAsia="宋体"/>
          <w:sz w:val="21"/>
          <w:szCs w:val="21"/>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81" w:name="_Toc508960157"/>
      <w:bookmarkStart w:id="282" w:name="_Toc509479534"/>
      <w:bookmarkStart w:id="283" w:name="_Toc18843"/>
      <w:bookmarkStart w:id="284" w:name="_Toc509927459"/>
      <w:bookmarkStart w:id="285" w:name="_Toc508958707"/>
      <w:bookmarkStart w:id="286" w:name="_Toc510171697"/>
      <w:bookmarkStart w:id="287" w:name="_Toc509844829"/>
      <w:bookmarkStart w:id="288" w:name="_Toc5289"/>
      <w:bookmarkStart w:id="289" w:name="_Toc508898070"/>
      <w:r>
        <w:rPr>
          <w:rFonts w:hint="eastAsia" w:ascii="宋体" w:hAnsi="宋体" w:eastAsia="宋体"/>
          <w:sz w:val="21"/>
          <w:szCs w:val="21"/>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w:t>
      </w:r>
      <w:r>
        <w:rPr>
          <w:rFonts w:hint="eastAsia" w:ascii="宋体" w:hAnsi="宋体"/>
          <w:b/>
          <w:bCs/>
          <w:sz w:val="21"/>
          <w:szCs w:val="21"/>
          <w:lang w:eastAsia="zh-CN"/>
        </w:rPr>
        <w:t>供应商</w:t>
      </w:r>
      <w:r>
        <w:rPr>
          <w:rFonts w:hint="eastAsia" w:ascii="宋体" w:hAnsi="宋体" w:eastAsia="宋体"/>
          <w:b/>
          <w:bCs/>
          <w:sz w:val="21"/>
          <w:szCs w:val="21"/>
        </w:rPr>
        <w:t>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90" w:name="_Toc23948"/>
      <w:bookmarkStart w:id="291" w:name="_Toc2486"/>
      <w:r>
        <w:rPr>
          <w:rFonts w:hint="eastAsia"/>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2" w:name="_Toc4151"/>
      <w:bookmarkStart w:id="293" w:name="_Toc23787"/>
      <w:r>
        <w:rPr>
          <w:rFonts w:hint="eastAsia"/>
          <w:lang w:val="en-US" w:eastAsia="zh-CN"/>
        </w:rPr>
        <w:t>一、响应函</w:t>
      </w:r>
      <w:bookmarkEnd w:id="292"/>
      <w:bookmarkEnd w:id="293"/>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w:t>
      </w:r>
      <w:r>
        <w:rPr>
          <w:rFonts w:hint="eastAsia" w:ascii="宋体" w:hAnsi="宋体"/>
          <w:sz w:val="21"/>
          <w:szCs w:val="21"/>
          <w:lang w:eastAsia="zh-CN"/>
        </w:rPr>
        <w:t>供应商</w:t>
      </w:r>
      <w:r>
        <w:rPr>
          <w:rFonts w:hint="eastAsia" w:ascii="宋体" w:hAnsi="宋体" w:eastAsia="宋体"/>
          <w:sz w:val="21"/>
          <w:szCs w:val="21"/>
          <w:u w:val="single"/>
        </w:rPr>
        <w:t>（</w:t>
      </w:r>
      <w:r>
        <w:rPr>
          <w:rFonts w:hint="eastAsia" w:ascii="宋体" w:hAnsi="宋体"/>
          <w:sz w:val="21"/>
          <w:szCs w:val="21"/>
          <w:u w:val="single"/>
          <w:lang w:eastAsia="zh-CN"/>
        </w:rPr>
        <w:t>供应商</w:t>
      </w:r>
      <w:r>
        <w:rPr>
          <w:rFonts w:hint="eastAsia" w:ascii="宋体" w:hAnsi="宋体" w:eastAsia="宋体"/>
          <w:sz w:val="21"/>
          <w:szCs w:val="21"/>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我方将按</w:t>
      </w:r>
      <w:r>
        <w:rPr>
          <w:rFonts w:hint="eastAsia" w:ascii="宋体" w:hAnsi="宋体"/>
          <w:sz w:val="21"/>
          <w:szCs w:val="21"/>
          <w:lang w:eastAsia="zh-CN"/>
        </w:rPr>
        <w:t>磋商文件</w:t>
      </w:r>
      <w:r>
        <w:rPr>
          <w:rFonts w:hint="eastAsia" w:ascii="宋体" w:hAnsi="宋体" w:eastAsia="宋体"/>
          <w:sz w:val="21"/>
          <w:szCs w:val="21"/>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w:t>
      </w:r>
      <w:r>
        <w:rPr>
          <w:rFonts w:hint="eastAsia" w:ascii="宋体" w:hAnsi="宋体"/>
          <w:sz w:val="21"/>
          <w:szCs w:val="21"/>
          <w:lang w:eastAsia="zh-CN"/>
        </w:rPr>
        <w:t>响应</w:t>
      </w:r>
      <w:r>
        <w:rPr>
          <w:rFonts w:hint="eastAsia" w:ascii="宋体" w:hAnsi="宋体" w:eastAsia="宋体"/>
          <w:sz w:val="21"/>
          <w:szCs w:val="21"/>
        </w:rPr>
        <w:t>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w:t>
      </w:r>
      <w:r>
        <w:rPr>
          <w:rFonts w:hint="eastAsia" w:ascii="宋体" w:hAnsi="宋体"/>
          <w:sz w:val="21"/>
          <w:szCs w:val="21"/>
          <w:lang w:eastAsia="zh-CN"/>
        </w:rPr>
        <w:t>磋商</w:t>
      </w:r>
      <w:r>
        <w:rPr>
          <w:rFonts w:hint="eastAsia" w:ascii="宋体" w:hAnsi="宋体" w:eastAsia="宋体"/>
          <w:sz w:val="21"/>
          <w:szCs w:val="21"/>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w:t>
      </w:r>
      <w:r>
        <w:rPr>
          <w:rFonts w:hint="eastAsia" w:ascii="宋体" w:hAnsi="宋体"/>
          <w:sz w:val="21"/>
          <w:szCs w:val="21"/>
          <w:lang w:eastAsia="zh-CN"/>
        </w:rPr>
        <w:t>磋商文件</w:t>
      </w:r>
      <w:r>
        <w:rPr>
          <w:rFonts w:hint="eastAsia" w:ascii="宋体" w:hAnsi="宋体" w:eastAsia="宋体"/>
          <w:sz w:val="21"/>
          <w:szCs w:val="21"/>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w:t>
      </w:r>
      <w:r>
        <w:rPr>
          <w:rFonts w:hint="eastAsia" w:ascii="宋体" w:hAnsi="宋体"/>
          <w:sz w:val="21"/>
          <w:szCs w:val="21"/>
          <w:lang w:eastAsia="zh-CN"/>
        </w:rPr>
        <w:t>磋商</w:t>
      </w:r>
      <w:r>
        <w:rPr>
          <w:rFonts w:hint="eastAsia" w:ascii="宋体" w:hAnsi="宋体" w:eastAsia="宋体"/>
          <w:sz w:val="21"/>
          <w:szCs w:val="21"/>
        </w:rPr>
        <w:t>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sz w:val="21"/>
          <w:szCs w:val="21"/>
          <w:lang w:eastAsia="zh-CN"/>
        </w:rPr>
        <w:t>供应商</w:t>
      </w:r>
      <w:r>
        <w:rPr>
          <w:rFonts w:hint="eastAsia" w:ascii="宋体" w:hAnsi="宋体" w:eastAsia="宋体"/>
          <w:sz w:val="21"/>
          <w:szCs w:val="21"/>
        </w:rPr>
        <w:t xml:space="preserve">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sz w:val="21"/>
          <w:szCs w:val="21"/>
          <w:lang w:eastAsia="zh-CN"/>
        </w:rPr>
        <w:t>供应商</w:t>
      </w:r>
      <w:r>
        <w:rPr>
          <w:rFonts w:hint="eastAsia" w:ascii="宋体" w:hAnsi="宋体" w:eastAsia="宋体"/>
          <w:sz w:val="21"/>
          <w:szCs w:val="21"/>
          <w:lang w:eastAsia="zh-CN"/>
        </w:rPr>
        <w:t>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4" w:name="_Toc15719"/>
      <w:bookmarkStart w:id="295" w:name="_Toc27961"/>
      <w:r>
        <w:rPr>
          <w:rFonts w:hint="eastAsia"/>
          <w:lang w:val="en-US" w:eastAsia="zh-CN"/>
        </w:rPr>
        <w:t>二、资格申明函</w:t>
      </w:r>
      <w:bookmarkEnd w:id="294"/>
      <w:bookmarkEnd w:id="295"/>
    </w:p>
    <w:p>
      <w:pPr>
        <w:pStyle w:val="35"/>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hint="eastAsia" w:ascii="宋体" w:hAnsi="宋体"/>
          <w:sz w:val="21"/>
          <w:szCs w:val="21"/>
          <w:lang w:eastAsia="zh-CN"/>
        </w:rPr>
        <w:t>磋商</w:t>
      </w:r>
      <w:r>
        <w:rPr>
          <w:rFonts w:ascii="宋体" w:hAnsi="宋体" w:eastAsia="宋体"/>
          <w:sz w:val="21"/>
          <w:szCs w:val="21"/>
        </w:rPr>
        <w:t>邀请，参与</w:t>
      </w:r>
      <w:r>
        <w:rPr>
          <w:rFonts w:hint="eastAsia" w:ascii="宋体" w:hAnsi="宋体"/>
          <w:sz w:val="21"/>
          <w:szCs w:val="21"/>
          <w:lang w:eastAsia="zh-CN"/>
        </w:rPr>
        <w:t>报价</w:t>
      </w:r>
      <w:r>
        <w:rPr>
          <w:rFonts w:ascii="宋体" w:hAnsi="宋体" w:eastAsia="宋体"/>
          <w:sz w:val="21"/>
          <w:szCs w:val="21"/>
        </w:rPr>
        <w:t>，提供用户需求书中规定的</w:t>
      </w:r>
      <w:r>
        <w:rPr>
          <w:rFonts w:hint="eastAsia" w:ascii="宋体" w:hAnsi="宋体" w:eastAsia="宋体"/>
          <w:sz w:val="21"/>
          <w:szCs w:val="21"/>
        </w:rPr>
        <w:t>货物及相关服务</w:t>
      </w:r>
      <w:r>
        <w:rPr>
          <w:rFonts w:ascii="宋体" w:hAnsi="宋体" w:eastAsia="宋体"/>
          <w:sz w:val="21"/>
          <w:szCs w:val="21"/>
        </w:rPr>
        <w:t>，并按</w:t>
      </w:r>
      <w:r>
        <w:rPr>
          <w:rFonts w:hint="eastAsia" w:ascii="宋体" w:hAnsi="宋体"/>
          <w:sz w:val="21"/>
          <w:szCs w:val="21"/>
          <w:lang w:eastAsia="zh-CN"/>
        </w:rPr>
        <w:t>磋商文件</w:t>
      </w:r>
      <w:r>
        <w:rPr>
          <w:rFonts w:ascii="宋体" w:hAnsi="宋体" w:eastAsia="宋体"/>
          <w:sz w:val="21"/>
          <w:szCs w:val="21"/>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w:t>
      </w:r>
      <w:r>
        <w:rPr>
          <w:rFonts w:hint="eastAsia" w:ascii="宋体" w:hAnsi="宋体"/>
          <w:sz w:val="21"/>
          <w:szCs w:val="21"/>
          <w:lang w:eastAsia="zh-CN"/>
        </w:rPr>
        <w:t>磋商文件</w:t>
      </w:r>
      <w:r>
        <w:rPr>
          <w:rFonts w:hint="eastAsia" w:ascii="宋体" w:hAnsi="宋体" w:eastAsia="宋体"/>
          <w:sz w:val="21"/>
          <w:szCs w:val="21"/>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rPr>
          <w:rFonts w:ascii="宋体" w:hAnsi="宋体" w:eastAsia="宋体"/>
          <w:sz w:val="21"/>
          <w:szCs w:val="21"/>
        </w:rPr>
      </w:pPr>
    </w:p>
    <w:p>
      <w:pPr>
        <w:rPr>
          <w:rFonts w:ascii="宋体" w:hAnsi="宋体" w:eastAsia="宋体"/>
          <w:sz w:val="21"/>
          <w:szCs w:val="21"/>
        </w:rPr>
      </w:pPr>
    </w:p>
    <w:p>
      <w:pPr>
        <w:pStyle w:val="7"/>
      </w:pPr>
    </w:p>
    <w:p>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7" w:name="_Toc21335"/>
      <w:bookmarkStart w:id="298" w:name="_Toc21273"/>
      <w:r>
        <w:rPr>
          <w:rFonts w:hint="eastAsia"/>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sz w:val="21"/>
          <w:szCs w:val="21"/>
          <w:lang w:eastAsia="zh-CN"/>
        </w:rPr>
        <w:t>响应文件</w:t>
      </w:r>
      <w:r>
        <w:rPr>
          <w:rFonts w:hint="eastAsia" w:ascii="宋体" w:hAnsi="宋体" w:eastAsia="宋体" w:cs="宋体"/>
          <w:sz w:val="21"/>
          <w:szCs w:val="21"/>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cs="宋体"/>
          <w:sz w:val="21"/>
          <w:szCs w:val="21"/>
          <w:lang w:eastAsia="zh-CN"/>
        </w:rPr>
        <w:t>供应商</w:t>
      </w:r>
      <w:r>
        <w:rPr>
          <w:rFonts w:hint="eastAsia" w:ascii="宋体" w:hAnsi="宋体" w:eastAsia="宋体" w:cs="宋体"/>
          <w:sz w:val="21"/>
          <w:szCs w:val="21"/>
          <w:lang w:eastAsia="zh-CN"/>
        </w:rPr>
        <w:t>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9" w:name="_Toc13243"/>
      <w:bookmarkStart w:id="300" w:name="_Toc32128"/>
      <w:r>
        <w:rPr>
          <w:rFonts w:hint="eastAsia"/>
          <w:lang w:val="en-US" w:eastAsia="zh-CN"/>
        </w:rPr>
        <w:t>四、法定代表人证明书</w:t>
      </w:r>
      <w:bookmarkEnd w:id="299"/>
      <w:bookmarkEnd w:id="300"/>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w:t>
      </w:r>
      <w:r>
        <w:rPr>
          <w:rFonts w:hint="eastAsia" w:ascii="宋体" w:eastAsia="宋体"/>
          <w:sz w:val="21"/>
          <w:szCs w:val="21"/>
          <w:u w:val="single"/>
          <w:lang w:eastAsia="zh-CN"/>
        </w:rPr>
        <w:t>供应商</w:t>
      </w:r>
      <w:r>
        <w:rPr>
          <w:rFonts w:hint="eastAsia" w:ascii="宋体" w:eastAsia="宋体"/>
          <w:sz w:val="21"/>
          <w:szCs w:val="21"/>
          <w:u w:val="single"/>
        </w:rPr>
        <w:t xml:space="preserve">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1" w:name="_Toc11689"/>
      <w:bookmarkStart w:id="302" w:name="_Toc5918"/>
      <w:r>
        <w:rPr>
          <w:rFonts w:hint="eastAsia"/>
          <w:lang w:val="en-US" w:eastAsia="zh-CN"/>
        </w:rPr>
        <w:t>五、法定代表人授权书</w:t>
      </w:r>
      <w:bookmarkEnd w:id="301"/>
      <w:bookmarkEnd w:id="302"/>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w:t>
      </w:r>
      <w:r>
        <w:rPr>
          <w:rFonts w:hint="eastAsia" w:ascii="宋体" w:hAnsi="宋体" w:cs="Times New Roman"/>
          <w:sz w:val="21"/>
          <w:szCs w:val="21"/>
          <w:u w:val="single"/>
          <w:lang w:eastAsia="zh-CN"/>
        </w:rPr>
        <w:t>供应商</w:t>
      </w:r>
      <w:r>
        <w:rPr>
          <w:rFonts w:hint="eastAsia" w:ascii="宋体" w:hAnsi="宋体" w:eastAsia="宋体" w:cs="Times New Roman"/>
          <w:sz w:val="21"/>
          <w:szCs w:val="21"/>
          <w:u w:val="single"/>
        </w:rPr>
        <w:t xml:space="preserve">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w:t>
      </w:r>
      <w:r>
        <w:rPr>
          <w:rFonts w:hint="eastAsia" w:ascii="宋体" w:hAnsi="宋体" w:cs="Times New Roman"/>
          <w:sz w:val="21"/>
          <w:szCs w:val="21"/>
          <w:lang w:eastAsia="zh-CN"/>
        </w:rPr>
        <w:t>响应文件</w:t>
      </w:r>
      <w:r>
        <w:rPr>
          <w:rFonts w:hint="eastAsia" w:ascii="宋体" w:hAnsi="宋体" w:eastAsia="宋体" w:cs="Times New Roman"/>
          <w:sz w:val="21"/>
          <w:szCs w:val="21"/>
        </w:rPr>
        <w:t>、签订合同和处理有关事宜，其法律后果由我方承担。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eastAsia="zh-CN"/>
        </w:rPr>
        <w:t>供应商</w:t>
      </w:r>
      <w:r>
        <w:rPr>
          <w:rFonts w:hint="eastAsia"/>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35"/>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eastAsia="宋体"/>
                <w:sz w:val="22"/>
              </w:rPr>
            </w:pPr>
            <w:bookmarkStart w:id="303"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4" w:name="_Toc24013"/>
      <w:bookmarkStart w:id="305" w:name="_Toc1197"/>
      <w:r>
        <w:rPr>
          <w:rFonts w:hint="eastAsia"/>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pPr>
      <w:bookmarkStart w:id="306" w:name="_Toc24210"/>
      <w:bookmarkStart w:id="307" w:name="_Toc1511"/>
      <w:bookmarkStart w:id="308" w:name="_Toc17470"/>
      <w:bookmarkStart w:id="309" w:name="_Toc5919"/>
      <w:bookmarkStart w:id="310" w:name="_Toc4926"/>
      <w:bookmarkStart w:id="311" w:name="_Toc29995"/>
      <w:bookmarkStart w:id="312" w:name="_Toc11992"/>
      <w:r>
        <w:rPr>
          <w:rFonts w:hint="eastAsia"/>
          <w:lang w:val="en-US" w:eastAsia="zh-CN"/>
        </w:rPr>
        <w:t>七、</w:t>
      </w:r>
      <w:r>
        <w:rPr>
          <w:rFonts w:hint="eastAsia"/>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3" w:name="_Toc12706"/>
      <w:bookmarkStart w:id="314" w:name="_Toc29439"/>
      <w:r>
        <w:rPr>
          <w:rFonts w:hint="eastAsia"/>
          <w:lang w:val="en-US" w:eastAsia="zh-CN"/>
        </w:rPr>
        <w:t>八、</w:t>
      </w:r>
      <w:r>
        <w:rPr>
          <w:rFonts w:hint="eastAsia"/>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5" w:name="_Toc23341"/>
      <w:bookmarkStart w:id="316" w:name="_Toc14482"/>
      <w:r>
        <w:rPr>
          <w:rFonts w:hint="eastAsia"/>
          <w:lang w:val="en-US" w:eastAsia="zh-CN"/>
        </w:rPr>
        <w:t>九、</w:t>
      </w:r>
      <w:r>
        <w:rPr>
          <w:rFonts w:hint="eastAsia"/>
        </w:rPr>
        <w:t>承诺书</w:t>
      </w:r>
      <w:bookmarkEnd w:id="315"/>
      <w:bookmarkEnd w:id="316"/>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18" w:name="_Toc31815"/>
      <w:bookmarkStart w:id="319" w:name="_Toc13653"/>
      <w:r>
        <w:rPr>
          <w:rFonts w:hint="eastAsia"/>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w:t>
      </w:r>
      <w:r>
        <w:rPr>
          <w:rFonts w:hint="eastAsia" w:hAnsi="宋体" w:cs="宋体"/>
          <w:b w:val="0"/>
          <w:bCs w:val="0"/>
          <w:sz w:val="21"/>
          <w:szCs w:val="21"/>
          <w:u w:val="single"/>
          <w:lang w:eastAsia="zh-CN"/>
        </w:rPr>
        <w:t>供应商</w:t>
      </w:r>
      <w:r>
        <w:rPr>
          <w:rFonts w:hint="eastAsia" w:ascii="宋体" w:hAnsi="宋体" w:eastAsia="宋体" w:cs="宋体"/>
          <w:b w:val="0"/>
          <w:bCs w:val="0"/>
          <w:sz w:val="21"/>
          <w:szCs w:val="21"/>
          <w:u w:val="single"/>
        </w:rPr>
        <w:t xml:space="preserve">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0" w:name="_Toc21582"/>
      <w:bookmarkStart w:id="321" w:name="_Toc1975"/>
      <w:r>
        <w:rPr>
          <w:rFonts w:hint="eastAsia"/>
          <w:lang w:val="en-US" w:eastAsia="zh-CN"/>
        </w:rPr>
        <w:t>十一、</w:t>
      </w:r>
      <w:r>
        <w:rPr>
          <w:rFonts w:hint="eastAsia"/>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sz w:val="21"/>
                <w:szCs w:val="21"/>
                <w:lang w:eastAsia="zh-CN"/>
              </w:rPr>
              <w:t>磋商文件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w:t>
      </w:r>
      <w:r>
        <w:rPr>
          <w:rFonts w:hint="eastAsia" w:ascii="宋体" w:hAnsi="宋体"/>
          <w:sz w:val="21"/>
          <w:szCs w:val="21"/>
          <w:lang w:eastAsia="zh-CN"/>
        </w:rPr>
        <w:t>供应商</w:t>
      </w:r>
      <w:r>
        <w:rPr>
          <w:rFonts w:hint="eastAsia" w:ascii="宋体" w:hAnsi="宋体" w:eastAsia="宋体"/>
          <w:sz w:val="21"/>
          <w:szCs w:val="21"/>
        </w:rPr>
        <w:t>应对照</w:t>
      </w:r>
      <w:r>
        <w:rPr>
          <w:rFonts w:hint="eastAsia" w:ascii="宋体" w:hAnsi="宋体"/>
          <w:sz w:val="21"/>
          <w:szCs w:val="21"/>
          <w:lang w:eastAsia="zh-CN"/>
        </w:rPr>
        <w:t>磋商文件</w:t>
      </w:r>
      <w:r>
        <w:rPr>
          <w:rFonts w:hint="eastAsia" w:ascii="宋体" w:hAnsi="宋体" w:eastAsia="宋体"/>
          <w:sz w:val="21"/>
          <w:szCs w:val="21"/>
        </w:rPr>
        <w:t>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w:t>
      </w:r>
      <w:r>
        <w:rPr>
          <w:rFonts w:hint="eastAsia" w:ascii="宋体" w:hAnsi="宋体"/>
          <w:sz w:val="21"/>
          <w:szCs w:val="21"/>
          <w:lang w:eastAsia="zh-CN"/>
        </w:rPr>
        <w:t>磋商文件</w:t>
      </w:r>
      <w:r>
        <w:rPr>
          <w:rFonts w:hint="eastAsia" w:ascii="宋体" w:hAnsi="宋体" w:eastAsia="宋体"/>
          <w:sz w:val="21"/>
          <w:szCs w:val="21"/>
        </w:rPr>
        <w:t>的商务内容做出了实质性的响应，并申明与</w:t>
      </w:r>
      <w:r>
        <w:rPr>
          <w:rFonts w:hint="eastAsia" w:ascii="宋体" w:hAnsi="宋体"/>
          <w:sz w:val="21"/>
          <w:szCs w:val="21"/>
          <w:lang w:eastAsia="zh-CN"/>
        </w:rPr>
        <w:t>磋商文件</w:t>
      </w:r>
      <w:r>
        <w:rPr>
          <w:rFonts w:hint="eastAsia" w:ascii="宋体" w:hAnsi="宋体" w:eastAsia="宋体"/>
          <w:sz w:val="21"/>
          <w:szCs w:val="21"/>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w:t>
      </w:r>
      <w:r>
        <w:rPr>
          <w:rFonts w:hint="eastAsia" w:ascii="宋体" w:hAnsi="宋体"/>
          <w:sz w:val="21"/>
          <w:szCs w:val="21"/>
          <w:lang w:eastAsia="zh-CN"/>
        </w:rPr>
        <w:t>供应商</w:t>
      </w:r>
      <w:r>
        <w:rPr>
          <w:rFonts w:hint="eastAsia" w:ascii="宋体" w:hAnsi="宋体" w:eastAsia="宋体"/>
          <w:sz w:val="21"/>
          <w:szCs w:val="21"/>
        </w:rPr>
        <w:t>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3" w:name="_Toc25391"/>
      <w:bookmarkStart w:id="324" w:name="_Toc7350"/>
      <w:r>
        <w:rPr>
          <w:rFonts w:hint="eastAsia"/>
          <w:lang w:val="en-US" w:eastAsia="zh-CN"/>
        </w:rPr>
        <w:t>十二、</w:t>
      </w:r>
      <w:r>
        <w:rPr>
          <w:rFonts w:hint="eastAsia"/>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rPr>
      </w:pPr>
    </w:p>
    <w:p>
      <w:pPr>
        <w:pStyle w:val="32"/>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pStyle w:val="7"/>
        <w:ind w:left="0" w:leftChars="0" w:firstLine="0" w:firstLineChars="0"/>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25" w:name="_Toc25650"/>
      <w:bookmarkStart w:id="326" w:name="_Toc14688"/>
      <w:r>
        <w:rPr>
          <w:rFonts w:hint="eastAsia"/>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7" w:name="_Toc13588"/>
      <w:bookmarkStart w:id="328" w:name="_Toc7092"/>
      <w:r>
        <w:rPr>
          <w:rFonts w:hint="eastAsia"/>
          <w:lang w:val="en-US" w:eastAsia="zh-CN"/>
        </w:rPr>
        <w:t>一、</w:t>
      </w:r>
      <w:r>
        <w:rPr>
          <w:rFonts w:hint="eastAsia"/>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cs="宋体"/>
                <w:sz w:val="21"/>
                <w:szCs w:val="21"/>
                <w:lang w:eastAsia="zh-CN"/>
              </w:rPr>
              <w:t>磋商文件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w:t>
      </w:r>
      <w:r>
        <w:rPr>
          <w:rFonts w:hint="eastAsia" w:ascii="宋体" w:hAnsi="宋体"/>
          <w:sz w:val="21"/>
          <w:szCs w:val="21"/>
          <w:lang w:eastAsia="zh-CN"/>
        </w:rPr>
        <w:t>供应商</w:t>
      </w:r>
      <w:r>
        <w:rPr>
          <w:rFonts w:hint="eastAsia" w:ascii="宋体" w:hAnsi="宋体" w:eastAsia="宋体"/>
          <w:sz w:val="21"/>
          <w:szCs w:val="21"/>
        </w:rPr>
        <w:t>应对照</w:t>
      </w:r>
      <w:r>
        <w:rPr>
          <w:rFonts w:hint="eastAsia" w:ascii="宋体" w:hAnsi="宋体"/>
          <w:sz w:val="21"/>
          <w:szCs w:val="21"/>
          <w:lang w:eastAsia="zh-CN"/>
        </w:rPr>
        <w:t>磋商文件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w:t>
      </w:r>
      <w:r>
        <w:rPr>
          <w:rFonts w:hint="eastAsia" w:ascii="宋体" w:hAnsi="宋体"/>
          <w:sz w:val="21"/>
          <w:szCs w:val="21"/>
          <w:lang w:eastAsia="zh-CN"/>
        </w:rPr>
        <w:t>磋商文件</w:t>
      </w:r>
      <w:r>
        <w:rPr>
          <w:rFonts w:hint="eastAsia" w:ascii="宋体" w:hAnsi="宋体" w:eastAsia="宋体"/>
          <w:sz w:val="21"/>
          <w:szCs w:val="21"/>
        </w:rPr>
        <w:t>的</w:t>
      </w:r>
      <w:r>
        <w:rPr>
          <w:rFonts w:hint="eastAsia" w:ascii="宋体" w:hAnsi="宋体"/>
          <w:sz w:val="21"/>
          <w:szCs w:val="21"/>
          <w:lang w:val="en-US" w:eastAsia="zh-CN"/>
        </w:rPr>
        <w:t>技术</w:t>
      </w:r>
      <w:r>
        <w:rPr>
          <w:rFonts w:hint="eastAsia" w:ascii="宋体" w:hAnsi="宋体" w:eastAsia="宋体"/>
          <w:sz w:val="21"/>
          <w:szCs w:val="21"/>
        </w:rPr>
        <w:t>内容做出了实质性的响应，并申明与</w:t>
      </w:r>
      <w:r>
        <w:rPr>
          <w:rFonts w:hint="eastAsia" w:ascii="宋体" w:hAnsi="宋体"/>
          <w:sz w:val="21"/>
          <w:szCs w:val="21"/>
          <w:lang w:eastAsia="zh-CN"/>
        </w:rPr>
        <w:t>磋商文件</w:t>
      </w:r>
      <w:r>
        <w:rPr>
          <w:rFonts w:hint="eastAsia" w:ascii="宋体" w:hAnsi="宋体" w:eastAsia="宋体"/>
          <w:sz w:val="21"/>
          <w:szCs w:val="21"/>
        </w:rPr>
        <w:t>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29" w:name="_Toc17691"/>
      <w:r>
        <w:rPr>
          <w:rFonts w:hint="eastAsia" w:ascii="宋体" w:hAnsi="宋体" w:eastAsia="宋体"/>
          <w:sz w:val="21"/>
          <w:szCs w:val="21"/>
        </w:rPr>
        <w:br w:type="page"/>
      </w:r>
      <w:bookmarkEnd w:id="329"/>
      <w:bookmarkStart w:id="330" w:name="_Toc6080"/>
      <w:bookmarkStart w:id="331" w:name="_Toc4464"/>
      <w:bookmarkStart w:id="332" w:name="_Toc4827"/>
      <w:bookmarkStart w:id="333" w:name="_Toc1274"/>
      <w:bookmarkStart w:id="334" w:name="_Toc26078"/>
      <w:bookmarkStart w:id="335" w:name="_Toc1866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36" w:name="_Toc10734"/>
      <w:bookmarkStart w:id="337" w:name="_Toc28702"/>
      <w:r>
        <w:rPr>
          <w:rFonts w:hint="eastAsia"/>
          <w:lang w:val="en-US" w:eastAsia="zh-CN"/>
        </w:rPr>
        <w:t>二、</w:t>
      </w:r>
      <w:r>
        <w:rPr>
          <w:rFonts w:hint="eastAsia"/>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38" w:name="_Toc27079"/>
            <w:bookmarkStart w:id="339" w:name="_Toc2784"/>
            <w:bookmarkStart w:id="340" w:name="_Toc29642"/>
            <w:bookmarkStart w:id="341" w:name="_Toc29560"/>
            <w:r>
              <w:rPr>
                <w:rFonts w:hint="eastAsia" w:ascii="宋体" w:hAnsi="宋体" w:eastAsia="宋体" w:cs="宋体"/>
                <w:b w:val="0"/>
                <w:bCs w:val="0"/>
                <w:sz w:val="21"/>
                <w:szCs w:val="21"/>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42" w:name="_Toc15368"/>
            <w:bookmarkStart w:id="343" w:name="_Toc21739"/>
            <w:bookmarkStart w:id="344" w:name="_Toc26124"/>
            <w:bookmarkStart w:id="345" w:name="_Toc6189"/>
            <w:bookmarkStart w:id="346" w:name="_Toc12049"/>
            <w:bookmarkStart w:id="347" w:name="_Toc14815"/>
            <w:bookmarkStart w:id="348" w:name="_Toc15903"/>
            <w:bookmarkStart w:id="349" w:name="_Toc27090"/>
            <w:bookmarkStart w:id="350" w:name="_Toc2700"/>
            <w:bookmarkStart w:id="351" w:name="_Toc22448"/>
            <w:bookmarkStart w:id="352" w:name="_Toc1016"/>
            <w:bookmarkStart w:id="353" w:name="_Toc16872"/>
            <w:bookmarkStart w:id="354" w:name="_Toc4304"/>
            <w:bookmarkStart w:id="355" w:name="_Toc10045"/>
            <w:bookmarkStart w:id="356" w:name="_Toc21809"/>
            <w:bookmarkStart w:id="357" w:name="_Toc22917"/>
            <w:bookmarkStart w:id="358" w:name="_Toc32531"/>
            <w:bookmarkStart w:id="359" w:name="_Toc22879"/>
            <w:bookmarkStart w:id="360" w:name="_Toc24662"/>
            <w:bookmarkStart w:id="361" w:name="_Toc8312"/>
            <w:bookmarkStart w:id="362" w:name="_Toc8490"/>
            <w:bookmarkStart w:id="363" w:name="_Toc7333"/>
            <w:bookmarkStart w:id="364" w:name="_Toc27442"/>
            <w:bookmarkStart w:id="365" w:name="_Toc19251"/>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66" w:name="_Toc2408"/>
            <w:bookmarkStart w:id="367" w:name="_Toc22153"/>
            <w:bookmarkStart w:id="368" w:name="_Toc21496"/>
            <w:bookmarkStart w:id="369" w:name="_Toc10122"/>
            <w:r>
              <w:rPr>
                <w:rFonts w:hint="eastAsia" w:ascii="宋体" w:hAnsi="宋体" w:eastAsia="宋体" w:cs="宋体"/>
                <w:b w:val="0"/>
                <w:bCs w:val="0"/>
                <w:kern w:val="0"/>
                <w:sz w:val="21"/>
                <w:szCs w:val="21"/>
                <w:lang w:eastAsia="zh-CN"/>
              </w:rPr>
              <w:t>响应文件</w:t>
            </w:r>
            <w:r>
              <w:rPr>
                <w:rFonts w:hint="eastAsia" w:ascii="宋体" w:hAnsi="宋体" w:eastAsia="宋体" w:cs="宋体"/>
                <w:b w:val="0"/>
                <w:bCs w:val="0"/>
                <w:kern w:val="0"/>
                <w:sz w:val="21"/>
                <w:szCs w:val="21"/>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70" w:name="_Toc16432"/>
            <w:bookmarkStart w:id="371" w:name="_Toc16003"/>
            <w:bookmarkStart w:id="372" w:name="_Toc29838"/>
            <w:bookmarkStart w:id="373" w:name="_Toc27285"/>
            <w:bookmarkStart w:id="374" w:name="_Toc20820"/>
            <w:bookmarkStart w:id="375" w:name="_Toc17642"/>
            <w:bookmarkStart w:id="376" w:name="_Toc5992"/>
            <w:bookmarkStart w:id="377" w:name="_Toc17296"/>
            <w:bookmarkStart w:id="378" w:name="_Toc1330"/>
            <w:bookmarkStart w:id="379" w:name="_Toc1912"/>
            <w:bookmarkStart w:id="380" w:name="_Toc27185"/>
            <w:bookmarkStart w:id="381" w:name="_Toc20139"/>
            <w:bookmarkStart w:id="382" w:name="_Toc5563"/>
            <w:bookmarkStart w:id="383" w:name="_Toc3701"/>
            <w:r>
              <w:rPr>
                <w:rFonts w:hint="eastAsia" w:ascii="宋体" w:hAnsi="宋体" w:eastAsia="宋体" w:cs="宋体"/>
                <w:b w:val="0"/>
                <w:bCs w:val="0"/>
                <w:sz w:val="21"/>
                <w:szCs w:val="21"/>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bookmarkStart w:id="384" w:name="_Toc857"/>
            <w:bookmarkStart w:id="385" w:name="_Toc31920"/>
            <w:bookmarkStart w:id="386" w:name="_Toc19105"/>
            <w:bookmarkStart w:id="387" w:name="_Toc3520"/>
            <w:r>
              <w:rPr>
                <w:rFonts w:hint="eastAsia" w:ascii="宋体" w:hAnsi="宋体" w:eastAsia="宋体" w:cs="宋体"/>
                <w:b w:val="0"/>
                <w:bCs w:val="0"/>
                <w:sz w:val="21"/>
                <w:szCs w:val="21"/>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w:t>
            </w:r>
            <w:r>
              <w:rPr>
                <w:rFonts w:hint="eastAsia" w:ascii="宋体" w:hAnsi="宋体" w:cs="宋体"/>
                <w:b w:val="0"/>
                <w:bCs w:val="0"/>
                <w:sz w:val="21"/>
                <w:szCs w:val="21"/>
                <w:lang w:eastAsia="zh-CN"/>
              </w:rPr>
              <w:t>响应文件</w:t>
            </w:r>
            <w:r>
              <w:rPr>
                <w:rFonts w:hint="eastAsia" w:ascii="宋体" w:hAnsi="宋体" w:eastAsia="宋体" w:cs="宋体"/>
                <w:b w:val="0"/>
                <w:bCs w:val="0"/>
                <w:sz w:val="21"/>
                <w:szCs w:val="21"/>
              </w:rPr>
              <w:t>第（）页</w:t>
            </w:r>
          </w:p>
        </w:tc>
      </w:tr>
    </w:tbl>
    <w:p>
      <w:pPr>
        <w:pStyle w:val="32"/>
        <w:spacing w:after="0" w:line="360" w:lineRule="auto"/>
        <w:rPr>
          <w:rFonts w:ascii="宋体" w:hAnsi="宋体" w:eastAsia="宋体"/>
          <w:sz w:val="21"/>
          <w:szCs w:val="21"/>
        </w:rPr>
      </w:pPr>
    </w:p>
    <w:p>
      <w:pPr>
        <w:pStyle w:val="32"/>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1、</w:t>
      </w:r>
      <w:r>
        <w:rPr>
          <w:rFonts w:hint="eastAsia" w:ascii="宋体" w:hAnsi="宋体"/>
          <w:sz w:val="21"/>
          <w:szCs w:val="21"/>
          <w:lang w:val="en-US" w:eastAsia="zh-CN"/>
        </w:rPr>
        <w:t>供应商</w:t>
      </w:r>
      <w:r>
        <w:rPr>
          <w:rFonts w:hint="eastAsia" w:ascii="宋体" w:hAnsi="宋体" w:eastAsia="宋体"/>
          <w:sz w:val="21"/>
          <w:szCs w:val="21"/>
        </w:rPr>
        <w:t>应逐条对照</w:t>
      </w:r>
      <w:r>
        <w:rPr>
          <w:rFonts w:hint="eastAsia" w:ascii="宋体" w:hAnsi="宋体"/>
          <w:sz w:val="21"/>
          <w:szCs w:val="21"/>
          <w:lang w:eastAsia="zh-CN"/>
        </w:rPr>
        <w:t>磋商文件</w:t>
      </w:r>
      <w:r>
        <w:rPr>
          <w:rFonts w:hint="eastAsia" w:ascii="宋体" w:hAnsi="宋体" w:eastAsia="宋体"/>
          <w:sz w:val="21"/>
          <w:szCs w:val="21"/>
        </w:rPr>
        <w:t>重要评分条款，如实地说明响应情况。</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w:t>
      </w:r>
      <w:r>
        <w:rPr>
          <w:rFonts w:hint="eastAsia" w:ascii="宋体" w:hAnsi="宋体"/>
          <w:b/>
          <w:bCs/>
          <w:sz w:val="21"/>
          <w:szCs w:val="21"/>
          <w:lang w:eastAsia="zh-CN"/>
        </w:rPr>
        <w:t>磋商文件</w:t>
      </w:r>
      <w:r>
        <w:rPr>
          <w:rFonts w:hint="eastAsia" w:ascii="宋体" w:hAnsi="宋体" w:eastAsia="宋体"/>
          <w:b/>
          <w:bCs/>
          <w:sz w:val="21"/>
          <w:szCs w:val="21"/>
        </w:rPr>
        <w:t>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2"/>
        <w:spacing w:after="0" w:line="360" w:lineRule="auto"/>
        <w:rPr>
          <w:rFonts w:ascii="宋体" w:hAnsi="宋体" w:eastAsia="宋体"/>
          <w:sz w:val="21"/>
          <w:szCs w:val="21"/>
        </w:rPr>
      </w:pPr>
    </w:p>
    <w:p>
      <w:pPr>
        <w:pStyle w:val="32"/>
        <w:numPr>
          <w:ilvl w:val="0"/>
          <w:numId w:val="22"/>
        </w:numPr>
        <w:spacing w:after="0"/>
        <w:rPr>
          <w:rFonts w:ascii="黑体" w:eastAsia="黑体"/>
          <w:sz w:val="32"/>
          <w:szCs w:val="32"/>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88" w:name="_Toc25570"/>
      <w:bookmarkStart w:id="389" w:name="_Toc19349"/>
      <w:r>
        <w:rPr>
          <w:rFonts w:hint="eastAsia"/>
          <w:lang w:val="en-US" w:eastAsia="zh-CN"/>
        </w:rPr>
        <w:t>三、</w:t>
      </w:r>
      <w:r>
        <w:rPr>
          <w:rFonts w:hint="eastAsia"/>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lang w:eastAsia="zh-CN"/>
              </w:rPr>
              <w:t>磋商文件</w:t>
            </w:r>
            <w:r>
              <w:rPr>
                <w:rFonts w:hint="eastAsia" w:ascii="宋体" w:hAnsi="宋体" w:cs="宋体"/>
                <w:kern w:val="0"/>
                <w:sz w:val="24"/>
                <w:szCs w:val="24"/>
              </w:rPr>
              <w:t>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lang w:eastAsia="zh-CN"/>
              </w:rPr>
              <w:t>响应文件</w:t>
            </w:r>
            <w:r>
              <w:rPr>
                <w:rFonts w:hint="eastAsia" w:ascii="宋体" w:hAnsi="宋体" w:cs="宋体"/>
                <w:kern w:val="0"/>
                <w:sz w:val="24"/>
                <w:szCs w:val="24"/>
              </w:rPr>
              <w:t>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w:t>
            </w:r>
            <w:r>
              <w:rPr>
                <w:rFonts w:hint="eastAsia" w:ascii="宋体" w:hAnsi="宋体"/>
                <w:sz w:val="24"/>
                <w:lang w:eastAsia="zh-CN"/>
              </w:rPr>
              <w:t>响应文件</w:t>
            </w:r>
            <w:r>
              <w:rPr>
                <w:rFonts w:hint="eastAsia" w:ascii="宋体" w:hAnsi="宋体"/>
                <w:sz w:val="24"/>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sz w:val="21"/>
          <w:szCs w:val="21"/>
          <w:lang w:eastAsia="zh-CN"/>
        </w:rPr>
        <w:t>供应商</w:t>
      </w:r>
      <w:r>
        <w:rPr>
          <w:rFonts w:hint="eastAsia" w:ascii="宋体" w:hAnsi="宋体" w:eastAsia="宋体"/>
          <w:sz w:val="21"/>
          <w:szCs w:val="21"/>
        </w:rPr>
        <w:t>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w:t>
      </w:r>
      <w:r>
        <w:rPr>
          <w:rFonts w:hint="eastAsia"/>
          <w:lang w:eastAsia="zh-CN"/>
        </w:rPr>
        <w:t>磋商文件</w:t>
      </w:r>
      <w:r>
        <w:rPr>
          <w:rFonts w:hint="eastAsia"/>
        </w:rPr>
        <w:t>实质性条款，如实地说明响应情况。不满足的按无效</w:t>
      </w:r>
      <w:r>
        <w:rPr>
          <w:rFonts w:hint="eastAsia"/>
          <w:lang w:val="en-US" w:eastAsia="zh-CN"/>
        </w:rPr>
        <w:t>响应文件</w:t>
      </w:r>
      <w:r>
        <w:rPr>
          <w:rFonts w:hint="eastAsia"/>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w:t>
      </w:r>
      <w:r>
        <w:rPr>
          <w:rFonts w:hint="eastAsia"/>
          <w:lang w:val="en-US" w:eastAsia="zh-CN"/>
        </w:rPr>
        <w:t>响应文件</w:t>
      </w:r>
      <w:r>
        <w:rPr>
          <w:rFonts w:hint="eastAsia"/>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w:t>
      </w:r>
      <w:r>
        <w:rPr>
          <w:rFonts w:hint="eastAsia"/>
          <w:lang w:eastAsia="zh-CN"/>
        </w:rPr>
        <w:t>磋商文件</w:t>
      </w:r>
      <w:r>
        <w:rPr>
          <w:rFonts w:hint="eastAsia"/>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90" w:name="_Toc14250"/>
      <w:r>
        <w:rPr>
          <w:rFonts w:hint="eastAsia"/>
          <w:lang w:val="en-US" w:eastAsia="zh-CN"/>
        </w:rPr>
        <w:t>四、</w:t>
      </w:r>
      <w:r>
        <w:rPr>
          <w:rFonts w:hint="eastAsia"/>
        </w:rPr>
        <w:t>项目</w:t>
      </w:r>
      <w:r>
        <w:rPr>
          <w:rFonts w:hint="eastAsia"/>
          <w:lang w:val="en-US" w:eastAsia="zh-CN"/>
        </w:rPr>
        <w:t>技术</w:t>
      </w:r>
      <w:r>
        <w:rPr>
          <w:rFonts w:hint="eastAsia"/>
        </w:rPr>
        <w:t>方案</w:t>
      </w:r>
      <w:bookmarkEnd w:id="389"/>
      <w:bookmarkEnd w:id="390"/>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1" w:name="_Toc16875"/>
      <w:bookmarkStart w:id="392" w:name="_Toc16328"/>
      <w:r>
        <w:rPr>
          <w:rFonts w:hint="eastAsia"/>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7"/>
        <w:rPr>
          <w:rFonts w:hint="eastAsia"/>
        </w:rPr>
      </w:pPr>
    </w:p>
    <w:p>
      <w:pPr>
        <w:rPr>
          <w:rFonts w:ascii="黑体" w:eastAsia="黑体"/>
          <w:sz w:val="28"/>
          <w:szCs w:val="28"/>
        </w:rPr>
      </w:pP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393" w:name="_Toc15431"/>
      <w:bookmarkStart w:id="394" w:name="_Toc27978"/>
      <w:r>
        <w:rPr>
          <w:rFonts w:hint="eastAsia"/>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cs="Times New Roman"/>
          <w:sz w:val="21"/>
          <w:szCs w:val="21"/>
          <w:lang w:eastAsia="zh-CN"/>
        </w:rPr>
        <w:t>供应商</w:t>
      </w:r>
      <w:r>
        <w:rPr>
          <w:rFonts w:hint="eastAsia" w:ascii="宋体" w:hAnsi="宋体" w:eastAsia="宋体" w:cs="Times New Roman"/>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cs="Times New Roman"/>
          <w:sz w:val="21"/>
          <w:szCs w:val="21"/>
          <w:lang w:eastAsia="zh-CN"/>
        </w:rPr>
        <w:t>供应商</w:t>
      </w:r>
      <w:r>
        <w:rPr>
          <w:rFonts w:hint="eastAsia" w:ascii="宋体" w:hAnsi="宋体" w:eastAsia="宋体" w:cs="Times New Roman"/>
          <w:sz w:val="21"/>
          <w:szCs w:val="21"/>
        </w:rPr>
        <w:t>盖章：</w:t>
      </w:r>
      <w:r>
        <w:rPr>
          <w:rFonts w:hint="eastAsia" w:ascii="宋体" w:hAnsi="宋体" w:eastAsia="宋体"/>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5" w:name="_Toc31841"/>
      <w:r>
        <w:rPr>
          <w:rFonts w:hint="eastAsia"/>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w:t>
      </w:r>
      <w:r>
        <w:rPr>
          <w:rFonts w:hint="eastAsia" w:ascii="宋体" w:hAnsi="宋体" w:cs="宋体"/>
          <w:sz w:val="21"/>
          <w:szCs w:val="21"/>
          <w:lang w:eastAsia="zh-CN"/>
        </w:rPr>
        <w:t>响应文件</w:t>
      </w:r>
      <w:r>
        <w:rPr>
          <w:rFonts w:hint="eastAsia" w:ascii="宋体" w:hAnsi="宋体" w:eastAsia="宋体" w:cs="宋体"/>
          <w:sz w:val="21"/>
          <w:szCs w:val="21"/>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w:t>
      </w:r>
      <w:r>
        <w:rPr>
          <w:rFonts w:hint="eastAsia" w:ascii="宋体" w:hAnsi="宋体"/>
          <w:sz w:val="21"/>
          <w:szCs w:val="21"/>
          <w:lang w:eastAsia="zh-CN"/>
        </w:rPr>
        <w:t>响应文件</w:t>
      </w:r>
      <w:r>
        <w:rPr>
          <w:rFonts w:hint="eastAsia" w:ascii="宋体" w:hAnsi="宋体" w:eastAsia="宋体"/>
          <w:sz w:val="21"/>
          <w:szCs w:val="21"/>
        </w:rPr>
        <w:t>中提供此格式。</w:t>
      </w:r>
    </w:p>
    <w:p>
      <w:pPr>
        <w:pStyle w:val="7"/>
      </w:pPr>
    </w:p>
    <w:p>
      <w:pPr>
        <w:bidi w:val="0"/>
      </w:pPr>
      <w: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6" w:name="_Toc26782"/>
      <w:bookmarkStart w:id="397" w:name="_Toc17348"/>
      <w:r>
        <w:rPr>
          <w:rFonts w:hint="eastAsia"/>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398"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pStyle w:val="7"/>
        <w:rPr>
          <w:rFonts w:hint="eastAsia"/>
        </w:rPr>
      </w:pPr>
    </w:p>
    <w:p>
      <w:pPr>
        <w:rPr>
          <w:rFonts w:hint="eastAsia"/>
        </w:rPr>
      </w:pPr>
    </w:p>
    <w:p>
      <w:pPr>
        <w:bidi w:val="0"/>
        <w:rPr>
          <w:rFonts w:hint="eastAsia"/>
        </w:rPr>
      </w:pPr>
    </w:p>
    <w:p>
      <w:pPr>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99" w:name="_Toc22736"/>
      <w:bookmarkStart w:id="400" w:name="_Toc13881"/>
      <w:r>
        <w:rPr>
          <w:rFonts w:hint="eastAsia"/>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w:t>
      </w:r>
      <w:r>
        <w:rPr>
          <w:rFonts w:hint="eastAsia" w:ascii="宋体" w:hAnsi="宋体" w:cs="宋体"/>
          <w:kern w:val="10"/>
          <w:sz w:val="21"/>
          <w:szCs w:val="21"/>
          <w:lang w:eastAsia="zh-CN"/>
        </w:rPr>
        <w:t>报价</w:t>
      </w:r>
      <w:r>
        <w:rPr>
          <w:rFonts w:hint="eastAsia" w:ascii="宋体" w:hAnsi="宋体" w:eastAsia="宋体" w:cs="宋体"/>
          <w:kern w:val="10"/>
          <w:sz w:val="21"/>
          <w:szCs w:val="21"/>
        </w:rPr>
        <w:t>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w:t>
      </w:r>
      <w:r>
        <w:rPr>
          <w:rFonts w:hint="eastAsia" w:ascii="宋体" w:hAnsi="宋体" w:cs="宋体"/>
          <w:kern w:val="0"/>
          <w:sz w:val="21"/>
          <w:szCs w:val="21"/>
          <w:lang w:eastAsia="zh-CN"/>
        </w:rPr>
        <w:t>报价</w:t>
      </w:r>
      <w:r>
        <w:rPr>
          <w:rFonts w:hint="eastAsia" w:ascii="宋体" w:hAnsi="宋体" w:eastAsia="宋体" w:cs="宋体"/>
          <w:kern w:val="0"/>
          <w:sz w:val="21"/>
          <w:szCs w:val="21"/>
        </w:rPr>
        <w:t>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w:t>
      </w:r>
      <w:r>
        <w:rPr>
          <w:rFonts w:hint="eastAsia" w:ascii="宋体" w:hAnsi="宋体" w:cs="宋体"/>
          <w:kern w:val="10"/>
          <w:sz w:val="21"/>
          <w:szCs w:val="21"/>
          <w:lang w:eastAsia="zh-CN"/>
        </w:rPr>
        <w:t>报价</w:t>
      </w:r>
      <w:r>
        <w:rPr>
          <w:rFonts w:hint="eastAsia" w:ascii="宋体" w:hAnsi="宋体" w:eastAsia="宋体" w:cs="宋体"/>
          <w:kern w:val="10"/>
          <w:sz w:val="21"/>
          <w:szCs w:val="21"/>
        </w:rPr>
        <w:t>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w:t>
      </w:r>
      <w:r>
        <w:rPr>
          <w:rFonts w:hint="eastAsia" w:ascii="宋体" w:hAnsi="宋体" w:cs="宋体"/>
          <w:sz w:val="21"/>
          <w:szCs w:val="21"/>
          <w:lang w:eastAsia="zh-CN"/>
        </w:rPr>
        <w:t>报价</w:t>
      </w:r>
      <w:r>
        <w:rPr>
          <w:rFonts w:hint="eastAsia" w:ascii="宋体" w:hAnsi="宋体" w:eastAsia="宋体" w:cs="宋体"/>
          <w:sz w:val="21"/>
          <w:szCs w:val="21"/>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eastAsia="宋体" w:cs="宋体"/>
          <w:kern w:val="0"/>
          <w:sz w:val="21"/>
          <w:szCs w:val="21"/>
        </w:rPr>
        <w:tab/>
      </w:r>
      <w:r>
        <w:rPr>
          <w:rFonts w:hint="eastAsia" w:ascii="宋体" w:hAnsi="宋体" w:eastAsia="宋体" w:cs="宋体"/>
          <w:kern w:val="0"/>
          <w:sz w:val="21"/>
          <w:szCs w:val="21"/>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398"/>
    <w:p>
      <w:pPr>
        <w:spacing w:after="0" w:line="360" w:lineRule="auto"/>
        <w:jc w:val="both"/>
        <w:rPr>
          <w:rFonts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7"/>
        <w:rPr>
          <w:rFonts w:hint="eastAsia" w:ascii="宋体" w:hAnsi="宋体" w:eastAsia="宋体" w:cs="宋体"/>
          <w:sz w:val="21"/>
          <w:szCs w:val="21"/>
        </w:rPr>
      </w:pPr>
    </w:p>
    <w:p>
      <w:pPr>
        <w:rPr>
          <w:rFonts w:hint="eastAsia" w:ascii="宋体" w:hAnsi="宋体" w:eastAsia="宋体" w:cs="宋体"/>
          <w:sz w:val="21"/>
          <w:szCs w:val="21"/>
        </w:rPr>
      </w:pPr>
    </w:p>
    <w:p>
      <w:pPr>
        <w:pStyle w:val="7"/>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7"/>
      </w:pPr>
    </w:p>
    <w:p>
      <w:pPr>
        <w:spacing w:after="0" w:line="360" w:lineRule="auto"/>
      </w:pPr>
    </w:p>
    <w:p>
      <w:pPr>
        <w:pStyle w:val="7"/>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sz w:val="52"/>
          <w:szCs w:val="52"/>
        </w:rPr>
        <w:t>磋商文件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w:t>
            </w:r>
            <w:r>
              <w:rPr>
                <w:rFonts w:hint="eastAsia" w:ascii="宋体" w:hAnsi="宋体" w:cs="宋体"/>
                <w:i w:val="0"/>
                <w:iCs w:val="0"/>
                <w:color w:val="000000"/>
                <w:kern w:val="0"/>
                <w:sz w:val="28"/>
                <w:szCs w:val="28"/>
                <w:u w:val="none"/>
                <w:lang w:val="en-US" w:eastAsia="zh-CN" w:bidi="ar"/>
              </w:rPr>
              <w:t>200</w:t>
            </w:r>
            <w:r>
              <w:rPr>
                <w:rFonts w:hint="eastAsia" w:ascii="宋体" w:hAnsi="宋体" w:eastAsia="宋体" w:cs="宋体"/>
                <w:i w:val="0"/>
                <w:iCs w:val="0"/>
                <w:color w:val="000000"/>
                <w:kern w:val="0"/>
                <w:sz w:val="28"/>
                <w:szCs w:val="28"/>
                <w:u w:val="none"/>
                <w:lang w:val="en-US" w:eastAsia="zh-CN" w:bidi="ar"/>
              </w:rPr>
              <w:t>元/份</w:t>
            </w:r>
          </w:p>
        </w:tc>
      </w:tr>
    </w:tbl>
    <w:p>
      <w:pPr>
        <w:pStyle w:val="21"/>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34474A"/>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4073B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870BFA"/>
    <w:rsid w:val="0AA534D5"/>
    <w:rsid w:val="0AA650EB"/>
    <w:rsid w:val="0AB8066A"/>
    <w:rsid w:val="0AF47339"/>
    <w:rsid w:val="0B22594B"/>
    <w:rsid w:val="0B6709D0"/>
    <w:rsid w:val="0B797387"/>
    <w:rsid w:val="0B805A86"/>
    <w:rsid w:val="0BC044BE"/>
    <w:rsid w:val="0BDF26F7"/>
    <w:rsid w:val="0C264099"/>
    <w:rsid w:val="0C2B4952"/>
    <w:rsid w:val="0C7B2220"/>
    <w:rsid w:val="0D890E47"/>
    <w:rsid w:val="0DC64A00"/>
    <w:rsid w:val="0DFC60BA"/>
    <w:rsid w:val="0DFF4FAE"/>
    <w:rsid w:val="0E4249F1"/>
    <w:rsid w:val="0E582775"/>
    <w:rsid w:val="0EF6634E"/>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0028ED"/>
    <w:rsid w:val="17680CAB"/>
    <w:rsid w:val="176E4128"/>
    <w:rsid w:val="1783371F"/>
    <w:rsid w:val="17E62B67"/>
    <w:rsid w:val="180C0192"/>
    <w:rsid w:val="180F4499"/>
    <w:rsid w:val="18221ECE"/>
    <w:rsid w:val="190B7894"/>
    <w:rsid w:val="19A2789F"/>
    <w:rsid w:val="1A0C0361"/>
    <w:rsid w:val="1A107EA8"/>
    <w:rsid w:val="1A460CF5"/>
    <w:rsid w:val="1A7F297D"/>
    <w:rsid w:val="1AB16AC1"/>
    <w:rsid w:val="1B034A52"/>
    <w:rsid w:val="1B1F34AD"/>
    <w:rsid w:val="1B270F17"/>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9A0327"/>
    <w:rsid w:val="1FA4148D"/>
    <w:rsid w:val="1FDC6E9A"/>
    <w:rsid w:val="20121621"/>
    <w:rsid w:val="201A421D"/>
    <w:rsid w:val="20341172"/>
    <w:rsid w:val="204E554F"/>
    <w:rsid w:val="20590035"/>
    <w:rsid w:val="20C35213"/>
    <w:rsid w:val="20FC799E"/>
    <w:rsid w:val="21067A34"/>
    <w:rsid w:val="22154DDD"/>
    <w:rsid w:val="22213E42"/>
    <w:rsid w:val="22336873"/>
    <w:rsid w:val="23175889"/>
    <w:rsid w:val="238C2182"/>
    <w:rsid w:val="239015D1"/>
    <w:rsid w:val="23BB4E7D"/>
    <w:rsid w:val="23C172D6"/>
    <w:rsid w:val="23F04F64"/>
    <w:rsid w:val="240F17D6"/>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3504F9"/>
    <w:rsid w:val="2950768C"/>
    <w:rsid w:val="297A5FC4"/>
    <w:rsid w:val="29F9609D"/>
    <w:rsid w:val="2A1113BC"/>
    <w:rsid w:val="2A586210"/>
    <w:rsid w:val="2A8D4F8F"/>
    <w:rsid w:val="2A911082"/>
    <w:rsid w:val="2A917B34"/>
    <w:rsid w:val="2AE3766F"/>
    <w:rsid w:val="2B7E4054"/>
    <w:rsid w:val="2BF22742"/>
    <w:rsid w:val="2C987C56"/>
    <w:rsid w:val="2CFF149A"/>
    <w:rsid w:val="2D201865"/>
    <w:rsid w:val="2D4B5CEA"/>
    <w:rsid w:val="2D652658"/>
    <w:rsid w:val="2D687FBF"/>
    <w:rsid w:val="2D897B9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B672D6"/>
    <w:rsid w:val="30FF27D2"/>
    <w:rsid w:val="31170995"/>
    <w:rsid w:val="31264A30"/>
    <w:rsid w:val="31884E67"/>
    <w:rsid w:val="31A0275E"/>
    <w:rsid w:val="31B7357A"/>
    <w:rsid w:val="31D50239"/>
    <w:rsid w:val="31E14405"/>
    <w:rsid w:val="31ED6B08"/>
    <w:rsid w:val="31F915C9"/>
    <w:rsid w:val="32610CE6"/>
    <w:rsid w:val="328464CE"/>
    <w:rsid w:val="32AB70C5"/>
    <w:rsid w:val="32DC33E0"/>
    <w:rsid w:val="33166F53"/>
    <w:rsid w:val="335D0AF5"/>
    <w:rsid w:val="33614D0F"/>
    <w:rsid w:val="3370088C"/>
    <w:rsid w:val="33A3154A"/>
    <w:rsid w:val="33DC2F78"/>
    <w:rsid w:val="3428227C"/>
    <w:rsid w:val="35260F83"/>
    <w:rsid w:val="35602226"/>
    <w:rsid w:val="356B72E7"/>
    <w:rsid w:val="3572424F"/>
    <w:rsid w:val="35FC3844"/>
    <w:rsid w:val="36794DEF"/>
    <w:rsid w:val="36AD519D"/>
    <w:rsid w:val="36B57705"/>
    <w:rsid w:val="374F1A0B"/>
    <w:rsid w:val="37A103ED"/>
    <w:rsid w:val="37B62861"/>
    <w:rsid w:val="37EA5E6E"/>
    <w:rsid w:val="37FF016F"/>
    <w:rsid w:val="38427C0B"/>
    <w:rsid w:val="387C5ABE"/>
    <w:rsid w:val="389B3A1E"/>
    <w:rsid w:val="38EB6119"/>
    <w:rsid w:val="39BC3B6C"/>
    <w:rsid w:val="39DE33DA"/>
    <w:rsid w:val="39FA5B4A"/>
    <w:rsid w:val="39FE0BE9"/>
    <w:rsid w:val="3A3C1AAF"/>
    <w:rsid w:val="3A4B7CC1"/>
    <w:rsid w:val="3A51228C"/>
    <w:rsid w:val="3A552E60"/>
    <w:rsid w:val="3A5D642F"/>
    <w:rsid w:val="3AB210FC"/>
    <w:rsid w:val="3ACE216B"/>
    <w:rsid w:val="3AD95C13"/>
    <w:rsid w:val="3B261E51"/>
    <w:rsid w:val="3B5B16D4"/>
    <w:rsid w:val="3B973F88"/>
    <w:rsid w:val="3BCD72F7"/>
    <w:rsid w:val="3C2C5DA6"/>
    <w:rsid w:val="3C414142"/>
    <w:rsid w:val="3C9121FF"/>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3D7D12"/>
    <w:rsid w:val="406C71E8"/>
    <w:rsid w:val="40A51286"/>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B86E9B"/>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8D1C7B"/>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EF603D5"/>
    <w:rsid w:val="4F3705F8"/>
    <w:rsid w:val="4FAC3540"/>
    <w:rsid w:val="4FBB12F4"/>
    <w:rsid w:val="4FBF7A2B"/>
    <w:rsid w:val="4FCF1583"/>
    <w:rsid w:val="4FE34AB4"/>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152341"/>
    <w:rsid w:val="533B2B84"/>
    <w:rsid w:val="535F3BF1"/>
    <w:rsid w:val="537A7243"/>
    <w:rsid w:val="539C1B81"/>
    <w:rsid w:val="53AA6184"/>
    <w:rsid w:val="53AE750F"/>
    <w:rsid w:val="53EB0895"/>
    <w:rsid w:val="53F263AD"/>
    <w:rsid w:val="54693932"/>
    <w:rsid w:val="549A6BFA"/>
    <w:rsid w:val="54A6423F"/>
    <w:rsid w:val="54E72921"/>
    <w:rsid w:val="550674C2"/>
    <w:rsid w:val="55806F07"/>
    <w:rsid w:val="55A44ACC"/>
    <w:rsid w:val="55FA2961"/>
    <w:rsid w:val="565E7F4F"/>
    <w:rsid w:val="56775789"/>
    <w:rsid w:val="56857D06"/>
    <w:rsid w:val="56914056"/>
    <w:rsid w:val="569F0E63"/>
    <w:rsid w:val="56DB613D"/>
    <w:rsid w:val="573810DA"/>
    <w:rsid w:val="573B211D"/>
    <w:rsid w:val="57FC2169"/>
    <w:rsid w:val="58096275"/>
    <w:rsid w:val="580E4560"/>
    <w:rsid w:val="581C04F1"/>
    <w:rsid w:val="582E6EF7"/>
    <w:rsid w:val="58434392"/>
    <w:rsid w:val="584E30E6"/>
    <w:rsid w:val="59014D02"/>
    <w:rsid w:val="592E16F6"/>
    <w:rsid w:val="597B384D"/>
    <w:rsid w:val="59996DA8"/>
    <w:rsid w:val="59AC3CE9"/>
    <w:rsid w:val="59C30F1B"/>
    <w:rsid w:val="5A0D5854"/>
    <w:rsid w:val="5A1F7AD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50072F"/>
    <w:rsid w:val="5F576E4B"/>
    <w:rsid w:val="5F5D4EDE"/>
    <w:rsid w:val="5F7A2C30"/>
    <w:rsid w:val="5FBE370A"/>
    <w:rsid w:val="5FD62906"/>
    <w:rsid w:val="60292845"/>
    <w:rsid w:val="61027308"/>
    <w:rsid w:val="612E1A5D"/>
    <w:rsid w:val="61816046"/>
    <w:rsid w:val="62182687"/>
    <w:rsid w:val="62391564"/>
    <w:rsid w:val="623F6839"/>
    <w:rsid w:val="62543CD9"/>
    <w:rsid w:val="62816669"/>
    <w:rsid w:val="62BA0953"/>
    <w:rsid w:val="62D03A7C"/>
    <w:rsid w:val="62F16BCB"/>
    <w:rsid w:val="62F648FE"/>
    <w:rsid w:val="63341DB1"/>
    <w:rsid w:val="63447612"/>
    <w:rsid w:val="63907004"/>
    <w:rsid w:val="639A73C1"/>
    <w:rsid w:val="63A10995"/>
    <w:rsid w:val="63C23EFA"/>
    <w:rsid w:val="63E52E10"/>
    <w:rsid w:val="643A070A"/>
    <w:rsid w:val="644C573D"/>
    <w:rsid w:val="648667A7"/>
    <w:rsid w:val="64DB383A"/>
    <w:rsid w:val="65032F85"/>
    <w:rsid w:val="65136B50"/>
    <w:rsid w:val="657E2A35"/>
    <w:rsid w:val="65A94E9D"/>
    <w:rsid w:val="65C60A92"/>
    <w:rsid w:val="65C7105B"/>
    <w:rsid w:val="65F3550D"/>
    <w:rsid w:val="662203DD"/>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854629"/>
    <w:rsid w:val="72C16204"/>
    <w:rsid w:val="730313F6"/>
    <w:rsid w:val="730B38CF"/>
    <w:rsid w:val="731E1007"/>
    <w:rsid w:val="73370D24"/>
    <w:rsid w:val="7359268C"/>
    <w:rsid w:val="739503EB"/>
    <w:rsid w:val="73A05B28"/>
    <w:rsid w:val="73C07D69"/>
    <w:rsid w:val="747311AA"/>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7522A5"/>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923D91"/>
    <w:rsid w:val="7AB90FF6"/>
    <w:rsid w:val="7AC21562"/>
    <w:rsid w:val="7AD474A4"/>
    <w:rsid w:val="7B115232"/>
    <w:rsid w:val="7B401C35"/>
    <w:rsid w:val="7B416BDC"/>
    <w:rsid w:val="7B4D0A21"/>
    <w:rsid w:val="7B5350AD"/>
    <w:rsid w:val="7B6867EB"/>
    <w:rsid w:val="7B697C89"/>
    <w:rsid w:val="7B8D34C3"/>
    <w:rsid w:val="7B971D84"/>
    <w:rsid w:val="7BF32F03"/>
    <w:rsid w:val="7C1724A5"/>
    <w:rsid w:val="7C8E3CCF"/>
    <w:rsid w:val="7CA54112"/>
    <w:rsid w:val="7CE50CE4"/>
    <w:rsid w:val="7D264625"/>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74</Pages>
  <Words>31810</Words>
  <Characters>32844</Characters>
  <Lines>264</Lines>
  <Paragraphs>74</Paragraphs>
  <TotalTime>0</TotalTime>
  <ScaleCrop>false</ScaleCrop>
  <LinksUpToDate>false</LinksUpToDate>
  <CharactersWithSpaces>35191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2022-06-10T08:46:29Z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10900862A178486EA2733B5422F69E66</vt:lpwstr>
  </property>
</Properties>
</file>