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2"/>
        <w:rPr>
          <w:rFonts w:hint="eastAsia" w:ascii="黑体" w:eastAsia="黑体"/>
          <w:color w:val="auto"/>
          <w:szCs w:val="21"/>
          <w:highlight w:val="none"/>
          <w:lang w:eastAsia="zh-CN"/>
        </w:rPr>
      </w:pPr>
    </w:p>
    <w:p>
      <w:pPr>
        <w:pStyle w:val="22"/>
        <w:ind w:left="0" w:leftChars="0" w:firstLine="0" w:firstLineChars="0"/>
        <w:rPr>
          <w:rFonts w:hint="eastAsia" w:ascii="黑体" w:eastAsia="黑体"/>
          <w:color w:val="auto"/>
          <w:szCs w:val="21"/>
          <w:highlight w:val="none"/>
          <w:lang w:eastAsia="zh-CN"/>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GDZT2022109C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东莞市企石镇政务服务中心-咨询导办员服务采购项目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 w:val="0"/>
                <w:bCs/>
                <w:color w:val="auto"/>
                <w:sz w:val="32"/>
                <w:szCs w:val="24"/>
                <w:highlight w:val="none"/>
                <w:lang w:eastAsia="zh-CN"/>
              </w:rPr>
              <w:t xml:space="preserve">东莞市企石镇政务服务中心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eastAsia"/>
          <w:b/>
          <w:bCs/>
          <w:color w:val="auto"/>
          <w:sz w:val="24"/>
          <w:szCs w:val="24"/>
          <w:highlight w:val="none"/>
          <w:lang w:val="en-US" w:eastAsia="zh-CN"/>
        </w:rPr>
      </w:pPr>
    </w:p>
    <w:p>
      <w:pPr>
        <w:rPr>
          <w:rFonts w:hint="eastAsia"/>
          <w:b/>
          <w:bCs/>
          <w:color w:val="auto"/>
          <w:sz w:val="24"/>
          <w:szCs w:val="24"/>
          <w:highlight w:val="none"/>
          <w:lang w:val="en-US" w:eastAsia="zh-CN"/>
        </w:rPr>
      </w:pPr>
      <w:r>
        <w:rPr>
          <w:rFonts w:hint="eastAsia"/>
          <w:b/>
          <w:bCs/>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七、磋商保证金汇入情况说明</w:t>
      </w:r>
      <w:r>
        <w:rPr>
          <w:rFonts w:hint="eastAsia" w:ascii="宋体" w:hAnsi="宋体" w:eastAsia="宋体" w:cs="宋体"/>
          <w:color w:val="auto"/>
          <w:sz w:val="21"/>
          <w:szCs w:val="21"/>
          <w:highlight w:val="none"/>
        </w:rPr>
        <w:tab/>
      </w:r>
      <w:r>
        <w:rPr>
          <w:rFonts w:hint="eastAsia" w:ascii="宋体" w:hAnsi="宋体" w:cs="宋体"/>
          <w:color w:val="auto"/>
          <w:sz w:val="21"/>
          <w:szCs w:val="21"/>
          <w:highlight w:val="none"/>
          <w:lang w:val="en-US" w:eastAsia="zh-CN"/>
        </w:rPr>
        <w:t>76</w:t>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八、政府采购磋商担保函</w:t>
      </w:r>
      <w:r>
        <w:rPr>
          <w:rFonts w:hint="eastAsia" w:ascii="宋体" w:hAnsi="宋体" w:eastAsia="宋体" w:cs="宋体"/>
          <w:color w:val="auto"/>
          <w:sz w:val="21"/>
          <w:szCs w:val="21"/>
          <w:highlight w:val="none"/>
        </w:rPr>
        <w:tab/>
      </w:r>
      <w:r>
        <w:rPr>
          <w:rFonts w:hint="eastAsia" w:ascii="宋体" w:hAnsi="宋体" w:cs="宋体"/>
          <w:color w:val="auto"/>
          <w:sz w:val="21"/>
          <w:szCs w:val="21"/>
          <w:highlight w:val="none"/>
          <w:lang w:val="en-US" w:eastAsia="zh-CN"/>
        </w:rPr>
        <w:t>78</w:t>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九</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end"/>
      </w:r>
      <w:r>
        <w:rPr>
          <w:rFonts w:hint="eastAsia" w:ascii="宋体" w:hAnsi="宋体" w:cs="宋体"/>
          <w:color w:val="auto"/>
          <w:sz w:val="21"/>
          <w:szCs w:val="21"/>
          <w:highlight w:val="none"/>
          <w:lang w:val="en-US" w:eastAsia="zh-CN"/>
        </w:rPr>
        <w:t>80</w:t>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end"/>
      </w:r>
      <w:r>
        <w:rPr>
          <w:rFonts w:hint="eastAsia" w:ascii="宋体" w:hAnsi="宋体" w:cs="宋体"/>
          <w:color w:val="auto"/>
          <w:sz w:val="21"/>
          <w:szCs w:val="21"/>
          <w:highlight w:val="none"/>
          <w:lang w:val="en-US" w:eastAsia="zh-CN"/>
        </w:rPr>
        <w:t>82</w:t>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default" w:eastAsia="宋体"/>
          <w:color w:val="auto"/>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end"/>
      </w:r>
      <w:r>
        <w:rPr>
          <w:rFonts w:hint="eastAsia" w:ascii="宋体" w:hAnsi="宋体" w:cs="宋体"/>
          <w:color w:val="auto"/>
          <w:sz w:val="21"/>
          <w:szCs w:val="21"/>
          <w:highlight w:val="none"/>
          <w:lang w:val="en-US" w:eastAsia="zh-CN"/>
        </w:rPr>
        <w:t>83</w:t>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8850"/>
      <w:bookmarkStart w:id="3" w:name="_Toc7988"/>
      <w:bookmarkStart w:id="4" w:name="_Toc142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bCs/>
          <w:color w:val="auto"/>
          <w:sz w:val="21"/>
          <w:szCs w:val="21"/>
          <w:highlight w:val="none"/>
          <w:u w:val="single"/>
          <w:lang w:eastAsia="zh-CN"/>
        </w:rPr>
        <w:t>东莞市企石镇政务服务中心</w:t>
      </w:r>
      <w:r>
        <w:rPr>
          <w:rFonts w:hint="eastAsia" w:ascii="宋体" w:hAnsi="宋体"/>
          <w:color w:val="auto"/>
          <w:sz w:val="21"/>
          <w:szCs w:val="21"/>
          <w:highlight w:val="none"/>
          <w:lang w:eastAsia="zh-CN"/>
        </w:rPr>
        <w:t xml:space="preserve"> </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东莞市企石镇政务服务中心-咨询导办员服务采购项目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GDZT2022109C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东莞市企石镇政务服务中心-咨询导办员服务采购项目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4"/>
        <w:gridCol w:w="4249"/>
        <w:gridCol w:w="590"/>
        <w:gridCol w:w="1430"/>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6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4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35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85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c>
          <w:tcPr>
            <w:tcW w:w="87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6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4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cs="宋体"/>
                <w:b/>
                <w:bCs/>
                <w:color w:val="auto"/>
                <w:sz w:val="22"/>
                <w:szCs w:val="22"/>
                <w:highlight w:val="none"/>
                <w:u w:val="single"/>
                <w:lang w:val="en-US" w:eastAsia="zh-CN"/>
              </w:rPr>
              <w:t>东莞市企石镇政务服务中心-咨询导办员服务采购项目</w:t>
            </w:r>
          </w:p>
        </w:tc>
        <w:tc>
          <w:tcPr>
            <w:tcW w:w="35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85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lang w:val="en-US" w:eastAsia="zh-CN"/>
              </w:rPr>
              <w:t>684,000.00</w:t>
            </w:r>
            <w:r>
              <w:rPr>
                <w:rFonts w:hint="eastAsia" w:ascii="宋体" w:hAnsi="宋体" w:eastAsia="宋体"/>
                <w:b/>
                <w:bCs/>
                <w:color w:val="auto"/>
                <w:sz w:val="21"/>
                <w:szCs w:val="21"/>
                <w:highlight w:val="none"/>
              </w:rPr>
              <w:t>元</w:t>
            </w:r>
          </w:p>
        </w:tc>
        <w:tc>
          <w:tcPr>
            <w:tcW w:w="87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681,948.00</w:t>
            </w:r>
            <w:r>
              <w:rPr>
                <w:rFonts w:hint="eastAsia" w:ascii="宋体" w:hAnsi="宋体" w:eastAsia="宋体"/>
                <w:b/>
                <w:bCs/>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无</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200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电子版可在政通招标网（http://www.zttendering.com/）相关招标信息公告下自行下载。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4</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19</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4</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19</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采购人联系人：姚小姐</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东莞市企石镇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联系电话：0769-88077088</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
        <w:spacing w:before="0" w:after="0" w:line="240" w:lineRule="auto"/>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w:t>
            </w:r>
            <w:r>
              <w:rPr>
                <w:rFonts w:hint="eastAsia" w:ascii="宋体" w:hAnsi="宋体" w:eastAsia="宋体"/>
                <w:bCs/>
                <w:color w:val="auto"/>
                <w:sz w:val="21"/>
                <w:szCs w:val="21"/>
                <w:lang w:val="en-US" w:eastAsia="zh-CN"/>
              </w:rPr>
              <w:t>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
                <w:bCs/>
                <w:color w:val="auto"/>
                <w:sz w:val="21"/>
                <w:szCs w:val="21"/>
                <w:highlight w:val="none"/>
                <w:lang w:val="en-US" w:eastAsia="zh-CN"/>
              </w:rPr>
              <w:t>681,948.00</w:t>
            </w:r>
            <w:r>
              <w:rPr>
                <w:rFonts w:hint="eastAsia" w:ascii="宋体" w:hAnsi="宋体" w:eastAsia="宋体"/>
                <w:b/>
                <w:bCs/>
                <w:color w:val="auto"/>
                <w:sz w:val="21"/>
                <w:szCs w:val="21"/>
                <w:highlight w:val="none"/>
              </w:rPr>
              <w:t>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jc w:val="both"/>
              <w:rPr>
                <w:rFonts w:hint="default" w:ascii="宋体" w:hAnsi="宋体" w:eastAsia="宋体"/>
                <w:b/>
                <w:color w:val="auto"/>
                <w:sz w:val="21"/>
                <w:szCs w:val="21"/>
                <w:highlight w:val="none"/>
                <w:lang w:val="en-US" w:eastAsia="zh-CN"/>
              </w:rPr>
            </w:pPr>
            <w:r>
              <w:rPr>
                <w:rFonts w:hint="eastAsia" w:ascii="宋体" w:hAnsi="宋体"/>
                <w:color w:val="auto"/>
                <w:szCs w:val="21"/>
                <w:highlight w:val="none"/>
              </w:rPr>
              <w:t>★</w:t>
            </w:r>
            <w:r>
              <w:rPr>
                <w:rFonts w:hint="eastAsia" w:ascii="宋体" w:hAnsi="宋体"/>
                <w:b/>
                <w:color w:val="auto"/>
                <w:szCs w:val="21"/>
                <w:highlight w:val="none"/>
                <w:lang w:eastAsia="zh-CN"/>
              </w:rPr>
              <w:t>磋商保证金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hint="eastAsia" w:ascii="宋体" w:hAnsi="宋体" w:eastAsia="宋体"/>
                <w:color w:val="auto"/>
                <w:sz w:val="21"/>
                <w:szCs w:val="21"/>
                <w:highlight w:val="none"/>
                <w:lang w:val="en-US" w:eastAsia="zh-CN"/>
              </w:rPr>
            </w:pPr>
          </w:p>
        </w:tc>
        <w:tc>
          <w:tcPr>
            <w:tcW w:w="7532" w:type="dxa"/>
            <w:gridSpan w:val="4"/>
            <w:vAlign w:val="center"/>
          </w:tcPr>
          <w:p>
            <w:pPr>
              <w:jc w:val="both"/>
              <w:rPr>
                <w:rFonts w:hint="eastAsia" w:ascii="宋体" w:hAnsi="宋体"/>
                <w:b/>
                <w:color w:val="auto"/>
                <w:sz w:val="21"/>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磋商保证金</w:t>
            </w:r>
            <w:r>
              <w:rPr>
                <w:rFonts w:hint="eastAsia" w:ascii="宋体" w:hAnsi="宋体"/>
                <w:color w:val="auto"/>
                <w:szCs w:val="21"/>
                <w:highlight w:val="none"/>
              </w:rPr>
              <w:t>金额：人民币</w:t>
            </w:r>
            <w:r>
              <w:rPr>
                <w:rFonts w:hint="eastAsia" w:ascii="宋体" w:hAnsi="宋体"/>
                <w:b/>
                <w:color w:val="auto"/>
                <w:szCs w:val="21"/>
                <w:highlight w:val="none"/>
                <w:lang w:val="en-US" w:eastAsia="zh-CN"/>
              </w:rPr>
              <w:t>陆仟</w:t>
            </w:r>
            <w:r>
              <w:rPr>
                <w:rFonts w:hint="eastAsia" w:ascii="宋体" w:hAnsi="宋体"/>
                <w:color w:val="auto"/>
                <w:szCs w:val="21"/>
                <w:highlight w:val="none"/>
              </w:rPr>
              <w:t>元整（￥</w:t>
            </w:r>
            <w:r>
              <w:rPr>
                <w:rFonts w:hint="eastAsia" w:ascii="宋体" w:hAnsi="宋体"/>
                <w:b/>
                <w:color w:val="auto"/>
                <w:szCs w:val="21"/>
                <w:highlight w:val="none"/>
                <w:lang w:val="en-US" w:eastAsia="zh-CN"/>
              </w:rPr>
              <w:t>6</w:t>
            </w:r>
            <w:r>
              <w:rPr>
                <w:rFonts w:hint="eastAsia" w:ascii="宋体" w:hAnsi="宋体"/>
                <w:b/>
                <w:color w:val="auto"/>
                <w:szCs w:val="21"/>
                <w:highlight w:val="none"/>
              </w:rPr>
              <w:t>,000.00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hint="eastAsia" w:ascii="宋体" w:hAnsi="宋体" w:eastAsia="宋体"/>
                <w:color w:val="auto"/>
                <w:sz w:val="21"/>
                <w:szCs w:val="21"/>
                <w:highlight w:val="none"/>
                <w:lang w:val="en-US" w:eastAsia="zh-CN"/>
              </w:rPr>
            </w:pPr>
          </w:p>
        </w:tc>
        <w:tc>
          <w:tcPr>
            <w:tcW w:w="7532" w:type="dxa"/>
            <w:gridSpan w:val="4"/>
            <w:vAlign w:val="center"/>
          </w:tcPr>
          <w:p>
            <w:pPr>
              <w:jc w:val="both"/>
              <w:rPr>
                <w:rFonts w:hint="eastAsia" w:ascii="宋体" w:hAnsi="宋体"/>
                <w:b/>
                <w:color w:val="auto"/>
                <w:sz w:val="21"/>
                <w:szCs w:val="21"/>
                <w:highlight w:val="none"/>
                <w:lang w:eastAsia="zh-CN"/>
              </w:rPr>
            </w:pPr>
            <w:r>
              <w:rPr>
                <w:rFonts w:hint="eastAsia" w:ascii="宋体" w:hAnsi="宋体"/>
                <w:color w:val="auto"/>
                <w:szCs w:val="21"/>
                <w:highlight w:val="none"/>
              </w:rPr>
              <w:t>（2）</w:t>
            </w:r>
            <w:r>
              <w:rPr>
                <w:rFonts w:hint="eastAsia" w:ascii="宋体" w:hAnsi="宋体"/>
                <w:color w:val="auto"/>
                <w:szCs w:val="21"/>
                <w:highlight w:val="none"/>
                <w:lang w:val="zh-CN"/>
              </w:rPr>
              <w:t>磋商保证金须严格按“</w:t>
            </w:r>
            <w:r>
              <w:rPr>
                <w:rFonts w:hint="eastAsia" w:ascii="宋体" w:hAnsi="宋体"/>
                <w:color w:val="auto"/>
                <w:szCs w:val="21"/>
                <w:highlight w:val="none"/>
                <w:lang w:val="en-US" w:eastAsia="zh-CN"/>
              </w:rPr>
              <w:t>磋商</w:t>
            </w:r>
            <w:r>
              <w:rPr>
                <w:rFonts w:hint="eastAsia" w:ascii="宋体" w:hAnsi="宋体"/>
                <w:color w:val="auto"/>
                <w:szCs w:val="21"/>
                <w:highlight w:val="none"/>
                <w:lang w:val="zh-CN"/>
              </w:rPr>
              <w:t>文件第</w:t>
            </w:r>
            <w:r>
              <w:rPr>
                <w:rFonts w:hint="eastAsia" w:ascii="宋体" w:hAnsi="宋体"/>
                <w:color w:val="auto"/>
                <w:szCs w:val="21"/>
                <w:highlight w:val="none"/>
              </w:rPr>
              <w:t>四部分</w:t>
            </w:r>
            <w:r>
              <w:rPr>
                <w:rFonts w:hint="eastAsia" w:ascii="宋体" w:hAnsi="宋体"/>
                <w:color w:val="auto"/>
                <w:szCs w:val="21"/>
                <w:highlight w:val="none"/>
                <w:lang w:val="en-US" w:eastAsia="zh-CN"/>
              </w:rPr>
              <w:t>供应商</w:t>
            </w:r>
            <w:r>
              <w:rPr>
                <w:rFonts w:hint="eastAsia" w:ascii="宋体" w:hAnsi="宋体"/>
                <w:color w:val="auto"/>
                <w:szCs w:val="21"/>
                <w:highlight w:val="none"/>
                <w:lang w:val="zh-CN"/>
              </w:rPr>
              <w:t>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hint="eastAsia" w:ascii="宋体" w:hAnsi="宋体" w:eastAsia="宋体"/>
                <w:color w:val="auto"/>
                <w:sz w:val="21"/>
                <w:szCs w:val="21"/>
                <w:highlight w:val="none"/>
                <w:lang w:val="en-US" w:eastAsia="zh-CN"/>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（3）保证金递交账户：</w:t>
            </w:r>
          </w:p>
          <w:p>
            <w:pPr>
              <w:jc w:val="both"/>
              <w:rPr>
                <w:rFonts w:ascii="宋体" w:hAnsi="宋体"/>
                <w:color w:val="auto"/>
                <w:szCs w:val="21"/>
                <w:highlight w:val="none"/>
                <w:lang w:val="zh-CN"/>
              </w:rPr>
            </w:pPr>
            <w:r>
              <w:rPr>
                <w:rFonts w:hint="eastAsia" w:ascii="宋体" w:hAnsi="宋体"/>
                <w:color w:val="auto"/>
                <w:szCs w:val="21"/>
                <w:highlight w:val="none"/>
                <w:lang w:val="zh-CN"/>
              </w:rPr>
              <w:t>收款人：广东政通招标有限公司</w:t>
            </w:r>
          </w:p>
          <w:p>
            <w:pPr>
              <w:jc w:val="both"/>
              <w:rPr>
                <w:rFonts w:ascii="宋体" w:hAnsi="宋体"/>
                <w:color w:val="auto"/>
                <w:szCs w:val="21"/>
                <w:highlight w:val="none"/>
                <w:lang w:val="zh-CN"/>
              </w:rPr>
            </w:pPr>
            <w:r>
              <w:rPr>
                <w:rFonts w:hint="eastAsia" w:ascii="宋体" w:hAnsi="宋体"/>
                <w:color w:val="auto"/>
                <w:szCs w:val="21"/>
                <w:highlight w:val="none"/>
                <w:lang w:val="zh-CN"/>
              </w:rPr>
              <w:t>开户行：广发银行股份有限公司东莞新城支行</w:t>
            </w:r>
          </w:p>
          <w:p>
            <w:pPr>
              <w:jc w:val="both"/>
              <w:rPr>
                <w:rFonts w:hint="eastAsia" w:ascii="宋体" w:hAnsi="宋体" w:eastAsia="宋体"/>
                <w:color w:val="auto"/>
                <w:szCs w:val="21"/>
                <w:highlight w:val="none"/>
                <w:lang w:val="zh-CN" w:eastAsia="zh-CN"/>
              </w:rPr>
            </w:pPr>
            <w:r>
              <w:rPr>
                <w:rFonts w:hint="eastAsia" w:ascii="宋体" w:hAnsi="宋体"/>
                <w:color w:val="auto"/>
                <w:szCs w:val="21"/>
                <w:highlight w:val="none"/>
                <w:lang w:val="zh-CN"/>
              </w:rPr>
              <w:t>帐  号：</w:t>
            </w:r>
            <w:r>
              <w:rPr>
                <w:rFonts w:hint="eastAsia" w:ascii="宋体" w:hAnsi="宋体"/>
                <w:color w:val="auto"/>
                <w:szCs w:val="21"/>
                <w:highlight w:val="none"/>
                <w:lang w:val="en-US" w:eastAsia="zh-CN"/>
              </w:rPr>
              <w:t xml:space="preserve"> 6232590699050045556</w:t>
            </w:r>
            <w:bookmarkStart w:id="411" w:name="_GoBack"/>
            <w:bookmarkEnd w:id="411"/>
          </w:p>
          <w:p>
            <w:pPr>
              <w:jc w:val="both"/>
              <w:rPr>
                <w:rFonts w:hint="eastAsia" w:ascii="宋体" w:hAnsi="宋体"/>
                <w:b/>
                <w:color w:val="auto"/>
                <w:sz w:val="21"/>
                <w:szCs w:val="21"/>
                <w:highlight w:val="none"/>
                <w:lang w:eastAsia="zh-CN"/>
              </w:rPr>
            </w:pPr>
            <w:r>
              <w:rPr>
                <w:rFonts w:hint="eastAsia" w:ascii="宋体" w:hAnsi="宋体"/>
                <w:color w:val="auto"/>
                <w:szCs w:val="21"/>
                <w:highlight w:val="none"/>
                <w:lang w:val="zh-CN"/>
              </w:rPr>
              <w:t>（各供应商在转帐或电汇时须在用途栏上写明采购项目编号）。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 w:val="21"/>
                <w:szCs w:val="21"/>
                <w:highlight w:val="none"/>
              </w:rPr>
            </w:pPr>
            <w:r>
              <w:rPr>
                <w:rFonts w:hint="eastAsia" w:ascii="宋体" w:hAnsi="宋体"/>
                <w:color w:val="auto"/>
                <w:szCs w:val="21"/>
                <w:highlight w:val="none"/>
              </w:rPr>
              <w:t>12</w:t>
            </w:r>
          </w:p>
        </w:tc>
        <w:tc>
          <w:tcPr>
            <w:tcW w:w="7532" w:type="dxa"/>
            <w:gridSpan w:val="4"/>
            <w:vAlign w:val="center"/>
          </w:tcPr>
          <w:p>
            <w:pPr>
              <w:jc w:val="both"/>
              <w:rPr>
                <w:rFonts w:hint="eastAsia" w:ascii="宋体" w:hAnsi="宋体" w:eastAsia="宋体"/>
                <w:color w:val="auto"/>
                <w:sz w:val="21"/>
                <w:szCs w:val="21"/>
                <w:highlight w:val="none"/>
              </w:rPr>
            </w:pPr>
            <w:r>
              <w:rPr>
                <w:rFonts w:hint="eastAsia" w:ascii="宋体" w:hAnsi="宋体"/>
                <w:b/>
                <w:bCs/>
                <w:color w:val="auto"/>
                <w:szCs w:val="21"/>
                <w:highlight w:val="none"/>
                <w:lang w:val="zh-CN"/>
              </w:rPr>
              <w:t>磋商保证金退还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hint="eastAsia" w:ascii="宋体" w:hAnsi="宋体" w:eastAsia="宋体"/>
                <w:color w:val="auto"/>
                <w:sz w:val="21"/>
                <w:szCs w:val="21"/>
                <w:highlight w:val="none"/>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w:t>
            </w:r>
            <w:r>
              <w:rPr>
                <w:rFonts w:hint="eastAsia" w:ascii="宋体" w:hAnsi="宋体"/>
                <w:color w:val="auto"/>
                <w:szCs w:val="21"/>
                <w:highlight w:val="none"/>
                <w:lang w:val="en-US" w:eastAsia="zh-CN"/>
              </w:rPr>
              <w:t>成交</w:t>
            </w:r>
            <w:r>
              <w:rPr>
                <w:rFonts w:hint="eastAsia" w:ascii="宋体" w:hAnsi="宋体"/>
                <w:color w:val="auto"/>
                <w:szCs w:val="21"/>
                <w:highlight w:val="none"/>
                <w:lang w:val="zh-CN"/>
              </w:rPr>
              <w:t>的</w:t>
            </w:r>
            <w:r>
              <w:rPr>
                <w:rFonts w:hint="eastAsia" w:ascii="宋体" w:hAnsi="宋体"/>
                <w:color w:val="auto"/>
                <w:szCs w:val="21"/>
                <w:highlight w:val="none"/>
                <w:lang w:val="en-US" w:eastAsia="zh-CN"/>
              </w:rPr>
              <w:t>供应商</w:t>
            </w:r>
            <w:r>
              <w:rPr>
                <w:rFonts w:hint="eastAsia" w:ascii="宋体" w:hAnsi="宋体"/>
                <w:color w:val="auto"/>
                <w:szCs w:val="21"/>
                <w:highlight w:val="none"/>
                <w:lang w:val="zh-CN"/>
              </w:rPr>
              <w:t>的保证金在采购结果公示发出后5个工作日内退还，成交</w:t>
            </w:r>
            <w:r>
              <w:rPr>
                <w:rFonts w:hint="eastAsia" w:ascii="宋体" w:hAnsi="宋体"/>
                <w:color w:val="auto"/>
                <w:szCs w:val="21"/>
                <w:highlight w:val="none"/>
                <w:lang w:val="en-US" w:eastAsia="zh-CN"/>
              </w:rPr>
              <w:t>供应商</w:t>
            </w:r>
            <w:r>
              <w:rPr>
                <w:rFonts w:hint="eastAsia" w:ascii="宋体" w:hAnsi="宋体"/>
                <w:color w:val="auto"/>
                <w:szCs w:val="21"/>
                <w:highlight w:val="none"/>
                <w:lang w:val="zh-CN"/>
              </w:rPr>
              <w:t>的保证金在采购合同签订后5个工作日内退还。</w:t>
            </w:r>
          </w:p>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）为方便退还未成交的</w:t>
            </w:r>
            <w:r>
              <w:rPr>
                <w:rFonts w:hint="eastAsia" w:ascii="宋体" w:hAnsi="宋体"/>
                <w:color w:val="auto"/>
                <w:szCs w:val="21"/>
                <w:highlight w:val="none"/>
                <w:lang w:val="en-US" w:eastAsia="zh-CN"/>
              </w:rPr>
              <w:t>供应商</w:t>
            </w:r>
            <w:r>
              <w:rPr>
                <w:rFonts w:hint="eastAsia" w:ascii="宋体" w:hAnsi="宋体"/>
                <w:color w:val="auto"/>
                <w:szCs w:val="21"/>
                <w:highlight w:val="none"/>
                <w:lang w:val="zh-CN"/>
              </w:rPr>
              <w:t>的保证金，供应商应制作《磋商保证金汇入情况说明》随</w:t>
            </w:r>
            <w:r>
              <w:rPr>
                <w:rFonts w:hint="eastAsia" w:ascii="宋体" w:hAnsi="宋体"/>
                <w:color w:val="auto"/>
                <w:szCs w:val="21"/>
                <w:highlight w:val="none"/>
                <w:lang w:val="en-US" w:eastAsia="zh-CN"/>
              </w:rPr>
              <w:t>报价信封</w:t>
            </w:r>
            <w:r>
              <w:rPr>
                <w:rFonts w:hint="eastAsia" w:ascii="宋体" w:hAnsi="宋体"/>
                <w:color w:val="auto"/>
                <w:szCs w:val="21"/>
                <w:highlight w:val="none"/>
                <w:lang w:val="zh-CN"/>
              </w:rPr>
              <w:t>一并递交。</w:t>
            </w:r>
          </w:p>
          <w:p>
            <w:pPr>
              <w:jc w:val="both"/>
              <w:rPr>
                <w:rFonts w:hint="eastAsia" w:ascii="宋体" w:hAnsi="宋体" w:eastAsia="宋体"/>
                <w:color w:val="auto"/>
                <w:sz w:val="21"/>
                <w:szCs w:val="21"/>
                <w:highlight w:val="none"/>
              </w:rPr>
            </w:pPr>
            <w:r>
              <w:rPr>
                <w:rFonts w:hint="eastAsia" w:ascii="宋体" w:hAnsi="宋体"/>
                <w:color w:val="auto"/>
                <w:szCs w:val="21"/>
                <w:highlight w:val="none"/>
                <w:lang w:val="zh-CN"/>
              </w:rPr>
              <w:t>（</w:t>
            </w:r>
            <w:r>
              <w:rPr>
                <w:rFonts w:hint="eastAsia" w:ascii="宋体" w:hAnsi="宋体"/>
                <w:color w:val="auto"/>
                <w:szCs w:val="21"/>
                <w:highlight w:val="none"/>
              </w:rPr>
              <w:t>3</w:t>
            </w:r>
            <w:r>
              <w:rPr>
                <w:rFonts w:hint="eastAsia" w:ascii="宋体" w:hAnsi="宋体"/>
                <w:color w:val="auto"/>
                <w:szCs w:val="21"/>
                <w:highlight w:val="none"/>
                <w:lang w:val="zh-CN"/>
              </w:rPr>
              <w:t>）磋商保证金退还联系电话：</w:t>
            </w:r>
            <w:r>
              <w:rPr>
                <w:rFonts w:hint="eastAsia" w:ascii="宋体" w:hAnsi="宋体"/>
                <w:color w:val="auto"/>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hint="eastAsia" w:ascii="宋体" w:hAnsi="宋体" w:eastAsia="宋体"/>
                <w:color w:val="auto"/>
                <w:sz w:val="21"/>
                <w:szCs w:val="21"/>
                <w:highlight w:val="none"/>
              </w:rPr>
            </w:pPr>
            <w:r>
              <w:rPr>
                <w:rFonts w:hint="eastAsia"/>
                <w:bCs/>
                <w:color w:val="auto"/>
                <w:sz w:val="21"/>
                <w:szCs w:val="21"/>
                <w:highlight w:val="none"/>
              </w:rPr>
              <w:t>履约保证金账户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开户行：广发银行股份有限公司东莞分行企石支行</w:t>
            </w:r>
          </w:p>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账号：9550880212591700290</w:t>
            </w:r>
          </w:p>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中心户名：东莞市企石镇招投标服务所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4043"/>
      <w:bookmarkStart w:id="9" w:name="_Hlk55300595"/>
      <w:bookmarkStart w:id="10" w:name="_Toc13473"/>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18413"/>
      <w:bookmarkStart w:id="16" w:name="_Toc462"/>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ascii="宋体" w:eastAsia="宋体" w:cs="宋体"/>
                <w:color w:val="auto"/>
                <w:sz w:val="21"/>
                <w:szCs w:val="21"/>
              </w:rPr>
            </w:pPr>
            <w:r>
              <w:rPr>
                <w:rFonts w:hint="eastAsia" w:ascii="宋体" w:eastAsia="宋体" w:cs="宋体"/>
                <w:color w:val="auto"/>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ascii="宋体" w:eastAsia="宋体" w:cs="宋体"/>
                <w:color w:val="auto"/>
                <w:sz w:val="21"/>
                <w:szCs w:val="21"/>
              </w:rPr>
            </w:pPr>
            <w:r>
              <w:rPr>
                <w:rFonts w:hint="eastAsia" w:ascii="宋体" w:eastAsia="宋体" w:cs="宋体"/>
                <w:color w:val="auto"/>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ascii="宋体" w:eastAsia="宋体" w:cs="宋体"/>
                <w:color w:val="auto"/>
                <w:sz w:val="21"/>
                <w:szCs w:val="21"/>
              </w:rPr>
            </w:pPr>
            <w:r>
              <w:rPr>
                <w:rFonts w:hint="eastAsia" w:ascii="宋体" w:eastAsia="宋体" w:cs="宋体"/>
                <w:color w:val="auto"/>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eastAsia="宋体" w:cs="宋体"/>
                <w:color w:val="auto"/>
                <w:sz w:val="21"/>
                <w:szCs w:val="21"/>
              </w:rPr>
            </w:pPr>
            <w:r>
              <w:rPr>
                <w:rFonts w:hint="eastAsia" w:asci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Cs/>
                <w:color w:val="auto"/>
                <w:sz w:val="21"/>
                <w:szCs w:val="21"/>
                <w:lang w:val="zh-CN"/>
              </w:rPr>
            </w:pPr>
            <w:r>
              <w:rPr>
                <w:rFonts w:hint="eastAsia" w:ascii="宋体" w:eastAsia="宋体" w:cs="宋体"/>
                <w:color w:val="auto"/>
                <w:sz w:val="21"/>
                <w:szCs w:val="21"/>
                <w:lang w:val="en-US" w:eastAsia="zh-CN"/>
              </w:rPr>
              <w:t>价格评分（20分）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eastAsia="宋体" w:cs="宋体"/>
                <w:color w:val="auto"/>
                <w:sz w:val="21"/>
                <w:szCs w:val="21"/>
              </w:rPr>
            </w:pPr>
            <w:r>
              <w:rPr>
                <w:rFonts w:hint="eastAsia" w:ascii="宋体" w:eastAsia="宋体" w:cs="宋体"/>
                <w:color w:val="auto"/>
                <w:sz w:val="21"/>
                <w:szCs w:val="21"/>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bidi w:val="0"/>
              <w:adjustRightInd/>
              <w:snapToGrid/>
              <w:spacing w:line="24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价格分计算方法：满足</w:t>
            </w:r>
            <w:r>
              <w:rPr>
                <w:rFonts w:hint="eastAsia" w:ascii="宋体" w:hAnsi="宋体"/>
                <w:color w:val="auto"/>
                <w:sz w:val="21"/>
                <w:szCs w:val="21"/>
                <w:lang w:eastAsia="zh-CN"/>
              </w:rPr>
              <w:t>磋商文件</w:t>
            </w:r>
            <w:r>
              <w:rPr>
                <w:rFonts w:hint="eastAsia" w:ascii="宋体" w:hAnsi="宋体" w:eastAsia="宋体"/>
                <w:color w:val="auto"/>
                <w:sz w:val="21"/>
                <w:szCs w:val="21"/>
              </w:rPr>
              <w:t>要求且价格最低的</w:t>
            </w:r>
            <w:r>
              <w:rPr>
                <w:rFonts w:hint="eastAsia" w:ascii="宋体" w:hAnsi="宋体"/>
                <w:color w:val="auto"/>
                <w:sz w:val="21"/>
                <w:szCs w:val="21"/>
                <w:lang w:eastAsia="zh-CN"/>
              </w:rPr>
              <w:t>响应</w:t>
            </w:r>
            <w:r>
              <w:rPr>
                <w:rFonts w:hint="eastAsia" w:ascii="宋体" w:hAnsi="宋体" w:eastAsia="宋体"/>
                <w:color w:val="auto"/>
                <w:sz w:val="21"/>
                <w:szCs w:val="21"/>
              </w:rPr>
              <w:t>报价为评标基准价，其价格分为满分。其他</w:t>
            </w:r>
            <w:r>
              <w:rPr>
                <w:rFonts w:hint="eastAsia" w:ascii="宋体" w:hAnsi="宋体"/>
                <w:color w:val="auto"/>
                <w:sz w:val="21"/>
                <w:szCs w:val="21"/>
                <w:lang w:eastAsia="zh-CN"/>
              </w:rPr>
              <w:t>供应商</w:t>
            </w:r>
            <w:r>
              <w:rPr>
                <w:rFonts w:hint="eastAsia" w:ascii="宋体" w:hAnsi="宋体" w:eastAsia="宋体"/>
                <w:color w:val="auto"/>
                <w:sz w:val="21"/>
                <w:szCs w:val="21"/>
              </w:rPr>
              <w:t>的价格分统一按照下列公式计算：</w:t>
            </w:r>
          </w:p>
          <w:p>
            <w:pPr>
              <w:pStyle w:val="37"/>
              <w:keepNext w:val="0"/>
              <w:keepLines w:val="0"/>
              <w:pageBreakBefore w:val="0"/>
              <w:kinsoku/>
              <w:wordWrap/>
              <w:overflowPunct/>
              <w:topLinePunct w:val="0"/>
              <w:bidi w:val="0"/>
              <w:spacing w:after="0" w:line="240" w:lineRule="auto"/>
              <w:ind w:firstLine="420" w:firstLineChars="200"/>
              <w:textAlignment w:val="auto"/>
              <w:rPr>
                <w:rFonts w:hint="eastAsia" w:ascii="宋体" w:eastAsia="宋体" w:cs="宋体"/>
                <w:bCs/>
                <w:color w:val="auto"/>
                <w:sz w:val="21"/>
                <w:szCs w:val="21"/>
                <w:lang w:val="zh-CN"/>
              </w:rPr>
            </w:pPr>
            <w:r>
              <w:rPr>
                <w:rFonts w:hint="eastAsia" w:ascii="宋体" w:eastAsia="宋体"/>
                <w:color w:val="auto"/>
                <w:sz w:val="21"/>
                <w:szCs w:val="21"/>
                <w:lang w:eastAsia="zh-CN"/>
              </w:rPr>
              <w:t>响应</w:t>
            </w:r>
            <w:r>
              <w:rPr>
                <w:rFonts w:hint="eastAsia" w:ascii="宋体" w:hAnsi="宋体" w:eastAsia="宋体"/>
                <w:color w:val="auto"/>
                <w:sz w:val="21"/>
                <w:szCs w:val="21"/>
              </w:rPr>
              <w:t>报价得分=(评标基准价／</w:t>
            </w:r>
            <w:r>
              <w:rPr>
                <w:rFonts w:hint="eastAsia" w:ascii="宋体" w:eastAsia="宋体"/>
                <w:color w:val="auto"/>
                <w:sz w:val="21"/>
                <w:szCs w:val="21"/>
                <w:lang w:eastAsia="zh-CN"/>
              </w:rPr>
              <w:t>响应</w:t>
            </w:r>
            <w:r>
              <w:rPr>
                <w:rFonts w:hint="eastAsia" w:ascii="宋体" w:hAnsi="宋体" w:eastAsia="宋体"/>
                <w:color w:val="auto"/>
                <w:sz w:val="21"/>
                <w:szCs w:val="21"/>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商务评分（40分）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1</w:t>
            </w:r>
          </w:p>
        </w:tc>
        <w:tc>
          <w:tcPr>
            <w:tcW w:w="12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lang w:val="zh-CN"/>
              </w:rPr>
              <w:t>业绩情况</w:t>
            </w:r>
          </w:p>
        </w:tc>
        <w:tc>
          <w:tcPr>
            <w:tcW w:w="592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val="zh-CN"/>
              </w:rPr>
              <w:t>具有劳务派遣或劳务外包项目业绩进行评审，每提供一个有效业绩得1分，满分20分。</w:t>
            </w:r>
          </w:p>
          <w:p>
            <w:pPr>
              <w:pStyle w:val="37"/>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注：须提供中标通知书及合同关键页复印件加盖</w:t>
            </w: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val="zh-CN"/>
              </w:rPr>
              <w:t>公章（关键页包括合同名称、合同时间、签字盖章页），</w:t>
            </w:r>
            <w:r>
              <w:rPr>
                <w:rFonts w:hint="eastAsia" w:ascii="宋体" w:eastAsia="宋体" w:cs="宋体"/>
                <w:bCs/>
                <w:color w:val="auto"/>
                <w:sz w:val="21"/>
                <w:szCs w:val="21"/>
                <w:highlight w:val="none"/>
                <w:lang w:val="en-US" w:eastAsia="zh-CN"/>
              </w:rPr>
              <w:t>否则</w:t>
            </w:r>
            <w:r>
              <w:rPr>
                <w:rFonts w:hint="eastAsia" w:ascii="宋体" w:hAnsi="宋体" w:eastAsia="宋体" w:cs="宋体"/>
                <w:bCs/>
                <w:color w:val="auto"/>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2</w:t>
            </w:r>
          </w:p>
        </w:tc>
        <w:tc>
          <w:tcPr>
            <w:tcW w:w="12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ascii="宋体" w:eastAsia="宋体" w:cs="宋体"/>
                <w:color w:val="auto"/>
                <w:sz w:val="21"/>
                <w:szCs w:val="21"/>
              </w:rPr>
            </w:pPr>
            <w:r>
              <w:rPr>
                <w:rFonts w:hint="eastAsia" w:ascii="宋体" w:eastAsia="宋体" w:cs="宋体"/>
                <w:color w:val="auto"/>
                <w:sz w:val="21"/>
                <w:szCs w:val="21"/>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供应商</w:t>
            </w:r>
            <w:r>
              <w:rPr>
                <w:rFonts w:hint="eastAsia" w:ascii="宋体" w:eastAsia="宋体" w:cs="宋体"/>
                <w:bCs/>
                <w:color w:val="auto"/>
                <w:sz w:val="21"/>
                <w:szCs w:val="21"/>
                <w:highlight w:val="none"/>
                <w:lang w:val="zh-CN" w:eastAsia="zh-CN"/>
              </w:rPr>
              <w:t>具有由国家认监委批准设立的认证机构颁发并在有效期内的</w:t>
            </w:r>
            <w:r>
              <w:rPr>
                <w:rFonts w:hint="eastAsia" w:ascii="宋体" w:eastAsia="宋体" w:cs="宋体"/>
                <w:bCs/>
                <w:color w:val="auto"/>
                <w:sz w:val="21"/>
                <w:szCs w:val="21"/>
                <w:highlight w:val="none"/>
                <w:lang w:val="en-US" w:eastAsia="zh-CN"/>
              </w:rPr>
              <w:t>以下证书进行评审：</w:t>
            </w:r>
          </w:p>
          <w:p>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 xml:space="preserve">① </w:t>
            </w:r>
            <w:r>
              <w:rPr>
                <w:rFonts w:hint="eastAsia" w:ascii="宋体" w:cs="宋体"/>
                <w:bCs/>
                <w:color w:val="auto"/>
                <w:sz w:val="21"/>
                <w:szCs w:val="21"/>
                <w:highlight w:val="none"/>
                <w:lang w:val="en-US" w:eastAsia="zh-CN"/>
              </w:rPr>
              <w:t>具有</w:t>
            </w:r>
            <w:r>
              <w:rPr>
                <w:rFonts w:hint="eastAsia" w:ascii="宋体" w:eastAsia="宋体" w:cs="宋体"/>
                <w:bCs/>
                <w:color w:val="auto"/>
                <w:sz w:val="21"/>
                <w:szCs w:val="21"/>
                <w:highlight w:val="none"/>
                <w:lang w:val="en-US" w:eastAsia="zh-CN"/>
              </w:rPr>
              <w:t>质量管理体系认证证书的</w:t>
            </w:r>
            <w:r>
              <w:rPr>
                <w:rFonts w:hint="eastAsia" w:ascii="宋体" w:cs="宋体"/>
                <w:bCs/>
                <w:color w:val="auto"/>
                <w:sz w:val="21"/>
                <w:szCs w:val="21"/>
                <w:highlight w:val="none"/>
                <w:lang w:val="en-US" w:eastAsia="zh-CN"/>
              </w:rPr>
              <w:t>，</w:t>
            </w:r>
            <w:r>
              <w:rPr>
                <w:rFonts w:hint="eastAsia" w:ascii="宋体" w:eastAsia="宋体" w:cs="宋体"/>
                <w:bCs/>
                <w:color w:val="auto"/>
                <w:sz w:val="21"/>
                <w:szCs w:val="21"/>
                <w:highlight w:val="none"/>
                <w:lang w:val="en-US" w:eastAsia="zh-CN"/>
              </w:rPr>
              <w:t xml:space="preserve">得2分；  </w:t>
            </w:r>
          </w:p>
          <w:p>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 xml:space="preserve">② </w:t>
            </w:r>
            <w:r>
              <w:rPr>
                <w:rFonts w:hint="eastAsia" w:ascii="宋体" w:cs="宋体"/>
                <w:bCs/>
                <w:color w:val="auto"/>
                <w:sz w:val="21"/>
                <w:szCs w:val="21"/>
                <w:highlight w:val="none"/>
                <w:lang w:val="en-US" w:eastAsia="zh-CN"/>
              </w:rPr>
              <w:t>具有</w:t>
            </w:r>
            <w:r>
              <w:rPr>
                <w:rFonts w:hint="eastAsia" w:ascii="宋体" w:eastAsia="宋体" w:cs="宋体"/>
                <w:bCs/>
                <w:color w:val="auto"/>
                <w:sz w:val="21"/>
                <w:szCs w:val="21"/>
                <w:highlight w:val="none"/>
                <w:lang w:val="en-US" w:eastAsia="zh-CN"/>
              </w:rPr>
              <w:t>职业健康安全管理体系认证证书的</w:t>
            </w:r>
            <w:r>
              <w:rPr>
                <w:rFonts w:hint="eastAsia" w:ascii="宋体" w:cs="宋体"/>
                <w:bCs/>
                <w:color w:val="auto"/>
                <w:sz w:val="21"/>
                <w:szCs w:val="21"/>
                <w:highlight w:val="none"/>
                <w:lang w:val="en-US" w:eastAsia="zh-CN"/>
              </w:rPr>
              <w:t>，</w:t>
            </w:r>
            <w:r>
              <w:rPr>
                <w:rFonts w:hint="eastAsia" w:ascii="宋体" w:eastAsia="宋体" w:cs="宋体"/>
                <w:bCs/>
                <w:color w:val="auto"/>
                <w:sz w:val="21"/>
                <w:szCs w:val="21"/>
                <w:highlight w:val="none"/>
                <w:lang w:val="en-US" w:eastAsia="zh-CN"/>
              </w:rPr>
              <w:t>得2分；</w:t>
            </w:r>
          </w:p>
          <w:p>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 xml:space="preserve">③ </w:t>
            </w:r>
            <w:r>
              <w:rPr>
                <w:rFonts w:hint="eastAsia" w:ascii="宋体" w:cs="宋体"/>
                <w:bCs/>
                <w:color w:val="auto"/>
                <w:sz w:val="21"/>
                <w:szCs w:val="21"/>
                <w:highlight w:val="none"/>
                <w:lang w:val="en-US" w:eastAsia="zh-CN"/>
              </w:rPr>
              <w:t>具有</w:t>
            </w:r>
            <w:r>
              <w:rPr>
                <w:rFonts w:hint="eastAsia" w:ascii="宋体" w:eastAsia="宋体" w:cs="宋体"/>
                <w:bCs/>
                <w:color w:val="auto"/>
                <w:sz w:val="21"/>
                <w:szCs w:val="21"/>
                <w:highlight w:val="none"/>
                <w:lang w:val="en-US" w:eastAsia="zh-CN"/>
              </w:rPr>
              <w:t>环境管理体系认证证书的</w:t>
            </w:r>
            <w:r>
              <w:rPr>
                <w:rFonts w:hint="eastAsia" w:ascii="宋体" w:cs="宋体"/>
                <w:bCs/>
                <w:color w:val="auto"/>
                <w:sz w:val="21"/>
                <w:szCs w:val="21"/>
                <w:highlight w:val="none"/>
                <w:lang w:val="en-US" w:eastAsia="zh-CN"/>
              </w:rPr>
              <w:t>，</w:t>
            </w:r>
            <w:r>
              <w:rPr>
                <w:rFonts w:hint="eastAsia" w:ascii="宋体" w:eastAsia="宋体" w:cs="宋体"/>
                <w:bCs/>
                <w:color w:val="auto"/>
                <w:sz w:val="21"/>
                <w:szCs w:val="21"/>
                <w:highlight w:val="none"/>
                <w:lang w:val="en-US" w:eastAsia="zh-CN"/>
              </w:rPr>
              <w:t>得2 分；</w:t>
            </w:r>
          </w:p>
          <w:p>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 xml:space="preserve">④ </w:t>
            </w:r>
            <w:r>
              <w:rPr>
                <w:rFonts w:hint="eastAsia" w:ascii="宋体" w:cs="宋体"/>
                <w:bCs/>
                <w:color w:val="auto"/>
                <w:sz w:val="21"/>
                <w:szCs w:val="21"/>
                <w:highlight w:val="none"/>
                <w:lang w:val="en-US" w:eastAsia="zh-CN"/>
              </w:rPr>
              <w:t>具有</w:t>
            </w:r>
            <w:r>
              <w:rPr>
                <w:rFonts w:hint="eastAsia" w:ascii="宋体" w:eastAsia="宋体" w:cs="宋体"/>
                <w:bCs/>
                <w:color w:val="auto"/>
                <w:sz w:val="21"/>
                <w:szCs w:val="21"/>
                <w:highlight w:val="none"/>
                <w:lang w:val="en-US" w:eastAsia="zh-CN"/>
              </w:rPr>
              <w:t>信息安全管理体系认证证书的</w:t>
            </w:r>
            <w:r>
              <w:rPr>
                <w:rFonts w:hint="eastAsia" w:ascii="宋体" w:cs="宋体"/>
                <w:bCs/>
                <w:color w:val="auto"/>
                <w:sz w:val="21"/>
                <w:szCs w:val="21"/>
                <w:highlight w:val="none"/>
                <w:lang w:val="en-US" w:eastAsia="zh-CN"/>
              </w:rPr>
              <w:t>，</w:t>
            </w:r>
            <w:r>
              <w:rPr>
                <w:rFonts w:hint="eastAsia" w:ascii="宋体" w:eastAsia="宋体" w:cs="宋体"/>
                <w:bCs/>
                <w:color w:val="auto"/>
                <w:sz w:val="21"/>
                <w:szCs w:val="21"/>
                <w:highlight w:val="none"/>
                <w:lang w:val="en-US" w:eastAsia="zh-CN"/>
              </w:rPr>
              <w:t>得2分；</w:t>
            </w:r>
          </w:p>
          <w:p>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 xml:space="preserve">⑤ </w:t>
            </w:r>
            <w:r>
              <w:rPr>
                <w:rFonts w:hint="eastAsia" w:ascii="宋体" w:cs="宋体"/>
                <w:bCs/>
                <w:color w:val="auto"/>
                <w:sz w:val="21"/>
                <w:szCs w:val="21"/>
                <w:highlight w:val="none"/>
                <w:lang w:val="en-US" w:eastAsia="zh-CN"/>
              </w:rPr>
              <w:t>具有</w:t>
            </w:r>
            <w:r>
              <w:rPr>
                <w:rFonts w:hint="eastAsia" w:ascii="宋体" w:eastAsia="宋体" w:cs="宋体"/>
                <w:bCs/>
                <w:color w:val="auto"/>
                <w:sz w:val="21"/>
                <w:szCs w:val="21"/>
                <w:highlight w:val="none"/>
                <w:lang w:val="en-US" w:eastAsia="zh-CN"/>
              </w:rPr>
              <w:t>售后服务认证证书五星或以上的得2分，四星及以下的得1分；</w:t>
            </w:r>
          </w:p>
          <w:p>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⑥ 具有企业诚信管理体系认证证书的</w:t>
            </w:r>
            <w:r>
              <w:rPr>
                <w:rFonts w:hint="eastAsia" w:ascii="宋体" w:cs="宋体"/>
                <w:bCs/>
                <w:color w:val="auto"/>
                <w:sz w:val="21"/>
                <w:szCs w:val="21"/>
                <w:highlight w:val="none"/>
                <w:lang w:val="en-US" w:eastAsia="zh-CN"/>
              </w:rPr>
              <w:t>，</w:t>
            </w:r>
            <w:r>
              <w:rPr>
                <w:rFonts w:hint="eastAsia" w:ascii="宋体" w:eastAsia="宋体" w:cs="宋体"/>
                <w:bCs/>
                <w:color w:val="auto"/>
                <w:sz w:val="21"/>
                <w:szCs w:val="21"/>
                <w:highlight w:val="none"/>
                <w:lang w:val="en-US" w:eastAsia="zh-CN"/>
              </w:rPr>
              <w:t>得2分；</w:t>
            </w:r>
          </w:p>
          <w:p>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⑦ 具有社会责任管理体系认证证书的</w:t>
            </w:r>
            <w:r>
              <w:rPr>
                <w:rFonts w:hint="eastAsia" w:ascii="宋体" w:cs="宋体"/>
                <w:bCs/>
                <w:color w:val="auto"/>
                <w:sz w:val="21"/>
                <w:szCs w:val="21"/>
                <w:highlight w:val="none"/>
                <w:lang w:val="en-US" w:eastAsia="zh-CN"/>
              </w:rPr>
              <w:t>，</w:t>
            </w:r>
            <w:r>
              <w:rPr>
                <w:rFonts w:hint="eastAsia" w:ascii="宋体" w:eastAsia="宋体" w:cs="宋体"/>
                <w:bCs/>
                <w:color w:val="auto"/>
                <w:sz w:val="21"/>
                <w:szCs w:val="21"/>
                <w:highlight w:val="none"/>
                <w:lang w:val="en-US" w:eastAsia="zh-CN"/>
              </w:rPr>
              <w:t>得2分。</w:t>
            </w:r>
          </w:p>
          <w:p>
            <w:pPr>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bCs/>
                <w:color w:val="auto"/>
                <w:sz w:val="21"/>
                <w:szCs w:val="21"/>
                <w:lang w:val="zh-CN"/>
              </w:rPr>
            </w:pPr>
            <w:r>
              <w:rPr>
                <w:rFonts w:hint="eastAsia" w:ascii="宋体" w:eastAsia="宋体" w:cs="宋体"/>
                <w:bCs/>
                <w:color w:val="auto"/>
                <w:sz w:val="21"/>
                <w:szCs w:val="21"/>
                <w:highlight w:val="none"/>
                <w:lang w:val="zh-CN" w:eastAsia="zh-CN"/>
              </w:rPr>
              <w:t>注：须提供有效证书复印件并加盖供应商公章，不符合以上要求的不得分。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left="0" w:leftChars="0"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51" w:type="dxa"/>
            <w:vMerge w:val="restart"/>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3</w:t>
            </w:r>
          </w:p>
        </w:tc>
        <w:tc>
          <w:tcPr>
            <w:tcW w:w="1290" w:type="dxa"/>
            <w:vMerge w:val="restart"/>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人员配置</w:t>
            </w:r>
          </w:p>
        </w:tc>
        <w:tc>
          <w:tcPr>
            <w:tcW w:w="5920"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kinsoku/>
              <w:wordWrap/>
              <w:overflowPunct/>
              <w:topLinePunct w:val="0"/>
              <w:bidi w:val="0"/>
              <w:adjustRightInd/>
              <w:spacing w:line="24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1、根据</w:t>
            </w:r>
            <w:r>
              <w:rPr>
                <w:rFonts w:hint="eastAsia" w:ascii="宋体" w:hAnsi="宋体" w:eastAsia="宋体" w:cs="宋体"/>
                <w:color w:val="auto"/>
                <w:kern w:val="2"/>
                <w:sz w:val="21"/>
                <w:szCs w:val="21"/>
                <w:lang w:eastAsia="zh-CN"/>
              </w:rPr>
              <w:t>供应商</w:t>
            </w:r>
            <w:r>
              <w:rPr>
                <w:rFonts w:hint="eastAsia" w:ascii="宋体" w:hAnsi="宋体" w:eastAsia="宋体" w:cs="宋体"/>
                <w:color w:val="auto"/>
                <w:kern w:val="2"/>
                <w:sz w:val="21"/>
                <w:szCs w:val="21"/>
              </w:rPr>
              <w:t>拟投入本项目的项目负责人（仅一人） ：</w:t>
            </w:r>
          </w:p>
          <w:p>
            <w:pPr>
              <w:pStyle w:val="56"/>
              <w:keepNext w:val="0"/>
              <w:keepLines w:val="0"/>
              <w:pageBreakBefore w:val="0"/>
              <w:kinsoku/>
              <w:wordWrap/>
              <w:overflowPunct/>
              <w:topLinePunct w:val="0"/>
              <w:bidi w:val="0"/>
              <w:adjustRightInd/>
              <w:spacing w:line="24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具有人力资源和社会保障部门颁发的</w:t>
            </w:r>
            <w:r>
              <w:rPr>
                <w:rFonts w:hint="eastAsia" w:ascii="宋体" w:hAnsi="宋体" w:eastAsia="宋体" w:cs="宋体"/>
                <w:color w:val="auto"/>
                <w:kern w:val="2"/>
                <w:sz w:val="21"/>
                <w:szCs w:val="21"/>
                <w:lang w:val="en-US" w:eastAsia="zh-CN"/>
              </w:rPr>
              <w:t>助理人力资源管理师</w:t>
            </w:r>
            <w:r>
              <w:rPr>
                <w:rFonts w:hint="eastAsia" w:hAnsi="宋体" w:cs="宋体"/>
                <w:color w:val="auto"/>
                <w:kern w:val="2"/>
                <w:sz w:val="21"/>
                <w:szCs w:val="21"/>
                <w:lang w:val="en-US" w:eastAsia="zh-CN"/>
              </w:rPr>
              <w:t>或</w:t>
            </w:r>
            <w:r>
              <w:rPr>
                <w:rFonts w:hint="eastAsia" w:ascii="宋体" w:hAnsi="宋体" w:eastAsia="宋体" w:cs="宋体"/>
                <w:color w:val="auto"/>
                <w:kern w:val="2"/>
                <w:sz w:val="21"/>
                <w:szCs w:val="21"/>
              </w:rPr>
              <w:t>三级</w:t>
            </w:r>
            <w:r>
              <w:rPr>
                <w:rFonts w:hint="eastAsia" w:hAnsi="宋体" w:cs="宋体"/>
                <w:color w:val="auto"/>
                <w:kern w:val="2"/>
                <w:sz w:val="21"/>
                <w:szCs w:val="21"/>
                <w:lang w:eastAsia="zh-CN"/>
              </w:rPr>
              <w:t>（</w:t>
            </w:r>
            <w:r>
              <w:rPr>
                <w:rFonts w:hint="eastAsia" w:hAnsi="宋体" w:cs="宋体"/>
                <w:color w:val="auto"/>
                <w:kern w:val="2"/>
                <w:sz w:val="21"/>
                <w:szCs w:val="21"/>
                <w:lang w:val="en-US" w:eastAsia="zh-CN"/>
              </w:rPr>
              <w:t>含</w:t>
            </w:r>
            <w:r>
              <w:rPr>
                <w:rFonts w:hint="eastAsia" w:hAnsi="宋体" w:cs="宋体"/>
                <w:color w:val="auto"/>
                <w:kern w:val="2"/>
                <w:sz w:val="21"/>
                <w:szCs w:val="21"/>
                <w:lang w:eastAsia="zh-CN"/>
              </w:rPr>
              <w:t>）</w:t>
            </w:r>
            <w:r>
              <w:rPr>
                <w:rFonts w:hint="eastAsia" w:hAnsi="宋体" w:cs="宋体"/>
                <w:color w:val="auto"/>
                <w:kern w:val="2"/>
                <w:sz w:val="21"/>
                <w:szCs w:val="21"/>
                <w:lang w:val="en-US" w:eastAsia="zh-CN"/>
              </w:rPr>
              <w:t>以上</w:t>
            </w:r>
            <w:r>
              <w:rPr>
                <w:rFonts w:hint="eastAsia" w:ascii="宋体" w:hAnsi="宋体" w:eastAsia="宋体" w:cs="宋体"/>
                <w:color w:val="auto"/>
                <w:kern w:val="2"/>
                <w:sz w:val="21"/>
                <w:szCs w:val="21"/>
              </w:rPr>
              <w:t>人力资源管理师证书的得2分。</w:t>
            </w:r>
          </w:p>
          <w:p>
            <w:pPr>
              <w:pStyle w:val="56"/>
              <w:keepNext w:val="0"/>
              <w:keepLines w:val="0"/>
              <w:pageBreakBefore w:val="0"/>
              <w:kinsoku/>
              <w:wordWrap/>
              <w:overflowPunct/>
              <w:topLinePunct w:val="0"/>
              <w:bidi w:val="0"/>
              <w:adjustRightInd/>
              <w:spacing w:line="240" w:lineRule="auto"/>
              <w:ind w:firstLine="420" w:firstLineChars="200"/>
              <w:textAlignment w:val="auto"/>
              <w:rPr>
                <w:rFonts w:hint="eastAsia" w:ascii="宋体" w:eastAsia="宋体" w:cs="宋体"/>
                <w:bCs/>
                <w:color w:val="auto"/>
                <w:sz w:val="21"/>
                <w:szCs w:val="21"/>
                <w:highlight w:val="none"/>
                <w:lang w:val="zh-CN" w:eastAsia="zh-CN"/>
              </w:rPr>
            </w:pPr>
            <w:r>
              <w:rPr>
                <w:rFonts w:hint="eastAsia" w:ascii="宋体" w:hAnsi="宋体" w:eastAsia="宋体" w:cs="宋体"/>
                <w:color w:val="auto"/>
                <w:kern w:val="2"/>
                <w:sz w:val="21"/>
                <w:szCs w:val="21"/>
              </w:rPr>
              <w:t>注：须提供学历毕业证、有关证书及</w:t>
            </w:r>
            <w:r>
              <w:rPr>
                <w:rFonts w:hint="eastAsia" w:ascii="宋体" w:hAnsi="宋体" w:eastAsia="宋体" w:cs="宋体"/>
                <w:color w:val="auto"/>
                <w:kern w:val="2"/>
                <w:sz w:val="21"/>
                <w:szCs w:val="21"/>
                <w:lang w:eastAsia="zh-CN"/>
              </w:rPr>
              <w:t>供应商</w:t>
            </w:r>
            <w:r>
              <w:rPr>
                <w:rFonts w:hint="eastAsia" w:ascii="宋体" w:hAnsi="宋体" w:eastAsia="宋体" w:cs="宋体"/>
                <w:color w:val="auto"/>
                <w:kern w:val="2"/>
                <w:sz w:val="21"/>
                <w:szCs w:val="21"/>
              </w:rPr>
              <w:t>为其缴纳的距开标时间（不含当月）近半年内任意三个月</w:t>
            </w:r>
            <w:r>
              <w:rPr>
                <w:rFonts w:hint="eastAsia" w:ascii="宋体" w:hAnsi="宋体" w:eastAsia="宋体" w:cs="宋体"/>
                <w:color w:val="auto"/>
                <w:kern w:val="2"/>
                <w:sz w:val="21"/>
                <w:szCs w:val="21"/>
                <w:lang w:eastAsia="zh-CN"/>
              </w:rPr>
              <w:t>供应商</w:t>
            </w:r>
            <w:r>
              <w:rPr>
                <w:rFonts w:hint="eastAsia" w:ascii="宋体" w:hAnsi="宋体" w:eastAsia="宋体" w:cs="宋体"/>
                <w:color w:val="auto"/>
                <w:kern w:val="2"/>
                <w:sz w:val="21"/>
                <w:szCs w:val="21"/>
              </w:rPr>
              <w:t>为其购买的社保证明的复印件加盖</w:t>
            </w:r>
            <w:r>
              <w:rPr>
                <w:rFonts w:hint="eastAsia" w:ascii="宋体" w:hAnsi="宋体" w:eastAsia="宋体" w:cs="宋体"/>
                <w:color w:val="auto"/>
                <w:kern w:val="2"/>
                <w:sz w:val="21"/>
                <w:szCs w:val="21"/>
                <w:lang w:eastAsia="zh-CN"/>
              </w:rPr>
              <w:t>供应商</w:t>
            </w:r>
            <w:r>
              <w:rPr>
                <w:rFonts w:hint="eastAsia" w:ascii="宋体" w:hAnsi="宋体" w:eastAsia="宋体" w:cs="宋体"/>
                <w:color w:val="auto"/>
                <w:kern w:val="2"/>
                <w:sz w:val="21"/>
                <w:szCs w:val="21"/>
              </w:rPr>
              <w:t>公章；若因疫情原因暂缓统一托收或阶段性减免社会保险费而导致无法打印社保缴费证明的需提供书面说明并加盖</w:t>
            </w:r>
            <w:r>
              <w:rPr>
                <w:rFonts w:hint="eastAsia" w:ascii="宋体" w:hAnsi="宋体" w:eastAsia="宋体" w:cs="宋体"/>
                <w:color w:val="auto"/>
                <w:kern w:val="2"/>
                <w:sz w:val="21"/>
                <w:szCs w:val="21"/>
                <w:lang w:eastAsia="zh-CN"/>
              </w:rPr>
              <w:t>供应商</w:t>
            </w:r>
            <w:r>
              <w:rPr>
                <w:rFonts w:hint="eastAsia" w:ascii="宋体" w:hAnsi="宋体" w:eastAsia="宋体" w:cs="宋体"/>
                <w:color w:val="auto"/>
                <w:kern w:val="2"/>
                <w:sz w:val="21"/>
                <w:szCs w:val="21"/>
              </w:rPr>
              <w:t>公章。</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51" w:type="dxa"/>
            <w:vMerge w:val="continue"/>
            <w:tcBorders>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eastAsia="宋体" w:cs="宋体"/>
                <w:color w:val="auto"/>
                <w:sz w:val="21"/>
                <w:szCs w:val="21"/>
                <w:lang w:val="en-US" w:eastAsia="zh-CN"/>
              </w:rPr>
            </w:pPr>
          </w:p>
        </w:tc>
        <w:tc>
          <w:tcPr>
            <w:tcW w:w="1290" w:type="dxa"/>
            <w:vMerge w:val="continue"/>
            <w:tcBorders>
              <w:left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eastAsia="宋体" w:cs="宋体"/>
                <w:color w:val="auto"/>
                <w:sz w:val="21"/>
                <w:szCs w:val="21"/>
              </w:rPr>
            </w:pPr>
          </w:p>
        </w:tc>
        <w:tc>
          <w:tcPr>
            <w:tcW w:w="5920"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kinsoku/>
              <w:wordWrap/>
              <w:overflowPunct/>
              <w:topLinePunct w:val="0"/>
              <w:bidi w:val="0"/>
              <w:adjustRightInd/>
              <w:spacing w:line="24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2、根据</w:t>
            </w:r>
            <w:r>
              <w:rPr>
                <w:rFonts w:hint="eastAsia" w:hAnsi="宋体" w:cs="宋体"/>
                <w:color w:val="auto"/>
                <w:kern w:val="2"/>
                <w:sz w:val="21"/>
                <w:szCs w:val="21"/>
                <w:lang w:eastAsia="zh-CN"/>
              </w:rPr>
              <w:t>供应商</w:t>
            </w:r>
            <w:r>
              <w:rPr>
                <w:rFonts w:hint="eastAsia" w:ascii="宋体" w:hAnsi="宋体" w:eastAsia="宋体" w:cs="宋体"/>
                <w:color w:val="auto"/>
                <w:kern w:val="2"/>
                <w:sz w:val="21"/>
                <w:szCs w:val="21"/>
              </w:rPr>
              <w:t>拟投入本项目的人员 （除项目负责人外）：</w:t>
            </w:r>
          </w:p>
          <w:p>
            <w:pPr>
              <w:pStyle w:val="56"/>
              <w:keepNext w:val="0"/>
              <w:keepLines w:val="0"/>
              <w:pageBreakBefore w:val="0"/>
              <w:kinsoku/>
              <w:wordWrap/>
              <w:overflowPunct/>
              <w:topLinePunct w:val="0"/>
              <w:bidi w:val="0"/>
              <w:adjustRightInd/>
              <w:spacing w:line="24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① 具有人力资源和社会保障部门颁发的二级或以上客户服务管理师证书的得2分；</w:t>
            </w:r>
          </w:p>
          <w:p>
            <w:pPr>
              <w:pStyle w:val="56"/>
              <w:keepNext w:val="0"/>
              <w:keepLines w:val="0"/>
              <w:pageBreakBefore w:val="0"/>
              <w:kinsoku/>
              <w:wordWrap/>
              <w:overflowPunct/>
              <w:topLinePunct w:val="0"/>
              <w:bidi w:val="0"/>
              <w:adjustRightInd/>
              <w:spacing w:line="24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② 具有人力资源和社会保障部门颁发的三级或以上劳动关系协调员证书的得2分。</w:t>
            </w:r>
          </w:p>
          <w:p>
            <w:pPr>
              <w:pStyle w:val="56"/>
              <w:keepNext w:val="0"/>
              <w:keepLines w:val="0"/>
              <w:pageBreakBefore w:val="0"/>
              <w:kinsoku/>
              <w:wordWrap/>
              <w:overflowPunct/>
              <w:topLinePunct w:val="0"/>
              <w:bidi w:val="0"/>
              <w:adjustRightInd/>
              <w:spacing w:line="240" w:lineRule="auto"/>
              <w:ind w:firstLine="420" w:firstLineChars="200"/>
              <w:textAlignment w:val="auto"/>
              <w:rPr>
                <w:rFonts w:hint="eastAsia" w:ascii="宋体" w:eastAsia="宋体" w:cs="宋体"/>
                <w:bCs/>
                <w:color w:val="auto"/>
                <w:sz w:val="21"/>
                <w:szCs w:val="21"/>
                <w:highlight w:val="none"/>
                <w:lang w:val="zh-CN" w:eastAsia="zh-CN"/>
              </w:rPr>
            </w:pPr>
            <w:r>
              <w:rPr>
                <w:rFonts w:hint="eastAsia" w:ascii="宋体" w:hAnsi="宋体" w:eastAsia="宋体" w:cs="宋体"/>
                <w:color w:val="auto"/>
                <w:sz w:val="21"/>
                <w:szCs w:val="21"/>
              </w:rPr>
              <w:t>注：同一人员具有不同证书的，不重复得分；须提供有关证书及</w:t>
            </w:r>
            <w:r>
              <w:rPr>
                <w:rFonts w:hint="eastAsia" w:hAnsi="宋体" w:cs="宋体"/>
                <w:color w:val="auto"/>
                <w:sz w:val="21"/>
                <w:szCs w:val="21"/>
                <w:lang w:eastAsia="zh-CN"/>
              </w:rPr>
              <w:t>供应商</w:t>
            </w:r>
            <w:r>
              <w:rPr>
                <w:rFonts w:hint="eastAsia" w:ascii="宋体" w:hAnsi="宋体" w:eastAsia="宋体" w:cs="宋体"/>
                <w:color w:val="auto"/>
                <w:sz w:val="21"/>
                <w:szCs w:val="21"/>
              </w:rPr>
              <w:t>为其缴纳的距开标时间（不含当月）近半年内任意三个月</w:t>
            </w:r>
            <w:r>
              <w:rPr>
                <w:rFonts w:hint="eastAsia" w:hAnsi="宋体" w:cs="宋体"/>
                <w:color w:val="auto"/>
                <w:sz w:val="21"/>
                <w:szCs w:val="21"/>
                <w:lang w:eastAsia="zh-CN"/>
              </w:rPr>
              <w:t>供应商</w:t>
            </w:r>
            <w:r>
              <w:rPr>
                <w:rFonts w:hint="eastAsia" w:ascii="宋体" w:hAnsi="宋体" w:eastAsia="宋体" w:cs="宋体"/>
                <w:color w:val="auto"/>
                <w:sz w:val="21"/>
                <w:szCs w:val="21"/>
              </w:rPr>
              <w:t>为其购买的社保证明的复印件加盖</w:t>
            </w:r>
            <w:r>
              <w:rPr>
                <w:rFonts w:hint="eastAsia" w:hAnsi="宋体" w:cs="宋体"/>
                <w:color w:val="auto"/>
                <w:sz w:val="21"/>
                <w:szCs w:val="21"/>
                <w:lang w:eastAsia="zh-CN"/>
              </w:rPr>
              <w:t>供应商</w:t>
            </w:r>
            <w:r>
              <w:rPr>
                <w:rFonts w:hint="eastAsia" w:ascii="宋体" w:hAnsi="宋体" w:eastAsia="宋体" w:cs="宋体"/>
                <w:color w:val="auto"/>
                <w:sz w:val="21"/>
                <w:szCs w:val="21"/>
              </w:rPr>
              <w:t>公章；若因疫情原因暂缓统一托收或阶段性减免社会保险费而导致无法打印社保缴费证明的需提供书面说明并加盖</w:t>
            </w:r>
            <w:r>
              <w:rPr>
                <w:rFonts w:hint="eastAsia" w:hAnsi="宋体" w:cs="宋体"/>
                <w:color w:val="auto"/>
                <w:sz w:val="21"/>
                <w:szCs w:val="21"/>
                <w:lang w:eastAsia="zh-CN"/>
              </w:rPr>
              <w:t>供应商</w:t>
            </w:r>
            <w:r>
              <w:rPr>
                <w:rFonts w:hint="eastAsia" w:ascii="宋体" w:hAnsi="宋体" w:eastAsia="宋体" w:cs="宋体"/>
                <w:color w:val="auto"/>
                <w:sz w:val="21"/>
                <w:szCs w:val="21"/>
              </w:rPr>
              <w:t>公章。</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技术评分（</w:t>
            </w:r>
            <w:r>
              <w:rPr>
                <w:rFonts w:hint="eastAsia" w:ascii="宋体" w:hAnsi="宋体" w:cs="宋体"/>
                <w:bCs/>
                <w:color w:val="auto"/>
                <w:sz w:val="21"/>
                <w:szCs w:val="21"/>
                <w:lang w:val="en-US" w:eastAsia="zh-CN"/>
              </w:rPr>
              <w:t>40</w:t>
            </w:r>
            <w:r>
              <w:rPr>
                <w:rFonts w:hint="eastAsia" w:ascii="宋体" w:hAnsi="宋体" w:eastAsia="宋体" w:cs="宋体"/>
                <w:bCs/>
                <w:color w:val="auto"/>
                <w:sz w:val="21"/>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项目总体服务方案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根据</w:t>
            </w:r>
            <w:r>
              <w:rPr>
                <w:rFonts w:hint="eastAsia" w:ascii="宋体" w:hAnsi="宋体" w:eastAsia="宋体" w:cs="宋体"/>
                <w:bCs/>
                <w:color w:val="auto"/>
                <w:sz w:val="21"/>
                <w:szCs w:val="21"/>
                <w:lang w:eastAsia="zh-CN"/>
              </w:rPr>
              <w:t>供应商</w:t>
            </w:r>
            <w:r>
              <w:rPr>
                <w:rFonts w:hint="eastAsia" w:ascii="宋体" w:hAnsi="宋体" w:eastAsia="宋体" w:cs="宋体"/>
                <w:bCs/>
                <w:color w:val="auto"/>
                <w:sz w:val="21"/>
                <w:szCs w:val="21"/>
              </w:rPr>
              <w:t>提供的项目总体服务方案（包括不限于服务内容、服务流程等）进行</w:t>
            </w:r>
            <w:r>
              <w:rPr>
                <w:rFonts w:hint="eastAsia" w:ascii="宋体" w:hAnsi="宋体" w:cs="宋体"/>
                <w:bCs/>
                <w:color w:val="auto"/>
                <w:sz w:val="21"/>
                <w:szCs w:val="21"/>
                <w:lang w:val="en-US" w:eastAsia="zh-CN"/>
              </w:rPr>
              <w:t>综合</w:t>
            </w:r>
            <w:r>
              <w:rPr>
                <w:rFonts w:hint="eastAsia" w:ascii="宋体" w:hAnsi="宋体" w:eastAsia="宋体" w:cs="宋体"/>
                <w:bCs/>
                <w:color w:val="auto"/>
                <w:sz w:val="21"/>
                <w:szCs w:val="21"/>
              </w:rPr>
              <w:t>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① 方案内容非常具体详细，服务流程非常全面、可行，对项目研究的工作思路、方法非常清晰的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8</w:t>
            </w:r>
            <w:r>
              <w:rPr>
                <w:rFonts w:hint="eastAsia" w:ascii="宋体" w:hAnsi="宋体" w:eastAsia="宋体" w:cs="宋体"/>
                <w:bCs/>
                <w:color w:val="auto"/>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② 方案内容比较具体详细，服务流程比较全面、可行，对项目研究的工作思路、方法比较清晰的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③ 方案内容基本具体详细，服务流程基本全面、可行，对项目研究的工作思路、方法基本清晰的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3</w:t>
            </w:r>
            <w:r>
              <w:rPr>
                <w:rFonts w:hint="eastAsia" w:ascii="宋体" w:hAnsi="宋体" w:eastAsia="宋体" w:cs="宋体"/>
                <w:bCs/>
                <w:color w:val="auto"/>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④ 方案内容、服务流程简单，对项目研究的工作思路、方法一般的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1</w:t>
            </w:r>
            <w:r>
              <w:rPr>
                <w:rFonts w:hint="eastAsia" w:ascii="宋体" w:hAnsi="宋体" w:eastAsia="宋体" w:cs="宋体"/>
                <w:bCs/>
                <w:color w:val="auto"/>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⑤未提供不得分。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响应程度</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根据</w:t>
            </w:r>
            <w:r>
              <w:rPr>
                <w:rFonts w:hint="eastAsia" w:ascii="宋体" w:hAnsi="宋体" w:eastAsia="宋体" w:cs="宋体"/>
                <w:bCs/>
                <w:color w:val="auto"/>
                <w:sz w:val="21"/>
                <w:szCs w:val="21"/>
                <w:lang w:eastAsia="zh-CN"/>
              </w:rPr>
              <w:t>供应商</w:t>
            </w:r>
            <w:r>
              <w:rPr>
                <w:rFonts w:hint="eastAsia" w:ascii="宋体" w:hAnsi="宋体" w:eastAsia="宋体" w:cs="宋体"/>
                <w:bCs/>
                <w:color w:val="auto"/>
                <w:sz w:val="21"/>
                <w:szCs w:val="21"/>
              </w:rPr>
              <w:t>对采购需求书的响应程度，以及</w:t>
            </w:r>
            <w:r>
              <w:rPr>
                <w:rFonts w:hint="eastAsia" w:ascii="宋体" w:hAnsi="宋体" w:eastAsia="宋体" w:cs="宋体"/>
                <w:bCs/>
                <w:color w:val="auto"/>
                <w:sz w:val="21"/>
                <w:szCs w:val="21"/>
                <w:lang w:eastAsia="zh-CN"/>
              </w:rPr>
              <w:t>供应商</w:t>
            </w:r>
            <w:r>
              <w:rPr>
                <w:rFonts w:hint="eastAsia" w:ascii="宋体" w:hAnsi="宋体" w:eastAsia="宋体" w:cs="宋体"/>
                <w:bCs/>
                <w:color w:val="auto"/>
                <w:sz w:val="21"/>
                <w:szCs w:val="21"/>
              </w:rPr>
              <w:t xml:space="preserve">额外承诺的保密性承诺、服务承诺等进行评审： </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① 投标文件对采购需求书的响应程度完全响应，额外的保密性承诺和服务承诺详细、合理、可操作性强的得</w:t>
            </w:r>
            <w:r>
              <w:rPr>
                <w:rFonts w:hint="eastAsia" w:ascii="宋体" w:hAnsi="宋体" w:cs="宋体"/>
                <w:bCs/>
                <w:color w:val="auto"/>
                <w:sz w:val="21"/>
                <w:szCs w:val="21"/>
                <w:lang w:val="en-US" w:eastAsia="zh-CN"/>
              </w:rPr>
              <w:t>6</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②投标文件对用户需求书的响应程度基本响应，额外的保密性承诺和服务承诺较详细、合理的得</w:t>
            </w:r>
            <w:r>
              <w:rPr>
                <w:rFonts w:hint="eastAsia" w:ascii="宋体" w:hAnsi="宋体" w:cs="宋体"/>
                <w:bCs/>
                <w:color w:val="auto"/>
                <w:sz w:val="21"/>
                <w:szCs w:val="21"/>
                <w:lang w:val="en-US" w:eastAsia="zh-CN"/>
              </w:rPr>
              <w:t>4</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③投标文件对用户需求书的响应程度响应一般，额外的保密性承诺和服务承诺</w:t>
            </w:r>
            <w:r>
              <w:rPr>
                <w:rFonts w:hint="eastAsia" w:ascii="宋体" w:hAnsi="宋体" w:cs="宋体"/>
                <w:bCs/>
                <w:color w:val="auto"/>
                <w:sz w:val="21"/>
                <w:szCs w:val="21"/>
                <w:lang w:val="en-US" w:eastAsia="zh-CN"/>
              </w:rPr>
              <w:t>一般</w:t>
            </w:r>
            <w:r>
              <w:rPr>
                <w:rFonts w:hint="eastAsia" w:ascii="宋体" w:hAnsi="宋体" w:eastAsia="宋体" w:cs="宋体"/>
                <w:bCs/>
                <w:color w:val="auto"/>
                <w:sz w:val="21"/>
                <w:szCs w:val="21"/>
              </w:rPr>
              <w:t>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2</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④投标文件对用户需求书的响应程度响应</w:t>
            </w:r>
            <w:r>
              <w:rPr>
                <w:rFonts w:hint="eastAsia" w:ascii="宋体" w:hAnsi="宋体" w:cs="宋体"/>
                <w:bCs/>
                <w:color w:val="auto"/>
                <w:sz w:val="21"/>
                <w:szCs w:val="21"/>
                <w:lang w:val="en-US" w:eastAsia="zh-CN"/>
              </w:rPr>
              <w:t>差，</w:t>
            </w:r>
            <w:r>
              <w:rPr>
                <w:rFonts w:hint="eastAsia" w:ascii="宋体" w:hAnsi="宋体" w:eastAsia="宋体" w:cs="宋体"/>
                <w:bCs/>
                <w:color w:val="auto"/>
                <w:sz w:val="21"/>
                <w:szCs w:val="21"/>
              </w:rPr>
              <w:t>没有额外的保密性承诺和服务承诺的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1</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rPr>
              <w:t>④未提供不得分。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管理方案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根据</w:t>
            </w:r>
            <w:r>
              <w:rPr>
                <w:rFonts w:hint="eastAsia" w:ascii="宋体" w:hAnsi="宋体" w:eastAsia="宋体" w:cs="宋体"/>
                <w:bCs/>
                <w:color w:val="auto"/>
                <w:sz w:val="21"/>
                <w:szCs w:val="21"/>
                <w:lang w:eastAsia="zh-CN"/>
              </w:rPr>
              <w:t>供应商</w:t>
            </w:r>
            <w:r>
              <w:rPr>
                <w:rFonts w:hint="eastAsia" w:ascii="宋体" w:hAnsi="宋体" w:eastAsia="宋体" w:cs="宋体"/>
                <w:bCs/>
                <w:color w:val="auto"/>
                <w:sz w:val="21"/>
                <w:szCs w:val="21"/>
              </w:rPr>
              <w:t>所提供的管理方案(包括不限于培训、管理服务架构、管理办法等)进行评审：</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① 方案非常明确、详尽，人员培训内容非常合理，管理服务框架、管理办法非常具体可行的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8</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② 方案比较明确、详尽，人员培训内容比较合理，管理服务框架、管理办法比较具体可行的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③ 方案基本明确、详尽，人员培训内容基本合理，管理服务框架、管理办法基本具体可行的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default" w:ascii="宋体" w:hAnsi="宋体" w:eastAsia="宋体" w:cs="宋体"/>
                <w:bCs/>
                <w:color w:val="auto"/>
                <w:sz w:val="21"/>
                <w:szCs w:val="21"/>
                <w:lang w:val="en-US"/>
              </w:rPr>
              <w:t>3</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④ 方案一般，人员培训、管理服务框架、管理办法简单的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得1分；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rPr>
              <w:t>⑤ 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内部管理制度</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根据</w:t>
            </w:r>
            <w:r>
              <w:rPr>
                <w:rFonts w:hint="eastAsia" w:ascii="宋体" w:hAnsi="宋体" w:eastAsia="宋体" w:cs="宋体"/>
                <w:bCs/>
                <w:color w:val="auto"/>
                <w:sz w:val="21"/>
                <w:szCs w:val="21"/>
                <w:lang w:eastAsia="zh-CN"/>
              </w:rPr>
              <w:t>供应商</w:t>
            </w:r>
            <w:r>
              <w:rPr>
                <w:rFonts w:hint="eastAsia" w:ascii="宋体" w:hAnsi="宋体" w:eastAsia="宋体" w:cs="宋体"/>
                <w:bCs/>
                <w:color w:val="auto"/>
                <w:sz w:val="21"/>
                <w:szCs w:val="21"/>
              </w:rPr>
              <w:t>提供的公司管理制度的合理性、科学性、全面性以及是否适用进行</w:t>
            </w:r>
            <w:r>
              <w:rPr>
                <w:rFonts w:hint="eastAsia" w:ascii="宋体" w:hAnsi="宋体" w:cs="宋体"/>
                <w:bCs/>
                <w:color w:val="auto"/>
                <w:sz w:val="21"/>
                <w:szCs w:val="21"/>
                <w:lang w:val="en-US" w:eastAsia="zh-CN"/>
              </w:rPr>
              <w:t>综合</w:t>
            </w:r>
            <w:r>
              <w:rPr>
                <w:rFonts w:hint="eastAsia" w:ascii="宋体" w:hAnsi="宋体" w:eastAsia="宋体" w:cs="宋体"/>
                <w:bCs/>
                <w:color w:val="auto"/>
                <w:sz w:val="21"/>
                <w:szCs w:val="21"/>
              </w:rPr>
              <w:t>评</w:t>
            </w:r>
            <w:r>
              <w:rPr>
                <w:rFonts w:hint="eastAsia" w:ascii="宋体" w:hAnsi="宋体" w:cs="宋体"/>
                <w:bCs/>
                <w:color w:val="auto"/>
                <w:sz w:val="21"/>
                <w:szCs w:val="21"/>
                <w:lang w:val="en-US" w:eastAsia="zh-CN"/>
              </w:rPr>
              <w:t>审</w:t>
            </w:r>
            <w:r>
              <w:rPr>
                <w:rFonts w:hint="eastAsia" w:ascii="宋体" w:hAnsi="宋体" w:eastAsia="宋体" w:cs="宋体"/>
                <w:bCs/>
                <w:color w:val="auto"/>
                <w:sz w:val="21"/>
                <w:szCs w:val="21"/>
              </w:rPr>
              <w:t>：</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① 制度非常完整合理，科学性、全面性、可行性非常强的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4</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② 制度完整，科学性、全面性、可行性强的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2</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③ 制度较完整，科学性、全面性、可行性较强的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得1分；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rPr>
              <w:t>④ 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客户服务及关系维护方案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根据</w:t>
            </w:r>
            <w:r>
              <w:rPr>
                <w:rFonts w:hint="eastAsia" w:ascii="宋体" w:hAnsi="宋体" w:eastAsia="宋体" w:cs="宋体"/>
                <w:bCs/>
                <w:color w:val="auto"/>
                <w:sz w:val="21"/>
                <w:szCs w:val="21"/>
                <w:lang w:eastAsia="zh-CN"/>
              </w:rPr>
              <w:t>供应商</w:t>
            </w:r>
            <w:r>
              <w:rPr>
                <w:rFonts w:hint="eastAsia" w:ascii="宋体" w:hAnsi="宋体" w:eastAsia="宋体" w:cs="宋体"/>
                <w:bCs/>
                <w:color w:val="auto"/>
                <w:sz w:val="21"/>
                <w:szCs w:val="21"/>
              </w:rPr>
              <w:t>所提供客户服务及关系维护方案（含劳动争议处理流程及相关措施、风险防范等）进行</w:t>
            </w:r>
            <w:r>
              <w:rPr>
                <w:rFonts w:hint="eastAsia" w:ascii="宋体" w:hAnsi="宋体" w:cs="宋体"/>
                <w:bCs/>
                <w:color w:val="auto"/>
                <w:sz w:val="21"/>
                <w:szCs w:val="21"/>
                <w:lang w:val="en-US" w:eastAsia="zh-CN"/>
              </w:rPr>
              <w:t>综合</w:t>
            </w:r>
            <w:r>
              <w:rPr>
                <w:rFonts w:hint="eastAsia" w:ascii="宋体" w:hAnsi="宋体" w:eastAsia="宋体" w:cs="宋体"/>
                <w:bCs/>
                <w:color w:val="auto"/>
                <w:sz w:val="21"/>
                <w:szCs w:val="21"/>
              </w:rPr>
              <w:t>评</w:t>
            </w:r>
            <w:r>
              <w:rPr>
                <w:rFonts w:hint="eastAsia" w:ascii="宋体" w:hAnsi="宋体" w:cs="宋体"/>
                <w:bCs/>
                <w:color w:val="auto"/>
                <w:sz w:val="21"/>
                <w:szCs w:val="21"/>
                <w:lang w:val="en-US" w:eastAsia="zh-CN"/>
              </w:rPr>
              <w:t>审</w:t>
            </w:r>
            <w:r>
              <w:rPr>
                <w:rFonts w:hint="eastAsia" w:ascii="宋体" w:hAnsi="宋体" w:eastAsia="宋体" w:cs="宋体"/>
                <w:bCs/>
                <w:color w:val="auto"/>
                <w:sz w:val="21"/>
                <w:szCs w:val="21"/>
              </w:rPr>
              <w:t>：</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① 客户服务及关系维护方案非常严谨合理、明确，针对性非常强，可行性、有效性非常高的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得8分；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② 客户服务及关系维护方案较严谨合理、明确，针对性强，可行性、有效性高的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③ 客户服务及关系维护方案严谨合理、明确，针对性较强，可行性、有效性较高的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得3分；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④ 客户服务及关系维护方案不太严谨合理、明确，针对性一般，可行性、有效性一般的</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得1分；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⑤ 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所提供应急措施预案及增值服务方案方案进行</w:t>
            </w:r>
            <w:r>
              <w:rPr>
                <w:rFonts w:hint="eastAsia" w:ascii="宋体" w:hAnsi="宋体" w:cs="宋体"/>
                <w:color w:val="auto"/>
                <w:sz w:val="21"/>
                <w:szCs w:val="21"/>
                <w:lang w:val="en-US" w:eastAsia="zh-CN"/>
              </w:rPr>
              <w:t>综合</w:t>
            </w:r>
            <w:r>
              <w:rPr>
                <w:rFonts w:hint="eastAsia" w:ascii="宋体" w:hAnsi="宋体" w:eastAsia="宋体" w:cs="宋体"/>
                <w:color w:val="auto"/>
                <w:sz w:val="21"/>
                <w:szCs w:val="21"/>
              </w:rPr>
              <w:t>评审：</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 方案非常明确、详尽、合理，对紧急情况分析非常全面，可操作性强，增值方案有利于项目实施的</w:t>
            </w:r>
            <w:r>
              <w:rPr>
                <w:rFonts w:hint="eastAsia" w:ascii="宋体" w:hAnsi="宋体" w:cs="宋体"/>
                <w:color w:val="auto"/>
                <w:sz w:val="21"/>
                <w:szCs w:val="21"/>
                <w:lang w:eastAsia="zh-CN"/>
              </w:rPr>
              <w:t>，</w:t>
            </w:r>
            <w:r>
              <w:rPr>
                <w:rFonts w:hint="eastAsia" w:ascii="宋体" w:hAnsi="宋体" w:eastAsia="宋体" w:cs="宋体"/>
                <w:color w:val="auto"/>
                <w:sz w:val="21"/>
                <w:szCs w:val="21"/>
              </w:rPr>
              <w:t>得</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 xml:space="preserve">分； </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 方案比较明确、详尽、合理，对紧急情况分析较全面，可操作性较强，增值方案较有利于项目实施的</w:t>
            </w:r>
            <w:r>
              <w:rPr>
                <w:rFonts w:hint="eastAsia" w:ascii="宋体" w:hAnsi="宋体" w:cs="宋体"/>
                <w:color w:val="auto"/>
                <w:sz w:val="21"/>
                <w:szCs w:val="21"/>
                <w:lang w:eastAsia="zh-CN"/>
              </w:rPr>
              <w:t>，</w:t>
            </w:r>
            <w:r>
              <w:rPr>
                <w:rFonts w:hint="eastAsia" w:ascii="宋体" w:hAnsi="宋体" w:eastAsia="宋体" w:cs="宋体"/>
                <w:color w:val="auto"/>
                <w:sz w:val="21"/>
                <w:szCs w:val="21"/>
              </w:rPr>
              <w:t>得</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 方案基本合理明确，对紧急情况分析基本合理，增值方案基本合理的</w:t>
            </w:r>
            <w:r>
              <w:rPr>
                <w:rFonts w:hint="eastAsia" w:ascii="宋体" w:hAnsi="宋体" w:cs="宋体"/>
                <w:color w:val="auto"/>
                <w:sz w:val="21"/>
                <w:szCs w:val="21"/>
                <w:lang w:eastAsia="zh-CN"/>
              </w:rPr>
              <w:t>，</w:t>
            </w:r>
            <w:r>
              <w:rPr>
                <w:rFonts w:hint="eastAsia" w:ascii="宋体" w:hAnsi="宋体" w:eastAsia="宋体" w:cs="宋体"/>
                <w:color w:val="auto"/>
                <w:sz w:val="21"/>
                <w:szCs w:val="21"/>
              </w:rPr>
              <w:t>得</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 方案一般，对紧急情况分析简单，增值方案不够合理可行的</w:t>
            </w:r>
            <w:r>
              <w:rPr>
                <w:rFonts w:hint="eastAsia" w:ascii="宋体" w:hAnsi="宋体" w:cs="宋体"/>
                <w:color w:val="auto"/>
                <w:sz w:val="21"/>
                <w:szCs w:val="21"/>
                <w:lang w:eastAsia="zh-CN"/>
              </w:rPr>
              <w:t>，</w:t>
            </w:r>
            <w:r>
              <w:rPr>
                <w:rFonts w:hint="eastAsia" w:ascii="宋体" w:hAnsi="宋体" w:eastAsia="宋体" w:cs="宋体"/>
                <w:color w:val="auto"/>
                <w:sz w:val="21"/>
                <w:szCs w:val="21"/>
              </w:rPr>
              <w:t>得1分；</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⑤ </w:t>
            </w:r>
            <w:r>
              <w:rPr>
                <w:rFonts w:hint="eastAsia" w:ascii="宋体" w:hAnsi="宋体" w:eastAsia="宋体" w:cs="宋体"/>
                <w:bCs/>
                <w:color w:val="auto"/>
                <w:sz w:val="21"/>
                <w:szCs w:val="21"/>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w:t>
            </w:r>
            <w:r>
              <w:rPr>
                <w:rFonts w:hint="eastAsia" w:ascii="宋体" w:hAnsi="宋体" w:cs="宋体"/>
                <w:b/>
                <w:color w:val="auto"/>
                <w:sz w:val="21"/>
                <w:szCs w:val="21"/>
                <w:highlight w:val="none"/>
                <w:lang w:eastAsia="zh-CN"/>
              </w:rPr>
              <w:t>响应</w:t>
            </w:r>
            <w:r>
              <w:rPr>
                <w:rFonts w:hint="eastAsia" w:ascii="宋体" w:hAnsi="宋体" w:eastAsia="宋体" w:cs="宋体"/>
                <w:b/>
                <w:color w:val="auto"/>
                <w:sz w:val="21"/>
                <w:szCs w:val="21"/>
                <w:highlight w:val="none"/>
              </w:rPr>
              <w:t>材料因模糊不清导致评标委员会无法清晰辨认进行评审的，视为无效材料。</w:t>
            </w:r>
          </w:p>
          <w:p>
            <w:pPr>
              <w:pStyle w:val="37"/>
              <w:keepNext w:val="0"/>
              <w:keepLines w:val="0"/>
              <w:pageBreakBefore w:val="0"/>
              <w:kinsoku/>
              <w:wordWrap/>
              <w:overflowPunct/>
              <w:topLinePunct w:val="0"/>
              <w:bidi w:val="0"/>
              <w:spacing w:after="0" w:line="240" w:lineRule="auto"/>
              <w:ind w:left="0" w:leftChars="0" w:firstLine="0" w:firstLineChars="0"/>
              <w:jc w:val="left"/>
              <w:textAlignment w:val="auto"/>
              <w:rPr>
                <w:rFonts w:hint="eastAsia" w:ascii="宋体" w:eastAsia="宋体" w:cs="宋体"/>
                <w:bCs/>
                <w:color w:val="auto"/>
                <w:sz w:val="21"/>
                <w:szCs w:val="21"/>
                <w:lang w:val="en-US" w:eastAsia="zh-CN"/>
              </w:rPr>
            </w:pPr>
            <w:r>
              <w:rPr>
                <w:rFonts w:hint="eastAsia" w:ascii="宋体" w:cs="宋体"/>
                <w:b/>
                <w:color w:val="auto"/>
                <w:sz w:val="21"/>
                <w:szCs w:val="21"/>
                <w:highlight w:val="none"/>
                <w:lang w:val="en-US" w:eastAsia="zh-CN"/>
              </w:rPr>
              <w:t xml:space="preserve">   </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3</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bidi w:val="0"/>
        <w:rPr>
          <w:rFonts w:hint="eastAsia"/>
          <w:color w:val="auto"/>
          <w:highlight w:val="none"/>
        </w:rPr>
      </w:pPr>
      <w:r>
        <w:rPr>
          <w:rFonts w:hint="eastAsia"/>
          <w:color w:val="auto"/>
          <w:highlight w:val="none"/>
        </w:rPr>
        <w:br w:type="page"/>
      </w:r>
    </w:p>
    <w:p>
      <w:pPr>
        <w:pStyle w:val="2"/>
        <w:spacing w:before="0" w:after="0" w:line="240" w:lineRule="auto"/>
        <w:rPr>
          <w:color w:val="auto"/>
          <w:sz w:val="24"/>
          <w:szCs w:val="24"/>
          <w:highlight w:val="none"/>
        </w:rPr>
      </w:pPr>
      <w:bookmarkStart w:id="17" w:name="_Toc2479"/>
      <w:bookmarkStart w:id="18" w:name="_Toc24511"/>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2"/>
        <w:keepNext w:val="0"/>
        <w:keepLines w:val="0"/>
        <w:spacing w:before="0" w:after="0" w:line="360" w:lineRule="auto"/>
        <w:jc w:val="center"/>
        <w:rPr>
          <w:rFonts w:ascii="宋体" w:hAnsi="宋体" w:eastAsia="宋体"/>
          <w:color w:val="auto"/>
          <w:sz w:val="24"/>
          <w:szCs w:val="21"/>
          <w:highlight w:val="none"/>
        </w:rPr>
      </w:pPr>
      <w:bookmarkStart w:id="21" w:name="_Toc28014"/>
      <w:bookmarkStart w:id="22" w:name="_Toc466786434"/>
      <w:bookmarkStart w:id="23" w:name="_Toc6882675"/>
      <w:bookmarkStart w:id="24" w:name="_Toc6968687"/>
      <w:bookmarkStart w:id="25" w:name="_Toc507407359"/>
      <w:bookmarkStart w:id="26" w:name="_Toc24057"/>
      <w:bookmarkStart w:id="27" w:name="_Toc102277756"/>
      <w:bookmarkStart w:id="28" w:name="_Toc479991566"/>
      <w:bookmarkStart w:id="29" w:name="_Toc480021037"/>
      <w:bookmarkStart w:id="30" w:name="_Toc480020241"/>
      <w:bookmarkStart w:id="31" w:name="_Toc468157520"/>
      <w:bookmarkStart w:id="32" w:name="_Toc468606013"/>
      <w:bookmarkStart w:id="33" w:name="_Toc480010692"/>
      <w:bookmarkStart w:id="34" w:name="_Toc467987807"/>
      <w:bookmarkStart w:id="35" w:name="_Toc480171863"/>
      <w:bookmarkStart w:id="36" w:name="_Toc467236724"/>
      <w:bookmarkStart w:id="37" w:name="_Toc458262599"/>
      <w:bookmarkStart w:id="38" w:name="_Toc48207756"/>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17291"/>
      <w:bookmarkStart w:id="41" w:name="_Toc475249114"/>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466786435"/>
      <w:bookmarkStart w:id="47" w:name="_Toc6882676"/>
      <w:bookmarkStart w:id="48" w:name="_Toc6968688"/>
      <w:bookmarkStart w:id="49" w:name="_Toc507407360"/>
      <w:bookmarkStart w:id="50" w:name="_Toc102277757"/>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10953834"/>
      <w:bookmarkStart w:id="64" w:name="_Toc18108"/>
      <w:bookmarkStart w:id="65" w:name="_Toc1619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21439"/>
      <w:bookmarkStart w:id="71" w:name="_Toc4511"/>
      <w:bookmarkStart w:id="72" w:name="_Toc110953836"/>
      <w:bookmarkStart w:id="73" w:name="_Toc466786436"/>
      <w:bookmarkStart w:id="74" w:name="_Toc6882677"/>
      <w:bookmarkStart w:id="75" w:name="_Toc6968689"/>
      <w:bookmarkStart w:id="76" w:name="_Toc507407361"/>
      <w:bookmarkStart w:id="77" w:name="_Toc102277758"/>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2"/>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102277759"/>
      <w:bookmarkStart w:id="82" w:name="_Toc6968690"/>
      <w:bookmarkStart w:id="83" w:name="_Toc6882678"/>
      <w:bookmarkStart w:id="84" w:name="_Toc466786437"/>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11910"/>
      <w:bookmarkStart w:id="92" w:name="_Toc26897"/>
      <w:bookmarkStart w:id="93" w:name="_Toc11095384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10953841"/>
      <w:bookmarkStart w:id="95" w:name="_Toc15387"/>
      <w:bookmarkStart w:id="96" w:name="_Toc1662"/>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ascii="宋体" w:hAnsi="宋体"/>
          <w:color w:val="auto"/>
          <w:sz w:val="21"/>
          <w:szCs w:val="21"/>
          <w:highlight w:val="none"/>
        </w:rPr>
        <w:t>★</w:t>
      </w:r>
      <w:r>
        <w:rPr>
          <w:rFonts w:hint="eastAsia" w:hAnsi="宋体"/>
          <w:color w:val="auto"/>
          <w:sz w:val="21"/>
          <w:szCs w:val="21"/>
          <w:highlight w:val="none"/>
        </w:rPr>
        <w:t>磋商保证金</w:t>
      </w:r>
      <w:bookmarkEnd w:id="97"/>
      <w:bookmarkEnd w:id="98"/>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ind w:firstLine="420"/>
        <w:textAlignment w:val="auto"/>
        <w:rPr>
          <w:rFonts w:hint="eastAsia"/>
          <w:color w:val="auto"/>
          <w:sz w:val="21"/>
          <w:szCs w:val="21"/>
          <w:highlight w:val="none"/>
        </w:rPr>
      </w:pPr>
      <w:r>
        <w:rPr>
          <w:rFonts w:hint="eastAsia"/>
          <w:bCs/>
          <w:color w:val="auto"/>
          <w:sz w:val="21"/>
          <w:szCs w:val="21"/>
          <w:highlight w:val="none"/>
        </w:rPr>
        <w:t>成交供应商</w:t>
      </w:r>
      <w:r>
        <w:rPr>
          <w:rFonts w:hint="eastAsia"/>
          <w:bCs/>
          <w:color w:val="auto"/>
          <w:sz w:val="21"/>
          <w:szCs w:val="21"/>
          <w:highlight w:val="none"/>
          <w:lang w:val="en-US" w:eastAsia="zh-CN"/>
        </w:rPr>
        <w:t>无故放弃中标资格的。</w:t>
      </w:r>
    </w:p>
    <w:p>
      <w:pPr>
        <w:pStyle w:val="7"/>
        <w:keepNext w:val="0"/>
        <w:keepLines w:val="0"/>
        <w:pageBreakBefore w:val="0"/>
        <w:widowControl/>
        <w:numPr>
          <w:ilvl w:val="0"/>
          <w:numId w:val="10"/>
        </w:numPr>
        <w:kinsoku/>
        <w:wordWrap/>
        <w:overflowPunct/>
        <w:topLinePunct w:val="0"/>
        <w:autoSpaceDE/>
        <w:autoSpaceDN/>
        <w:bidi w:val="0"/>
        <w:adjustRightInd w:val="0"/>
        <w:snapToGrid w:val="0"/>
        <w:ind w:firstLine="420"/>
        <w:textAlignment w:val="auto"/>
        <w:rPr>
          <w:rFonts w:hint="eastAsia"/>
          <w:color w:val="auto"/>
          <w:sz w:val="21"/>
          <w:szCs w:val="21"/>
          <w:highlight w:val="none"/>
        </w:rPr>
      </w:pPr>
      <w:r>
        <w:rPr>
          <w:rFonts w:hint="eastAsia" w:ascii="宋体" w:hAnsi="宋体"/>
          <w:color w:val="auto"/>
          <w:sz w:val="21"/>
          <w:szCs w:val="21"/>
          <w:highlight w:val="none"/>
          <w:lang w:val="en-US" w:eastAsia="zh-CN"/>
        </w:rPr>
        <w:t>成交</w:t>
      </w:r>
      <w:r>
        <w:rPr>
          <w:rFonts w:hint="eastAsia"/>
          <w:color w:val="auto"/>
          <w:sz w:val="21"/>
          <w:szCs w:val="21"/>
          <w:highlight w:val="none"/>
          <w:lang w:val="en-US" w:eastAsia="zh-CN"/>
        </w:rPr>
        <w:t>供应商</w:t>
      </w:r>
      <w:r>
        <w:rPr>
          <w:rFonts w:hint="eastAsia" w:ascii="宋体" w:hAnsi="宋体"/>
          <w:color w:val="auto"/>
          <w:sz w:val="21"/>
          <w:szCs w:val="21"/>
          <w:highlight w:val="none"/>
          <w:lang w:val="en-US" w:eastAsia="zh-CN"/>
        </w:rPr>
        <w:t>未在规定时间与采购人签订合同的</w:t>
      </w:r>
      <w:r>
        <w:rPr>
          <w:rFonts w:hint="eastAsia"/>
          <w:color w:val="auto"/>
          <w:sz w:val="21"/>
          <w:szCs w:val="21"/>
          <w:highlight w:val="none"/>
          <w:lang w:val="en-US" w:eastAsia="zh-CN"/>
        </w:rPr>
        <w:t>。</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68157537"/>
      <w:bookmarkStart w:id="100" w:name="_Toc467236741"/>
      <w:bookmarkStart w:id="101" w:name="_Toc110953842"/>
      <w:bookmarkStart w:id="102" w:name="_Toc480010709"/>
      <w:bookmarkStart w:id="103" w:name="_Toc25734"/>
      <w:bookmarkStart w:id="104" w:name="_Toc479991583"/>
      <w:bookmarkStart w:id="105" w:name="_Toc458262615"/>
      <w:bookmarkStart w:id="106" w:name="_Toc503758471"/>
      <w:bookmarkStart w:id="107" w:name="_Toc454701382"/>
      <w:bookmarkStart w:id="108" w:name="_Toc480021054"/>
      <w:bookmarkStart w:id="109" w:name="_Toc480020258"/>
      <w:bookmarkStart w:id="110" w:name="_Toc468606030"/>
      <w:bookmarkStart w:id="111" w:name="_Toc467987824"/>
      <w:bookmarkStart w:id="112" w:name="_Toc480171880"/>
      <w:bookmarkStart w:id="113" w:name="_Toc10456"/>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2"/>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110953843"/>
      <w:bookmarkStart w:id="116" w:name="_Toc7006"/>
      <w:bookmarkStart w:id="117" w:name="_Toc507407363"/>
      <w:bookmarkStart w:id="118" w:name="_Toc6968691"/>
      <w:bookmarkStart w:id="119" w:name="_Toc102277760"/>
      <w:bookmarkStart w:id="120" w:name="_Toc6882679"/>
      <w:bookmarkStart w:id="121" w:name="_Toc466786438"/>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10953844"/>
      <w:bookmarkStart w:id="123" w:name="_Toc4400"/>
      <w:bookmarkStart w:id="124" w:name="_Toc13611"/>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5658"/>
      <w:bookmarkStart w:id="126" w:name="_Toc110953845"/>
      <w:bookmarkStart w:id="127" w:name="_Toc642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w:t>
      </w:r>
      <w:r>
        <w:rPr>
          <w:rFonts w:hint="eastAsia" w:ascii="宋体" w:hAnsi="宋体"/>
          <w:color w:val="auto"/>
          <w:sz w:val="21"/>
          <w:szCs w:val="21"/>
          <w:highlight w:val="none"/>
          <w:lang w:val="en-US" w:eastAsia="zh-CN"/>
        </w:rPr>
        <w:t>不</w:t>
      </w:r>
      <w:r>
        <w:rPr>
          <w:rFonts w:hint="eastAsia" w:ascii="宋体" w:hAnsi="宋体" w:eastAsia="宋体"/>
          <w:color w:val="auto"/>
          <w:sz w:val="21"/>
          <w:szCs w:val="21"/>
          <w:highlight w:val="none"/>
        </w:rPr>
        <w:t>当众予以拆封，</w:t>
      </w:r>
      <w:r>
        <w:rPr>
          <w:rFonts w:hint="eastAsia" w:ascii="宋体" w:hAnsi="宋体"/>
          <w:color w:val="auto"/>
          <w:sz w:val="21"/>
          <w:szCs w:val="21"/>
          <w:highlight w:val="none"/>
          <w:lang w:val="en-US" w:eastAsia="zh-CN"/>
        </w:rPr>
        <w:t>不</w:t>
      </w:r>
      <w:r>
        <w:rPr>
          <w:rFonts w:hint="eastAsia" w:ascii="宋体" w:hAnsi="宋体" w:eastAsia="宋体"/>
          <w:color w:val="auto"/>
          <w:sz w:val="21"/>
          <w:szCs w:val="21"/>
          <w:highlight w:val="none"/>
        </w:rPr>
        <w:t>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widowControl w:val="0"/>
        <w:numPr>
          <w:ilvl w:val="0"/>
          <w:numId w:val="0"/>
        </w:numPr>
        <w:adjustRightInd/>
        <w:snapToGrid/>
        <w:ind w:leftChars="0"/>
        <w:jc w:val="both"/>
        <w:rPr>
          <w:rFonts w:ascii="宋体" w:hAnsi="宋体"/>
          <w:color w:val="auto"/>
          <w:szCs w:val="21"/>
          <w:highlight w:val="none"/>
        </w:rPr>
      </w:pPr>
      <w:r>
        <w:rPr>
          <w:rFonts w:hint="eastAsia" w:ascii="宋体" w:hAnsi="宋体"/>
          <w:color w:val="auto"/>
          <w:szCs w:val="21"/>
          <w:highlight w:val="none"/>
          <w:lang w:val="en-US" w:eastAsia="zh-CN"/>
        </w:rPr>
        <w:t>19.4.关于回避</w:t>
      </w:r>
    </w:p>
    <w:p>
      <w:pPr>
        <w:spacing w:line="360" w:lineRule="auto"/>
        <w:jc w:val="both"/>
        <w:rPr>
          <w:bCs/>
          <w:color w:val="auto"/>
          <w:kern w:val="2"/>
          <w:sz w:val="21"/>
          <w:szCs w:val="21"/>
          <w:highlight w:val="none"/>
          <w:lang w:val="zh-CN"/>
        </w:rPr>
      </w:pPr>
      <w:r>
        <w:rPr>
          <w:rFonts w:hint="eastAsia"/>
          <w:bCs/>
          <w:color w:val="auto"/>
          <w:kern w:val="2"/>
          <w:sz w:val="21"/>
          <w:szCs w:val="21"/>
          <w:highlight w:val="none"/>
          <w:lang w:val="zh-CN"/>
        </w:rPr>
        <w:t xml:space="preserve">     </w:t>
      </w:r>
      <w:r>
        <w:rPr>
          <w:rFonts w:hint="eastAsia"/>
          <w:bCs/>
          <w:color w:val="auto"/>
          <w:kern w:val="2"/>
          <w:sz w:val="21"/>
          <w:szCs w:val="21"/>
          <w:highlight w:val="none"/>
          <w:lang w:val="en-US" w:eastAsia="zh-CN"/>
        </w:rPr>
        <w:t xml:space="preserve"> </w:t>
      </w:r>
      <w:r>
        <w:rPr>
          <w:rFonts w:hint="eastAsia"/>
          <w:bCs/>
          <w:color w:val="auto"/>
          <w:kern w:val="2"/>
          <w:sz w:val="21"/>
          <w:szCs w:val="21"/>
          <w:highlight w:val="none"/>
          <w:lang w:val="zh-CN"/>
        </w:rPr>
        <w:t>根据《中华人民共和国政府采购法实施条例》规定，在政府采购活动中，采购人员及相关人员与供应商有下列利害关系之一的，应当回避：</w:t>
      </w:r>
    </w:p>
    <w:p>
      <w:pPr>
        <w:spacing w:line="360" w:lineRule="auto"/>
        <w:jc w:val="both"/>
        <w:rPr>
          <w:bCs/>
          <w:color w:val="auto"/>
          <w:kern w:val="2"/>
          <w:sz w:val="21"/>
          <w:szCs w:val="21"/>
          <w:highlight w:val="none"/>
          <w:lang w:val="zh-CN"/>
        </w:rPr>
      </w:pPr>
      <w:r>
        <w:rPr>
          <w:rFonts w:hint="eastAsia"/>
          <w:bCs/>
          <w:color w:val="auto"/>
          <w:kern w:val="2"/>
          <w:sz w:val="21"/>
          <w:szCs w:val="21"/>
          <w:highlight w:val="none"/>
          <w:lang w:val="zh-CN"/>
        </w:rPr>
        <w:t>　　（一）参加采购活动前3年内与供应商存在劳动关系；</w:t>
      </w:r>
    </w:p>
    <w:p>
      <w:pPr>
        <w:spacing w:line="360" w:lineRule="auto"/>
        <w:jc w:val="both"/>
        <w:rPr>
          <w:bCs/>
          <w:color w:val="auto"/>
          <w:kern w:val="2"/>
          <w:sz w:val="21"/>
          <w:szCs w:val="21"/>
          <w:highlight w:val="none"/>
          <w:lang w:val="zh-CN"/>
        </w:rPr>
      </w:pPr>
      <w:r>
        <w:rPr>
          <w:rFonts w:hint="eastAsia"/>
          <w:bCs/>
          <w:color w:val="auto"/>
          <w:kern w:val="2"/>
          <w:sz w:val="21"/>
          <w:szCs w:val="21"/>
          <w:highlight w:val="none"/>
          <w:lang w:val="zh-CN"/>
        </w:rPr>
        <w:t>　　（二）参加采购活动前3年内担任供应商的董事、监事；</w:t>
      </w:r>
    </w:p>
    <w:p>
      <w:pPr>
        <w:spacing w:line="360" w:lineRule="auto"/>
        <w:jc w:val="both"/>
        <w:rPr>
          <w:bCs/>
          <w:color w:val="auto"/>
          <w:kern w:val="2"/>
          <w:sz w:val="21"/>
          <w:szCs w:val="21"/>
          <w:highlight w:val="none"/>
          <w:lang w:val="zh-CN"/>
        </w:rPr>
      </w:pPr>
      <w:r>
        <w:rPr>
          <w:rFonts w:hint="eastAsia"/>
          <w:bCs/>
          <w:color w:val="auto"/>
          <w:kern w:val="2"/>
          <w:sz w:val="21"/>
          <w:szCs w:val="21"/>
          <w:highlight w:val="none"/>
          <w:lang w:val="zh-CN"/>
        </w:rPr>
        <w:t>　　（三）参加采购活动前3年内是供应商的控股股东或者实际控制人；</w:t>
      </w:r>
    </w:p>
    <w:p>
      <w:pPr>
        <w:spacing w:line="360" w:lineRule="auto"/>
        <w:jc w:val="both"/>
        <w:rPr>
          <w:bCs/>
          <w:color w:val="auto"/>
          <w:kern w:val="2"/>
          <w:sz w:val="21"/>
          <w:szCs w:val="21"/>
          <w:highlight w:val="none"/>
          <w:lang w:val="zh-CN"/>
        </w:rPr>
      </w:pPr>
      <w:r>
        <w:rPr>
          <w:rFonts w:hint="eastAsia"/>
          <w:bCs/>
          <w:color w:val="auto"/>
          <w:kern w:val="2"/>
          <w:sz w:val="21"/>
          <w:szCs w:val="21"/>
          <w:highlight w:val="none"/>
          <w:lang w:val="zh-CN"/>
        </w:rPr>
        <w:t>　　（四）与供应商的法定代表人或者负责人有夫妻、直系血亲、三代以内旁系血亲或者近姻亲关系；</w:t>
      </w:r>
    </w:p>
    <w:p>
      <w:pPr>
        <w:spacing w:line="360" w:lineRule="auto"/>
        <w:jc w:val="both"/>
        <w:rPr>
          <w:bCs/>
          <w:color w:val="auto"/>
          <w:kern w:val="2"/>
          <w:sz w:val="21"/>
          <w:szCs w:val="21"/>
          <w:highlight w:val="none"/>
          <w:lang w:val="zh-CN"/>
        </w:rPr>
      </w:pPr>
      <w:r>
        <w:rPr>
          <w:rFonts w:hint="eastAsia"/>
          <w:bCs/>
          <w:color w:val="auto"/>
          <w:kern w:val="2"/>
          <w:sz w:val="21"/>
          <w:szCs w:val="21"/>
          <w:highlight w:val="none"/>
          <w:lang w:val="zh-CN"/>
        </w:rPr>
        <w:t>　　（五）与供应商有其他可能影响政府采购活动公平、公正进行的关系。</w:t>
      </w:r>
    </w:p>
    <w:p>
      <w:pPr>
        <w:keepNext w:val="0"/>
        <w:keepLines w:val="0"/>
        <w:pageBreakBefore w:val="0"/>
        <w:widowControl/>
        <w:tabs>
          <w:tab w:val="left" w:pos="567"/>
        </w:tabs>
        <w:kinsoku/>
        <w:wordWrap/>
        <w:overflowPunct/>
        <w:topLinePunct w:val="0"/>
        <w:autoSpaceDE/>
        <w:autoSpaceDN/>
        <w:bidi w:val="0"/>
        <w:adjustRightInd w:val="0"/>
        <w:snapToGrid w:val="0"/>
        <w:spacing w:line="360" w:lineRule="auto"/>
        <w:ind w:left="0" w:firstLine="420" w:firstLineChars="200"/>
        <w:jc w:val="both"/>
        <w:textAlignment w:val="auto"/>
        <w:rPr>
          <w:bCs/>
          <w:color w:val="auto"/>
          <w:kern w:val="2"/>
          <w:sz w:val="21"/>
          <w:szCs w:val="21"/>
          <w:highlight w:val="none"/>
          <w:lang w:val="zh-CN"/>
        </w:rPr>
      </w:pPr>
      <w:r>
        <w:rPr>
          <w:rFonts w:hint="eastAsia"/>
          <w:bCs/>
          <w:color w:val="auto"/>
          <w:kern w:val="2"/>
          <w:sz w:val="21"/>
          <w:szCs w:val="21"/>
          <w:highlight w:val="none"/>
          <w:lang w:val="zh-CN"/>
        </w:rPr>
        <w:t>前款所称相关人员，包括</w:t>
      </w:r>
      <w:r>
        <w:rPr>
          <w:rFonts w:hint="eastAsia"/>
          <w:bCs/>
          <w:color w:val="auto"/>
          <w:kern w:val="2"/>
          <w:sz w:val="21"/>
          <w:szCs w:val="21"/>
          <w:highlight w:val="none"/>
          <w:lang w:val="en-US" w:eastAsia="zh-CN"/>
        </w:rPr>
        <w:t>竞争性磋商</w:t>
      </w:r>
      <w:r>
        <w:rPr>
          <w:rFonts w:hint="eastAsia"/>
          <w:bCs/>
          <w:color w:val="auto"/>
          <w:kern w:val="2"/>
          <w:sz w:val="21"/>
          <w:szCs w:val="21"/>
          <w:highlight w:val="none"/>
          <w:lang w:val="zh-CN"/>
        </w:rPr>
        <w:t>采购中</w:t>
      </w:r>
      <w:r>
        <w:rPr>
          <w:rFonts w:hint="eastAsia"/>
          <w:bCs/>
          <w:color w:val="auto"/>
          <w:kern w:val="2"/>
          <w:sz w:val="21"/>
          <w:szCs w:val="21"/>
          <w:highlight w:val="none"/>
          <w:lang w:val="en-US" w:eastAsia="zh-CN"/>
        </w:rPr>
        <w:t>磋商小组</w:t>
      </w:r>
      <w:r>
        <w:rPr>
          <w:rFonts w:hint="eastAsia"/>
          <w:bCs/>
          <w:color w:val="auto"/>
          <w:kern w:val="2"/>
          <w:sz w:val="21"/>
          <w:szCs w:val="21"/>
          <w:highlight w:val="none"/>
          <w:lang w:val="zh-CN"/>
        </w:rPr>
        <w:t>的组成人员，竞争性谈判采购中谈判小组的组成人员，询价采购中询价小组的组成人员等。</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17978"/>
      <w:bookmarkStart w:id="139" w:name="_Toc17157"/>
      <w:bookmarkStart w:id="140" w:name="_Toc535141844"/>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numPr>
          <w:ilvl w:val="0"/>
          <w:numId w:val="12"/>
        </w:numPr>
        <w:adjustRightInd/>
        <w:snapToGrid/>
        <w:ind w:left="0"/>
        <w:jc w:val="left"/>
        <w:rPr>
          <w:rFonts w:hint="eastAsia" w:ascii="宋体" w:hAnsi="宋体"/>
          <w:b w:val="0"/>
          <w:color w:val="auto"/>
          <w:szCs w:val="21"/>
          <w:highlight w:val="none"/>
        </w:rPr>
      </w:pPr>
      <w:r>
        <w:rPr>
          <w:rFonts w:hint="eastAsia" w:ascii="宋体" w:hAnsi="宋体"/>
          <w:b w:val="0"/>
          <w:color w:val="auto"/>
          <w:szCs w:val="21"/>
          <w:highlight w:val="none"/>
          <w:lang w:eastAsia="zh-CN"/>
        </w:rPr>
        <w:t>磋商保证金</w:t>
      </w:r>
      <w:r>
        <w:rPr>
          <w:rFonts w:hint="eastAsia" w:ascii="宋体" w:hAnsi="宋体"/>
          <w:b w:val="0"/>
          <w:color w:val="auto"/>
          <w:szCs w:val="21"/>
          <w:highlight w:val="none"/>
        </w:rPr>
        <w:t>瑕疵</w:t>
      </w:r>
    </w:p>
    <w:p>
      <w:pPr>
        <w:widowControl/>
        <w:adjustRightInd/>
        <w:snapToGrid/>
        <w:ind w:left="0" w:firstLine="567"/>
        <w:jc w:val="left"/>
        <w:rPr>
          <w:rFonts w:hint="eastAsia" w:ascii="宋体" w:hAnsi="宋体"/>
          <w:color w:val="auto"/>
          <w:szCs w:val="21"/>
          <w:highlight w:val="none"/>
        </w:rPr>
      </w:pPr>
      <w:r>
        <w:rPr>
          <w:rFonts w:hint="eastAsia" w:ascii="宋体" w:hAnsi="宋体"/>
          <w:color w:val="auto"/>
          <w:szCs w:val="21"/>
          <w:highlight w:val="none"/>
        </w:rPr>
        <w:t>包括但不限于：①</w:t>
      </w:r>
      <w:r>
        <w:rPr>
          <w:rFonts w:hint="eastAsia" w:ascii="宋体" w:hAnsi="宋体"/>
          <w:color w:val="auto"/>
          <w:szCs w:val="21"/>
          <w:highlight w:val="none"/>
          <w:lang w:val="en-US" w:eastAsia="zh-CN"/>
        </w:rPr>
        <w:t>供应商</w:t>
      </w:r>
      <w:r>
        <w:rPr>
          <w:rFonts w:hint="eastAsia" w:ascii="宋体" w:hAnsi="宋体"/>
          <w:color w:val="auto"/>
          <w:szCs w:val="21"/>
          <w:highlight w:val="none"/>
        </w:rPr>
        <w:t>未按</w:t>
      </w:r>
      <w:r>
        <w:rPr>
          <w:rFonts w:hint="eastAsia" w:ascii="宋体" w:hAnsi="宋体"/>
          <w:color w:val="auto"/>
          <w:szCs w:val="21"/>
          <w:highlight w:val="none"/>
          <w:lang w:val="en-US" w:eastAsia="zh-CN"/>
        </w:rPr>
        <w:t>磋商</w:t>
      </w:r>
      <w:r>
        <w:rPr>
          <w:rFonts w:hint="eastAsia" w:ascii="宋体" w:hAnsi="宋体"/>
          <w:color w:val="auto"/>
          <w:szCs w:val="21"/>
          <w:highlight w:val="none"/>
        </w:rPr>
        <w:t>文件要求提交</w:t>
      </w:r>
      <w:r>
        <w:rPr>
          <w:rFonts w:hint="eastAsia" w:ascii="宋体" w:hAnsi="宋体"/>
          <w:color w:val="auto"/>
          <w:szCs w:val="21"/>
          <w:highlight w:val="none"/>
          <w:lang w:val="en-US" w:eastAsia="zh-CN"/>
        </w:rPr>
        <w:t>磋商</w:t>
      </w:r>
      <w:r>
        <w:rPr>
          <w:rFonts w:hint="eastAsia" w:ascii="宋体" w:hAnsi="宋体"/>
          <w:color w:val="auto"/>
          <w:szCs w:val="21"/>
          <w:highlight w:val="none"/>
        </w:rPr>
        <w:t>保证金；②提交方式、提交时间、提交金额不符合</w:t>
      </w:r>
      <w:r>
        <w:rPr>
          <w:rFonts w:hint="eastAsia" w:ascii="宋体" w:hAnsi="宋体"/>
          <w:color w:val="auto"/>
          <w:szCs w:val="21"/>
          <w:highlight w:val="none"/>
          <w:lang w:val="en-US" w:eastAsia="zh-CN"/>
        </w:rPr>
        <w:t>磋商</w:t>
      </w:r>
      <w:r>
        <w:rPr>
          <w:rFonts w:hint="eastAsia" w:ascii="宋体" w:hAnsi="宋体"/>
          <w:color w:val="auto"/>
          <w:szCs w:val="21"/>
          <w:highlight w:val="none"/>
        </w:rPr>
        <w:t>文件要求；③</w:t>
      </w:r>
      <w:r>
        <w:rPr>
          <w:rFonts w:hint="eastAsia" w:ascii="宋体" w:hAnsi="宋体"/>
          <w:color w:val="auto"/>
          <w:szCs w:val="21"/>
          <w:highlight w:val="none"/>
          <w:lang w:val="en-US" w:eastAsia="zh-CN"/>
        </w:rPr>
        <w:t>磋商</w:t>
      </w:r>
      <w:r>
        <w:rPr>
          <w:rFonts w:hint="eastAsia" w:ascii="宋体" w:hAnsi="宋体"/>
          <w:color w:val="auto"/>
          <w:szCs w:val="21"/>
          <w:highlight w:val="none"/>
        </w:rPr>
        <w:t>保证金有效期不符合</w:t>
      </w:r>
      <w:r>
        <w:rPr>
          <w:rFonts w:hint="eastAsia" w:ascii="宋体" w:hAnsi="宋体"/>
          <w:color w:val="auto"/>
          <w:szCs w:val="21"/>
          <w:highlight w:val="none"/>
          <w:lang w:val="en-US" w:eastAsia="zh-CN"/>
        </w:rPr>
        <w:t>磋商</w:t>
      </w:r>
      <w:r>
        <w:rPr>
          <w:rFonts w:hint="eastAsia" w:ascii="宋体" w:hAnsi="宋体"/>
          <w:color w:val="auto"/>
          <w:szCs w:val="21"/>
          <w:highlight w:val="none"/>
        </w:rPr>
        <w:t>文件要求。</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3941"/>
      <w:bookmarkStart w:id="155" w:name="_Toc17569"/>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58" w:name="_Toc31756"/>
      <w:bookmarkStart w:id="159" w:name="_Toc3829"/>
      <w:bookmarkStart w:id="160" w:name="_Toc37756778"/>
      <w:bookmarkStart w:id="161" w:name="_Toc110953852"/>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4"/>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pStyle w:val="5"/>
        <w:widowControl w:val="0"/>
        <w:overflowPunct w:val="0"/>
        <w:rPr>
          <w:rFonts w:ascii="宋体" w:hAnsi="宋体"/>
          <w:b w:val="0"/>
          <w:bCs w:val="0"/>
          <w:color w:val="auto"/>
          <w:sz w:val="21"/>
          <w:szCs w:val="21"/>
          <w:highlight w:val="none"/>
        </w:rPr>
      </w:pPr>
      <w:bookmarkStart w:id="165" w:name="_Toc382049124"/>
      <w:bookmarkStart w:id="166" w:name="_Toc303084277"/>
      <w:bookmarkStart w:id="167" w:name="_Toc2744"/>
      <w:bookmarkStart w:id="168" w:name="_Toc29009"/>
      <w:bookmarkStart w:id="169" w:name="_Toc25756"/>
      <w:bookmarkStart w:id="170" w:name="_Toc7405"/>
      <w:r>
        <w:rPr>
          <w:rFonts w:hint="eastAsia" w:ascii="宋体" w:hAnsi="宋体"/>
          <w:b w:val="0"/>
          <w:bCs w:val="0"/>
          <w:color w:val="auto"/>
          <w:sz w:val="21"/>
          <w:szCs w:val="21"/>
          <w:highlight w:val="none"/>
          <w:lang w:val="en-US" w:eastAsia="zh-CN"/>
        </w:rPr>
        <w:t>28.6.</w:t>
      </w:r>
      <w:r>
        <w:rPr>
          <w:rFonts w:ascii="宋体" w:hAnsi="宋体"/>
          <w:b/>
          <w:bCs/>
          <w:color w:val="auto"/>
          <w:sz w:val="21"/>
          <w:szCs w:val="21"/>
          <w:highlight w:val="none"/>
        </w:rPr>
        <w:t>履约</w:t>
      </w:r>
      <w:r>
        <w:rPr>
          <w:rFonts w:hint="eastAsia" w:ascii="宋体" w:hAnsi="宋体"/>
          <w:b/>
          <w:bCs/>
          <w:color w:val="auto"/>
          <w:sz w:val="21"/>
          <w:szCs w:val="21"/>
          <w:highlight w:val="none"/>
        </w:rPr>
        <w:t>保证金</w:t>
      </w:r>
      <w:bookmarkEnd w:id="165"/>
      <w:bookmarkEnd w:id="166"/>
      <w:bookmarkEnd w:id="167"/>
      <w:bookmarkEnd w:id="168"/>
      <w:bookmarkEnd w:id="169"/>
      <w:bookmarkEnd w:id="170"/>
    </w:p>
    <w:p>
      <w:pPr>
        <w:pStyle w:val="34"/>
        <w:widowControl w:val="0"/>
        <w:numPr>
          <w:ilvl w:val="0"/>
          <w:numId w:val="20"/>
        </w:numPr>
        <w:tabs>
          <w:tab w:val="left" w:pos="907"/>
        </w:tabs>
        <w:adjustRightInd/>
        <w:snapToGrid/>
        <w:ind w:firstLineChars="0"/>
        <w:jc w:val="both"/>
        <w:rPr>
          <w:rFonts w:ascii="宋体" w:hAnsi="宋体"/>
          <w:vanish/>
          <w:color w:val="auto"/>
          <w:szCs w:val="21"/>
          <w:highlight w:val="none"/>
        </w:rPr>
      </w:pPr>
    </w:p>
    <w:p>
      <w:pPr>
        <w:widowControl w:val="0"/>
        <w:numPr>
          <w:ilvl w:val="0"/>
          <w:numId w:val="0"/>
        </w:numPr>
        <w:tabs>
          <w:tab w:val="left" w:pos="907"/>
        </w:tabs>
        <w:adjustRightInd/>
        <w:snapToGrid/>
        <w:ind w:left="420" w:leftChars="0" w:hanging="420" w:hangingChars="200"/>
        <w:jc w:val="both"/>
        <w:rPr>
          <w:rFonts w:hint="eastAsia" w:ascii="宋体" w:hAnsi="宋体" w:eastAsia="宋体"/>
          <w:color w:val="auto"/>
          <w:sz w:val="21"/>
          <w:szCs w:val="21"/>
          <w:highlight w:val="none"/>
          <w:lang w:val="en-US" w:eastAsia="zh-CN"/>
        </w:rPr>
      </w:pPr>
      <w:r>
        <w:rPr>
          <w:rFonts w:hint="eastAsia" w:ascii="宋体" w:hAnsi="宋体"/>
          <w:color w:val="auto"/>
          <w:szCs w:val="21"/>
          <w:highlight w:val="none"/>
          <w:lang w:val="en-US" w:eastAsia="zh-CN"/>
        </w:rPr>
        <w:t>28.6.1.</w:t>
      </w:r>
      <w:r>
        <w:rPr>
          <w:rFonts w:hint="eastAsia" w:ascii="宋体" w:hAnsi="宋体" w:eastAsia="宋体"/>
          <w:color w:val="auto"/>
          <w:sz w:val="21"/>
          <w:szCs w:val="21"/>
          <w:highlight w:val="none"/>
          <w:lang w:val="en-US" w:eastAsia="zh-CN"/>
        </w:rPr>
        <w:t>成交人领取成交通知书后十日内须递交履约保证金（如提交履约保函的,时间延至合同签订之前</w:t>
      </w:r>
      <w:r>
        <w:rPr>
          <w:rFonts w:hint="eastAsia" w:ascii="宋体" w:hAnsi="宋体"/>
          <w:color w:val="auto"/>
          <w:sz w:val="21"/>
          <w:szCs w:val="21"/>
          <w:highlight w:val="none"/>
          <w:lang w:val="en-US" w:eastAsia="zh-CN"/>
        </w:rPr>
        <w:t>）</w:t>
      </w:r>
      <w:r>
        <w:rPr>
          <w:rFonts w:hint="eastAsia" w:ascii="宋体" w:hAnsi="宋体" w:eastAsia="宋体"/>
          <w:color w:val="auto"/>
          <w:sz w:val="21"/>
          <w:szCs w:val="21"/>
          <w:highlight w:val="none"/>
        </w:rPr>
        <w:t>。给采购人造成的损失超过投标担保数额的，还应当由其对超过部分予以赔偿，并依法追究其责任。</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人应在汇入履约保证金时在汇款单备注中注明：</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项目名称及</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项目编号。</w:t>
      </w:r>
    </w:p>
    <w:p>
      <w:pPr>
        <w:widowControl w:val="0"/>
        <w:numPr>
          <w:ilvl w:val="0"/>
          <w:numId w:val="0"/>
        </w:numPr>
        <w:tabs>
          <w:tab w:val="left" w:pos="907"/>
        </w:tabs>
        <w:adjustRightInd/>
        <w:snapToGrid/>
        <w:ind w:left="420" w:leftChars="0" w:hanging="420" w:hangingChars="200"/>
        <w:jc w:val="both"/>
        <w:rPr>
          <w:rFonts w:ascii="宋体" w:hAnsi="宋体"/>
          <w:color w:val="auto"/>
          <w:szCs w:val="21"/>
          <w:highlight w:val="none"/>
        </w:rPr>
      </w:pPr>
      <w:r>
        <w:rPr>
          <w:rFonts w:hint="eastAsia" w:ascii="宋体" w:hAnsi="宋体"/>
          <w:color w:val="auto"/>
          <w:szCs w:val="21"/>
          <w:highlight w:val="none"/>
          <w:lang w:val="en-US" w:eastAsia="zh-CN"/>
        </w:rPr>
        <w:t>28.6.2.</w:t>
      </w:r>
      <w:r>
        <w:rPr>
          <w:rFonts w:hint="eastAsia" w:ascii="宋体" w:hAnsi="宋体"/>
          <w:color w:val="auto"/>
          <w:szCs w:val="21"/>
          <w:highlight w:val="none"/>
        </w:rPr>
        <w:t>采用保证金（银行转帐、电汇）方式：</w:t>
      </w:r>
      <w:r>
        <w:rPr>
          <w:rFonts w:hint="eastAsia" w:ascii="宋体" w:hAnsi="宋体"/>
          <w:color w:val="auto"/>
          <w:szCs w:val="21"/>
          <w:highlight w:val="none"/>
          <w:lang w:eastAsia="zh-CN"/>
        </w:rPr>
        <w:t>成交</w:t>
      </w:r>
      <w:r>
        <w:rPr>
          <w:rFonts w:hint="eastAsia" w:ascii="宋体" w:hAnsi="宋体"/>
          <w:color w:val="auto"/>
          <w:szCs w:val="21"/>
          <w:highlight w:val="none"/>
        </w:rPr>
        <w:t>人必须保证资金在签订合同前到帐。到期后无息退还。</w:t>
      </w:r>
    </w:p>
    <w:p>
      <w:pPr>
        <w:widowControl w:val="0"/>
        <w:numPr>
          <w:ilvl w:val="0"/>
          <w:numId w:val="0"/>
        </w:numPr>
        <w:tabs>
          <w:tab w:val="left" w:pos="907"/>
        </w:tabs>
        <w:adjustRightInd/>
        <w:snapToGrid/>
        <w:ind w:left="420" w:leftChars="0" w:hanging="420" w:hangingChars="200"/>
        <w:jc w:val="both"/>
        <w:rPr>
          <w:rFonts w:ascii="宋体" w:hAnsi="宋体"/>
          <w:color w:val="auto"/>
          <w:szCs w:val="21"/>
          <w:highlight w:val="none"/>
        </w:rPr>
      </w:pPr>
      <w:r>
        <w:rPr>
          <w:rFonts w:hint="eastAsia" w:ascii="宋体" w:hAnsi="宋体"/>
          <w:color w:val="auto"/>
          <w:szCs w:val="21"/>
          <w:highlight w:val="none"/>
          <w:lang w:val="en-US" w:eastAsia="zh-CN"/>
        </w:rPr>
        <w:t>28.6.3.</w:t>
      </w: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0"/>
          <w:numId w:val="0"/>
        </w:numPr>
        <w:tabs>
          <w:tab w:val="left" w:pos="907"/>
        </w:tabs>
        <w:adjustRightInd/>
        <w:snapToGrid/>
        <w:ind w:left="420" w:leftChars="0" w:hanging="420" w:hangingChars="200"/>
        <w:jc w:val="both"/>
        <w:rPr>
          <w:rFonts w:ascii="宋体" w:hAnsi="宋体"/>
          <w:color w:val="auto"/>
          <w:szCs w:val="21"/>
          <w:highlight w:val="none"/>
        </w:rPr>
      </w:pPr>
      <w:r>
        <w:rPr>
          <w:rFonts w:hint="eastAsia" w:ascii="宋体" w:hAnsi="宋体"/>
          <w:color w:val="auto"/>
          <w:szCs w:val="21"/>
          <w:highlight w:val="none"/>
          <w:lang w:val="en-US" w:eastAsia="zh-CN"/>
        </w:rPr>
        <w:t>28.6.4.</w:t>
      </w:r>
      <w:r>
        <w:rPr>
          <w:rFonts w:hint="eastAsia" w:ascii="宋体" w:hAnsi="宋体"/>
          <w:color w:val="auto"/>
          <w:szCs w:val="21"/>
          <w:highlight w:val="none"/>
          <w:lang w:eastAsia="zh-CN"/>
        </w:rPr>
        <w:t>成交</w:t>
      </w:r>
      <w:r>
        <w:rPr>
          <w:rFonts w:hint="eastAsia" w:ascii="宋体" w:hAnsi="宋体"/>
          <w:color w:val="auto"/>
          <w:szCs w:val="21"/>
          <w:highlight w:val="none"/>
        </w:rPr>
        <w:t>人须将履约保证金的汇款凭证 (注明</w:t>
      </w:r>
      <w:r>
        <w:rPr>
          <w:rFonts w:hint="eastAsia" w:ascii="宋体" w:hAnsi="宋体"/>
          <w:color w:val="auto"/>
          <w:szCs w:val="21"/>
          <w:highlight w:val="none"/>
          <w:lang w:eastAsia="zh-CN"/>
        </w:rPr>
        <w:t>成交</w:t>
      </w:r>
      <w:r>
        <w:rPr>
          <w:rFonts w:hint="eastAsia" w:ascii="宋体" w:hAnsi="宋体"/>
          <w:color w:val="auto"/>
          <w:szCs w:val="21"/>
          <w:highlight w:val="none"/>
        </w:rPr>
        <w:t>通知书或项目编号)或履约保函（采购人注明原件已收到并盖章）用A4纸复印一式四份并加盖</w:t>
      </w:r>
      <w:r>
        <w:rPr>
          <w:rFonts w:hint="eastAsia" w:ascii="宋体" w:hAnsi="宋体"/>
          <w:color w:val="auto"/>
          <w:szCs w:val="21"/>
          <w:highlight w:val="none"/>
          <w:lang w:eastAsia="zh-CN"/>
        </w:rPr>
        <w:t>成交</w:t>
      </w:r>
      <w:r>
        <w:rPr>
          <w:rFonts w:hint="eastAsia" w:ascii="宋体" w:hAnsi="宋体"/>
          <w:color w:val="auto"/>
          <w:szCs w:val="21"/>
          <w:highlight w:val="none"/>
        </w:rPr>
        <w:t>人的公章送至采购代理机构。</w:t>
      </w:r>
    </w:p>
    <w:p>
      <w:pPr>
        <w:widowControl w:val="0"/>
        <w:numPr>
          <w:ilvl w:val="0"/>
          <w:numId w:val="0"/>
        </w:numPr>
        <w:tabs>
          <w:tab w:val="left" w:pos="907"/>
        </w:tabs>
        <w:adjustRightInd/>
        <w:snapToGrid/>
        <w:ind w:left="420" w:leftChars="0" w:hanging="420" w:hangingChars="200"/>
        <w:jc w:val="both"/>
        <w:rPr>
          <w:rFonts w:ascii="宋体" w:hAnsi="宋体"/>
          <w:color w:val="auto"/>
          <w:szCs w:val="21"/>
          <w:highlight w:val="none"/>
        </w:rPr>
      </w:pPr>
      <w:r>
        <w:rPr>
          <w:rFonts w:hint="eastAsia" w:ascii="宋体" w:hAnsi="宋体"/>
          <w:color w:val="auto"/>
          <w:szCs w:val="21"/>
          <w:highlight w:val="none"/>
          <w:lang w:val="en-US" w:eastAsia="zh-CN"/>
        </w:rPr>
        <w:t>28.6.5.</w:t>
      </w:r>
      <w:r>
        <w:rPr>
          <w:rFonts w:hint="eastAsia" w:ascii="宋体" w:hAnsi="宋体"/>
          <w:color w:val="auto"/>
          <w:szCs w:val="21"/>
          <w:highlight w:val="none"/>
        </w:rPr>
        <w:t>履约保证金退回：履约保证金在项目验收合格后，</w:t>
      </w:r>
      <w:r>
        <w:rPr>
          <w:rFonts w:hint="eastAsia" w:ascii="宋体" w:hAnsi="宋体"/>
          <w:color w:val="auto"/>
          <w:szCs w:val="21"/>
          <w:highlight w:val="none"/>
          <w:lang w:eastAsia="zh-CN"/>
        </w:rPr>
        <w:t>成交</w:t>
      </w:r>
      <w:r>
        <w:rPr>
          <w:rFonts w:hint="eastAsia" w:ascii="宋体" w:hAnsi="宋体"/>
          <w:color w:val="auto"/>
          <w:szCs w:val="21"/>
          <w:highlight w:val="none"/>
        </w:rPr>
        <w:t>人向采购人提交退回履约保证金的申请、履约保证金汇款凭证复印件、采购合同、采购项目验收报告原件、</w:t>
      </w:r>
      <w:r>
        <w:rPr>
          <w:rFonts w:hint="eastAsia" w:ascii="宋体" w:hAnsi="宋体"/>
          <w:color w:val="auto"/>
          <w:szCs w:val="21"/>
          <w:highlight w:val="none"/>
          <w:lang w:eastAsia="zh-CN"/>
        </w:rPr>
        <w:t>成交</w:t>
      </w:r>
      <w:r>
        <w:rPr>
          <w:rFonts w:hint="eastAsia" w:ascii="宋体" w:hAnsi="宋体"/>
          <w:color w:val="auto"/>
          <w:szCs w:val="21"/>
          <w:highlight w:val="none"/>
        </w:rPr>
        <w:t>通知书复印件，前往采购人办理履约保证金退还手续。</w:t>
      </w:r>
    </w:p>
    <w:p>
      <w:pPr>
        <w:bidi w:val="0"/>
        <w:ind w:left="420" w:leftChars="200" w:firstLine="0" w:firstLineChars="0"/>
        <w:rPr>
          <w:rFonts w:hint="default"/>
          <w:color w:val="auto"/>
          <w:highlight w:val="none"/>
          <w:lang w:val="en-US"/>
        </w:rPr>
      </w:pPr>
      <w:r>
        <w:rPr>
          <w:rFonts w:hint="eastAsia" w:ascii="宋体" w:hAnsi="宋体"/>
          <w:color w:val="auto"/>
          <w:szCs w:val="21"/>
          <w:highlight w:val="none"/>
          <w:lang w:val="en-US" w:eastAsia="zh-CN"/>
        </w:rPr>
        <w:t>成交人出现下列情形之一时，采购人有权不予退还履约保证金：1）将成交项目转让给他人，或者在响应文件中未说明，且未经采购招标机构人同意，将成交项目分包给他人的；2）未按主合同约定的质量、数量和期限供应货物/提供服务/完成工程的。3）成交人未在规定时间与采购人签订合同的。4）成交人拒绝与采购人签订合同的。</w:t>
      </w:r>
    </w:p>
    <w:p>
      <w:pPr>
        <w:pStyle w:val="2"/>
        <w:keepNext w:val="0"/>
        <w:keepLines w:val="0"/>
        <w:spacing w:before="0" w:after="0" w:line="360" w:lineRule="auto"/>
        <w:jc w:val="center"/>
        <w:rPr>
          <w:rFonts w:ascii="宋体" w:hAnsi="宋体" w:eastAsia="宋体"/>
          <w:color w:val="auto"/>
          <w:sz w:val="24"/>
          <w:szCs w:val="21"/>
          <w:highlight w:val="none"/>
        </w:rPr>
      </w:pPr>
      <w:bookmarkStart w:id="171" w:name="_Toc12802"/>
      <w:bookmarkStart w:id="172"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71"/>
      <w:bookmarkEnd w:id="172"/>
    </w:p>
    <w:p>
      <w:pPr>
        <w:pStyle w:val="4"/>
        <w:keepNext w:val="0"/>
        <w:keepLines w:val="0"/>
        <w:numPr>
          <w:ilvl w:val="0"/>
          <w:numId w:val="3"/>
        </w:numPr>
        <w:adjustRightInd/>
        <w:spacing w:before="0" w:after="0" w:line="360" w:lineRule="auto"/>
        <w:rPr>
          <w:rFonts w:hAnsi="宋体"/>
          <w:color w:val="auto"/>
          <w:sz w:val="21"/>
          <w:szCs w:val="21"/>
          <w:highlight w:val="none"/>
        </w:rPr>
      </w:pPr>
      <w:bookmarkStart w:id="173" w:name="_Toc18663"/>
      <w:bookmarkStart w:id="174" w:name="_Toc452"/>
      <w:r>
        <w:rPr>
          <w:rFonts w:hint="eastAsia" w:hAnsi="宋体"/>
          <w:color w:val="auto"/>
          <w:sz w:val="21"/>
          <w:szCs w:val="21"/>
          <w:highlight w:val="none"/>
        </w:rPr>
        <w:t>询问</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75" w:name="_Toc20114"/>
      <w:bookmarkStart w:id="176" w:name="_Toc17155"/>
      <w:r>
        <w:rPr>
          <w:rFonts w:hint="eastAsia" w:hAnsi="宋体"/>
          <w:color w:val="auto"/>
          <w:sz w:val="21"/>
          <w:szCs w:val="21"/>
          <w:highlight w:val="none"/>
        </w:rPr>
        <w:t>质疑</w:t>
      </w:r>
      <w:bookmarkEnd w:id="175"/>
      <w:bookmarkEnd w:id="176"/>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2"/>
        <w:keepNext w:val="0"/>
        <w:keepLines w:val="0"/>
        <w:spacing w:before="0" w:after="0" w:line="360" w:lineRule="auto"/>
        <w:jc w:val="center"/>
        <w:rPr>
          <w:rFonts w:ascii="宋体" w:hAnsi="宋体" w:eastAsia="宋体"/>
          <w:color w:val="auto"/>
          <w:sz w:val="24"/>
          <w:szCs w:val="21"/>
          <w:highlight w:val="none"/>
        </w:rPr>
      </w:pPr>
      <w:bookmarkStart w:id="177" w:name="_Toc5551"/>
      <w:bookmarkStart w:id="178"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7"/>
      <w:bookmarkEnd w:id="178"/>
    </w:p>
    <w:p>
      <w:pPr>
        <w:pStyle w:val="4"/>
        <w:keepNext w:val="0"/>
        <w:keepLines w:val="0"/>
        <w:numPr>
          <w:ilvl w:val="0"/>
          <w:numId w:val="3"/>
        </w:numPr>
        <w:adjustRightInd/>
        <w:spacing w:before="0" w:after="0" w:line="360" w:lineRule="auto"/>
        <w:rPr>
          <w:rFonts w:hAnsi="宋体"/>
          <w:color w:val="auto"/>
          <w:sz w:val="21"/>
          <w:szCs w:val="21"/>
          <w:highlight w:val="none"/>
        </w:rPr>
      </w:pPr>
      <w:bookmarkStart w:id="179" w:name="_Toc26991"/>
      <w:bookmarkStart w:id="180" w:name="_Toc9437"/>
      <w:r>
        <w:rPr>
          <w:rFonts w:hint="eastAsia" w:hAnsi="宋体"/>
          <w:color w:val="auto"/>
          <w:sz w:val="21"/>
          <w:szCs w:val="21"/>
          <w:highlight w:val="none"/>
        </w:rPr>
        <w:t>成交服务费</w:t>
      </w:r>
      <w:bookmarkEnd w:id="179"/>
      <w:bookmarkEnd w:id="18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81" w:name="_Ref179619574"/>
      <w:r>
        <w:rPr>
          <w:rFonts w:hint="eastAsia" w:ascii="宋体" w:hAnsi="宋体" w:eastAsia="宋体"/>
          <w:color w:val="auto"/>
          <w:sz w:val="21"/>
          <w:szCs w:val="21"/>
          <w:highlight w:val="none"/>
        </w:rPr>
        <w:t>成交人应按照磋商文件中的规定交纳成交服务费。</w:t>
      </w:r>
      <w:bookmarkEnd w:id="181"/>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2"/>
        <w:keepNext w:val="0"/>
        <w:keepLines w:val="0"/>
        <w:spacing w:before="0" w:after="0" w:line="360" w:lineRule="auto"/>
        <w:jc w:val="center"/>
        <w:rPr>
          <w:rFonts w:ascii="宋体" w:hAnsi="宋体" w:eastAsia="宋体"/>
          <w:color w:val="auto"/>
          <w:sz w:val="24"/>
          <w:szCs w:val="21"/>
          <w:highlight w:val="none"/>
        </w:rPr>
      </w:pPr>
      <w:bookmarkStart w:id="182" w:name="_Toc7834"/>
      <w:bookmarkStart w:id="183" w:name="_Toc18389"/>
      <w:bookmarkStart w:id="184" w:name="_Toc486671570"/>
      <w:bookmarkStart w:id="185" w:name="_Toc51756491"/>
      <w:bookmarkStart w:id="186" w:name="_Toc56353011"/>
      <w:bookmarkStart w:id="187" w:name="_Toc467049706"/>
      <w:bookmarkStart w:id="188" w:name="_Toc457975339"/>
      <w:bookmarkStart w:id="189" w:name="_Toc476976198"/>
      <w:bookmarkStart w:id="190" w:name="_Toc52027926"/>
      <w:bookmarkStart w:id="191" w:name="_Toc52021538"/>
      <w:bookmarkStart w:id="192" w:name="_Toc467236766"/>
      <w:bookmarkStart w:id="193" w:name="_Toc51939456"/>
      <w:bookmarkStart w:id="194" w:name="_Toc46705023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82"/>
      <w:bookmarkEnd w:id="183"/>
    </w:p>
    <w:p>
      <w:pPr>
        <w:pStyle w:val="4"/>
        <w:keepNext w:val="0"/>
        <w:keepLines w:val="0"/>
        <w:numPr>
          <w:ilvl w:val="0"/>
          <w:numId w:val="3"/>
        </w:numPr>
        <w:adjustRightInd/>
        <w:spacing w:before="0" w:after="0" w:line="360" w:lineRule="auto"/>
        <w:rPr>
          <w:rFonts w:hAnsi="宋体"/>
          <w:color w:val="auto"/>
          <w:sz w:val="21"/>
          <w:szCs w:val="21"/>
          <w:highlight w:val="none"/>
        </w:rPr>
      </w:pPr>
      <w:bookmarkStart w:id="195" w:name="_Toc10953"/>
      <w:bookmarkStart w:id="196" w:name="_Toc31522"/>
      <w:r>
        <w:rPr>
          <w:rFonts w:hint="eastAsia" w:hAnsi="宋体"/>
          <w:color w:val="auto"/>
          <w:sz w:val="21"/>
          <w:szCs w:val="21"/>
          <w:highlight w:val="none"/>
        </w:rPr>
        <w:t>磋商文件的解释权</w:t>
      </w:r>
      <w:bookmarkEnd w:id="195"/>
      <w:bookmarkEnd w:id="196"/>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84"/>
      <w:bookmarkEnd w:id="185"/>
      <w:bookmarkEnd w:id="186"/>
      <w:bookmarkEnd w:id="187"/>
      <w:bookmarkEnd w:id="188"/>
      <w:bookmarkEnd w:id="189"/>
      <w:bookmarkEnd w:id="190"/>
      <w:bookmarkEnd w:id="191"/>
      <w:bookmarkEnd w:id="192"/>
      <w:bookmarkEnd w:id="193"/>
      <w:bookmarkEnd w:id="194"/>
    </w:p>
    <w:bookmarkEnd w:id="20"/>
    <w:p>
      <w:pPr>
        <w:pStyle w:val="2"/>
        <w:spacing w:before="0" w:after="0" w:line="240" w:lineRule="auto"/>
        <w:rPr>
          <w:rFonts w:hint="eastAsia"/>
          <w:color w:val="auto"/>
          <w:sz w:val="28"/>
          <w:szCs w:val="28"/>
          <w:highlight w:val="none"/>
        </w:rPr>
      </w:pPr>
      <w:bookmarkStart w:id="197" w:name="_Toc31854"/>
      <w:bookmarkStart w:id="198" w:name="_Toc7011"/>
      <w:bookmarkStart w:id="199" w:name="_Toc316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7"/>
      <w:bookmarkEnd w:id="198"/>
      <w:bookmarkEnd w:id="19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200" w:name="_Toc31162"/>
      <w:r>
        <w:rPr>
          <w:rFonts w:hint="eastAsia" w:ascii="宋体" w:hAnsi="宋体"/>
          <w:color w:val="auto"/>
          <w:highlight w:val="none"/>
          <w:lang w:val="en-US" w:eastAsia="zh-CN"/>
        </w:rPr>
        <w:t>第一章 商务需求书</w:t>
      </w:r>
      <w:bookmarkEnd w:id="200"/>
    </w:p>
    <w:tbl>
      <w:tblPr>
        <w:tblStyle w:val="24"/>
        <w:tblW w:w="84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1170"/>
        <w:gridCol w:w="65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704" w:type="dxa"/>
            <w:noWrap w:val="0"/>
            <w:vAlign w:val="center"/>
          </w:tcPr>
          <w:p>
            <w:pPr>
              <w:spacing w:line="340" w:lineRule="exact"/>
              <w:jc w:val="center"/>
              <w:rPr>
                <w:rFonts w:hint="eastAsia" w:ascii="宋体" w:hAnsi="宋体" w:cs="宋体"/>
                <w:color w:val="auto"/>
                <w:sz w:val="22"/>
                <w:szCs w:val="22"/>
              </w:rPr>
            </w:pPr>
            <w:r>
              <w:rPr>
                <w:rFonts w:hint="eastAsia" w:ascii="宋体" w:hAnsi="宋体" w:cs="宋体"/>
                <w:color w:val="auto"/>
                <w:sz w:val="22"/>
                <w:szCs w:val="22"/>
              </w:rPr>
              <w:t>序号</w:t>
            </w:r>
          </w:p>
        </w:tc>
        <w:tc>
          <w:tcPr>
            <w:tcW w:w="1170" w:type="dxa"/>
            <w:noWrap w:val="0"/>
            <w:vAlign w:val="center"/>
          </w:tcPr>
          <w:p>
            <w:pPr>
              <w:spacing w:line="340" w:lineRule="exact"/>
              <w:jc w:val="center"/>
              <w:rPr>
                <w:rFonts w:hint="eastAsia" w:ascii="宋体" w:hAnsi="宋体" w:cs="宋体"/>
                <w:color w:val="auto"/>
                <w:sz w:val="22"/>
                <w:szCs w:val="22"/>
              </w:rPr>
            </w:pPr>
            <w:r>
              <w:rPr>
                <w:rFonts w:hint="eastAsia" w:ascii="宋体" w:hAnsi="宋体" w:cs="宋体"/>
                <w:color w:val="auto"/>
                <w:sz w:val="22"/>
                <w:szCs w:val="22"/>
              </w:rPr>
              <w:t>条款名称</w:t>
            </w:r>
          </w:p>
        </w:tc>
        <w:tc>
          <w:tcPr>
            <w:tcW w:w="6563" w:type="dxa"/>
            <w:noWrap w:val="0"/>
            <w:vAlign w:val="center"/>
          </w:tcPr>
          <w:p>
            <w:pPr>
              <w:spacing w:line="340" w:lineRule="exact"/>
              <w:jc w:val="center"/>
              <w:rPr>
                <w:rFonts w:hint="eastAsia" w:ascii="宋体" w:hAnsi="宋体" w:cs="宋体"/>
                <w:color w:val="auto"/>
                <w:sz w:val="22"/>
                <w:szCs w:val="22"/>
              </w:rPr>
            </w:pPr>
            <w:r>
              <w:rPr>
                <w:rFonts w:hint="eastAsia" w:ascii="宋体" w:hAnsi="宋体" w:cs="宋体"/>
                <w:color w:val="auto"/>
                <w:sz w:val="22"/>
                <w:szCs w:val="22"/>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704" w:type="dxa"/>
            <w:noWrap w:val="0"/>
            <w:vAlign w:val="center"/>
          </w:tcPr>
          <w:p>
            <w:pPr>
              <w:spacing w:line="340" w:lineRule="exact"/>
              <w:jc w:val="center"/>
              <w:rPr>
                <w:rFonts w:hint="eastAsia" w:ascii="宋体" w:hAnsi="宋体" w:cs="宋体"/>
                <w:color w:val="auto"/>
                <w:sz w:val="22"/>
                <w:szCs w:val="22"/>
              </w:rPr>
            </w:pPr>
            <w:r>
              <w:rPr>
                <w:rFonts w:hint="eastAsia" w:ascii="宋体" w:hAnsi="宋体" w:cs="宋体"/>
                <w:color w:val="auto"/>
                <w:sz w:val="22"/>
                <w:szCs w:val="22"/>
              </w:rPr>
              <w:t>2</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auto"/>
              <w:rPr>
                <w:rFonts w:hint="eastAsia" w:ascii="宋体" w:hAnsi="宋体" w:cs="宋体"/>
                <w:color w:val="auto"/>
                <w:sz w:val="22"/>
                <w:szCs w:val="22"/>
              </w:rPr>
            </w:pPr>
            <w:r>
              <w:rPr>
                <w:rFonts w:hint="eastAsia" w:ascii="宋体" w:hAnsi="宋体" w:cs="宋体"/>
                <w:color w:val="auto"/>
                <w:sz w:val="22"/>
                <w:szCs w:val="22"/>
              </w:rPr>
              <w:t>服务期</w:t>
            </w:r>
          </w:p>
        </w:tc>
        <w:tc>
          <w:tcPr>
            <w:tcW w:w="6563" w:type="dxa"/>
            <w:noWrap w:val="0"/>
            <w:vAlign w:val="center"/>
          </w:tcPr>
          <w:p>
            <w:pPr>
              <w:spacing w:line="420" w:lineRule="exact"/>
              <w:rPr>
                <w:rFonts w:hint="eastAsia" w:ascii="宋体" w:hAnsi="宋体" w:cs="宋体"/>
                <w:color w:val="auto"/>
                <w:sz w:val="22"/>
                <w:szCs w:val="22"/>
              </w:rPr>
            </w:pPr>
            <w:r>
              <w:rPr>
                <w:rFonts w:hint="eastAsia" w:ascii="宋体" w:hAnsi="宋体" w:cs="宋体"/>
                <w:color w:val="auto"/>
                <w:sz w:val="22"/>
                <w:szCs w:val="22"/>
              </w:rPr>
              <w:t>自合同签订之日起</w:t>
            </w:r>
            <w:r>
              <w:rPr>
                <w:rFonts w:hint="eastAsia" w:ascii="宋体" w:hAnsi="宋体" w:cs="宋体"/>
                <w:color w:val="auto"/>
                <w:sz w:val="22"/>
                <w:szCs w:val="22"/>
                <w:lang w:eastAsia="zh-CN"/>
              </w:rPr>
              <w:t>三</w:t>
            </w:r>
            <w:r>
              <w:rPr>
                <w:rFonts w:hint="eastAsia" w:ascii="宋体" w:hAnsi="宋体" w:cs="宋体"/>
                <w:color w:val="auto"/>
                <w:sz w:val="22"/>
                <w:szCs w:val="22"/>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704" w:type="dxa"/>
            <w:noWrap w:val="0"/>
            <w:vAlign w:val="center"/>
          </w:tcPr>
          <w:p>
            <w:pPr>
              <w:spacing w:line="420" w:lineRule="exact"/>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3</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拟采购的服务人数</w:t>
            </w:r>
          </w:p>
        </w:tc>
        <w:tc>
          <w:tcPr>
            <w:tcW w:w="6563" w:type="dxa"/>
            <w:noWrap w:val="0"/>
            <w:vAlign w:val="center"/>
          </w:tcPr>
          <w:p>
            <w:pPr>
              <w:spacing w:line="420" w:lineRule="exact"/>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3人。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704" w:type="dxa"/>
            <w:noWrap w:val="0"/>
            <w:vAlign w:val="center"/>
          </w:tcPr>
          <w:p>
            <w:pPr>
              <w:spacing w:line="420" w:lineRule="exact"/>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4</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auto"/>
              <w:rPr>
                <w:rFonts w:hint="eastAsia" w:ascii="宋体" w:hAnsi="宋体" w:cs="宋体"/>
                <w:color w:val="auto"/>
                <w:sz w:val="22"/>
                <w:szCs w:val="22"/>
              </w:rPr>
            </w:pPr>
            <w:r>
              <w:rPr>
                <w:rFonts w:hint="eastAsia" w:ascii="宋体" w:hAnsi="宋体" w:cs="宋体"/>
                <w:color w:val="auto"/>
                <w:sz w:val="22"/>
                <w:szCs w:val="22"/>
              </w:rPr>
              <w:t>服务地点</w:t>
            </w:r>
          </w:p>
        </w:tc>
        <w:tc>
          <w:tcPr>
            <w:tcW w:w="6563" w:type="dxa"/>
            <w:noWrap w:val="0"/>
            <w:vAlign w:val="center"/>
          </w:tcPr>
          <w:p>
            <w:pPr>
              <w:spacing w:line="420" w:lineRule="exact"/>
              <w:rPr>
                <w:rFonts w:hint="eastAsia" w:ascii="宋体" w:hAnsi="宋体" w:cs="宋体"/>
                <w:color w:val="auto"/>
                <w:sz w:val="22"/>
                <w:szCs w:val="22"/>
              </w:rPr>
            </w:pPr>
            <w:r>
              <w:rPr>
                <w:rFonts w:hint="eastAsia" w:ascii="宋体" w:hAnsi="宋体" w:cs="宋体"/>
                <w:color w:val="auto"/>
                <w:sz w:val="22"/>
                <w:szCs w:val="22"/>
                <w:lang w:eastAsia="zh-CN"/>
              </w:rPr>
              <w:t>企石镇政务服务中心</w:t>
            </w:r>
            <w:r>
              <w:rPr>
                <w:rFonts w:hint="eastAsia" w:ascii="宋体" w:hAnsi="宋体" w:cs="宋体"/>
                <w:color w:val="auto"/>
                <w:sz w:val="22"/>
                <w:szCs w:val="22"/>
              </w:rPr>
              <w:t>（由</w:t>
            </w:r>
            <w:r>
              <w:rPr>
                <w:rFonts w:hint="eastAsia" w:ascii="宋体" w:hAnsi="宋体" w:cs="宋体"/>
                <w:color w:val="auto"/>
                <w:sz w:val="22"/>
                <w:szCs w:val="22"/>
                <w:lang w:eastAsia="zh-CN"/>
              </w:rPr>
              <w:t>采购人</w:t>
            </w:r>
            <w:r>
              <w:rPr>
                <w:rFonts w:hint="eastAsia" w:ascii="宋体" w:hAnsi="宋体" w:cs="宋体"/>
                <w:color w:val="auto"/>
                <w:sz w:val="22"/>
                <w:szCs w:val="22"/>
              </w:rPr>
              <w:t>实际工作需要而定）。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04" w:type="dxa"/>
            <w:noWrap w:val="0"/>
            <w:vAlign w:val="center"/>
          </w:tcPr>
          <w:p>
            <w:pPr>
              <w:spacing w:line="420" w:lineRule="exact"/>
              <w:jc w:val="center"/>
              <w:rPr>
                <w:rFonts w:hint="eastAsia" w:ascii="宋体" w:hAnsi="宋体" w:eastAsia="宋体" w:cs="宋体"/>
                <w:color w:val="auto"/>
                <w:sz w:val="22"/>
                <w:szCs w:val="22"/>
                <w:lang w:eastAsia="zh-CN"/>
              </w:rPr>
            </w:pPr>
            <w:r>
              <w:rPr>
                <w:rFonts w:hint="eastAsia" w:ascii="宋体" w:hAnsi="宋体" w:cs="宋体"/>
                <w:color w:val="auto"/>
                <w:sz w:val="22"/>
                <w:szCs w:val="22"/>
                <w:lang w:val="en-US" w:eastAsia="zh-CN"/>
              </w:rPr>
              <w:t>5</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auto"/>
              <w:rPr>
                <w:rFonts w:hint="eastAsia" w:ascii="宋体" w:hAnsi="宋体" w:cs="宋体"/>
                <w:color w:val="auto"/>
                <w:sz w:val="22"/>
                <w:szCs w:val="22"/>
              </w:rPr>
            </w:pPr>
            <w:r>
              <w:rPr>
                <w:rFonts w:hint="eastAsia" w:ascii="宋体" w:hAnsi="宋体" w:cs="宋体"/>
                <w:b w:val="0"/>
                <w:bCs/>
                <w:color w:val="auto"/>
                <w:sz w:val="22"/>
                <w:szCs w:val="22"/>
              </w:rPr>
              <w:t>付款方式和条件</w:t>
            </w:r>
          </w:p>
        </w:tc>
        <w:tc>
          <w:tcPr>
            <w:tcW w:w="6563" w:type="dxa"/>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420" w:lineRule="exact"/>
              <w:ind w:leftChars="0"/>
              <w:textAlignment w:val="auto"/>
              <w:rPr>
                <w:rFonts w:hint="eastAsia" w:ascii="宋体" w:hAnsi="宋体" w:eastAsia="宋体" w:cs="宋体"/>
                <w:b w:val="0"/>
                <w:bCs/>
                <w:color w:val="auto"/>
                <w:sz w:val="21"/>
                <w:szCs w:val="21"/>
              </w:rPr>
            </w:pPr>
            <w:r>
              <w:rPr>
                <w:rFonts w:hint="eastAsia" w:ascii="宋体" w:hAnsi="宋体" w:cs="宋体"/>
                <w:b w:val="0"/>
                <w:bCs/>
                <w:color w:val="auto"/>
                <w:sz w:val="21"/>
                <w:szCs w:val="21"/>
                <w:lang w:eastAsia="zh-CN"/>
              </w:rPr>
              <w:t>（</w:t>
            </w:r>
            <w:r>
              <w:rPr>
                <w:rFonts w:hint="eastAsia" w:ascii="宋体" w:hAnsi="宋体" w:cs="宋体"/>
                <w:b w:val="0"/>
                <w:bCs/>
                <w:color w:val="auto"/>
                <w:sz w:val="21"/>
                <w:szCs w:val="21"/>
                <w:lang w:val="en-US" w:eastAsia="zh-CN"/>
              </w:rPr>
              <w:t>1</w:t>
            </w:r>
            <w:r>
              <w:rPr>
                <w:rFonts w:hint="eastAsia" w:ascii="宋体" w:hAnsi="宋体" w:cs="宋体"/>
                <w:b w:val="0"/>
                <w:bCs/>
                <w:color w:val="auto"/>
                <w:sz w:val="21"/>
                <w:szCs w:val="21"/>
                <w:lang w:eastAsia="zh-CN"/>
              </w:rPr>
              <w:t>）</w:t>
            </w:r>
            <w:r>
              <w:rPr>
                <w:rFonts w:hint="eastAsia" w:ascii="宋体" w:hAnsi="宋体" w:eastAsia="宋体" w:cs="宋体"/>
                <w:b w:val="0"/>
                <w:bCs/>
                <w:color w:val="auto"/>
                <w:sz w:val="21"/>
                <w:szCs w:val="21"/>
              </w:rPr>
              <w:t>付款依据：项目款分为</w:t>
            </w:r>
            <w:r>
              <w:rPr>
                <w:rFonts w:hint="eastAsia" w:ascii="宋体" w:hAnsi="宋体" w:eastAsia="宋体" w:cs="宋体"/>
                <w:b w:val="0"/>
                <w:bCs/>
                <w:color w:val="auto"/>
                <w:sz w:val="21"/>
                <w:szCs w:val="21"/>
                <w:lang w:eastAsia="zh-CN"/>
              </w:rPr>
              <w:t>服务队伍</w:t>
            </w:r>
            <w:r>
              <w:rPr>
                <w:rFonts w:hint="eastAsia" w:ascii="宋体" w:hAnsi="宋体" w:eastAsia="宋体" w:cs="宋体"/>
                <w:b w:val="0"/>
                <w:bCs/>
                <w:color w:val="auto"/>
                <w:sz w:val="21"/>
                <w:szCs w:val="21"/>
              </w:rPr>
              <w:t>运营成本（含</w:t>
            </w:r>
            <w:r>
              <w:rPr>
                <w:rFonts w:hint="eastAsia" w:ascii="宋体" w:hAnsi="宋体" w:eastAsia="宋体" w:cs="宋体"/>
                <w:b w:val="0"/>
                <w:bCs/>
                <w:color w:val="auto"/>
                <w:sz w:val="21"/>
                <w:szCs w:val="21"/>
                <w:lang w:eastAsia="zh-CN"/>
              </w:rPr>
              <w:t>服务</w:t>
            </w:r>
            <w:r>
              <w:rPr>
                <w:rFonts w:hint="eastAsia" w:ascii="宋体" w:hAnsi="宋体" w:eastAsia="宋体" w:cs="宋体"/>
                <w:b w:val="0"/>
                <w:bCs/>
                <w:color w:val="auto"/>
                <w:sz w:val="21"/>
                <w:szCs w:val="21"/>
              </w:rPr>
              <w:t>人员薪资福利、单位需承担的社保和公积金费用、残保金、办公经费、工会费等等）和服务费两部分：</w:t>
            </w:r>
          </w:p>
          <w:p>
            <w:pPr>
              <w:keepNext w:val="0"/>
              <w:keepLines w:val="0"/>
              <w:pageBreakBefore w:val="0"/>
              <w:numPr>
                <w:ilvl w:val="0"/>
                <w:numId w:val="21"/>
              </w:numPr>
              <w:kinsoku/>
              <w:wordWrap/>
              <w:overflowPunct/>
              <w:topLinePunct w:val="0"/>
              <w:autoSpaceDE/>
              <w:autoSpaceDN/>
              <w:bidi w:val="0"/>
              <w:adjustRightInd w:val="0"/>
              <w:snapToGrid w:val="0"/>
              <w:spacing w:line="420" w:lineRule="exact"/>
              <w:ind w:left="0" w:leftChars="0" w:firstLine="403" w:firstLineChars="0"/>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自合同签订之日起</w:t>
            </w:r>
            <w:r>
              <w:rPr>
                <w:rFonts w:hint="eastAsia" w:ascii="宋体" w:hAnsi="宋体" w:cs="宋体"/>
                <w:b w:val="0"/>
                <w:bCs/>
                <w:color w:val="auto"/>
                <w:sz w:val="21"/>
                <w:szCs w:val="21"/>
                <w:lang w:val="en-US" w:eastAsia="zh-CN"/>
              </w:rPr>
              <w:t>3</w:t>
            </w:r>
            <w:r>
              <w:rPr>
                <w:rFonts w:hint="eastAsia" w:ascii="宋体" w:hAnsi="宋体" w:eastAsia="宋体" w:cs="宋体"/>
                <w:b w:val="0"/>
                <w:bCs/>
                <w:color w:val="auto"/>
                <w:sz w:val="21"/>
                <w:szCs w:val="21"/>
                <w:lang w:val="en-US" w:eastAsia="zh-CN"/>
              </w:rPr>
              <w:t>年</w:t>
            </w:r>
            <w:r>
              <w:rPr>
                <w:rFonts w:hint="eastAsia" w:ascii="宋体" w:hAnsi="宋体" w:eastAsia="宋体" w:cs="宋体"/>
                <w:b w:val="0"/>
                <w:bCs/>
                <w:color w:val="auto"/>
                <w:sz w:val="21"/>
                <w:szCs w:val="21"/>
              </w:rPr>
              <w:t>的</w:t>
            </w:r>
            <w:r>
              <w:rPr>
                <w:rFonts w:hint="eastAsia" w:ascii="宋体" w:hAnsi="宋体" w:eastAsia="宋体" w:cs="宋体"/>
                <w:b w:val="0"/>
                <w:bCs/>
                <w:color w:val="auto"/>
                <w:sz w:val="21"/>
                <w:szCs w:val="21"/>
                <w:lang w:eastAsia="zh-CN"/>
              </w:rPr>
              <w:t>服务队伍</w:t>
            </w:r>
            <w:r>
              <w:rPr>
                <w:rFonts w:hint="eastAsia" w:ascii="宋体" w:hAnsi="宋体" w:eastAsia="宋体" w:cs="宋体"/>
                <w:b w:val="0"/>
                <w:bCs/>
                <w:color w:val="auto"/>
                <w:sz w:val="21"/>
                <w:szCs w:val="21"/>
              </w:rPr>
              <w:t>运营成本和服务费按实结算；</w:t>
            </w:r>
          </w:p>
          <w:p>
            <w:pPr>
              <w:keepNext w:val="0"/>
              <w:keepLines w:val="0"/>
              <w:pageBreakBefore w:val="0"/>
              <w:numPr>
                <w:ilvl w:val="0"/>
                <w:numId w:val="21"/>
              </w:numPr>
              <w:kinsoku/>
              <w:wordWrap/>
              <w:overflowPunct/>
              <w:topLinePunct w:val="0"/>
              <w:autoSpaceDE/>
              <w:autoSpaceDN/>
              <w:bidi w:val="0"/>
              <w:adjustRightInd w:val="0"/>
              <w:snapToGrid w:val="0"/>
              <w:spacing w:line="420" w:lineRule="exact"/>
              <w:ind w:left="0" w:leftChars="0" w:firstLine="403" w:firstLineChars="0"/>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rPr>
              <w:t>每季度结束，根据主管单位的季度考核评分进行支付服务队伍运营成本和服务费；服务队伍</w:t>
            </w:r>
            <w:r>
              <w:rPr>
                <w:rFonts w:hint="eastAsia" w:ascii="宋体" w:hAnsi="宋体" w:eastAsia="宋体" w:cs="宋体"/>
                <w:b w:val="0"/>
                <w:bCs/>
                <w:color w:val="auto"/>
                <w:sz w:val="21"/>
                <w:szCs w:val="21"/>
              </w:rPr>
              <w:t>运营成本</w:t>
            </w:r>
            <w:r>
              <w:rPr>
                <w:rFonts w:hint="eastAsia" w:ascii="宋体" w:hAnsi="宋体" w:eastAsia="宋体" w:cs="宋体"/>
                <w:b w:val="0"/>
                <w:bCs/>
                <w:color w:val="auto"/>
                <w:sz w:val="21"/>
                <w:szCs w:val="21"/>
                <w:lang w:eastAsia="zh-CN"/>
              </w:rPr>
              <w:t>按每季度提供服务时长结算</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rPr>
              <w:t>每季度服务费以季度考核评分表中季度考核系数</w:t>
            </w:r>
            <w:r>
              <w:rPr>
                <w:rFonts w:hint="eastAsia" w:ascii="宋体" w:hAnsi="宋体" w:eastAsia="宋体" w:cs="宋体"/>
                <w:b w:val="0"/>
                <w:bCs/>
                <w:color w:val="auto"/>
                <w:sz w:val="21"/>
                <w:szCs w:val="21"/>
                <w:lang w:val="en-US" w:eastAsia="zh-CN"/>
              </w:rPr>
              <w:t>*当季度应付服务费</w:t>
            </w:r>
            <w:r>
              <w:rPr>
                <w:rFonts w:hint="eastAsia" w:ascii="宋体" w:hAnsi="宋体" w:eastAsia="宋体" w:cs="宋体"/>
                <w:b w:val="0"/>
                <w:bCs/>
                <w:color w:val="auto"/>
                <w:sz w:val="21"/>
                <w:szCs w:val="21"/>
              </w:rPr>
              <w:t>作为结算依据进行结算支付。</w:t>
            </w:r>
          </w:p>
          <w:p>
            <w:pPr>
              <w:keepNext w:val="0"/>
              <w:keepLines w:val="0"/>
              <w:pageBreakBefore w:val="0"/>
              <w:numPr>
                <w:ilvl w:val="0"/>
                <w:numId w:val="0"/>
              </w:numPr>
              <w:kinsoku/>
              <w:wordWrap/>
              <w:overflowPunct/>
              <w:topLinePunct w:val="0"/>
              <w:autoSpaceDE/>
              <w:autoSpaceDN/>
              <w:bidi w:val="0"/>
              <w:adjustRightInd w:val="0"/>
              <w:snapToGrid w:val="0"/>
              <w:spacing w:line="420" w:lineRule="exact"/>
              <w:ind w:leftChars="0"/>
              <w:textAlignment w:val="auto"/>
              <w:rPr>
                <w:rFonts w:hint="eastAsia" w:ascii="宋体" w:hAnsi="宋体" w:eastAsia="宋体" w:cs="宋体"/>
                <w:color w:val="auto"/>
                <w:sz w:val="21"/>
                <w:szCs w:val="21"/>
              </w:rPr>
            </w:pPr>
            <w:r>
              <w:rPr>
                <w:rFonts w:hint="eastAsia" w:ascii="宋体" w:hAnsi="宋体" w:cs="宋体"/>
                <w:b w:val="0"/>
                <w:bCs/>
                <w:color w:val="auto"/>
                <w:sz w:val="21"/>
                <w:szCs w:val="21"/>
                <w:lang w:eastAsia="zh-CN"/>
              </w:rPr>
              <w:t>（</w:t>
            </w:r>
            <w:r>
              <w:rPr>
                <w:rFonts w:hint="eastAsia" w:ascii="宋体" w:hAnsi="宋体" w:cs="宋体"/>
                <w:b w:val="0"/>
                <w:bCs/>
                <w:color w:val="auto"/>
                <w:sz w:val="21"/>
                <w:szCs w:val="21"/>
                <w:lang w:val="en-US" w:eastAsia="zh-CN"/>
              </w:rPr>
              <w:t>2</w:t>
            </w:r>
            <w:r>
              <w:rPr>
                <w:rFonts w:hint="eastAsia" w:ascii="宋体" w:hAnsi="宋体" w:cs="宋体"/>
                <w:b w:val="0"/>
                <w:bCs/>
                <w:color w:val="auto"/>
                <w:sz w:val="21"/>
                <w:szCs w:val="21"/>
                <w:lang w:eastAsia="zh-CN"/>
              </w:rPr>
              <w:t>）</w:t>
            </w:r>
            <w:r>
              <w:rPr>
                <w:rFonts w:hint="eastAsia" w:ascii="宋体" w:hAnsi="宋体" w:eastAsia="宋体" w:cs="宋体"/>
                <w:b w:val="0"/>
                <w:bCs/>
                <w:color w:val="auto"/>
                <w:sz w:val="21"/>
                <w:szCs w:val="21"/>
              </w:rPr>
              <w:t>为保证项目服务质量及员工薪酬待遇，合理控制运作成本，服务费须≤总经费*10%，服务费含人员招</w:t>
            </w:r>
            <w:r>
              <w:rPr>
                <w:rFonts w:hint="eastAsia" w:ascii="宋体" w:hAnsi="宋体" w:eastAsia="宋体" w:cs="宋体"/>
                <w:color w:val="auto"/>
                <w:sz w:val="21"/>
                <w:szCs w:val="21"/>
              </w:rPr>
              <w:t>聘、公共培训、经济赔付等</w:t>
            </w:r>
            <w:r>
              <w:rPr>
                <w:rFonts w:hint="eastAsia" w:ascii="宋体" w:hAnsi="宋体" w:eastAsia="宋体" w:cs="宋体"/>
                <w:color w:val="auto"/>
                <w:sz w:val="21"/>
                <w:szCs w:val="21"/>
                <w:lang w:eastAsia="zh-CN"/>
              </w:rPr>
              <w:t>及项目实施过程中的不可预见的全部</w:t>
            </w:r>
            <w:r>
              <w:rPr>
                <w:rFonts w:hint="eastAsia" w:ascii="宋体" w:hAnsi="宋体" w:eastAsia="宋体" w:cs="宋体"/>
                <w:color w:val="auto"/>
                <w:sz w:val="21"/>
                <w:szCs w:val="21"/>
              </w:rPr>
              <w:t>项目运营费用。</w:t>
            </w:r>
          </w:p>
          <w:p>
            <w:pPr>
              <w:keepNext w:val="0"/>
              <w:keepLines w:val="0"/>
              <w:pageBreakBefore w:val="0"/>
              <w:numPr>
                <w:ilvl w:val="0"/>
                <w:numId w:val="0"/>
              </w:numPr>
              <w:kinsoku/>
              <w:wordWrap/>
              <w:overflowPunct/>
              <w:topLinePunct w:val="0"/>
              <w:autoSpaceDE/>
              <w:autoSpaceDN/>
              <w:bidi w:val="0"/>
              <w:adjustRightInd w:val="0"/>
              <w:snapToGrid w:val="0"/>
              <w:spacing w:line="420" w:lineRule="exact"/>
              <w:ind w:leftChars="0"/>
              <w:textAlignment w:val="auto"/>
              <w:rPr>
                <w:rFonts w:hint="eastAsia" w:ascii="宋体" w:hAnsi="宋体" w:cs="宋体"/>
                <w:color w:val="auto"/>
                <w:sz w:val="22"/>
                <w:szCs w:val="22"/>
              </w:rPr>
            </w:pP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3</w:t>
            </w:r>
            <w:r>
              <w:rPr>
                <w:rFonts w:hint="eastAsia" w:ascii="宋体" w:hAnsi="宋体" w:cs="宋体"/>
                <w:b w:val="0"/>
                <w:bCs w:val="0"/>
                <w:color w:val="auto"/>
                <w:sz w:val="21"/>
                <w:szCs w:val="21"/>
                <w:lang w:eastAsia="zh-CN"/>
              </w:rPr>
              <w:t>）</w:t>
            </w:r>
            <w:r>
              <w:rPr>
                <w:rFonts w:hint="eastAsia" w:ascii="宋体" w:hAnsi="宋体" w:cs="宋体"/>
                <w:b w:val="0"/>
                <w:bCs/>
                <w:color w:val="auto"/>
                <w:sz w:val="21"/>
                <w:szCs w:val="21"/>
                <w:lang w:val="en-US" w:eastAsia="zh-CN"/>
              </w:rPr>
              <w:t>根据</w:t>
            </w:r>
            <w:r>
              <w:rPr>
                <w:rFonts w:hint="eastAsia" w:ascii="宋体" w:hAnsi="宋体" w:eastAsia="宋体" w:cs="宋体"/>
                <w:color w:val="auto"/>
                <w:sz w:val="21"/>
                <w:szCs w:val="21"/>
              </w:rPr>
              <w:t>付款依据，由采购人</w:t>
            </w:r>
            <w:r>
              <w:rPr>
                <w:rFonts w:hint="eastAsia" w:ascii="宋体" w:hAnsi="宋体" w:eastAsia="宋体" w:cs="宋体"/>
                <w:color w:val="auto"/>
                <w:sz w:val="21"/>
                <w:szCs w:val="21"/>
                <w:lang w:eastAsia="zh-CN"/>
              </w:rPr>
              <w:t>每季度结束按季度考核评分表</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详见附表一</w:t>
            </w:r>
            <w:r>
              <w:rPr>
                <w:rFonts w:hint="eastAsia" w:ascii="宋体" w:hAnsi="宋体" w:cs="宋体"/>
                <w:color w:val="auto"/>
                <w:sz w:val="21"/>
                <w:szCs w:val="21"/>
                <w:lang w:eastAsia="zh-CN"/>
              </w:rPr>
              <w:t>）</w:t>
            </w:r>
            <w:r>
              <w:rPr>
                <w:rFonts w:hint="eastAsia" w:ascii="宋体" w:hAnsi="宋体" w:eastAsia="宋体" w:cs="宋体"/>
                <w:color w:val="auto"/>
                <w:sz w:val="21"/>
                <w:szCs w:val="21"/>
                <w:lang w:eastAsia="zh-CN"/>
              </w:rPr>
              <w:t>，支付季度项目款</w:t>
            </w:r>
            <w:r>
              <w:rPr>
                <w:rFonts w:hint="eastAsia" w:ascii="宋体" w:hAnsi="宋体" w:eastAsia="宋体" w:cs="宋体"/>
                <w:color w:val="auto"/>
                <w:sz w:val="21"/>
                <w:szCs w:val="21"/>
              </w:rPr>
              <w:t>；如遇</w:t>
            </w:r>
            <w:r>
              <w:rPr>
                <w:rFonts w:hint="eastAsia" w:ascii="宋体" w:hAnsi="宋体" w:eastAsia="宋体" w:cs="宋体"/>
                <w:color w:val="auto"/>
                <w:sz w:val="21"/>
                <w:szCs w:val="21"/>
                <w:lang w:eastAsia="zh-CN"/>
              </w:rPr>
              <w:t>成交供应商</w:t>
            </w:r>
            <w:r>
              <w:rPr>
                <w:rFonts w:hint="eastAsia" w:ascii="宋体" w:hAnsi="宋体" w:eastAsia="宋体" w:cs="宋体"/>
                <w:color w:val="auto"/>
                <w:sz w:val="21"/>
                <w:szCs w:val="21"/>
              </w:rPr>
              <w:t>拖欠高工资、处于经营情况发生重大变化的特殊情况下，采购人有权暂停付款。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04" w:type="dxa"/>
            <w:noWrap w:val="0"/>
            <w:vAlign w:val="center"/>
          </w:tcPr>
          <w:p>
            <w:pPr>
              <w:spacing w:line="420" w:lineRule="exact"/>
              <w:jc w:val="center"/>
              <w:rPr>
                <w:rFonts w:hint="eastAsia" w:ascii="宋体" w:hAnsi="宋体" w:eastAsia="宋体" w:cs="宋体"/>
                <w:color w:val="auto"/>
                <w:sz w:val="22"/>
                <w:szCs w:val="22"/>
                <w:lang w:eastAsia="zh-CN"/>
              </w:rPr>
            </w:pPr>
            <w:r>
              <w:rPr>
                <w:rFonts w:hint="eastAsia" w:ascii="宋体" w:hAnsi="宋体" w:cs="宋体"/>
                <w:color w:val="auto"/>
                <w:sz w:val="22"/>
                <w:szCs w:val="22"/>
                <w:lang w:val="en-US" w:eastAsia="zh-CN"/>
              </w:rPr>
              <w:t>6</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auto"/>
              <w:rPr>
                <w:rFonts w:hint="eastAsia" w:ascii="宋体" w:hAnsi="宋体" w:cs="宋体"/>
                <w:color w:val="auto"/>
                <w:sz w:val="22"/>
                <w:szCs w:val="22"/>
              </w:rPr>
            </w:pPr>
            <w:r>
              <w:rPr>
                <w:rFonts w:hint="eastAsia" w:ascii="宋体" w:hAnsi="宋体" w:cs="宋体"/>
                <w:color w:val="auto"/>
                <w:sz w:val="22"/>
                <w:szCs w:val="22"/>
              </w:rPr>
              <w:t>报价内容</w:t>
            </w:r>
          </w:p>
        </w:tc>
        <w:tc>
          <w:tcPr>
            <w:tcW w:w="6563" w:type="dxa"/>
            <w:noWrap w:val="0"/>
            <w:vAlign w:val="center"/>
          </w:tcPr>
          <w:p>
            <w:pPr>
              <w:spacing w:line="420" w:lineRule="exact"/>
              <w:ind w:right="23"/>
              <w:rPr>
                <w:rFonts w:hint="eastAsia" w:ascii="宋体" w:hAnsi="宋体" w:eastAsia="宋体" w:cs="宋体"/>
                <w:color w:val="auto"/>
                <w:kern w:val="0"/>
                <w:sz w:val="22"/>
                <w:szCs w:val="22"/>
                <w:lang w:eastAsia="zh-CN"/>
              </w:rPr>
            </w:pPr>
            <w:r>
              <w:rPr>
                <w:rFonts w:hint="eastAsia" w:ascii="宋体" w:hAnsi="宋体" w:cs="宋体"/>
                <w:color w:val="auto"/>
                <w:sz w:val="22"/>
                <w:szCs w:val="22"/>
              </w:rPr>
              <w:t>报价</w:t>
            </w:r>
            <w:r>
              <w:rPr>
                <w:rFonts w:hint="eastAsia" w:ascii="宋体"/>
                <w:color w:val="auto"/>
                <w:sz w:val="22"/>
                <w:szCs w:val="22"/>
              </w:rPr>
              <w:t>应包含完成本次招标所有服务内容的费用，包含</w:t>
            </w:r>
            <w:r>
              <w:rPr>
                <w:rFonts w:hint="eastAsia" w:ascii="宋体"/>
                <w:color w:val="auto"/>
                <w:sz w:val="22"/>
                <w:szCs w:val="22"/>
                <w:lang w:eastAsia="zh-CN"/>
              </w:rPr>
              <w:t>服务</w:t>
            </w:r>
            <w:r>
              <w:rPr>
                <w:rFonts w:hint="eastAsia" w:ascii="宋体"/>
                <w:color w:val="auto"/>
                <w:sz w:val="22"/>
                <w:szCs w:val="22"/>
              </w:rPr>
              <w:t>人员薪资福利、单位需承担的社保和公积金费用、残保金、办公经费、工会费</w:t>
            </w:r>
            <w:r>
              <w:rPr>
                <w:rFonts w:hint="eastAsia" w:ascii="宋体"/>
                <w:color w:val="auto"/>
                <w:sz w:val="22"/>
                <w:szCs w:val="22"/>
                <w:lang w:eastAsia="zh-CN"/>
              </w:rPr>
              <w:t>、</w:t>
            </w:r>
            <w:r>
              <w:rPr>
                <w:rFonts w:hint="eastAsia" w:ascii="宋体"/>
                <w:color w:val="auto"/>
                <w:sz w:val="22"/>
                <w:szCs w:val="22"/>
              </w:rPr>
              <w:t>人员招聘费、公共培训费、经济赔付费</w:t>
            </w:r>
            <w:r>
              <w:rPr>
                <w:rFonts w:hint="eastAsia" w:ascii="宋体"/>
                <w:color w:val="auto"/>
                <w:sz w:val="22"/>
                <w:szCs w:val="22"/>
                <w:lang w:eastAsia="zh-CN"/>
              </w:rPr>
              <w:t>等</w:t>
            </w:r>
            <w:r>
              <w:rPr>
                <w:rFonts w:hint="eastAsia" w:ascii="宋体"/>
                <w:color w:val="auto"/>
                <w:sz w:val="22"/>
                <w:szCs w:val="22"/>
              </w:rPr>
              <w:t>及合同实施过程中的不可预见费用等完成合同规定责任和义务、达到合同目的的一切费用</w:t>
            </w:r>
            <w:r>
              <w:rPr>
                <w:rFonts w:hint="eastAsia" w:ascii="宋体"/>
                <w:color w:val="auto"/>
                <w:sz w:val="22"/>
                <w:szCs w:val="22"/>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04" w:type="dxa"/>
            <w:noWrap w:val="0"/>
            <w:vAlign w:val="center"/>
          </w:tcPr>
          <w:p>
            <w:pPr>
              <w:spacing w:line="340" w:lineRule="exact"/>
              <w:jc w:val="center"/>
              <w:rPr>
                <w:rFonts w:hint="eastAsia" w:ascii="宋体" w:hAnsi="宋体" w:eastAsia="宋体" w:cs="宋体"/>
                <w:color w:val="auto"/>
                <w:sz w:val="22"/>
                <w:szCs w:val="22"/>
                <w:lang w:eastAsia="zh-CN"/>
              </w:rPr>
            </w:pPr>
            <w:r>
              <w:rPr>
                <w:rFonts w:hint="eastAsia" w:ascii="宋体" w:hAnsi="宋体" w:cs="宋体"/>
                <w:color w:val="auto"/>
                <w:sz w:val="22"/>
                <w:szCs w:val="22"/>
                <w:lang w:val="en-US" w:eastAsia="zh-CN"/>
              </w:rPr>
              <w:t>7</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val="0"/>
              <w:spacing w:line="340" w:lineRule="atLeast"/>
              <w:ind w:firstLine="0" w:firstLineChars="0"/>
              <w:jc w:val="center"/>
              <w:textAlignment w:val="auto"/>
              <w:rPr>
                <w:rFonts w:hint="eastAsia" w:ascii="宋体" w:hAnsi="宋体" w:cs="宋体"/>
                <w:color w:val="auto"/>
                <w:sz w:val="22"/>
                <w:szCs w:val="22"/>
              </w:rPr>
            </w:pPr>
            <w:r>
              <w:rPr>
                <w:rFonts w:hint="eastAsia" w:ascii="宋体" w:hAnsi="宋体" w:cs="宋体"/>
                <w:color w:val="auto"/>
                <w:sz w:val="22"/>
                <w:szCs w:val="22"/>
              </w:rPr>
              <w:t>合同条款</w:t>
            </w:r>
          </w:p>
        </w:tc>
        <w:tc>
          <w:tcPr>
            <w:tcW w:w="6563" w:type="dxa"/>
            <w:noWrap w:val="0"/>
            <w:vAlign w:val="center"/>
          </w:tcPr>
          <w:p>
            <w:pPr>
              <w:spacing w:line="340" w:lineRule="atLeast"/>
              <w:rPr>
                <w:rFonts w:hint="eastAsia" w:ascii="宋体" w:hAnsi="宋体" w:cs="宋体"/>
                <w:color w:val="auto"/>
                <w:sz w:val="22"/>
                <w:szCs w:val="22"/>
              </w:rPr>
            </w:pPr>
            <w:r>
              <w:rPr>
                <w:rFonts w:hint="eastAsia" w:ascii="宋体" w:hAnsi="宋体" w:cs="宋体"/>
                <w:color w:val="auto"/>
                <w:sz w:val="22"/>
                <w:szCs w:val="22"/>
              </w:rPr>
              <w:t>供应商实质响应合同各条款。</w:t>
            </w:r>
          </w:p>
        </w:tc>
      </w:tr>
    </w:tbl>
    <w:p>
      <w:pPr>
        <w:keepNext w:val="0"/>
        <w:keepLines w:val="0"/>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b/>
          <w:bCs/>
          <w:color w:val="auto"/>
          <w:sz w:val="22"/>
          <w:szCs w:val="22"/>
        </w:rPr>
      </w:pPr>
    </w:p>
    <w:p>
      <w:pPr>
        <w:keepNext w:val="0"/>
        <w:keepLines w:val="0"/>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b/>
          <w:bCs/>
          <w:color w:val="auto"/>
          <w:sz w:val="22"/>
          <w:szCs w:val="22"/>
        </w:rPr>
      </w:pPr>
    </w:p>
    <w:p>
      <w:pPr>
        <w:keepNext w:val="0"/>
        <w:keepLines w:val="0"/>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b/>
          <w:bCs/>
          <w:color w:val="auto"/>
          <w:sz w:val="22"/>
          <w:szCs w:val="22"/>
        </w:rPr>
      </w:pPr>
    </w:p>
    <w:p>
      <w:pPr>
        <w:keepNext w:val="0"/>
        <w:keepLines w:val="0"/>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附表一、</w:t>
      </w:r>
      <w:r>
        <w:rPr>
          <w:rFonts w:hint="eastAsia" w:ascii="宋体" w:hAnsi="宋体" w:eastAsia="宋体" w:cs="宋体"/>
          <w:b/>
          <w:bCs/>
          <w:color w:val="auto"/>
          <w:sz w:val="21"/>
          <w:szCs w:val="21"/>
          <w:lang w:eastAsia="zh-CN"/>
        </w:rPr>
        <w:t>季度</w:t>
      </w:r>
      <w:r>
        <w:rPr>
          <w:rFonts w:hint="eastAsia" w:ascii="宋体" w:hAnsi="宋体" w:eastAsia="宋体" w:cs="宋体"/>
          <w:b/>
          <w:bCs/>
          <w:color w:val="auto"/>
          <w:sz w:val="21"/>
          <w:szCs w:val="21"/>
        </w:rPr>
        <w:t>考核评分表、服务费计算系数表</w:t>
      </w:r>
    </w:p>
    <w:p>
      <w:pPr>
        <w:keepNext w:val="0"/>
        <w:keepLines w:val="0"/>
        <w:pageBreakBefore w:val="0"/>
        <w:numPr>
          <w:ilvl w:val="0"/>
          <w:numId w:val="22"/>
        </w:numPr>
        <w:kinsoku/>
        <w:wordWrap/>
        <w:overflowPunct/>
        <w:topLinePunct w:val="0"/>
        <w:autoSpaceDE/>
        <w:autoSpaceDN/>
        <w:bidi w:val="0"/>
        <w:adjustRightInd w:val="0"/>
        <w:snapToGrid w:val="0"/>
        <w:spacing w:line="420" w:lineRule="exact"/>
        <w:ind w:left="0" w:leftChars="0" w:firstLine="400" w:firstLineChars="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季度考核评分表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5499"/>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考核事项</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考核指标</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服务队伍</w:t>
            </w:r>
            <w:r>
              <w:rPr>
                <w:rFonts w:hint="eastAsia" w:ascii="宋体" w:hAnsi="宋体" w:eastAsia="宋体" w:cs="宋体"/>
                <w:color w:val="auto"/>
                <w:sz w:val="21"/>
                <w:szCs w:val="21"/>
              </w:rPr>
              <w:t>满编率</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月度平均岗位满编率高于等于90%，得满分，每低一个百分点，扣2分，扣完为止。</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合同签署之后15天招聘到岗率低于90%的，每低一个百分点，扣1分，扣完为止。</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出现人员到岗严重不足(低于总人数的比例80%)影响大厅正常运行的，</w:t>
            </w:r>
            <w:r>
              <w:rPr>
                <w:rFonts w:hint="eastAsia" w:ascii="宋体" w:hAnsi="宋体" w:eastAsia="宋体" w:cs="宋体"/>
                <w:color w:val="auto"/>
                <w:sz w:val="21"/>
                <w:szCs w:val="21"/>
                <w:lang w:eastAsia="zh-CN"/>
              </w:rPr>
              <w:t>企石镇政务服务中心</w:t>
            </w:r>
            <w:r>
              <w:rPr>
                <w:rFonts w:hint="eastAsia" w:ascii="宋体" w:hAnsi="宋体" w:eastAsia="宋体" w:cs="宋体"/>
                <w:color w:val="auto"/>
                <w:sz w:val="21"/>
                <w:szCs w:val="21"/>
              </w:rPr>
              <w:t>可更换供应商。</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人员离职率</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月度平均离职率低于10%，得满分，每高一个百分点，扣5分，扣完为止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服务人员资质</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w:t>
            </w:r>
            <w:r>
              <w:rPr>
                <w:rFonts w:hint="eastAsia" w:ascii="宋体" w:hAnsi="宋体" w:eastAsia="宋体" w:cs="宋体"/>
                <w:color w:val="auto"/>
                <w:sz w:val="21"/>
                <w:szCs w:val="21"/>
                <w:lang w:eastAsia="zh-CN"/>
              </w:rPr>
              <w:t>企石镇政务服务中心服务队伍要求</w:t>
            </w:r>
            <w:r>
              <w:rPr>
                <w:rFonts w:hint="eastAsia" w:ascii="宋体" w:hAnsi="宋体" w:eastAsia="宋体" w:cs="宋体"/>
                <w:color w:val="auto"/>
                <w:sz w:val="21"/>
                <w:szCs w:val="21"/>
                <w:lang w:val="en-US" w:eastAsia="zh-CN"/>
              </w:rPr>
              <w:t>，服务人员资质符合要求达不到80%，每人扣2分，扣完为止。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4"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服务人员</w:t>
            </w:r>
            <w:r>
              <w:rPr>
                <w:rFonts w:hint="eastAsia" w:ascii="宋体" w:hAnsi="宋体" w:eastAsia="宋体" w:cs="宋体"/>
                <w:color w:val="auto"/>
                <w:sz w:val="21"/>
                <w:szCs w:val="21"/>
              </w:rPr>
              <w:t>薪酬社保项</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每月13日前发放工资，每拖延一天扣2分（法定节假日顺延发放工资除外）；</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工资发放出现少发的，根据主观性判断扣分，非有意截留的，每出现1例扣1分，扣完为止。如果是有意截留工资的，当月总评分为0分。</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成交供应商</w:t>
            </w:r>
            <w:r>
              <w:rPr>
                <w:rFonts w:hint="eastAsia" w:ascii="宋体" w:hAnsi="宋体" w:eastAsia="宋体" w:cs="宋体"/>
                <w:color w:val="auto"/>
                <w:sz w:val="21"/>
                <w:szCs w:val="21"/>
              </w:rPr>
              <w:t>应提交相关证明(已按时发放工资证明文件资料)随时供采购人核对。</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社保公积金出现漏缴错缴的，每1例扣1分，扣完为止。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服务人员培训</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每季度</w:t>
            </w:r>
            <w:r>
              <w:rPr>
                <w:rFonts w:hint="eastAsia" w:ascii="宋体" w:hAnsi="宋体" w:eastAsia="宋体" w:cs="宋体"/>
                <w:color w:val="auto"/>
                <w:sz w:val="21"/>
                <w:szCs w:val="21"/>
              </w:rPr>
              <w:t>未提供</w:t>
            </w:r>
            <w:r>
              <w:rPr>
                <w:rFonts w:hint="eastAsia" w:ascii="宋体" w:hAnsi="宋体" w:eastAsia="宋体" w:cs="宋体"/>
                <w:color w:val="auto"/>
                <w:sz w:val="21"/>
                <w:szCs w:val="21"/>
                <w:lang w:eastAsia="zh-CN"/>
              </w:rPr>
              <w:t>并实施</w:t>
            </w:r>
            <w:r>
              <w:rPr>
                <w:rFonts w:hint="eastAsia" w:ascii="宋体" w:hAnsi="宋体" w:eastAsia="宋体" w:cs="宋体"/>
                <w:color w:val="auto"/>
                <w:sz w:val="21"/>
                <w:szCs w:val="21"/>
              </w:rPr>
              <w:t>相应</w:t>
            </w:r>
            <w:r>
              <w:rPr>
                <w:rFonts w:hint="eastAsia" w:ascii="宋体" w:hAnsi="宋体" w:eastAsia="宋体" w:cs="宋体"/>
                <w:color w:val="auto"/>
                <w:sz w:val="21"/>
                <w:szCs w:val="21"/>
                <w:lang w:eastAsia="zh-CN"/>
              </w:rPr>
              <w:t>的具有针对性、可行性的服务人员培训机制，扣</w:t>
            </w:r>
            <w:r>
              <w:rPr>
                <w:rFonts w:hint="eastAsia" w:ascii="宋体" w:hAnsi="宋体" w:eastAsia="宋体" w:cs="宋体"/>
                <w:color w:val="auto"/>
                <w:sz w:val="21"/>
                <w:szCs w:val="21"/>
                <w:lang w:val="en-US" w:eastAsia="zh-CN"/>
              </w:rPr>
              <w:t>2分，扣完为止。</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当月服务人员</w:t>
            </w:r>
            <w:r>
              <w:rPr>
                <w:rFonts w:hint="eastAsia" w:ascii="宋体" w:hAnsi="宋体" w:eastAsia="宋体" w:cs="宋体"/>
                <w:color w:val="auto"/>
                <w:sz w:val="21"/>
                <w:szCs w:val="21"/>
              </w:rPr>
              <w:t>培训</w:t>
            </w:r>
            <w:r>
              <w:rPr>
                <w:rFonts w:hint="eastAsia" w:ascii="宋体" w:hAnsi="宋体" w:eastAsia="宋体" w:cs="宋体"/>
                <w:color w:val="auto"/>
                <w:sz w:val="21"/>
                <w:szCs w:val="21"/>
                <w:lang w:eastAsia="zh-CN"/>
              </w:rPr>
              <w:t>机制缺乏</w:t>
            </w:r>
            <w:r>
              <w:rPr>
                <w:rFonts w:hint="eastAsia" w:ascii="宋体" w:hAnsi="宋体" w:eastAsia="宋体" w:cs="宋体"/>
                <w:color w:val="auto"/>
                <w:sz w:val="21"/>
                <w:szCs w:val="21"/>
              </w:rPr>
              <w:t>针对性</w:t>
            </w:r>
            <w:r>
              <w:rPr>
                <w:rFonts w:hint="eastAsia" w:ascii="宋体" w:hAnsi="宋体" w:eastAsia="宋体" w:cs="宋体"/>
                <w:color w:val="auto"/>
                <w:sz w:val="21"/>
                <w:szCs w:val="21"/>
                <w:lang w:eastAsia="zh-CN"/>
              </w:rPr>
              <w:t>、可行性，涉及当月服务人员服务的问题解决不够</w:t>
            </w:r>
            <w:r>
              <w:rPr>
                <w:rFonts w:hint="eastAsia" w:ascii="宋体" w:hAnsi="宋体" w:eastAsia="宋体" w:cs="宋体"/>
                <w:color w:val="auto"/>
                <w:sz w:val="21"/>
                <w:szCs w:val="21"/>
              </w:rPr>
              <w:t>全面</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具体，</w:t>
            </w:r>
            <w:r>
              <w:rPr>
                <w:rFonts w:hint="eastAsia" w:ascii="宋体" w:hAnsi="宋体" w:eastAsia="宋体" w:cs="宋体"/>
                <w:color w:val="auto"/>
                <w:sz w:val="21"/>
                <w:szCs w:val="21"/>
                <w:lang w:eastAsia="zh-CN"/>
              </w:rPr>
              <w:t>扣</w:t>
            </w:r>
            <w:r>
              <w:rPr>
                <w:rFonts w:hint="eastAsia" w:ascii="宋体" w:hAnsi="宋体" w:eastAsia="宋体" w:cs="宋体"/>
                <w:color w:val="auto"/>
                <w:sz w:val="21"/>
                <w:szCs w:val="21"/>
                <w:lang w:val="en-US" w:eastAsia="zh-CN"/>
              </w:rPr>
              <w:t>1分，扣完为止。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服务人员检查监督</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成交供应商对服务人员服务质量管理检查监督不力，每月不按频率进行现场检查监督管理记录，扣2分，扣完为止。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服务队伍</w:t>
            </w:r>
            <w:r>
              <w:rPr>
                <w:rFonts w:hint="eastAsia" w:ascii="宋体" w:hAnsi="宋体" w:eastAsia="宋体" w:cs="宋体"/>
                <w:color w:val="auto"/>
                <w:sz w:val="21"/>
                <w:szCs w:val="21"/>
              </w:rPr>
              <w:t>管理</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服务人员工作失误造成影响的，根据情况扣分，最低1分，扣完为止。</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服务人员在服务期间受到市民投诉或差评（除恶意评价外），每1例扣1分，扣完为止。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其他管理</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企石镇政务服务中心</w:t>
            </w:r>
            <w:r>
              <w:rPr>
                <w:rFonts w:hint="eastAsia" w:ascii="宋体" w:hAnsi="宋体" w:eastAsia="宋体" w:cs="宋体"/>
                <w:color w:val="auto"/>
                <w:sz w:val="21"/>
                <w:szCs w:val="21"/>
              </w:rPr>
              <w:t>根据日常运营需求，对</w:t>
            </w:r>
            <w:r>
              <w:rPr>
                <w:rFonts w:hint="eastAsia" w:ascii="宋体" w:hAnsi="宋体" w:eastAsia="宋体" w:cs="宋体"/>
                <w:color w:val="auto"/>
                <w:sz w:val="21"/>
                <w:szCs w:val="21"/>
                <w:lang w:eastAsia="zh-CN"/>
              </w:rPr>
              <w:t>成交供应商</w:t>
            </w:r>
            <w:r>
              <w:rPr>
                <w:rFonts w:hint="eastAsia" w:ascii="宋体" w:hAnsi="宋体" w:eastAsia="宋体" w:cs="宋体"/>
                <w:color w:val="auto"/>
                <w:sz w:val="21"/>
                <w:szCs w:val="21"/>
              </w:rPr>
              <w:t>的提出的要求，根据供应商配合，进行评分。</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tc>
      </w:tr>
    </w:tbl>
    <w:p>
      <w:pPr>
        <w:keepNext w:val="0"/>
        <w:keepLines w:val="0"/>
        <w:pageBreakBefore w:val="0"/>
        <w:numPr>
          <w:ilvl w:val="0"/>
          <w:numId w:val="22"/>
        </w:numPr>
        <w:kinsoku/>
        <w:wordWrap/>
        <w:overflowPunct/>
        <w:topLinePunct w:val="0"/>
        <w:autoSpaceDE/>
        <w:autoSpaceDN/>
        <w:bidi w:val="0"/>
        <w:adjustRightInd w:val="0"/>
        <w:snapToGrid w:val="0"/>
        <w:spacing w:line="420" w:lineRule="exact"/>
        <w:ind w:left="0" w:leftChars="0" w:firstLine="400" w:firstLineChars="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服务费计算系数表</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每季度</w:t>
      </w:r>
      <w:r>
        <w:rPr>
          <w:rFonts w:hint="eastAsia" w:ascii="宋体" w:hAnsi="宋体" w:eastAsia="宋体" w:cs="宋体"/>
          <w:color w:val="auto"/>
          <w:sz w:val="21"/>
          <w:szCs w:val="21"/>
        </w:rPr>
        <w:t>的考核评分结果，按照下表对应的考核系数结算支付，每</w:t>
      </w:r>
      <w:r>
        <w:rPr>
          <w:rFonts w:hint="eastAsia" w:ascii="宋体" w:hAnsi="宋体" w:eastAsia="宋体" w:cs="宋体"/>
          <w:color w:val="auto"/>
          <w:sz w:val="21"/>
          <w:szCs w:val="21"/>
          <w:lang w:eastAsia="zh-CN"/>
        </w:rPr>
        <w:t>季度</w:t>
      </w:r>
      <w:r>
        <w:rPr>
          <w:rFonts w:hint="eastAsia" w:ascii="宋体" w:hAnsi="宋体" w:eastAsia="宋体" w:cs="宋体"/>
          <w:color w:val="auto"/>
          <w:sz w:val="21"/>
          <w:szCs w:val="21"/>
        </w:rPr>
        <w:t>的服务费结算公式为：</w:t>
      </w:r>
      <w:r>
        <w:rPr>
          <w:rFonts w:hint="eastAsia" w:ascii="宋体" w:hAnsi="宋体" w:eastAsia="宋体" w:cs="宋体"/>
          <w:color w:val="auto"/>
          <w:sz w:val="21"/>
          <w:szCs w:val="21"/>
          <w:lang w:eastAsia="zh-CN"/>
        </w:rPr>
        <w:t>季度</w:t>
      </w:r>
      <w:r>
        <w:rPr>
          <w:rFonts w:hint="eastAsia" w:ascii="宋体" w:hAnsi="宋体" w:eastAsia="宋体" w:cs="宋体"/>
          <w:color w:val="auto"/>
          <w:sz w:val="21"/>
          <w:szCs w:val="21"/>
        </w:rPr>
        <w:t>实际服务费=</w:t>
      </w:r>
      <w:r>
        <w:rPr>
          <w:rFonts w:hint="eastAsia" w:ascii="宋体" w:hAnsi="宋体" w:eastAsia="宋体" w:cs="宋体"/>
          <w:color w:val="auto"/>
          <w:sz w:val="21"/>
          <w:szCs w:val="21"/>
          <w:lang w:eastAsia="zh-CN"/>
        </w:rPr>
        <w:t>季度</w:t>
      </w:r>
      <w:r>
        <w:rPr>
          <w:rFonts w:hint="eastAsia" w:ascii="宋体" w:hAnsi="宋体" w:eastAsia="宋体" w:cs="宋体"/>
          <w:color w:val="auto"/>
          <w:sz w:val="21"/>
          <w:szCs w:val="21"/>
        </w:rPr>
        <w:t>应付服务费*考核系数</w:t>
      </w:r>
    </w:p>
    <w:tbl>
      <w:tblPr>
        <w:tblStyle w:val="24"/>
        <w:tblW w:w="42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3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549"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考核得分</w:t>
            </w:r>
          </w:p>
        </w:tc>
        <w:tc>
          <w:tcPr>
            <w:tcW w:w="2450"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考核系数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9"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大于等于90分</w:t>
            </w:r>
          </w:p>
        </w:tc>
        <w:tc>
          <w:tcPr>
            <w:tcW w:w="2450"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9"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80分至90分</w:t>
            </w:r>
          </w:p>
        </w:tc>
        <w:tc>
          <w:tcPr>
            <w:tcW w:w="2450"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9"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低于80分</w:t>
            </w:r>
          </w:p>
        </w:tc>
        <w:tc>
          <w:tcPr>
            <w:tcW w:w="2450"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p>
        </w:tc>
      </w:tr>
    </w:tbl>
    <w:p>
      <w:pPr>
        <w:spacing w:after="0" w:line="360" w:lineRule="auto"/>
        <w:ind w:firstLine="422" w:firstLineChars="200"/>
        <w:rPr>
          <w:rFonts w:ascii="宋体" w:hAnsi="宋体" w:eastAsia="宋体" w:cs="Times New Roman"/>
          <w:b/>
          <w:bCs/>
          <w:color w:val="auto"/>
          <w:sz w:val="21"/>
          <w:szCs w:val="21"/>
          <w:highlight w:val="none"/>
        </w:rPr>
      </w:pPr>
    </w:p>
    <w:p>
      <w:pPr>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ascii="宋体" w:hAnsi="宋体"/>
          <w:color w:val="auto"/>
          <w:highlight w:val="none"/>
          <w:lang w:val="en-US" w:eastAsia="zh-CN"/>
        </w:rPr>
      </w:pPr>
      <w:bookmarkStart w:id="201" w:name="_Toc19981"/>
      <w:r>
        <w:rPr>
          <w:rFonts w:hint="eastAsia" w:ascii="宋体" w:hAnsi="宋体"/>
          <w:color w:val="auto"/>
          <w:highlight w:val="none"/>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201"/>
    </w:p>
    <w:p>
      <w:pPr>
        <w:pStyle w:val="5"/>
        <w:keepNext/>
        <w:keepLines/>
        <w:pageBreakBefore w:val="0"/>
        <w:widowControl/>
        <w:numPr>
          <w:ilvl w:val="0"/>
          <w:numId w:val="23"/>
        </w:numPr>
        <w:kinsoku/>
        <w:wordWrap/>
        <w:overflowPunct/>
        <w:topLinePunct w:val="0"/>
        <w:autoSpaceDE/>
        <w:autoSpaceDN/>
        <w:bidi w:val="0"/>
        <w:adjustRightInd w:val="0"/>
        <w:snapToGrid w:val="0"/>
        <w:ind w:firstLine="0"/>
        <w:textAlignment w:val="auto"/>
        <w:rPr>
          <w:rFonts w:hint="eastAsia"/>
          <w:lang w:val="en-US" w:eastAsia="zh-CN"/>
        </w:rPr>
      </w:pPr>
      <w:bookmarkStart w:id="202" w:name="_Toc14462"/>
      <w:bookmarkStart w:id="203" w:name="_Toc24679"/>
      <w:bookmarkStart w:id="204" w:name="_Toc13112"/>
      <w:bookmarkStart w:id="205" w:name="_Toc31278"/>
      <w:r>
        <w:rPr>
          <w:rFonts w:hint="eastAsia"/>
          <w:lang w:val="en-US" w:eastAsia="zh-CN"/>
        </w:rPr>
        <w:t>项目概况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企石镇政务服务中心通过购买政务大厅导办服务方式，以合理的导办服务方案设计及服务实施，结合企石镇政务服务中心的服务需求，保障企石镇政务服务中心的导办服务正常运营；完成政务大厅服务事项的接待群众、咨询解答、业务导办、办事指引、投诉受理等服务，通过服务内容调研、服务标准制定、服务队伍组建、服务工作执行、服务质量提升、服务检查等方式确保导办服务正常运营。</w:t>
      </w:r>
    </w:p>
    <w:p>
      <w:pPr>
        <w:bidi w:val="0"/>
        <w:rPr>
          <w:rFonts w:hint="eastAsia"/>
          <w:lang w:val="en-US" w:eastAsia="zh-CN"/>
        </w:rPr>
      </w:pPr>
    </w:p>
    <w:p>
      <w:pPr>
        <w:pStyle w:val="5"/>
        <w:keepNext/>
        <w:keepLines/>
        <w:pageBreakBefore w:val="0"/>
        <w:widowControl/>
        <w:numPr>
          <w:ilvl w:val="0"/>
          <w:numId w:val="23"/>
        </w:numPr>
        <w:kinsoku/>
        <w:wordWrap/>
        <w:overflowPunct/>
        <w:topLinePunct w:val="0"/>
        <w:autoSpaceDE/>
        <w:autoSpaceDN/>
        <w:bidi w:val="0"/>
        <w:adjustRightInd w:val="0"/>
        <w:snapToGrid w:val="0"/>
        <w:ind w:firstLine="0"/>
        <w:textAlignment w:val="auto"/>
        <w:rPr>
          <w:rFonts w:hint="eastAsia" w:eastAsia="宋体"/>
          <w:lang w:val="en-US" w:eastAsia="zh-CN"/>
        </w:rPr>
      </w:pPr>
      <w:r>
        <w:rPr>
          <w:rFonts w:hint="eastAsia" w:eastAsia="宋体"/>
          <w:lang w:val="en-US" w:eastAsia="zh-CN"/>
        </w:rPr>
        <w:t>服务内容</w:t>
      </w:r>
    </w:p>
    <w:p>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具体服务内容：</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负责受理政务大厅的政务公开与办事指南类的服务、咨询、投诉和建议及时给予解答，提供政策法规、办事指引和业务相关服务，协助中心管理层做好回复，并有针对性地做好相关记录。</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根据市民的办事需求进行业务引导，及时准确解答市民关于办事（办证）等的各类咨询、疑问；</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负责对进入政务大厅的市民进行取号、资料填写和设备使用指导，为市民提供业务资料打印、复印、扫描等服务；</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热情接待群众，严格执行首问责任和一次性告知等制度；</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负责对服务对象申请材料的初审工作，对申请材料不全的，出具补交材料清单，待申请人补全材料后，进行业务引导工作，对不属于受理范围的事项，告知申请人向有关单位申请办理；</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协助处理中心应变、突发应急事件，维持好中心的整体形象和工作秩序，当场不能解决的，及时向中心管理层报告；</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协助中心的对外联系、宣传、接待工作，协助为前来中心视察、参观、采访、学习的领导和客人提供解说、导引等服务；</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负责政务服务中心及用人单位交办的其他工作。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leftChars="0"/>
        <w:jc w:val="left"/>
        <w:textAlignment w:val="auto"/>
        <w:rPr>
          <w:rFonts w:hint="eastAsia" w:ascii="宋体" w:hAnsi="宋体" w:eastAsia="宋体" w:cs="宋体"/>
          <w:color w:val="auto"/>
          <w:sz w:val="22"/>
          <w:szCs w:val="22"/>
          <w:lang w:val="en-US" w:eastAsia="zh-CN"/>
        </w:rPr>
      </w:pPr>
    </w:p>
    <w:p>
      <w:pPr>
        <w:pStyle w:val="5"/>
        <w:keepNext/>
        <w:keepLines/>
        <w:pageBreakBefore w:val="0"/>
        <w:widowControl/>
        <w:numPr>
          <w:ilvl w:val="0"/>
          <w:numId w:val="23"/>
        </w:numPr>
        <w:kinsoku/>
        <w:wordWrap/>
        <w:overflowPunct/>
        <w:topLinePunct w:val="0"/>
        <w:autoSpaceDE/>
        <w:autoSpaceDN/>
        <w:bidi w:val="0"/>
        <w:adjustRightInd w:val="0"/>
        <w:snapToGrid w:val="0"/>
        <w:ind w:firstLine="0"/>
        <w:textAlignment w:val="auto"/>
        <w:rPr>
          <w:rFonts w:hint="eastAsia"/>
          <w:lang w:val="en-US" w:eastAsia="zh-CN"/>
        </w:rPr>
      </w:pPr>
      <w:r>
        <w:rPr>
          <w:rFonts w:hint="eastAsia"/>
          <w:lang w:val="en-US" w:eastAsia="zh-CN"/>
        </w:rPr>
        <w:t>服务队伍要求</w:t>
      </w:r>
    </w:p>
    <w:p>
      <w:pPr>
        <w:keepNext w:val="0"/>
        <w:keepLines w:val="0"/>
        <w:pageBreakBefore w:val="0"/>
        <w:widowControl w:val="0"/>
        <w:numPr>
          <w:ilvl w:val="0"/>
          <w:numId w:val="25"/>
        </w:numPr>
        <w:kinsoku/>
        <w:wordWrap/>
        <w:overflowPunct/>
        <w:topLinePunct w:val="0"/>
        <w:autoSpaceDE/>
        <w:autoSpaceDN/>
        <w:bidi w:val="0"/>
        <w:adjustRightInd w:val="0"/>
        <w:snapToGrid w:val="0"/>
        <w:spacing w:line="360" w:lineRule="auto"/>
        <w:ind w:left="0" w:leftChars="0" w:firstLine="40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负责企石镇政务服务中心政务大厅导办服务的成交供应商要配备开展导办服务的服务队伍必须配备3名服务人员。成交供应商可根据中心服务需求与采购人协商，对人员进行调整配置。</w:t>
      </w:r>
    </w:p>
    <w:p>
      <w:pPr>
        <w:keepNext w:val="0"/>
        <w:keepLines w:val="0"/>
        <w:pageBreakBefore w:val="0"/>
        <w:widowControl w:val="0"/>
        <w:numPr>
          <w:ilvl w:val="0"/>
          <w:numId w:val="25"/>
        </w:numPr>
        <w:kinsoku/>
        <w:wordWrap/>
        <w:overflowPunct/>
        <w:topLinePunct w:val="0"/>
        <w:autoSpaceDE/>
        <w:autoSpaceDN/>
        <w:bidi w:val="0"/>
        <w:adjustRightInd w:val="0"/>
        <w:snapToGrid w:val="0"/>
        <w:spacing w:line="360" w:lineRule="auto"/>
        <w:ind w:left="0" w:leftChars="0" w:firstLine="40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成交供应商提供的服务人员资质要求：</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425" w:leftChars="0" w:hanging="425"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拥有真实合法的身份证明，男女不限，专业不限；</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425" w:leftChars="0" w:hanging="425"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w:t>
      </w:r>
      <w:r>
        <w:rPr>
          <w:rFonts w:hint="eastAsia" w:ascii="宋体" w:hAnsi="宋体" w:eastAsia="宋体" w:cs="宋体"/>
          <w:color w:val="auto"/>
          <w:sz w:val="21"/>
          <w:szCs w:val="21"/>
          <w:lang w:val="en-US" w:eastAsia="zh-CN"/>
        </w:rPr>
        <w:t>全日制普通高等院校毕业，具有大专及以上学历（签订合同时须向采购人提供服务人员的全日制普通高等院校毕业证书）；</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425" w:leftChars="0" w:hanging="425"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w:t>
      </w:r>
      <w:r>
        <w:rPr>
          <w:rFonts w:hint="eastAsia" w:ascii="宋体" w:hAnsi="宋体" w:eastAsia="宋体" w:cs="宋体"/>
          <w:color w:val="auto"/>
          <w:sz w:val="21"/>
          <w:szCs w:val="21"/>
          <w:lang w:val="en-US" w:eastAsia="zh-CN"/>
        </w:rPr>
        <w:t>年龄须30周岁（含30周岁）以下（具有政务服务工作经验的，年龄可放宽至35周岁）；</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425" w:leftChars="0" w:hanging="425"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身体健康，形象良好，男性身高170厘米及以上，女性身高160厘米及以上；</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425" w:leftChars="0" w:hanging="425"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熟悉WORD、EXCEL等办公软件操作；</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425" w:leftChars="0" w:hanging="425"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普通话、粤语表达清晰流利，具有较强的文字书写和组织协调能力；</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425" w:leftChars="0" w:hanging="425"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品行良好，遵纪守法，无违法违纪行为和其他不良记录；</w:t>
      </w:r>
    </w:p>
    <w:p>
      <w:pPr>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425" w:leftChars="0" w:hanging="425"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做事细致，待人有礼，服务意识强。</w:t>
      </w:r>
    </w:p>
    <w:p>
      <w:pPr>
        <w:keepNext w:val="0"/>
        <w:keepLines w:val="0"/>
        <w:pageBreakBefore w:val="0"/>
        <w:widowControl w:val="0"/>
        <w:numPr>
          <w:ilvl w:val="0"/>
          <w:numId w:val="25"/>
        </w:numPr>
        <w:kinsoku/>
        <w:wordWrap/>
        <w:overflowPunct/>
        <w:topLinePunct w:val="0"/>
        <w:autoSpaceDE/>
        <w:autoSpaceDN/>
        <w:bidi w:val="0"/>
        <w:adjustRightInd w:val="0"/>
        <w:snapToGrid w:val="0"/>
        <w:spacing w:line="360" w:lineRule="auto"/>
        <w:ind w:left="0" w:leftChars="0" w:firstLine="40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成交供应商日常服务人员要经专业培训，服务人员具备24个小时培训时间，并在合同期内全部完成；服务人员需经由成交供应商组织的岗前职业素养培训，岗前培训16个小时。</w:t>
      </w:r>
    </w:p>
    <w:p>
      <w:pPr>
        <w:keepNext w:val="0"/>
        <w:keepLines w:val="0"/>
        <w:pageBreakBefore w:val="0"/>
        <w:widowControl w:val="0"/>
        <w:numPr>
          <w:ilvl w:val="0"/>
          <w:numId w:val="25"/>
        </w:numPr>
        <w:kinsoku/>
        <w:wordWrap/>
        <w:overflowPunct/>
        <w:topLinePunct w:val="0"/>
        <w:autoSpaceDE/>
        <w:autoSpaceDN/>
        <w:bidi w:val="0"/>
        <w:adjustRightInd w:val="0"/>
        <w:snapToGrid w:val="0"/>
        <w:spacing w:line="360" w:lineRule="auto"/>
        <w:ind w:left="0" w:leftChars="0" w:firstLine="400" w:firstLineChars="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lang w:val="en-US" w:eastAsia="zh-CN"/>
        </w:rPr>
        <w:t>成交供应商应本着服务至上、诚信为本的宗旨，所派出的专业服务人员应尊重服务对象的自决权、隐私权、知情权、保护其利益，接纳服务对象；能运用专业方法和技巧，解决服务对象的实际问题，根据服务对象的业务事项给予导办引导；热爱公众工作，具有社会责</w:t>
      </w:r>
      <w:r>
        <w:rPr>
          <w:rFonts w:hint="eastAsia" w:ascii="宋体" w:hAnsi="宋体" w:eastAsia="宋体" w:cs="宋体"/>
          <w:b w:val="0"/>
          <w:bCs w:val="0"/>
          <w:color w:val="auto"/>
          <w:sz w:val="21"/>
          <w:szCs w:val="21"/>
          <w:lang w:val="en-US" w:eastAsia="zh-CN"/>
        </w:rPr>
        <w:t>任感和敬业精神，遵守职业操守及中心的管理制度。</w:t>
      </w:r>
    </w:p>
    <w:p>
      <w:pPr>
        <w:keepNext w:val="0"/>
        <w:keepLines w:val="0"/>
        <w:pageBreakBefore w:val="0"/>
        <w:widowControl w:val="0"/>
        <w:numPr>
          <w:ilvl w:val="0"/>
          <w:numId w:val="25"/>
        </w:numPr>
        <w:kinsoku/>
        <w:wordWrap/>
        <w:overflowPunct/>
        <w:topLinePunct w:val="0"/>
        <w:autoSpaceDE/>
        <w:autoSpaceDN/>
        <w:bidi w:val="0"/>
        <w:adjustRightInd w:val="0"/>
        <w:snapToGrid w:val="0"/>
        <w:spacing w:line="360" w:lineRule="auto"/>
        <w:ind w:left="0" w:leftChars="0" w:firstLine="400" w:firstLineChars="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成交供应商日常服务人员每周服务时数原则上不少于40小时，实际情况可与采购人协商。</w:t>
      </w:r>
    </w:p>
    <w:p>
      <w:pPr>
        <w:keepNext w:val="0"/>
        <w:keepLines w:val="0"/>
        <w:pageBreakBefore w:val="0"/>
        <w:widowControl w:val="0"/>
        <w:numPr>
          <w:ilvl w:val="0"/>
          <w:numId w:val="25"/>
        </w:numPr>
        <w:kinsoku/>
        <w:wordWrap/>
        <w:overflowPunct/>
        <w:topLinePunct w:val="0"/>
        <w:autoSpaceDE/>
        <w:autoSpaceDN/>
        <w:bidi w:val="0"/>
        <w:adjustRightInd w:val="0"/>
        <w:snapToGrid w:val="0"/>
        <w:spacing w:line="360" w:lineRule="auto"/>
        <w:ind w:left="0" w:leftChars="0" w:firstLine="400" w:firstLineChars="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服务人员需驻点服务，由采购人指定在政务服务中心的办公场所。</w:t>
      </w:r>
    </w:p>
    <w:p>
      <w:pPr>
        <w:bidi w:val="0"/>
        <w:rPr>
          <w:rFonts w:hint="eastAsia"/>
          <w:lang w:val="en-US" w:eastAsia="zh-CN"/>
        </w:rPr>
      </w:pPr>
    </w:p>
    <w:p>
      <w:pPr>
        <w:pStyle w:val="5"/>
        <w:keepNext/>
        <w:keepLines/>
        <w:pageBreakBefore w:val="0"/>
        <w:widowControl/>
        <w:numPr>
          <w:ilvl w:val="0"/>
          <w:numId w:val="23"/>
        </w:numPr>
        <w:kinsoku/>
        <w:wordWrap/>
        <w:overflowPunct/>
        <w:topLinePunct w:val="0"/>
        <w:autoSpaceDE/>
        <w:autoSpaceDN/>
        <w:bidi w:val="0"/>
        <w:adjustRightInd w:val="0"/>
        <w:snapToGrid w:val="0"/>
        <w:ind w:firstLine="0"/>
        <w:textAlignment w:val="auto"/>
        <w:rPr>
          <w:rFonts w:hint="eastAsia" w:eastAsia="宋体"/>
          <w:lang w:val="en-US" w:eastAsia="zh-CN"/>
        </w:rPr>
      </w:pPr>
      <w:r>
        <w:rPr>
          <w:rFonts w:hint="eastAsia" w:eastAsia="宋体"/>
          <w:lang w:val="en-US" w:eastAsia="zh-CN"/>
        </w:rPr>
        <w:t>考核管理</w:t>
      </w:r>
    </w:p>
    <w:p>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17" w:leftChars="0" w:firstLine="403"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中标（成交）通知书》发出之日起三十天内，成交供应商应安排法定代表人或授权代表与采购人按照采购文件确定的事项签订采购合同；成交供应商配备专门的项目管理人员，全面负责项目各项服务执行和服务人员的日常事管理，协调处理服务人员与采购人之间的关系，向采购人提供政策法规方面的咨询；在项目实施过程中，应安排项目管理人员每月一次与采购人沟通、汇报项目进度。</w:t>
      </w:r>
    </w:p>
    <w:p>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17" w:leftChars="0" w:firstLine="403"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购人有权对成交供应商的服务质量进行监督和考核，并提出合理建议和意见。如发现成交供应商存在不合理、不完善事项或服务质量问题，采购人有权要求成交供应商改正，如改正效果不明显，扣除相应的运营费用。</w:t>
      </w:r>
    </w:p>
    <w:p>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17" w:leftChars="0" w:firstLine="403"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成交供应商与服务人员签订合法的劳动协议，并负责服务人员的社会保险和住房公积金办理及有关代扣代缴。</w:t>
      </w:r>
    </w:p>
    <w:p>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17" w:leftChars="0" w:firstLine="403"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成交供应商负责服务人员的日常管理、教育、培训、考核，以促进服务人员业务能力的不断提升。</w:t>
      </w:r>
    </w:p>
    <w:p>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17" w:leftChars="0" w:firstLine="403" w:firstLineChars="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lang w:val="en-US" w:eastAsia="zh-CN"/>
        </w:rPr>
        <w:t>成交供应商根据服务人员考勤、考核、培训情况、奖惩等资料情况建立外包人员人事信息档案，并负责服务人员的档案管理、计生关系管理等；成交供应商需提供包括但不限于服务人</w:t>
      </w:r>
      <w:r>
        <w:rPr>
          <w:rFonts w:hint="eastAsia" w:ascii="宋体" w:hAnsi="宋体" w:eastAsia="宋体" w:cs="宋体"/>
          <w:b w:val="0"/>
          <w:bCs w:val="0"/>
          <w:color w:val="auto"/>
          <w:sz w:val="21"/>
          <w:szCs w:val="21"/>
          <w:lang w:val="en-US" w:eastAsia="zh-CN"/>
        </w:rPr>
        <w:t>员档案表、花名册、身份证及学历证复印件等供采购人备案。</w:t>
      </w:r>
    </w:p>
    <w:p>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17" w:leftChars="0" w:firstLine="403" w:firstLineChars="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成交供应商通过定期走访、服务抽查、绩效考核等方式对服务人员的工作进行评估，以推动工作人员提供的服务达到协议标准。</w:t>
      </w:r>
    </w:p>
    <w:p>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17" w:leftChars="0" w:firstLine="403" w:firstLineChars="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成交供应商派驻企石镇政务服务中心的服务人员，需经采购人同意后才能正式进入导办服务。在服务期间接受采购人的监督，接受其提出的合理的建议和意见，当采购人认为该服务人员不能胜任工作是，需按要求更换服务人员。</w:t>
      </w:r>
    </w:p>
    <w:p>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17" w:leftChars="0" w:firstLine="403" w:firstLineChars="0"/>
        <w:jc w:val="both"/>
        <w:textAlignment w:val="auto"/>
        <w:rPr>
          <w:rFonts w:hint="eastAsia" w:ascii="宋体" w:hAnsi="宋体" w:eastAsia="宋体" w:cs="宋体"/>
          <w:b/>
          <w:bCs/>
          <w:color w:val="auto"/>
          <w:sz w:val="21"/>
          <w:szCs w:val="21"/>
          <w:lang w:val="en-US" w:eastAsia="zh-CN"/>
        </w:rPr>
      </w:pPr>
      <w:r>
        <w:rPr>
          <w:rFonts w:hint="eastAsia" w:ascii="宋体" w:hAnsi="宋体" w:eastAsia="宋体" w:cs="宋体"/>
          <w:b w:val="0"/>
          <w:bCs w:val="0"/>
          <w:color w:val="auto"/>
          <w:sz w:val="21"/>
          <w:szCs w:val="21"/>
          <w:lang w:val="en-US" w:eastAsia="zh-CN"/>
        </w:rPr>
        <w:t>采购人将对成交供应商实行动态管理，对成交供应商的服务承诺、服务态度等进行每季度考核和不定期监督考核，一旦发现成交供应商违反招标文件要求及其承诺，将要求其期限整改，整改期间整改项目暂时按最低得分计算考核</w:t>
      </w:r>
      <w:r>
        <w:rPr>
          <w:rFonts w:hint="eastAsia" w:ascii="宋体" w:hAnsi="宋体" w:eastAsia="宋体" w:cs="宋体"/>
          <w:color w:val="auto"/>
          <w:sz w:val="21"/>
          <w:szCs w:val="21"/>
          <w:lang w:val="en-US" w:eastAsia="zh-CN"/>
        </w:rPr>
        <w:t>分数，整改完成后达到要求则恢复正常考核，否则采购人有权取消其服务资格。</w:t>
      </w:r>
    </w:p>
    <w:p>
      <w:pPr>
        <w:bidi w:val="0"/>
        <w:rPr>
          <w:rFonts w:hint="eastAsia"/>
          <w:lang w:val="en-US" w:eastAsia="zh-CN"/>
        </w:rPr>
      </w:pPr>
    </w:p>
    <w:p>
      <w:pPr>
        <w:pStyle w:val="5"/>
        <w:keepNext/>
        <w:keepLines/>
        <w:pageBreakBefore w:val="0"/>
        <w:widowControl/>
        <w:numPr>
          <w:ilvl w:val="0"/>
          <w:numId w:val="23"/>
        </w:numPr>
        <w:kinsoku/>
        <w:wordWrap/>
        <w:overflowPunct/>
        <w:topLinePunct w:val="0"/>
        <w:autoSpaceDE/>
        <w:autoSpaceDN/>
        <w:bidi w:val="0"/>
        <w:adjustRightInd w:val="0"/>
        <w:snapToGrid w:val="0"/>
        <w:ind w:firstLine="0"/>
        <w:textAlignment w:val="auto"/>
        <w:rPr>
          <w:rFonts w:hint="eastAsia" w:eastAsia="宋体"/>
          <w:lang w:val="en-US" w:eastAsia="zh-CN"/>
        </w:rPr>
      </w:pPr>
      <w:r>
        <w:rPr>
          <w:rFonts w:hint="eastAsia" w:eastAsia="宋体"/>
          <w:lang w:val="en-US" w:eastAsia="zh-CN"/>
        </w:rPr>
        <w:t>责任划分</w:t>
      </w:r>
    </w:p>
    <w:p>
      <w:pPr>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left="0" w:leftChars="0" w:firstLine="403"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由于成交供应商工作失误的原因，造成服务人员的经济损失，所产生的的损失及后果由成交供应商承担。</w:t>
      </w:r>
    </w:p>
    <w:p>
      <w:pPr>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left="0" w:leftChars="0" w:firstLine="403"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未经采购人书面同意，成交供应商不得将承包项目发包或转包，否则视为成交供应商违约，采购人可以上报监督管理部门后解除合同，造成重大影响的，采购人依法追究成交供应商责任。</w:t>
      </w:r>
    </w:p>
    <w:p>
      <w:pPr>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left="0" w:leftChars="0" w:firstLine="403"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服务期内，如采购人发生机构改革或财政拨款无法到位等政策原因无法继续使用服务人员，造成服务合同不能完全履行，采购人和成交供应商双方互不追究责任。</w:t>
      </w:r>
    </w:p>
    <w:p>
      <w:pPr>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left="0" w:leftChars="0" w:firstLine="403"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成交供应商在服务期内因经营不善或其它原因导致无法继续正常向采购人提供服务并支付服务人员相关费用，采购人及相关服务人员将通过法律途径追究成交供应商责任。</w:t>
      </w:r>
    </w:p>
    <w:p>
      <w:pPr>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left="0" w:leftChars="0" w:firstLine="403"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rPr>
        <w:t>★</w:t>
      </w:r>
      <w:r>
        <w:rPr>
          <w:rFonts w:hint="eastAsia" w:ascii="宋体" w:hAnsi="宋体" w:eastAsia="宋体" w:cs="宋体"/>
          <w:color w:val="auto"/>
          <w:sz w:val="21"/>
          <w:szCs w:val="21"/>
          <w:lang w:val="en-US" w:eastAsia="zh-CN"/>
        </w:rPr>
        <w:t>若成交供应商在签订合同并生效后15天内未能按采购人需求组建服务队伍，则视为成交供应商主动违约，采购人有权终止合同。</w:t>
      </w:r>
    </w:p>
    <w:p>
      <w:pPr>
        <w:bidi w:val="0"/>
        <w:rPr>
          <w:rFonts w:hint="eastAsia"/>
          <w:lang w:val="en-US" w:eastAsia="zh-CN"/>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202"/>
      <w:bookmarkEnd w:id="203"/>
      <w:bookmarkEnd w:id="204"/>
      <w:bookmarkEnd w:id="205"/>
      <w:bookmarkStart w:id="206" w:name="_Toc21448"/>
      <w:bookmarkStart w:id="207" w:name="_Toc12485"/>
    </w:p>
    <w:p>
      <w:pPr>
        <w:bidi w:val="0"/>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
        <w:spacing w:before="0" w:after="0" w:line="240" w:lineRule="auto"/>
        <w:rPr>
          <w:color w:val="auto"/>
          <w:sz w:val="28"/>
          <w:szCs w:val="28"/>
          <w:highlight w:val="none"/>
        </w:rPr>
      </w:pPr>
      <w:bookmarkStart w:id="208"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6"/>
      <w:bookmarkEnd w:id="207"/>
      <w:bookmarkEnd w:id="208"/>
      <w:bookmarkStart w:id="209" w:name="_Toc21155"/>
      <w:bookmarkStart w:id="210" w:name="_Toc1534"/>
      <w:bookmarkStart w:id="211" w:name="_Toc13430"/>
    </w:p>
    <w:p>
      <w:pPr>
        <w:pStyle w:val="4"/>
        <w:spacing w:before="0" w:after="0" w:line="240" w:lineRule="auto"/>
        <w:jc w:val="center"/>
        <w:rPr>
          <w:rFonts w:ascii="宋体" w:hAnsi="宋体" w:eastAsia="宋体" w:cs="宋体"/>
          <w:color w:val="auto"/>
          <w:highlight w:val="none"/>
        </w:rPr>
      </w:pPr>
      <w:bookmarkStart w:id="212" w:name="_Toc29470"/>
      <w:bookmarkStart w:id="213" w:name="_Toc16730"/>
      <w:bookmarkStart w:id="214" w:name="_Toc19575"/>
      <w:r>
        <w:rPr>
          <w:rFonts w:hint="eastAsia" w:ascii="宋体" w:hAnsi="宋体" w:eastAsia="宋体" w:cs="宋体"/>
          <w:color w:val="auto"/>
          <w:highlight w:val="none"/>
        </w:rPr>
        <w:t>合同格式</w:t>
      </w:r>
      <w:bookmarkEnd w:id="209"/>
      <w:bookmarkEnd w:id="210"/>
      <w:bookmarkEnd w:id="211"/>
      <w:bookmarkEnd w:id="212"/>
      <w:bookmarkEnd w:id="213"/>
      <w:bookmarkEnd w:id="214"/>
    </w:p>
    <w:p>
      <w:pPr>
        <w:widowControl/>
        <w:adjustRightInd w:val="0"/>
        <w:snapToGrid w:val="0"/>
        <w:spacing w:after="200" w:line="420" w:lineRule="atLeast"/>
        <w:ind w:right="560"/>
        <w:jc w:val="left"/>
        <w:rPr>
          <w:rFonts w:ascii="宋体" w:hAnsi="宋体" w:eastAsia="宋体" w:cs="宋体"/>
          <w:color w:val="auto"/>
          <w:sz w:val="21"/>
          <w:szCs w:val="21"/>
        </w:rPr>
      </w:pPr>
      <w:r>
        <w:rPr>
          <w:rFonts w:hint="eastAsia" w:ascii="宋体" w:hAnsi="宋体" w:eastAsia="宋体" w:cs="宋体"/>
          <w:color w:val="auto"/>
          <w:kern w:val="0"/>
          <w:sz w:val="21"/>
          <w:szCs w:val="21"/>
        </w:rPr>
        <w:t>合同编号：</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甲方：</w:t>
      </w:r>
      <w:r>
        <w:rPr>
          <w:rFonts w:hint="eastAsia" w:ascii="宋体" w:hAnsi="宋体" w:eastAsia="宋体" w:cs="宋体"/>
          <w:color w:val="auto"/>
          <w:kern w:val="0"/>
          <w:sz w:val="21"/>
          <w:szCs w:val="21"/>
          <w:lang w:eastAsia="zh-CN"/>
        </w:rPr>
        <w:t>东莞市企石镇政务服务中心</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乙方：“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受甲方委托，</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广东政通招标有限公司</w:t>
      </w:r>
      <w:r>
        <w:rPr>
          <w:rFonts w:hint="eastAsia" w:ascii="宋体" w:hAnsi="宋体" w:eastAsia="宋体" w:cs="宋体"/>
          <w:color w:val="auto"/>
          <w:kern w:val="0"/>
          <w:sz w:val="21"/>
          <w:szCs w:val="21"/>
          <w:u w:val="single"/>
        </w:rPr>
        <w:t>)</w:t>
      </w:r>
      <w:r>
        <w:rPr>
          <w:rFonts w:hint="eastAsia" w:ascii="宋体" w:hAnsi="宋体" w:eastAsia="宋体" w:cs="宋体"/>
          <w:color w:val="auto"/>
          <w:kern w:val="0"/>
          <w:sz w:val="21"/>
          <w:szCs w:val="21"/>
        </w:rPr>
        <w:t>组织对</w:t>
      </w:r>
      <w:r>
        <w:rPr>
          <w:rFonts w:hint="eastAsia" w:ascii="宋体" w:hAnsi="宋体" w:eastAsia="宋体" w:cs="宋体"/>
          <w:color w:val="auto"/>
          <w:kern w:val="0"/>
          <w:sz w:val="21"/>
          <w:szCs w:val="21"/>
          <w:u w:val="single"/>
        </w:rPr>
        <w:t xml:space="preserve"> （</w:t>
      </w:r>
      <w:r>
        <w:rPr>
          <w:rFonts w:hint="eastAsia" w:ascii="宋体" w:hAnsi="宋体" w:cs="宋体"/>
          <w:color w:val="auto"/>
          <w:kern w:val="0"/>
          <w:sz w:val="21"/>
          <w:szCs w:val="21"/>
          <w:u w:val="single"/>
          <w:lang w:eastAsia="zh-CN"/>
        </w:rPr>
        <w:t>东莞市企石镇政务服务中心-咨询导办员服务采购项目</w:t>
      </w:r>
      <w:r>
        <w:rPr>
          <w:rFonts w:hint="eastAsia" w:ascii="宋体" w:hAnsi="宋体" w:eastAsia="宋体" w:cs="宋体"/>
          <w:color w:val="auto"/>
          <w:kern w:val="0"/>
          <w:sz w:val="21"/>
          <w:szCs w:val="21"/>
          <w:u w:val="single"/>
        </w:rPr>
        <w:t>）</w:t>
      </w:r>
      <w:r>
        <w:rPr>
          <w:rFonts w:hint="eastAsia" w:ascii="宋体" w:hAnsi="宋体" w:eastAsia="宋体" w:cs="宋体"/>
          <w:color w:val="auto"/>
          <w:kern w:val="0"/>
          <w:sz w:val="21"/>
          <w:szCs w:val="21"/>
        </w:rPr>
        <w:t>采购项目（采购编号为</w:t>
      </w:r>
      <w:r>
        <w:rPr>
          <w:rFonts w:hint="eastAsia" w:ascii="宋体" w:hAnsi="宋体"/>
          <w:color w:val="auto"/>
          <w:sz w:val="21"/>
          <w:szCs w:val="21"/>
          <w:highlight w:val="none"/>
          <w:u w:val="single"/>
          <w:lang w:val="en-US" w:eastAsia="zh-CN"/>
        </w:rPr>
        <w:t>GDZT2022109C</w:t>
      </w:r>
      <w:r>
        <w:rPr>
          <w:rFonts w:hint="eastAsia" w:ascii="宋体" w:hAnsi="宋体" w:eastAsia="宋体" w:cs="宋体"/>
          <w:color w:val="auto"/>
          <w:kern w:val="0"/>
          <w:sz w:val="21"/>
          <w:szCs w:val="21"/>
        </w:rPr>
        <w:t>）进行采购，于</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年</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月</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日通过磋商，经磋商小组评定乙方</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1、项目名称：</w:t>
      </w:r>
      <w:r>
        <w:rPr>
          <w:rFonts w:hint="eastAsia" w:ascii="宋体" w:hAnsi="宋体" w:cs="宋体"/>
          <w:color w:val="auto"/>
          <w:kern w:val="0"/>
          <w:sz w:val="21"/>
          <w:szCs w:val="21"/>
          <w:lang w:eastAsia="zh-CN"/>
        </w:rPr>
        <w:t>东莞市企石镇政务服务中心-咨询导办员服务采购项目</w:t>
      </w:r>
      <w:r>
        <w:rPr>
          <w:rFonts w:hint="eastAsia" w:ascii="宋体" w:hAnsi="宋体" w:eastAsia="宋体" w:cs="宋体"/>
          <w:color w:val="auto"/>
          <w:kern w:val="0"/>
          <w:sz w:val="21"/>
          <w:szCs w:val="21"/>
        </w:rPr>
        <w:t>；</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2、采购编号：</w:t>
      </w:r>
      <w:r>
        <w:rPr>
          <w:rFonts w:hint="eastAsia" w:ascii="宋体" w:hAnsi="宋体"/>
          <w:color w:val="auto"/>
          <w:sz w:val="21"/>
          <w:szCs w:val="21"/>
          <w:highlight w:val="none"/>
          <w:lang w:val="en-US" w:eastAsia="zh-CN"/>
        </w:rPr>
        <w:t>GDZT2022109C</w:t>
      </w:r>
      <w:r>
        <w:rPr>
          <w:rFonts w:hint="eastAsia" w:ascii="宋体" w:hAnsi="宋体" w:eastAsia="宋体" w:cs="宋体"/>
          <w:color w:val="auto"/>
          <w:kern w:val="0"/>
          <w:sz w:val="21"/>
          <w:szCs w:val="21"/>
        </w:rPr>
        <w:t>。</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第三条 服务内容、标准及要求</w:t>
      </w:r>
    </w:p>
    <w:p>
      <w:pPr>
        <w:widowControl/>
        <w:adjustRightInd w:val="0"/>
        <w:snapToGrid w:val="0"/>
        <w:spacing w:line="360" w:lineRule="auto"/>
        <w:jc w:val="left"/>
        <w:rPr>
          <w:rFonts w:ascii="宋体" w:hAnsi="宋体" w:eastAsia="宋体" w:cs="宋体"/>
          <w:color w:val="auto"/>
          <w:sz w:val="21"/>
          <w:szCs w:val="21"/>
          <w:u w:val="single"/>
          <w:shd w:val="clear" w:color="auto" w:fill="FFFFFF"/>
        </w:rPr>
      </w:pPr>
      <w:r>
        <w:rPr>
          <w:rFonts w:hint="eastAsia" w:ascii="宋体" w:hAnsi="宋体" w:eastAsia="宋体" w:cs="宋体"/>
          <w:color w:val="auto"/>
          <w:kern w:val="0"/>
          <w:sz w:val="21"/>
          <w:szCs w:val="21"/>
          <w:shd w:val="clear" w:color="auto" w:fill="FFFFFF"/>
        </w:rPr>
        <w:t>1、采购内容：</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2、采购标准：</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3、采购要求：</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1、合同总价包含：</w:t>
      </w:r>
      <w:r>
        <w:rPr>
          <w:rFonts w:hint="eastAsia" w:ascii="宋体"/>
          <w:color w:val="auto"/>
          <w:sz w:val="22"/>
          <w:szCs w:val="22"/>
        </w:rPr>
        <w:t>完成本</w:t>
      </w:r>
      <w:r>
        <w:rPr>
          <w:rFonts w:hint="eastAsia" w:ascii="宋体"/>
          <w:color w:val="auto"/>
          <w:sz w:val="22"/>
          <w:szCs w:val="22"/>
          <w:lang w:val="en-US" w:eastAsia="zh-CN"/>
        </w:rPr>
        <w:t>项目</w:t>
      </w:r>
      <w:r>
        <w:rPr>
          <w:rFonts w:hint="eastAsia" w:ascii="宋体"/>
          <w:color w:val="auto"/>
          <w:sz w:val="22"/>
          <w:szCs w:val="22"/>
        </w:rPr>
        <w:t>所有服务内容的费用，包含</w:t>
      </w:r>
      <w:r>
        <w:rPr>
          <w:rFonts w:hint="eastAsia" w:ascii="宋体"/>
          <w:color w:val="auto"/>
          <w:sz w:val="22"/>
          <w:szCs w:val="22"/>
          <w:lang w:eastAsia="zh-CN"/>
        </w:rPr>
        <w:t>服务</w:t>
      </w:r>
      <w:r>
        <w:rPr>
          <w:rFonts w:hint="eastAsia" w:ascii="宋体"/>
          <w:color w:val="auto"/>
          <w:sz w:val="22"/>
          <w:szCs w:val="22"/>
        </w:rPr>
        <w:t>人员薪资福利、单位需承担的社保和公积金费用、残保金、办公经费、工会费</w:t>
      </w:r>
      <w:r>
        <w:rPr>
          <w:rFonts w:hint="eastAsia" w:ascii="宋体"/>
          <w:color w:val="auto"/>
          <w:sz w:val="22"/>
          <w:szCs w:val="22"/>
          <w:lang w:eastAsia="zh-CN"/>
        </w:rPr>
        <w:t>、</w:t>
      </w:r>
      <w:r>
        <w:rPr>
          <w:rFonts w:hint="eastAsia" w:ascii="宋体"/>
          <w:color w:val="auto"/>
          <w:sz w:val="22"/>
          <w:szCs w:val="22"/>
        </w:rPr>
        <w:t>人员招聘费、公共培训费、经济赔付费</w:t>
      </w:r>
      <w:r>
        <w:rPr>
          <w:rFonts w:hint="eastAsia" w:ascii="宋体"/>
          <w:color w:val="auto"/>
          <w:sz w:val="22"/>
          <w:szCs w:val="22"/>
          <w:lang w:eastAsia="zh-CN"/>
        </w:rPr>
        <w:t>等</w:t>
      </w:r>
      <w:r>
        <w:rPr>
          <w:rFonts w:hint="eastAsia" w:ascii="宋体"/>
          <w:color w:val="auto"/>
          <w:sz w:val="22"/>
          <w:szCs w:val="22"/>
        </w:rPr>
        <w:t>及合同实施过程中的不可预见费用等完成合同规定责任和义务、达到合同目的的一切费用</w:t>
      </w:r>
      <w:r>
        <w:rPr>
          <w:rFonts w:hint="eastAsia" w:ascii="宋体"/>
          <w:color w:val="auto"/>
          <w:sz w:val="22"/>
          <w:szCs w:val="22"/>
          <w:lang w:eastAsia="zh-CN"/>
        </w:rPr>
        <w:t>。</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2、合同总价：（人民币）大写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1、服务期：</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rPr>
        <w:t>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2、服务地点：</w:t>
      </w:r>
      <w:r>
        <w:rPr>
          <w:rFonts w:hint="eastAsia" w:ascii="宋体" w:hAnsi="宋体" w:cs="宋体"/>
          <w:color w:val="auto"/>
          <w:sz w:val="22"/>
          <w:szCs w:val="22"/>
          <w:lang w:eastAsia="zh-CN"/>
        </w:rPr>
        <w:t>企石镇政务服务中心</w:t>
      </w:r>
      <w:r>
        <w:rPr>
          <w:rFonts w:hint="eastAsia" w:ascii="宋体" w:hAnsi="宋体" w:cs="宋体"/>
          <w:color w:val="auto"/>
          <w:sz w:val="22"/>
          <w:szCs w:val="22"/>
        </w:rPr>
        <w:t>（由</w:t>
      </w:r>
      <w:r>
        <w:rPr>
          <w:rFonts w:hint="eastAsia" w:ascii="宋体" w:hAnsi="宋体" w:cs="宋体"/>
          <w:color w:val="auto"/>
          <w:sz w:val="22"/>
          <w:szCs w:val="22"/>
          <w:lang w:eastAsia="zh-CN"/>
        </w:rPr>
        <w:t>采购人</w:t>
      </w:r>
      <w:r>
        <w:rPr>
          <w:rFonts w:hint="eastAsia" w:ascii="宋体" w:hAnsi="宋体" w:cs="宋体"/>
          <w:color w:val="auto"/>
          <w:sz w:val="22"/>
          <w:szCs w:val="22"/>
        </w:rPr>
        <w:t>实际工作需要而定）</w:t>
      </w:r>
      <w:r>
        <w:rPr>
          <w:rFonts w:hint="eastAsia" w:ascii="宋体" w:hAnsi="宋体" w:eastAsia="宋体" w:cs="宋体"/>
          <w:color w:val="auto"/>
          <w:kern w:val="0"/>
          <w:sz w:val="21"/>
          <w:szCs w:val="21"/>
        </w:rPr>
        <w:t>。</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第六条 付款方式</w:t>
      </w:r>
    </w:p>
    <w:p>
      <w:pPr>
        <w:pStyle w:val="21"/>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1、本合同的付款方式为：</w:t>
      </w:r>
    </w:p>
    <w:p>
      <w:pPr>
        <w:pStyle w:val="21"/>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w:t>
      </w:r>
      <w:r>
        <w:rPr>
          <w:rFonts w:hint="eastAsia" w:ascii="宋体" w:hAnsi="宋体" w:cs="宋体"/>
          <w:color w:val="auto"/>
          <w:sz w:val="21"/>
          <w:szCs w:val="21"/>
          <w:lang w:eastAsia="zh-CN"/>
        </w:rPr>
        <w:t>）</w:t>
      </w:r>
      <w:r>
        <w:rPr>
          <w:rFonts w:hint="eastAsia" w:ascii="宋体" w:hAnsi="宋体" w:cs="宋体"/>
          <w:color w:val="auto"/>
          <w:sz w:val="21"/>
          <w:szCs w:val="21"/>
        </w:rPr>
        <w:t>付款依据：项目款分为</w:t>
      </w:r>
      <w:r>
        <w:rPr>
          <w:rFonts w:hint="eastAsia" w:ascii="宋体" w:hAnsi="宋体" w:cs="宋体"/>
          <w:color w:val="auto"/>
          <w:sz w:val="21"/>
          <w:szCs w:val="21"/>
          <w:lang w:eastAsia="zh-CN"/>
        </w:rPr>
        <w:t>服务队伍</w:t>
      </w:r>
      <w:r>
        <w:rPr>
          <w:rFonts w:hint="eastAsia" w:ascii="宋体" w:hAnsi="宋体" w:cs="宋体"/>
          <w:color w:val="auto"/>
          <w:sz w:val="21"/>
          <w:szCs w:val="21"/>
        </w:rPr>
        <w:t>运营成本（含</w:t>
      </w:r>
      <w:r>
        <w:rPr>
          <w:rFonts w:hint="eastAsia" w:ascii="宋体" w:hAnsi="宋体" w:cs="宋体"/>
          <w:color w:val="auto"/>
          <w:sz w:val="21"/>
          <w:szCs w:val="21"/>
          <w:lang w:eastAsia="zh-CN"/>
        </w:rPr>
        <w:t>服务</w:t>
      </w:r>
      <w:r>
        <w:rPr>
          <w:rFonts w:hint="eastAsia" w:ascii="宋体" w:hAnsi="宋体" w:cs="宋体"/>
          <w:color w:val="auto"/>
          <w:sz w:val="21"/>
          <w:szCs w:val="21"/>
        </w:rPr>
        <w:t>人员薪资福利、单位需承担的社保和公积金费用、残保金、办公经费、工会费等等）和服务费两部分：</w:t>
      </w:r>
    </w:p>
    <w:p>
      <w:pPr>
        <w:pStyle w:val="21"/>
        <w:spacing w:line="360" w:lineRule="auto"/>
        <w:ind w:firstLine="420" w:firstLineChars="200"/>
        <w:rPr>
          <w:rFonts w:hint="eastAsia" w:ascii="宋体" w:hAnsi="宋体" w:cs="宋体"/>
          <w:color w:val="auto"/>
          <w:sz w:val="21"/>
          <w:szCs w:val="21"/>
        </w:rPr>
      </w:pPr>
      <w:r>
        <w:rPr>
          <w:rFonts w:hint="default" w:ascii="宋体" w:hAnsi="宋体" w:cs="宋体"/>
          <w:color w:val="auto"/>
          <w:sz w:val="21"/>
          <w:szCs w:val="21"/>
          <w:lang w:val="en-US" w:eastAsia="zh-CN"/>
        </w:rPr>
        <w:t>①</w:t>
      </w:r>
      <w:r>
        <w:rPr>
          <w:rFonts w:hint="eastAsia" w:ascii="宋体" w:hAnsi="宋体" w:cs="宋体"/>
          <w:color w:val="auto"/>
          <w:sz w:val="21"/>
          <w:szCs w:val="21"/>
          <w:lang w:val="en-US" w:eastAsia="zh-CN"/>
        </w:rPr>
        <w:t>自合同签订之日起3年</w:t>
      </w:r>
      <w:r>
        <w:rPr>
          <w:rFonts w:hint="eastAsia" w:ascii="宋体" w:hAnsi="宋体" w:cs="宋体"/>
          <w:color w:val="auto"/>
          <w:sz w:val="21"/>
          <w:szCs w:val="21"/>
        </w:rPr>
        <w:t>的</w:t>
      </w:r>
      <w:r>
        <w:rPr>
          <w:rFonts w:hint="eastAsia" w:ascii="宋体" w:hAnsi="宋体" w:cs="宋体"/>
          <w:color w:val="auto"/>
          <w:sz w:val="21"/>
          <w:szCs w:val="21"/>
          <w:lang w:eastAsia="zh-CN"/>
        </w:rPr>
        <w:t>服务队伍</w:t>
      </w:r>
      <w:r>
        <w:rPr>
          <w:rFonts w:hint="eastAsia" w:ascii="宋体" w:hAnsi="宋体" w:cs="宋体"/>
          <w:color w:val="auto"/>
          <w:sz w:val="21"/>
          <w:szCs w:val="21"/>
        </w:rPr>
        <w:t>运营成本和服务费按实结算；</w:t>
      </w:r>
    </w:p>
    <w:p>
      <w:pPr>
        <w:pStyle w:val="21"/>
        <w:spacing w:line="360" w:lineRule="auto"/>
        <w:ind w:firstLine="420" w:firstLineChars="200"/>
        <w:rPr>
          <w:rFonts w:hint="eastAsia" w:ascii="宋体" w:hAnsi="宋体" w:cs="宋体"/>
          <w:color w:val="auto"/>
          <w:sz w:val="21"/>
          <w:szCs w:val="21"/>
        </w:rPr>
      </w:pPr>
      <w:r>
        <w:rPr>
          <w:rFonts w:hint="default" w:ascii="宋体" w:hAnsi="宋体" w:cs="宋体"/>
          <w:color w:val="auto"/>
          <w:sz w:val="21"/>
          <w:szCs w:val="21"/>
          <w:lang w:val="en-US" w:eastAsia="zh-CN"/>
        </w:rPr>
        <w:t>②</w:t>
      </w:r>
      <w:r>
        <w:rPr>
          <w:rFonts w:hint="eastAsia" w:ascii="宋体" w:hAnsi="宋体" w:cs="宋体"/>
          <w:color w:val="auto"/>
          <w:sz w:val="21"/>
          <w:szCs w:val="21"/>
          <w:lang w:eastAsia="zh-CN"/>
        </w:rPr>
        <w:t>每季度结束，根据主管单位的季度考核评分进行支付服务队伍运营成本和服务费；服务队伍</w:t>
      </w:r>
      <w:r>
        <w:rPr>
          <w:rFonts w:hint="eastAsia" w:ascii="宋体" w:hAnsi="宋体" w:cs="宋体"/>
          <w:color w:val="auto"/>
          <w:sz w:val="21"/>
          <w:szCs w:val="21"/>
        </w:rPr>
        <w:t>运营成本</w:t>
      </w:r>
      <w:r>
        <w:rPr>
          <w:rFonts w:hint="eastAsia" w:ascii="宋体" w:hAnsi="宋体" w:cs="宋体"/>
          <w:color w:val="auto"/>
          <w:sz w:val="21"/>
          <w:szCs w:val="21"/>
          <w:lang w:eastAsia="zh-CN"/>
        </w:rPr>
        <w:t>按每季度提供服务时长结算</w:t>
      </w:r>
      <w:r>
        <w:rPr>
          <w:rFonts w:hint="eastAsia" w:ascii="宋体" w:hAnsi="宋体" w:cs="宋体"/>
          <w:color w:val="auto"/>
          <w:sz w:val="21"/>
          <w:szCs w:val="21"/>
        </w:rPr>
        <w:t>；</w:t>
      </w:r>
      <w:r>
        <w:rPr>
          <w:rFonts w:hint="eastAsia" w:ascii="宋体" w:hAnsi="宋体" w:cs="宋体"/>
          <w:color w:val="auto"/>
          <w:sz w:val="21"/>
          <w:szCs w:val="21"/>
          <w:lang w:eastAsia="zh-CN"/>
        </w:rPr>
        <w:t>每季度服务费以季度考核评分表中季度考核系数</w:t>
      </w:r>
      <w:r>
        <w:rPr>
          <w:rFonts w:hint="eastAsia" w:ascii="宋体" w:hAnsi="宋体" w:cs="宋体"/>
          <w:color w:val="auto"/>
          <w:sz w:val="21"/>
          <w:szCs w:val="21"/>
          <w:lang w:val="en-US" w:eastAsia="zh-CN"/>
        </w:rPr>
        <w:t>*当季度应付服务费</w:t>
      </w:r>
      <w:r>
        <w:rPr>
          <w:rFonts w:hint="eastAsia" w:ascii="宋体" w:hAnsi="宋体" w:cs="宋体"/>
          <w:color w:val="auto"/>
          <w:sz w:val="21"/>
          <w:szCs w:val="21"/>
        </w:rPr>
        <w:t>作为结算依据进行结算支付。</w:t>
      </w:r>
    </w:p>
    <w:p>
      <w:pPr>
        <w:pStyle w:val="21"/>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w:t>
      </w:r>
      <w:r>
        <w:rPr>
          <w:rFonts w:hint="eastAsia" w:ascii="宋体" w:hAnsi="宋体" w:cs="宋体"/>
          <w:color w:val="auto"/>
          <w:sz w:val="21"/>
          <w:szCs w:val="21"/>
        </w:rPr>
        <w:t>为保证项目服务质量及员工薪酬待遇，合理控制运作成本，服务费须≤总经费*10%，服务费含人员招聘、公共培训、经济赔付等</w:t>
      </w:r>
      <w:r>
        <w:rPr>
          <w:rFonts w:hint="eastAsia" w:ascii="宋体" w:hAnsi="宋体" w:cs="宋体"/>
          <w:color w:val="auto"/>
          <w:sz w:val="21"/>
          <w:szCs w:val="21"/>
          <w:lang w:eastAsia="zh-CN"/>
        </w:rPr>
        <w:t>及项目实施过程中的不可预见的全部</w:t>
      </w:r>
      <w:r>
        <w:rPr>
          <w:rFonts w:hint="eastAsia" w:ascii="宋体" w:hAnsi="宋体" w:cs="宋体"/>
          <w:color w:val="auto"/>
          <w:sz w:val="21"/>
          <w:szCs w:val="21"/>
        </w:rPr>
        <w:t>项目运营费用。</w:t>
      </w:r>
    </w:p>
    <w:p>
      <w:pPr>
        <w:pStyle w:val="21"/>
        <w:spacing w:line="360" w:lineRule="auto"/>
        <w:ind w:firstLine="420" w:firstLineChars="200"/>
        <w:rPr>
          <w:rFonts w:ascii="宋体" w:hAnsi="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3</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根据</w:t>
      </w:r>
      <w:r>
        <w:rPr>
          <w:rFonts w:hint="eastAsia" w:ascii="宋体" w:hAnsi="宋体" w:cs="宋体"/>
          <w:color w:val="auto"/>
          <w:sz w:val="21"/>
          <w:szCs w:val="21"/>
        </w:rPr>
        <w:t>付款依据，由</w:t>
      </w:r>
      <w:r>
        <w:rPr>
          <w:rFonts w:hint="eastAsia" w:ascii="宋体" w:hAnsi="宋体" w:cs="宋体"/>
          <w:color w:val="auto"/>
          <w:sz w:val="21"/>
          <w:szCs w:val="21"/>
          <w:lang w:eastAsia="zh-CN"/>
        </w:rPr>
        <w:t>甲方每季度结束按季度考核评分表（</w:t>
      </w:r>
      <w:r>
        <w:rPr>
          <w:rFonts w:hint="eastAsia" w:ascii="宋体" w:hAnsi="宋体" w:cs="宋体"/>
          <w:color w:val="auto"/>
          <w:sz w:val="21"/>
          <w:szCs w:val="21"/>
          <w:lang w:val="en-US" w:eastAsia="zh-CN"/>
        </w:rPr>
        <w:t>详见合同附件1</w:t>
      </w:r>
      <w:r>
        <w:rPr>
          <w:rFonts w:hint="eastAsia" w:ascii="宋体" w:hAnsi="宋体" w:cs="宋体"/>
          <w:color w:val="auto"/>
          <w:sz w:val="21"/>
          <w:szCs w:val="21"/>
          <w:lang w:eastAsia="zh-CN"/>
        </w:rPr>
        <w:t>），支付季度项目款</w:t>
      </w:r>
      <w:r>
        <w:rPr>
          <w:rFonts w:hint="eastAsia" w:ascii="宋体" w:hAnsi="宋体" w:cs="宋体"/>
          <w:color w:val="auto"/>
          <w:sz w:val="21"/>
          <w:szCs w:val="21"/>
        </w:rPr>
        <w:t>；如遇</w:t>
      </w:r>
      <w:r>
        <w:rPr>
          <w:rFonts w:hint="eastAsia" w:ascii="宋体" w:hAnsi="宋体" w:cs="宋体"/>
          <w:color w:val="auto"/>
          <w:sz w:val="21"/>
          <w:szCs w:val="21"/>
          <w:lang w:eastAsia="zh-CN"/>
        </w:rPr>
        <w:t>成交供应商</w:t>
      </w:r>
      <w:r>
        <w:rPr>
          <w:rFonts w:hint="eastAsia" w:ascii="宋体" w:hAnsi="宋体" w:cs="宋体"/>
          <w:color w:val="auto"/>
          <w:sz w:val="21"/>
          <w:szCs w:val="21"/>
        </w:rPr>
        <w:t>拖欠高工资、处于经营情况发生重大变化的特殊情况下，</w:t>
      </w:r>
      <w:r>
        <w:rPr>
          <w:rFonts w:hint="eastAsia" w:ascii="宋体" w:hAnsi="宋体" w:cs="宋体"/>
          <w:color w:val="auto"/>
          <w:sz w:val="21"/>
          <w:szCs w:val="21"/>
          <w:lang w:eastAsia="zh-CN"/>
        </w:rPr>
        <w:t>甲方</w:t>
      </w:r>
      <w:r>
        <w:rPr>
          <w:rFonts w:hint="eastAsia" w:ascii="宋体" w:hAnsi="宋体" w:cs="宋体"/>
          <w:color w:val="auto"/>
          <w:sz w:val="21"/>
          <w:szCs w:val="21"/>
        </w:rPr>
        <w:t>有权暂停付款。</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cs="宋体"/>
          <w:b/>
          <w:color w:val="auto"/>
          <w:sz w:val="21"/>
          <w:szCs w:val="21"/>
        </w:rPr>
      </w:pPr>
      <w:r>
        <w:rPr>
          <w:rFonts w:hint="eastAsia" w:ascii="宋体" w:hAnsi="宋体" w:eastAsia="宋体" w:cs="宋体"/>
          <w:b/>
          <w:color w:val="auto"/>
          <w:kern w:val="0"/>
          <w:sz w:val="21"/>
          <w:szCs w:val="21"/>
        </w:rPr>
        <w:t>第七条 竣工与验收</w:t>
      </w:r>
    </w:p>
    <w:p>
      <w:pPr>
        <w:pStyle w:val="21"/>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w:t>
      </w:r>
      <w:r>
        <w:rPr>
          <w:rFonts w:hint="eastAsia" w:ascii="宋体" w:hAnsi="宋体"/>
          <w:color w:val="auto"/>
          <w:sz w:val="21"/>
          <w:szCs w:val="21"/>
          <w:lang w:val="en-US" w:eastAsia="zh-CN"/>
        </w:rPr>
        <w:t>采购</w:t>
      </w:r>
      <w:r>
        <w:rPr>
          <w:rFonts w:hint="eastAsia" w:ascii="宋体" w:hAnsi="宋体"/>
          <w:color w:val="auto"/>
          <w:sz w:val="21"/>
          <w:szCs w:val="21"/>
        </w:rPr>
        <w:t>文件及本合同的有关规定制定的方案进行验收，并按国家有关规定、规范进行。</w:t>
      </w:r>
    </w:p>
    <w:p>
      <w:pPr>
        <w:pStyle w:val="21"/>
        <w:spacing w:line="360" w:lineRule="auto"/>
        <w:ind w:firstLine="480"/>
        <w:rPr>
          <w:rFonts w:hint="eastAsia" w:ascii="宋体" w:hAnsi="宋体" w:eastAsia="宋体" w:cs="Times New Roman"/>
          <w:color w:val="auto"/>
          <w:sz w:val="21"/>
          <w:szCs w:val="21"/>
        </w:rPr>
      </w:pPr>
      <w:r>
        <w:rPr>
          <w:rFonts w:hint="eastAsia" w:ascii="宋体" w:hAnsi="宋体"/>
          <w:color w:val="auto"/>
          <w:sz w:val="21"/>
          <w:szCs w:val="21"/>
        </w:rPr>
        <w:t>2、甲方组织项目验收小组按国家有关规定、规范进行验收，必要时邀请相关专业人员或机构参</w:t>
      </w:r>
      <w:r>
        <w:rPr>
          <w:rFonts w:hint="eastAsia" w:ascii="宋体" w:hAnsi="宋体" w:eastAsia="宋体" w:cs="Times New Roman"/>
          <w:color w:val="auto"/>
          <w:sz w:val="21"/>
          <w:szCs w:val="21"/>
        </w:rPr>
        <w:t>与验收。</w:t>
      </w:r>
    </w:p>
    <w:p>
      <w:pPr>
        <w:pStyle w:val="21"/>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rPr>
        <w:t>3、对验收不合格的部分，乙方应在甲方规定时间内及时整改完善直至合格。</w:t>
      </w:r>
    </w:p>
    <w:p>
      <w:pPr>
        <w:pStyle w:val="21"/>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4、乙方</w:t>
      </w:r>
      <w:r>
        <w:rPr>
          <w:rFonts w:hint="eastAsia" w:ascii="宋体" w:hAnsi="宋体" w:eastAsia="宋体" w:cs="Times New Roman"/>
          <w:color w:val="auto"/>
          <w:sz w:val="21"/>
          <w:szCs w:val="21"/>
        </w:rPr>
        <w:t>保证向</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提供的所有设计文件均自主设计的，不存在知识产权方面的纠纷。</w:t>
      </w:r>
    </w:p>
    <w:p>
      <w:pPr>
        <w:pStyle w:val="21"/>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5、乙方的</w:t>
      </w:r>
      <w:r>
        <w:rPr>
          <w:rFonts w:hint="eastAsia" w:ascii="宋体" w:hAnsi="宋体" w:eastAsia="宋体" w:cs="Times New Roman"/>
          <w:color w:val="auto"/>
          <w:sz w:val="21"/>
          <w:szCs w:val="21"/>
        </w:rPr>
        <w:t>设计文件应达到一定的高度、深度和广度，应严格按照</w:t>
      </w:r>
      <w:r>
        <w:rPr>
          <w:rFonts w:hint="eastAsia" w:ascii="宋体" w:hAnsi="宋体" w:eastAsia="宋体" w:cs="Times New Roman"/>
          <w:color w:val="auto"/>
          <w:sz w:val="21"/>
          <w:szCs w:val="21"/>
          <w:lang w:val="en-US" w:eastAsia="zh-CN"/>
        </w:rPr>
        <w:t>采购</w:t>
      </w:r>
      <w:r>
        <w:rPr>
          <w:rFonts w:hint="eastAsia" w:ascii="宋体" w:hAnsi="宋体" w:eastAsia="宋体" w:cs="Times New Roman"/>
          <w:color w:val="auto"/>
          <w:sz w:val="21"/>
          <w:szCs w:val="21"/>
        </w:rPr>
        <w:t>文件的内容、规模和要求进行设计。设计中必须贯彻 “完整性、统一性、先进性”和“经济、高效、安全”的基本原则，同时应充分考虑智慧道路路网的整体智慧需求及前沿技术的应用。</w:t>
      </w:r>
    </w:p>
    <w:p>
      <w:pPr>
        <w:pStyle w:val="21"/>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6、</w:t>
      </w:r>
      <w:r>
        <w:rPr>
          <w:rFonts w:hint="eastAsia" w:ascii="宋体" w:hAnsi="宋体" w:eastAsia="宋体" w:cs="Times New Roman"/>
          <w:color w:val="auto"/>
          <w:sz w:val="21"/>
          <w:szCs w:val="21"/>
        </w:rPr>
        <w:t>设计中引用、套用国家和部颁相关专业的设计规范、标准及新的相关专业的技术标准和要求时，应准确引用和套用。</w:t>
      </w:r>
    </w:p>
    <w:p>
      <w:pPr>
        <w:pStyle w:val="21"/>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7、</w:t>
      </w:r>
      <w:r>
        <w:rPr>
          <w:rFonts w:hint="eastAsia" w:ascii="宋体" w:hAnsi="宋体" w:eastAsia="宋体" w:cs="Times New Roman"/>
          <w:color w:val="auto"/>
          <w:sz w:val="21"/>
          <w:szCs w:val="21"/>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8、乙方的</w:t>
      </w:r>
      <w:r>
        <w:rPr>
          <w:rFonts w:hint="eastAsia" w:ascii="宋体" w:hAnsi="宋体" w:eastAsia="宋体" w:cs="Times New Roman"/>
          <w:color w:val="auto"/>
          <w:sz w:val="21"/>
          <w:szCs w:val="21"/>
        </w:rPr>
        <w:t>设计文件应对施工中的安全注意事项进行说明。</w:t>
      </w:r>
    </w:p>
    <w:p>
      <w:pPr>
        <w:pStyle w:val="21"/>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9、乙方的</w:t>
      </w:r>
      <w:r>
        <w:rPr>
          <w:rFonts w:hint="eastAsia" w:ascii="宋体" w:hAnsi="宋体" w:eastAsia="宋体" w:cs="Times New Roman"/>
          <w:color w:val="auto"/>
          <w:sz w:val="21"/>
          <w:szCs w:val="21"/>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lang w:val="en-US" w:eastAsia="zh-CN"/>
        </w:rPr>
        <w:t>甲乙双方</w:t>
      </w:r>
      <w:r>
        <w:rPr>
          <w:rFonts w:hint="eastAsia" w:ascii="宋体" w:hAnsi="宋体" w:eastAsia="宋体" w:cs="Times New Roman"/>
          <w:color w:val="auto"/>
          <w:sz w:val="21"/>
          <w:szCs w:val="21"/>
        </w:rPr>
        <w:t>协商后决定。</w:t>
      </w:r>
    </w:p>
    <w:p>
      <w:pPr>
        <w:pStyle w:val="21"/>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10、乙方</w:t>
      </w:r>
      <w:r>
        <w:rPr>
          <w:rFonts w:hint="eastAsia" w:ascii="宋体" w:hAnsi="宋体" w:eastAsia="宋体" w:cs="Times New Roman"/>
          <w:color w:val="auto"/>
          <w:sz w:val="21"/>
          <w:szCs w:val="21"/>
        </w:rPr>
        <w:t>设计文件的编制和装订应利于</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归档保存及保养。</w:t>
      </w:r>
    </w:p>
    <w:p>
      <w:pPr>
        <w:pStyle w:val="21"/>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11、</w:t>
      </w:r>
      <w:r>
        <w:rPr>
          <w:rFonts w:hint="eastAsia" w:ascii="宋体" w:hAnsi="宋体" w:eastAsia="宋体" w:cs="Times New Roman"/>
          <w:color w:val="auto"/>
          <w:sz w:val="21"/>
          <w:szCs w:val="21"/>
        </w:rPr>
        <w:t>接到设计任务后，按合同要求工期完成初步设计及施工图设计,并通过</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审核确认。</w:t>
      </w:r>
    </w:p>
    <w:p>
      <w:pPr>
        <w:widowControl/>
        <w:adjustRightInd w:val="0"/>
        <w:snapToGrid w:val="0"/>
        <w:spacing w:line="360" w:lineRule="auto"/>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本合同合计   页A4纸张，缺页之合同为无效合同。</w:t>
      </w:r>
    </w:p>
    <w:p>
      <w:pPr>
        <w:pStyle w:val="7"/>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以下无正文</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甲方（盖章）：                      乙方（盖章）：</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法定代表(签字)：                   法定代表(签字)：</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地址：                             地址： </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电话：                             电话：</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传真：</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传真：</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开户银行：</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开户银行：</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账号：                             账号：</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签约时间：</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签约地点：</w:t>
      </w:r>
    </w:p>
    <w:p>
      <w:pPr>
        <w:rPr>
          <w:rFonts w:ascii="宋体" w:hAnsi="宋体" w:eastAsia="宋体"/>
          <w:b/>
          <w:color w:val="auto"/>
          <w:sz w:val="21"/>
          <w:szCs w:val="21"/>
          <w:highlight w:val="none"/>
        </w:rPr>
      </w:pPr>
    </w:p>
    <w:p>
      <w:pPr>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bidi w:val="0"/>
        <w:rPr>
          <w:rFonts w:hint="eastAsia"/>
        </w:rPr>
      </w:pPr>
    </w:p>
    <w:p>
      <w:pPr>
        <w:rPr>
          <w:rFonts w:hint="eastAsia" w:ascii="宋体" w:hAnsi="宋体" w:eastAsia="宋体"/>
          <w:b/>
          <w:color w:val="auto"/>
          <w:sz w:val="21"/>
          <w:szCs w:val="21"/>
          <w:highlight w:val="none"/>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pPr>
    </w:p>
    <w:p>
      <w:pPr>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合同附件1</w:t>
      </w:r>
    </w:p>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季度</w:t>
      </w:r>
      <w:r>
        <w:rPr>
          <w:rFonts w:hint="eastAsia" w:ascii="宋体" w:hAnsi="宋体" w:eastAsia="宋体" w:cs="宋体"/>
          <w:b/>
          <w:bCs/>
          <w:color w:val="auto"/>
          <w:sz w:val="21"/>
          <w:szCs w:val="21"/>
        </w:rPr>
        <w:t>考核评分表、服务费计算系数表</w:t>
      </w:r>
    </w:p>
    <w:p>
      <w:pPr>
        <w:keepNext w:val="0"/>
        <w:keepLines w:val="0"/>
        <w:pageBreakBefore w:val="0"/>
        <w:numPr>
          <w:ilvl w:val="0"/>
          <w:numId w:val="0"/>
        </w:numPr>
        <w:kinsoku/>
        <w:wordWrap/>
        <w:overflowPunct/>
        <w:topLinePunct w:val="0"/>
        <w:autoSpaceDE/>
        <w:autoSpaceDN/>
        <w:bidi w:val="0"/>
        <w:adjustRightInd w:val="0"/>
        <w:snapToGrid w:val="0"/>
        <w:spacing w:line="420" w:lineRule="exact"/>
        <w:ind w:left="400" w:leftChars="0"/>
        <w:textAlignment w:val="auto"/>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季度考核评分表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5499"/>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考核事项</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考核指标</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服务队伍</w:t>
            </w:r>
            <w:r>
              <w:rPr>
                <w:rFonts w:hint="eastAsia" w:ascii="宋体" w:hAnsi="宋体" w:eastAsia="宋体" w:cs="宋体"/>
                <w:color w:val="auto"/>
                <w:sz w:val="21"/>
                <w:szCs w:val="21"/>
              </w:rPr>
              <w:t>满编率</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月度平均岗位满编率高于等于90%，得满分，每低一个百分点，扣2分，扣完为止。</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合同签署之后15天招聘到岗率低于90%的，每低一个百分点，扣1分，扣完为止。</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出现人员到岗严重不足(低于总人数的比例80%)影响大厅正常运行的，</w:t>
            </w:r>
            <w:r>
              <w:rPr>
                <w:rFonts w:hint="eastAsia" w:ascii="宋体" w:hAnsi="宋体" w:eastAsia="宋体" w:cs="宋体"/>
                <w:color w:val="auto"/>
                <w:sz w:val="21"/>
                <w:szCs w:val="21"/>
                <w:lang w:eastAsia="zh-CN"/>
              </w:rPr>
              <w:t>企石镇政务服务中心</w:t>
            </w:r>
            <w:r>
              <w:rPr>
                <w:rFonts w:hint="eastAsia" w:ascii="宋体" w:hAnsi="宋体" w:eastAsia="宋体" w:cs="宋体"/>
                <w:color w:val="auto"/>
                <w:sz w:val="21"/>
                <w:szCs w:val="21"/>
              </w:rPr>
              <w:t>可更换供应商。</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人员离职率</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月度平均离职率低于10%，得满分，每高一个百分点，扣5分，扣完为止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服务人员资质</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w:t>
            </w:r>
            <w:r>
              <w:rPr>
                <w:rFonts w:hint="eastAsia" w:ascii="宋体" w:hAnsi="宋体" w:eastAsia="宋体" w:cs="宋体"/>
                <w:color w:val="auto"/>
                <w:sz w:val="21"/>
                <w:szCs w:val="21"/>
                <w:lang w:eastAsia="zh-CN"/>
              </w:rPr>
              <w:t>企石镇政务服务中心服务队伍要求</w:t>
            </w:r>
            <w:r>
              <w:rPr>
                <w:rFonts w:hint="eastAsia" w:ascii="宋体" w:hAnsi="宋体" w:eastAsia="宋体" w:cs="宋体"/>
                <w:color w:val="auto"/>
                <w:sz w:val="21"/>
                <w:szCs w:val="21"/>
                <w:lang w:val="en-US" w:eastAsia="zh-CN"/>
              </w:rPr>
              <w:t>，服务人员资质符合要求达不到80%，每人扣2分，扣完为止。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4"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服务人员</w:t>
            </w:r>
            <w:r>
              <w:rPr>
                <w:rFonts w:hint="eastAsia" w:ascii="宋体" w:hAnsi="宋体" w:eastAsia="宋体" w:cs="宋体"/>
                <w:color w:val="auto"/>
                <w:sz w:val="21"/>
                <w:szCs w:val="21"/>
              </w:rPr>
              <w:t>薪酬社保项</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每月13日前发放工资，每拖延一天扣2分（法定节假日顺延发放工资除外）；</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工资发放出现少发的，根据主观性判断扣分，非有意截留的，每出现1例扣1分，扣完为止。如果是有意截留工资的，当月总评分为0分。</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成交供应商</w:t>
            </w:r>
            <w:r>
              <w:rPr>
                <w:rFonts w:hint="eastAsia" w:ascii="宋体" w:hAnsi="宋体" w:eastAsia="宋体" w:cs="宋体"/>
                <w:color w:val="auto"/>
                <w:sz w:val="21"/>
                <w:szCs w:val="21"/>
              </w:rPr>
              <w:t>应提交相关证明(已按时发放工资证明文件资料)随时供采购人核对。</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社保公积金出现漏缴错缴的，每1例扣1分，扣完为止。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服务人员培训</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每季度</w:t>
            </w:r>
            <w:r>
              <w:rPr>
                <w:rFonts w:hint="eastAsia" w:ascii="宋体" w:hAnsi="宋体" w:eastAsia="宋体" w:cs="宋体"/>
                <w:color w:val="auto"/>
                <w:sz w:val="21"/>
                <w:szCs w:val="21"/>
              </w:rPr>
              <w:t>未提供</w:t>
            </w:r>
            <w:r>
              <w:rPr>
                <w:rFonts w:hint="eastAsia" w:ascii="宋体" w:hAnsi="宋体" w:eastAsia="宋体" w:cs="宋体"/>
                <w:color w:val="auto"/>
                <w:sz w:val="21"/>
                <w:szCs w:val="21"/>
                <w:lang w:eastAsia="zh-CN"/>
              </w:rPr>
              <w:t>并实施</w:t>
            </w:r>
            <w:r>
              <w:rPr>
                <w:rFonts w:hint="eastAsia" w:ascii="宋体" w:hAnsi="宋体" w:eastAsia="宋体" w:cs="宋体"/>
                <w:color w:val="auto"/>
                <w:sz w:val="21"/>
                <w:szCs w:val="21"/>
              </w:rPr>
              <w:t>相应</w:t>
            </w:r>
            <w:r>
              <w:rPr>
                <w:rFonts w:hint="eastAsia" w:ascii="宋体" w:hAnsi="宋体" w:eastAsia="宋体" w:cs="宋体"/>
                <w:color w:val="auto"/>
                <w:sz w:val="21"/>
                <w:szCs w:val="21"/>
                <w:lang w:eastAsia="zh-CN"/>
              </w:rPr>
              <w:t>的具有针对性、可行性的服务人员培训机制，扣</w:t>
            </w:r>
            <w:r>
              <w:rPr>
                <w:rFonts w:hint="eastAsia" w:ascii="宋体" w:hAnsi="宋体" w:eastAsia="宋体" w:cs="宋体"/>
                <w:color w:val="auto"/>
                <w:sz w:val="21"/>
                <w:szCs w:val="21"/>
                <w:lang w:val="en-US" w:eastAsia="zh-CN"/>
              </w:rPr>
              <w:t>2分，扣完为止。</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当月服务人员</w:t>
            </w:r>
            <w:r>
              <w:rPr>
                <w:rFonts w:hint="eastAsia" w:ascii="宋体" w:hAnsi="宋体" w:eastAsia="宋体" w:cs="宋体"/>
                <w:color w:val="auto"/>
                <w:sz w:val="21"/>
                <w:szCs w:val="21"/>
              </w:rPr>
              <w:t>培训</w:t>
            </w:r>
            <w:r>
              <w:rPr>
                <w:rFonts w:hint="eastAsia" w:ascii="宋体" w:hAnsi="宋体" w:eastAsia="宋体" w:cs="宋体"/>
                <w:color w:val="auto"/>
                <w:sz w:val="21"/>
                <w:szCs w:val="21"/>
                <w:lang w:eastAsia="zh-CN"/>
              </w:rPr>
              <w:t>机制缺乏</w:t>
            </w:r>
            <w:r>
              <w:rPr>
                <w:rFonts w:hint="eastAsia" w:ascii="宋体" w:hAnsi="宋体" w:eastAsia="宋体" w:cs="宋体"/>
                <w:color w:val="auto"/>
                <w:sz w:val="21"/>
                <w:szCs w:val="21"/>
              </w:rPr>
              <w:t>针对性</w:t>
            </w:r>
            <w:r>
              <w:rPr>
                <w:rFonts w:hint="eastAsia" w:ascii="宋体" w:hAnsi="宋体" w:eastAsia="宋体" w:cs="宋体"/>
                <w:color w:val="auto"/>
                <w:sz w:val="21"/>
                <w:szCs w:val="21"/>
                <w:lang w:eastAsia="zh-CN"/>
              </w:rPr>
              <w:t>、可行性，涉及当月服务人员服务的问题解决不够</w:t>
            </w:r>
            <w:r>
              <w:rPr>
                <w:rFonts w:hint="eastAsia" w:ascii="宋体" w:hAnsi="宋体" w:eastAsia="宋体" w:cs="宋体"/>
                <w:color w:val="auto"/>
                <w:sz w:val="21"/>
                <w:szCs w:val="21"/>
              </w:rPr>
              <w:t>全面</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具体，</w:t>
            </w:r>
            <w:r>
              <w:rPr>
                <w:rFonts w:hint="eastAsia" w:ascii="宋体" w:hAnsi="宋体" w:eastAsia="宋体" w:cs="宋体"/>
                <w:color w:val="auto"/>
                <w:sz w:val="21"/>
                <w:szCs w:val="21"/>
                <w:lang w:eastAsia="zh-CN"/>
              </w:rPr>
              <w:t>扣</w:t>
            </w:r>
            <w:r>
              <w:rPr>
                <w:rFonts w:hint="eastAsia" w:ascii="宋体" w:hAnsi="宋体" w:eastAsia="宋体" w:cs="宋体"/>
                <w:color w:val="auto"/>
                <w:sz w:val="21"/>
                <w:szCs w:val="21"/>
                <w:lang w:val="en-US" w:eastAsia="zh-CN"/>
              </w:rPr>
              <w:t>1分，扣完为止。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服务人员检查监督</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成交供应商对服务人员服务质量管理检查监督不力，每月不按频率进行现场检查监督管理记录，扣2分，扣完为止。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服务队伍</w:t>
            </w:r>
            <w:r>
              <w:rPr>
                <w:rFonts w:hint="eastAsia" w:ascii="宋体" w:hAnsi="宋体" w:eastAsia="宋体" w:cs="宋体"/>
                <w:color w:val="auto"/>
                <w:sz w:val="21"/>
                <w:szCs w:val="21"/>
              </w:rPr>
              <w:t>管理</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服务人员工作失误造成影响的，根据情况扣分，最低1分，扣完为止。</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服务人员在服务期间受到市民投诉或差评（除恶意评价外），每1例扣1分，扣完为止。</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234"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其他管理</w:t>
            </w:r>
          </w:p>
        </w:tc>
        <w:tc>
          <w:tcPr>
            <w:tcW w:w="3227" w:type="pct"/>
            <w:noWrap w:val="0"/>
            <w:vAlign w:val="center"/>
          </w:tcPr>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企石镇政务服务中心</w:t>
            </w:r>
            <w:r>
              <w:rPr>
                <w:rFonts w:hint="eastAsia" w:ascii="宋体" w:hAnsi="宋体" w:eastAsia="宋体" w:cs="宋体"/>
                <w:color w:val="auto"/>
                <w:sz w:val="21"/>
                <w:szCs w:val="21"/>
              </w:rPr>
              <w:t>根据日常运营需求，对</w:t>
            </w:r>
            <w:r>
              <w:rPr>
                <w:rFonts w:hint="eastAsia" w:ascii="宋体" w:hAnsi="宋体" w:eastAsia="宋体" w:cs="宋体"/>
                <w:color w:val="auto"/>
                <w:sz w:val="21"/>
                <w:szCs w:val="21"/>
                <w:lang w:eastAsia="zh-CN"/>
              </w:rPr>
              <w:t>成交供应商</w:t>
            </w:r>
            <w:r>
              <w:rPr>
                <w:rFonts w:hint="eastAsia" w:ascii="宋体" w:hAnsi="宋体" w:eastAsia="宋体" w:cs="宋体"/>
                <w:color w:val="auto"/>
                <w:sz w:val="21"/>
                <w:szCs w:val="21"/>
              </w:rPr>
              <w:t>的提出的要求，根据供应商配合，进行评分。</w:t>
            </w:r>
          </w:p>
        </w:tc>
        <w:tc>
          <w:tcPr>
            <w:tcW w:w="538"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tc>
      </w:tr>
    </w:tbl>
    <w:p>
      <w:pPr>
        <w:keepNext w:val="0"/>
        <w:keepLines w:val="0"/>
        <w:pageBreakBefore w:val="0"/>
        <w:numPr>
          <w:ilvl w:val="0"/>
          <w:numId w:val="0"/>
        </w:numPr>
        <w:kinsoku/>
        <w:wordWrap/>
        <w:overflowPunct/>
        <w:topLinePunct w:val="0"/>
        <w:autoSpaceDE/>
        <w:autoSpaceDN/>
        <w:bidi w:val="0"/>
        <w:adjustRightInd w:val="0"/>
        <w:snapToGrid w:val="0"/>
        <w:spacing w:line="420" w:lineRule="exact"/>
        <w:ind w:left="400" w:leftChars="0"/>
        <w:textAlignment w:val="auto"/>
        <w:rPr>
          <w:rFonts w:hint="eastAsia" w:ascii="宋体" w:hAnsi="宋体" w:eastAsia="宋体" w:cs="宋体"/>
          <w:b/>
          <w:bCs/>
          <w:color w:val="auto"/>
          <w:sz w:val="21"/>
          <w:szCs w:val="21"/>
        </w:rPr>
      </w:pP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rPr>
        <w:t>服务费计算系数表</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每季度</w:t>
      </w:r>
      <w:r>
        <w:rPr>
          <w:rFonts w:hint="eastAsia" w:ascii="宋体" w:hAnsi="宋体" w:eastAsia="宋体" w:cs="宋体"/>
          <w:color w:val="auto"/>
          <w:sz w:val="21"/>
          <w:szCs w:val="21"/>
        </w:rPr>
        <w:t>的考核评分结果，按照下表对应的考核系数结算支付，每</w:t>
      </w:r>
      <w:r>
        <w:rPr>
          <w:rFonts w:hint="eastAsia" w:ascii="宋体" w:hAnsi="宋体" w:eastAsia="宋体" w:cs="宋体"/>
          <w:color w:val="auto"/>
          <w:sz w:val="21"/>
          <w:szCs w:val="21"/>
          <w:lang w:eastAsia="zh-CN"/>
        </w:rPr>
        <w:t>季度</w:t>
      </w:r>
      <w:r>
        <w:rPr>
          <w:rFonts w:hint="eastAsia" w:ascii="宋体" w:hAnsi="宋体" w:eastAsia="宋体" w:cs="宋体"/>
          <w:color w:val="auto"/>
          <w:sz w:val="21"/>
          <w:szCs w:val="21"/>
        </w:rPr>
        <w:t>的服务费结算公式为：</w:t>
      </w:r>
      <w:r>
        <w:rPr>
          <w:rFonts w:hint="eastAsia" w:ascii="宋体" w:hAnsi="宋体" w:eastAsia="宋体" w:cs="宋体"/>
          <w:color w:val="auto"/>
          <w:sz w:val="21"/>
          <w:szCs w:val="21"/>
          <w:lang w:eastAsia="zh-CN"/>
        </w:rPr>
        <w:t>季度</w:t>
      </w:r>
      <w:r>
        <w:rPr>
          <w:rFonts w:hint="eastAsia" w:ascii="宋体" w:hAnsi="宋体" w:eastAsia="宋体" w:cs="宋体"/>
          <w:color w:val="auto"/>
          <w:sz w:val="21"/>
          <w:szCs w:val="21"/>
        </w:rPr>
        <w:t>实际服务费=</w:t>
      </w:r>
      <w:r>
        <w:rPr>
          <w:rFonts w:hint="eastAsia" w:ascii="宋体" w:hAnsi="宋体" w:eastAsia="宋体" w:cs="宋体"/>
          <w:color w:val="auto"/>
          <w:sz w:val="21"/>
          <w:szCs w:val="21"/>
          <w:lang w:eastAsia="zh-CN"/>
        </w:rPr>
        <w:t>季度</w:t>
      </w:r>
      <w:r>
        <w:rPr>
          <w:rFonts w:hint="eastAsia" w:ascii="宋体" w:hAnsi="宋体" w:eastAsia="宋体" w:cs="宋体"/>
          <w:color w:val="auto"/>
          <w:sz w:val="21"/>
          <w:szCs w:val="21"/>
        </w:rPr>
        <w:t>应付服务费*考核系数</w:t>
      </w:r>
    </w:p>
    <w:tbl>
      <w:tblPr>
        <w:tblStyle w:val="24"/>
        <w:tblW w:w="42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3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549"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考核得分</w:t>
            </w:r>
          </w:p>
        </w:tc>
        <w:tc>
          <w:tcPr>
            <w:tcW w:w="2450"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考核系数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9"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大于等于90分</w:t>
            </w:r>
          </w:p>
        </w:tc>
        <w:tc>
          <w:tcPr>
            <w:tcW w:w="2450"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9"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80分至90分</w:t>
            </w:r>
          </w:p>
        </w:tc>
        <w:tc>
          <w:tcPr>
            <w:tcW w:w="2450"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9"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低于80分</w:t>
            </w:r>
          </w:p>
        </w:tc>
        <w:tc>
          <w:tcPr>
            <w:tcW w:w="2450" w:type="pct"/>
            <w:noWrap w:val="0"/>
            <w:vAlign w:val="center"/>
          </w:tcPr>
          <w:p>
            <w:pPr>
              <w:keepNext w:val="0"/>
              <w:keepLines w:val="0"/>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p>
        </w:tc>
      </w:tr>
    </w:tbl>
    <w:p>
      <w:pPr>
        <w:spacing w:after="0" w:line="360" w:lineRule="auto"/>
        <w:ind w:firstLine="422" w:firstLineChars="200"/>
        <w:rPr>
          <w:rFonts w:ascii="宋体" w:hAnsi="宋体" w:eastAsia="宋体" w:cs="Times New Roman"/>
          <w:b/>
          <w:bCs/>
          <w:color w:val="auto"/>
          <w:sz w:val="21"/>
          <w:szCs w:val="21"/>
          <w:highlight w:val="none"/>
        </w:rPr>
      </w:pPr>
    </w:p>
    <w:p>
      <w:pPr>
        <w:rPr>
          <w:rFonts w:hint="eastAsia"/>
          <w:color w:val="auto"/>
          <w:highlight w:val="none"/>
          <w:lang w:val="en-US" w:eastAsia="zh-CN"/>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215" w:name="_Toc23749"/>
      <w:bookmarkStart w:id="216" w:name="_Toc31587"/>
      <w:bookmarkStart w:id="217" w:name="_Toc1515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15"/>
      <w:bookmarkEnd w:id="216"/>
      <w:bookmarkEnd w:id="217"/>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8" w:name="_Toc26830"/>
      <w:bookmarkStart w:id="219" w:name="_Toc6790"/>
      <w:bookmarkStart w:id="220" w:name="_Toc2434"/>
      <w:r>
        <w:rPr>
          <w:rFonts w:hint="eastAsia"/>
          <w:color w:val="auto"/>
          <w:highlight w:val="none"/>
          <w:lang w:eastAsia="zh-CN"/>
        </w:rPr>
        <w:t>响应文件</w:t>
      </w:r>
      <w:r>
        <w:rPr>
          <w:rFonts w:hint="eastAsia"/>
          <w:color w:val="auto"/>
          <w:highlight w:val="none"/>
        </w:rPr>
        <w:t>目录</w:t>
      </w:r>
      <w:bookmarkEnd w:id="218"/>
      <w:bookmarkEnd w:id="219"/>
      <w:bookmarkEnd w:id="220"/>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21" w:name="_Toc18893"/>
      <w:bookmarkStart w:id="222" w:name="_Toc25502"/>
      <w:bookmarkStart w:id="223" w:name="_Toc28116"/>
      <w:r>
        <w:rPr>
          <w:rFonts w:hint="eastAsia"/>
          <w:color w:val="auto"/>
          <w:highlight w:val="none"/>
        </w:rPr>
        <w:t>评分标准索引表</w:t>
      </w:r>
      <w:bookmarkEnd w:id="221"/>
      <w:bookmarkEnd w:id="222"/>
      <w:bookmarkEnd w:id="223"/>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1"/>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9"/>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24" w:name="_Toc22080"/>
      <w:bookmarkStart w:id="225" w:name="_Toc19057"/>
      <w:bookmarkStart w:id="226" w:name="_Toc30640"/>
      <w:r>
        <w:rPr>
          <w:rFonts w:hint="eastAsia"/>
          <w:color w:val="auto"/>
          <w:highlight w:val="none"/>
          <w:lang w:val="en-US" w:eastAsia="zh-CN"/>
        </w:rPr>
        <w:t>第一章价格文件</w:t>
      </w:r>
      <w:bookmarkEnd w:id="224"/>
      <w:bookmarkEnd w:id="22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29262"/>
      <w:bookmarkStart w:id="228" w:name="_Toc4168"/>
      <w:r>
        <w:rPr>
          <w:rFonts w:hint="eastAsia"/>
          <w:color w:val="auto"/>
          <w:highlight w:val="none"/>
          <w:lang w:val="en-US" w:eastAsia="zh-CN"/>
        </w:rPr>
        <w:t>一、报价一览表</w:t>
      </w:r>
      <w:bookmarkEnd w:id="227"/>
      <w:bookmarkEnd w:id="228"/>
    </w:p>
    <w:p>
      <w:pPr>
        <w:spacing w:line="360" w:lineRule="auto"/>
        <w:rPr>
          <w:color w:val="auto"/>
          <w:highlight w:val="none"/>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Cs w:val="21"/>
          <w:highlight w:val="none"/>
        </w:rPr>
        <w:t>、《</w:t>
      </w:r>
      <w:r>
        <w:rPr>
          <w:rFonts w:hint="eastAsia" w:ascii="宋体" w:hAnsi="宋体"/>
          <w:color w:val="auto"/>
          <w:szCs w:val="21"/>
          <w:highlight w:val="none"/>
          <w:lang w:val="en-US" w:eastAsia="zh-CN"/>
        </w:rPr>
        <w:t>磋商</w:t>
      </w:r>
      <w:r>
        <w:rPr>
          <w:rFonts w:hint="eastAsia" w:ascii="宋体" w:hAnsi="宋体"/>
          <w:color w:val="auto"/>
          <w:szCs w:val="21"/>
          <w:highlight w:val="none"/>
        </w:rPr>
        <w:t>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bidi w:val="0"/>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29258"/>
      <w:bookmarkStart w:id="230" w:name="_Toc31062"/>
      <w:r>
        <w:rPr>
          <w:rFonts w:hint="eastAsia"/>
          <w:color w:val="auto"/>
          <w:highlight w:val="none"/>
          <w:lang w:val="en-US" w:eastAsia="zh-CN"/>
        </w:rPr>
        <w:t>二、报价明细表</w:t>
      </w:r>
      <w:bookmarkEnd w:id="229"/>
      <w:bookmarkEnd w:id="230"/>
    </w:p>
    <w:p>
      <w:pPr>
        <w:pStyle w:val="31"/>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4"/>
        <w:tblW w:w="84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1241"/>
        <w:gridCol w:w="710"/>
        <w:gridCol w:w="950"/>
        <w:gridCol w:w="1040"/>
        <w:gridCol w:w="1110"/>
        <w:gridCol w:w="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1241"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710"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品牌</w:t>
            </w: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110"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1241"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7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4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11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50"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95" w:type="dxa"/>
            <w:gridSpan w:val="6"/>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060"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20974"/>
      <w:bookmarkStart w:id="232" w:name="_Toc14734"/>
      <w:r>
        <w:rPr>
          <w:rFonts w:hint="eastAsia"/>
          <w:color w:val="auto"/>
          <w:highlight w:val="none"/>
          <w:lang w:val="en-US" w:eastAsia="zh-CN"/>
        </w:rPr>
        <w:t>三、小型或微型企业（货物/服务/承担的工程）明细表</w:t>
      </w:r>
      <w:bookmarkEnd w:id="231"/>
      <w:bookmarkEnd w:id="232"/>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4"/>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4"/>
          <w:rFonts w:hint="eastAsia"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在“货物</w:t>
      </w:r>
      <w:r>
        <w:rPr>
          <w:rStyle w:val="44"/>
          <w:rFonts w:hint="eastAsia" w:ascii="宋体" w:hAnsi="宋体" w:eastAsia="宋体" w:cs="宋体"/>
          <w:b/>
          <w:color w:val="auto"/>
          <w:sz w:val="21"/>
          <w:szCs w:val="21"/>
          <w:highlight w:val="none"/>
          <w:lang w:val="en-US" w:eastAsia="zh-CN"/>
        </w:rPr>
        <w:t>/</w:t>
      </w:r>
      <w:r>
        <w:rPr>
          <w:rStyle w:val="44"/>
          <w:rFonts w:hint="eastAsia" w:ascii="宋体" w:hAnsi="宋体" w:eastAsia="宋体" w:cs="宋体"/>
          <w:b/>
          <w:color w:val="auto"/>
          <w:sz w:val="21"/>
          <w:szCs w:val="21"/>
          <w:highlight w:val="none"/>
        </w:rPr>
        <w:t>服务报价</w:t>
      </w:r>
      <w:r>
        <w:rPr>
          <w:rStyle w:val="44"/>
          <w:rFonts w:hint="eastAsia" w:ascii="宋体" w:hAnsi="宋体" w:eastAsia="宋体" w:cs="宋体"/>
          <w:b/>
          <w:color w:val="auto"/>
          <w:sz w:val="21"/>
          <w:szCs w:val="21"/>
          <w:highlight w:val="none"/>
          <w:lang w:val="en-US" w:eastAsia="zh-CN"/>
        </w:rPr>
        <w:t>明细</w:t>
      </w:r>
      <w:r>
        <w:rPr>
          <w:rStyle w:val="44"/>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pPr>
        <w:pStyle w:val="34"/>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应该如实填写，如</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所投产品中无小型</w:t>
      </w:r>
      <w:r>
        <w:rPr>
          <w:rStyle w:val="44"/>
          <w:rFonts w:hint="eastAsia" w:ascii="宋体" w:hAnsi="宋体" w:eastAsia="宋体" w:cs="宋体"/>
          <w:b/>
          <w:color w:val="auto"/>
          <w:sz w:val="21"/>
          <w:szCs w:val="21"/>
          <w:highlight w:val="none"/>
          <w:lang w:val="en-US" w:eastAsia="zh-CN"/>
        </w:rPr>
        <w:t>或</w:t>
      </w:r>
      <w:r>
        <w:rPr>
          <w:rStyle w:val="44"/>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3" w:name="_Toc17483"/>
      <w:bookmarkStart w:id="234" w:name="_Toc16718"/>
      <w:r>
        <w:rPr>
          <w:rFonts w:hint="eastAsia"/>
          <w:color w:val="auto"/>
          <w:highlight w:val="none"/>
          <w:lang w:val="en-US" w:eastAsia="zh-CN"/>
        </w:rPr>
        <w:t>四、节能产品或环境标志产品明细表</w:t>
      </w:r>
      <w:bookmarkEnd w:id="233"/>
      <w:bookmarkEnd w:id="234"/>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1"/>
        <w:rPr>
          <w:rFonts w:hint="eastAsia"/>
          <w:color w:val="auto"/>
          <w:highlight w:val="none"/>
        </w:rPr>
      </w:pPr>
    </w:p>
    <w:p>
      <w:pPr>
        <w:tabs>
          <w:tab w:val="left" w:pos="284"/>
        </w:tabs>
        <w:spacing w:after="0"/>
        <w:rPr>
          <w:rStyle w:val="44"/>
          <w:rFonts w:hint="eastAsia"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在“货物</w:t>
      </w:r>
      <w:r>
        <w:rPr>
          <w:rStyle w:val="44"/>
          <w:rFonts w:hint="eastAsia" w:ascii="宋体" w:hAnsi="宋体" w:eastAsia="宋体" w:cs="宋体"/>
          <w:b/>
          <w:color w:val="auto"/>
          <w:sz w:val="21"/>
          <w:szCs w:val="21"/>
          <w:highlight w:val="none"/>
          <w:lang w:val="en-US" w:eastAsia="zh-CN"/>
        </w:rPr>
        <w:t>/</w:t>
      </w:r>
      <w:r>
        <w:rPr>
          <w:rStyle w:val="44"/>
          <w:rFonts w:hint="eastAsia" w:ascii="宋体" w:hAnsi="宋体" w:eastAsia="宋体" w:cs="宋体"/>
          <w:b/>
          <w:color w:val="auto"/>
          <w:sz w:val="21"/>
          <w:szCs w:val="21"/>
          <w:highlight w:val="none"/>
        </w:rPr>
        <w:t>服务报价</w:t>
      </w:r>
      <w:r>
        <w:rPr>
          <w:rStyle w:val="44"/>
          <w:rFonts w:hint="eastAsia" w:ascii="宋体" w:hAnsi="宋体" w:eastAsia="宋体" w:cs="宋体"/>
          <w:b/>
          <w:color w:val="auto"/>
          <w:sz w:val="21"/>
          <w:szCs w:val="21"/>
          <w:highlight w:val="none"/>
          <w:lang w:val="en-US" w:eastAsia="zh-CN"/>
        </w:rPr>
        <w:t>明细</w:t>
      </w:r>
      <w:r>
        <w:rPr>
          <w:rStyle w:val="44"/>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4"/>
          <w:rFonts w:hint="eastAsia" w:ascii="宋体" w:hAnsi="宋体" w:eastAsia="宋体" w:cs="宋体"/>
          <w:b/>
          <w:color w:val="auto"/>
          <w:sz w:val="21"/>
          <w:szCs w:val="21"/>
          <w:highlight w:val="none"/>
        </w:rPr>
        <w:t>2、</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应该如实填写，如</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5" w:name="_Toc10853"/>
      <w:bookmarkStart w:id="236" w:name="_Toc8170"/>
      <w:r>
        <w:rPr>
          <w:rFonts w:hint="eastAsia"/>
          <w:color w:val="auto"/>
          <w:highlight w:val="none"/>
          <w:lang w:val="en-US" w:eastAsia="zh-CN"/>
        </w:rPr>
        <w:t>五、中小企业声明函</w:t>
      </w:r>
      <w:bookmarkEnd w:id="235"/>
      <w:bookmarkEnd w:id="236"/>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7" w:name="_Toc8560"/>
      <w:bookmarkStart w:id="238" w:name="_Toc312"/>
      <w:r>
        <w:rPr>
          <w:rFonts w:hint="eastAsia"/>
          <w:color w:val="auto"/>
          <w:highlight w:val="none"/>
          <w:lang w:val="en-US" w:eastAsia="zh-CN"/>
        </w:rPr>
        <w:t>六、残疾人福利性单位声明函</w:t>
      </w:r>
      <w:bookmarkEnd w:id="237"/>
      <w:bookmarkEnd w:id="238"/>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9" w:name="_Toc509479530"/>
      <w:bookmarkStart w:id="240" w:name="_Toc508960153"/>
      <w:bookmarkStart w:id="241" w:name="_Toc509927455"/>
      <w:bookmarkStart w:id="242" w:name="_Toc508958703"/>
      <w:bookmarkStart w:id="243" w:name="_Toc30277"/>
      <w:bookmarkStart w:id="244" w:name="_Toc17761"/>
      <w:bookmarkStart w:id="245" w:name="_Toc509844825"/>
      <w:bookmarkStart w:id="246" w:name="_Toc22970"/>
      <w:bookmarkStart w:id="247" w:name="_Toc20910"/>
      <w:bookmarkStart w:id="248" w:name="_Toc508898066"/>
      <w:bookmarkStart w:id="249" w:name="_Toc510171693"/>
      <w:bookmarkStart w:id="250" w:name="_Toc3024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9"/>
      <w:bookmarkEnd w:id="240"/>
      <w:bookmarkEnd w:id="241"/>
      <w:bookmarkEnd w:id="242"/>
      <w:bookmarkEnd w:id="243"/>
      <w:bookmarkEnd w:id="244"/>
      <w:bookmarkEnd w:id="245"/>
      <w:bookmarkEnd w:id="246"/>
      <w:bookmarkEnd w:id="247"/>
      <w:bookmarkEnd w:id="248"/>
      <w:bookmarkEnd w:id="249"/>
      <w:bookmarkEnd w:id="250"/>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51" w:name="_Toc509927456"/>
      <w:bookmarkStart w:id="252" w:name="_Toc508960154"/>
      <w:bookmarkStart w:id="253" w:name="_Toc5447"/>
      <w:bookmarkStart w:id="254" w:name="_Toc31520"/>
      <w:bookmarkStart w:id="255" w:name="_Toc508958704"/>
      <w:bookmarkStart w:id="256" w:name="_Toc509479531"/>
      <w:bookmarkStart w:id="257" w:name="_Toc28527"/>
      <w:bookmarkStart w:id="258" w:name="_Toc21053"/>
      <w:bookmarkStart w:id="259" w:name="_Toc508898067"/>
      <w:bookmarkStart w:id="260" w:name="_Toc509844826"/>
      <w:bookmarkStart w:id="261" w:name="_Toc510171694"/>
      <w:bookmarkStart w:id="262" w:name="_Toc26216"/>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51"/>
      <w:bookmarkEnd w:id="252"/>
      <w:bookmarkEnd w:id="253"/>
      <w:bookmarkEnd w:id="254"/>
      <w:bookmarkEnd w:id="255"/>
      <w:bookmarkEnd w:id="256"/>
      <w:bookmarkEnd w:id="257"/>
      <w:bookmarkEnd w:id="258"/>
      <w:bookmarkEnd w:id="259"/>
      <w:bookmarkEnd w:id="260"/>
      <w:bookmarkEnd w:id="261"/>
      <w:bookmarkEnd w:id="26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3" w:name="_Toc508898068"/>
      <w:bookmarkStart w:id="264" w:name="_Toc14653"/>
      <w:bookmarkStart w:id="265" w:name="_Toc9148"/>
      <w:bookmarkStart w:id="266" w:name="_Toc24848"/>
      <w:bookmarkStart w:id="267" w:name="_Toc509479532"/>
      <w:bookmarkStart w:id="268" w:name="_Toc508958705"/>
      <w:bookmarkStart w:id="269" w:name="_Toc28126"/>
      <w:bookmarkStart w:id="270" w:name="_Toc28626"/>
      <w:bookmarkStart w:id="271" w:name="_Toc508960155"/>
      <w:bookmarkStart w:id="272" w:name="_Toc509844827"/>
      <w:bookmarkStart w:id="273" w:name="_Toc510171695"/>
      <w:bookmarkStart w:id="274" w:name="_Toc509927457"/>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63"/>
      <w:bookmarkEnd w:id="264"/>
      <w:bookmarkEnd w:id="265"/>
      <w:bookmarkEnd w:id="266"/>
      <w:bookmarkEnd w:id="267"/>
      <w:bookmarkEnd w:id="268"/>
      <w:bookmarkEnd w:id="269"/>
      <w:bookmarkEnd w:id="270"/>
      <w:bookmarkEnd w:id="271"/>
      <w:bookmarkEnd w:id="272"/>
      <w:bookmarkEnd w:id="273"/>
      <w:bookmarkEnd w:id="27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5" w:name="_Toc508898069"/>
      <w:bookmarkStart w:id="276" w:name="_Toc509844828"/>
      <w:bookmarkStart w:id="277" w:name="_Toc509479533"/>
      <w:bookmarkStart w:id="278" w:name="_Toc22981"/>
      <w:bookmarkStart w:id="279" w:name="_Toc28686"/>
      <w:bookmarkStart w:id="280" w:name="_Toc509927458"/>
      <w:bookmarkStart w:id="281" w:name="_Toc9837"/>
      <w:bookmarkStart w:id="282" w:name="_Toc508960156"/>
      <w:bookmarkStart w:id="283" w:name="_Toc28044"/>
      <w:bookmarkStart w:id="284" w:name="_Toc7858"/>
      <w:bookmarkStart w:id="285" w:name="_Toc508958706"/>
      <w:bookmarkStart w:id="286" w:name="_Toc510171696"/>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75"/>
      <w:bookmarkEnd w:id="276"/>
      <w:bookmarkEnd w:id="277"/>
      <w:bookmarkEnd w:id="278"/>
      <w:bookmarkEnd w:id="279"/>
      <w:bookmarkEnd w:id="280"/>
      <w:bookmarkEnd w:id="281"/>
      <w:bookmarkEnd w:id="282"/>
      <w:bookmarkEnd w:id="283"/>
      <w:bookmarkEnd w:id="284"/>
      <w:bookmarkEnd w:id="285"/>
      <w:bookmarkEnd w:id="28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7" w:name="_Toc508960157"/>
      <w:bookmarkStart w:id="288" w:name="_Toc509479534"/>
      <w:bookmarkStart w:id="289" w:name="_Toc509927459"/>
      <w:bookmarkStart w:id="290" w:name="_Toc508958707"/>
      <w:bookmarkStart w:id="291" w:name="_Toc18843"/>
      <w:bookmarkStart w:id="292" w:name="_Toc508898070"/>
      <w:bookmarkStart w:id="293" w:name="_Toc510171697"/>
      <w:bookmarkStart w:id="294" w:name="_Toc509844829"/>
      <w:bookmarkStart w:id="295" w:name="_Toc528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7"/>
      <w:bookmarkEnd w:id="288"/>
      <w:bookmarkEnd w:id="289"/>
      <w:bookmarkEnd w:id="290"/>
      <w:bookmarkEnd w:id="291"/>
      <w:bookmarkEnd w:id="292"/>
      <w:bookmarkEnd w:id="293"/>
      <w:bookmarkEnd w:id="294"/>
      <w:bookmarkEnd w:id="295"/>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6" w:name="_Toc23948"/>
      <w:bookmarkStart w:id="297" w:name="_Toc2486"/>
      <w:r>
        <w:rPr>
          <w:rFonts w:hint="eastAsia"/>
          <w:color w:val="auto"/>
          <w:highlight w:val="none"/>
          <w:lang w:val="en-US" w:eastAsia="zh-CN"/>
        </w:rPr>
        <w:t>第二章商务文件</w:t>
      </w:r>
      <w:bookmarkEnd w:id="296"/>
      <w:bookmarkEnd w:id="297"/>
    </w:p>
    <w:bookmarkEnd w:id="22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8" w:name="_Toc4151"/>
      <w:bookmarkStart w:id="299" w:name="_Toc23787"/>
      <w:r>
        <w:rPr>
          <w:rFonts w:hint="eastAsia"/>
          <w:color w:val="auto"/>
          <w:highlight w:val="none"/>
          <w:lang w:val="en-US" w:eastAsia="zh-CN"/>
        </w:rPr>
        <w:t>一、响应函</w:t>
      </w:r>
      <w:bookmarkEnd w:id="298"/>
      <w:bookmarkEnd w:id="299"/>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30"/>
        </w:numPr>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 w:val="21"/>
          <w:szCs w:val="21"/>
          <w:highlight w:val="none"/>
        </w:rPr>
      </w:pPr>
      <w:r>
        <w:rPr>
          <w:rFonts w:hint="eastAsia" w:ascii="宋体" w:hAnsi="宋体"/>
          <w:color w:val="auto"/>
          <w:szCs w:val="21"/>
          <w:highlight w:val="none"/>
        </w:rPr>
        <w:t>我方保证遵守</w:t>
      </w:r>
      <w:r>
        <w:rPr>
          <w:rFonts w:hint="eastAsia" w:ascii="宋体" w:hAnsi="宋体"/>
          <w:color w:val="auto"/>
          <w:szCs w:val="21"/>
          <w:highlight w:val="none"/>
          <w:lang w:val="en-US" w:eastAsia="zh-CN"/>
        </w:rPr>
        <w:t>供应商</w:t>
      </w:r>
      <w:r>
        <w:rPr>
          <w:rFonts w:hint="eastAsia" w:ascii="宋体" w:hAnsi="宋体"/>
          <w:color w:val="auto"/>
          <w:szCs w:val="21"/>
          <w:highlight w:val="none"/>
        </w:rPr>
        <w:t>须知中关于没收</w:t>
      </w:r>
      <w:r>
        <w:rPr>
          <w:rFonts w:hint="eastAsia" w:ascii="宋体" w:hAnsi="宋体"/>
          <w:color w:val="auto"/>
          <w:szCs w:val="21"/>
          <w:highlight w:val="none"/>
          <w:lang w:val="en-US" w:eastAsia="zh-CN"/>
        </w:rPr>
        <w:t>磋商</w:t>
      </w:r>
      <w:r>
        <w:rPr>
          <w:rFonts w:hint="eastAsia" w:ascii="宋体" w:hAnsi="宋体"/>
          <w:color w:val="auto"/>
          <w:szCs w:val="21"/>
          <w:highlight w:val="none"/>
        </w:rPr>
        <w:t>保证金的规定。</w:t>
      </w:r>
    </w:p>
    <w:p>
      <w:pPr>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0" w:name="_Toc15719"/>
      <w:bookmarkStart w:id="301" w:name="_Toc27961"/>
      <w:r>
        <w:rPr>
          <w:rFonts w:hint="eastAsia"/>
          <w:color w:val="auto"/>
          <w:highlight w:val="none"/>
          <w:lang w:val="en-US" w:eastAsia="zh-CN"/>
        </w:rPr>
        <w:t>二、资格申明函</w:t>
      </w:r>
      <w:bookmarkEnd w:id="300"/>
      <w:bookmarkEnd w:id="301"/>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302"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3" w:name="_Toc21335"/>
      <w:bookmarkStart w:id="304" w:name="_Toc21273"/>
      <w:r>
        <w:rPr>
          <w:rFonts w:hint="eastAsia"/>
          <w:color w:val="auto"/>
          <w:highlight w:val="none"/>
          <w:lang w:val="en-US" w:eastAsia="zh-CN"/>
        </w:rPr>
        <w:t>三、在参与政府采购活动前三年未有重大违法记录、没有不良信用记录的声明函</w:t>
      </w:r>
      <w:bookmarkEnd w:id="303"/>
      <w:bookmarkEnd w:id="304"/>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30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5" w:name="_Toc32128"/>
      <w:bookmarkStart w:id="306" w:name="_Toc13243"/>
      <w:r>
        <w:rPr>
          <w:rFonts w:hint="eastAsia"/>
          <w:color w:val="auto"/>
          <w:highlight w:val="none"/>
          <w:lang w:val="en-US" w:eastAsia="zh-CN"/>
        </w:rPr>
        <w:t>四、法定代表人证明书</w:t>
      </w:r>
      <w:bookmarkEnd w:id="305"/>
      <w:bookmarkEnd w:id="306"/>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5918"/>
      <w:bookmarkStart w:id="308" w:name="_Toc11689"/>
      <w:r>
        <w:rPr>
          <w:rFonts w:hint="eastAsia"/>
          <w:color w:val="auto"/>
          <w:highlight w:val="none"/>
          <w:lang w:val="en-US" w:eastAsia="zh-CN"/>
        </w:rPr>
        <w:t>五、法定代表人授权书</w:t>
      </w:r>
      <w:bookmarkEnd w:id="307"/>
      <w:bookmarkEnd w:id="308"/>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9"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0" w:name="_Toc1197"/>
      <w:bookmarkStart w:id="311" w:name="_Toc24013"/>
      <w:r>
        <w:rPr>
          <w:rFonts w:hint="eastAsia"/>
          <w:color w:val="auto"/>
          <w:highlight w:val="none"/>
          <w:lang w:val="en-US" w:eastAsia="zh-CN"/>
        </w:rPr>
        <w:t>六、供应商基本情况说明</w:t>
      </w:r>
      <w:bookmarkEnd w:id="310"/>
      <w:bookmarkEnd w:id="311"/>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12" w:name="_Toc1511"/>
      <w:bookmarkStart w:id="313" w:name="_Toc17470"/>
      <w:bookmarkStart w:id="314" w:name="_Toc5919"/>
      <w:bookmarkStart w:id="315" w:name="_Toc24210"/>
      <w:bookmarkStart w:id="316" w:name="_Toc11992"/>
      <w:bookmarkStart w:id="317" w:name="_Toc4926"/>
      <w:bookmarkStart w:id="318" w:name="_Toc29995"/>
      <w:r>
        <w:rPr>
          <w:rFonts w:hint="eastAsia"/>
          <w:color w:val="auto"/>
          <w:highlight w:val="none"/>
          <w:lang w:val="en-US" w:eastAsia="zh-CN"/>
        </w:rPr>
        <w:t>七、</w:t>
      </w:r>
      <w:r>
        <w:rPr>
          <w:rFonts w:hint="eastAsia"/>
          <w:color w:val="auto"/>
          <w:highlight w:val="none"/>
        </w:rPr>
        <w:t>营业执照</w:t>
      </w:r>
      <w:bookmarkEnd w:id="312"/>
      <w:bookmarkEnd w:id="313"/>
      <w:bookmarkEnd w:id="314"/>
      <w:bookmarkEnd w:id="315"/>
      <w:bookmarkEnd w:id="316"/>
      <w:bookmarkEnd w:id="317"/>
      <w:bookmarkEnd w:id="318"/>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9"/>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9" w:name="_Toc29439"/>
      <w:bookmarkStart w:id="320" w:name="_Toc12706"/>
      <w:r>
        <w:rPr>
          <w:rFonts w:hint="eastAsia"/>
          <w:color w:val="auto"/>
          <w:highlight w:val="none"/>
          <w:lang w:val="en-US" w:eastAsia="zh-CN"/>
        </w:rPr>
        <w:t>八、</w:t>
      </w:r>
      <w:r>
        <w:rPr>
          <w:rFonts w:hint="eastAsia"/>
          <w:color w:val="auto"/>
          <w:highlight w:val="none"/>
        </w:rPr>
        <w:t>特殊资格要求证明文件</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23341"/>
      <w:bookmarkStart w:id="322" w:name="_Toc14482"/>
      <w:r>
        <w:rPr>
          <w:rFonts w:hint="eastAsia"/>
          <w:color w:val="auto"/>
          <w:highlight w:val="none"/>
          <w:lang w:val="en-US" w:eastAsia="zh-CN"/>
        </w:rPr>
        <w:t>九、</w:t>
      </w:r>
      <w:r>
        <w:rPr>
          <w:rFonts w:hint="eastAsia"/>
          <w:color w:val="auto"/>
          <w:highlight w:val="none"/>
        </w:rPr>
        <w:t>承诺书</w:t>
      </w:r>
      <w:bookmarkEnd w:id="321"/>
      <w:bookmarkEnd w:id="322"/>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7"/>
        <w:spacing w:line="420" w:lineRule="exact"/>
        <w:ind w:firstLine="455"/>
        <w:rPr>
          <w:rFonts w:hint="eastAsia" w:ascii="宋体" w:hAnsi="宋体" w:eastAsia="宋体" w:cs="宋体"/>
          <w:b w:val="0"/>
          <w:bCs w:val="0"/>
          <w:color w:val="auto"/>
          <w:sz w:val="21"/>
          <w:szCs w:val="21"/>
          <w:highlight w:val="none"/>
        </w:rPr>
      </w:pPr>
      <w:bookmarkStart w:id="323"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23"/>
      <w:r>
        <w:rPr>
          <w:rFonts w:hint="eastAsia" w:ascii="宋体" w:hAnsi="宋体" w:eastAsia="宋体" w:cs="宋体"/>
          <w:b w:val="0"/>
          <w:bCs w:val="0"/>
          <w:color w:val="auto"/>
          <w:sz w:val="21"/>
          <w:szCs w:val="21"/>
          <w:highlight w:val="none"/>
        </w:rPr>
        <w:cr/>
      </w:r>
    </w:p>
    <w:p>
      <w:pPr>
        <w:pStyle w:val="37"/>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4" w:name="_Toc13653"/>
      <w:bookmarkStart w:id="325" w:name="_Toc31815"/>
      <w:r>
        <w:rPr>
          <w:rFonts w:hint="eastAsia"/>
          <w:color w:val="auto"/>
          <w:highlight w:val="none"/>
          <w:lang w:val="en-US" w:eastAsia="zh-CN"/>
        </w:rPr>
        <w:t>十、招标代理服务费承诺书</w:t>
      </w:r>
      <w:bookmarkEnd w:id="324"/>
      <w:bookmarkEnd w:id="325"/>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6" w:name="_Toc21582"/>
      <w:bookmarkStart w:id="327" w:name="_Toc1975"/>
      <w:r>
        <w:rPr>
          <w:rFonts w:hint="eastAsia"/>
          <w:color w:val="auto"/>
          <w:highlight w:val="none"/>
          <w:lang w:val="en-US" w:eastAsia="zh-CN"/>
        </w:rPr>
        <w:t>十一、</w:t>
      </w:r>
      <w:r>
        <w:rPr>
          <w:rFonts w:hint="eastAsia"/>
          <w:color w:val="auto"/>
          <w:highlight w:val="none"/>
        </w:rPr>
        <w:t>商务条款偏离表</w:t>
      </w:r>
      <w:bookmarkEnd w:id="326"/>
      <w:bookmarkEnd w:id="327"/>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8"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9" w:name="_Toc7350"/>
      <w:bookmarkStart w:id="330" w:name="_Toc25391"/>
      <w:r>
        <w:rPr>
          <w:rFonts w:hint="eastAsia"/>
          <w:color w:val="auto"/>
          <w:highlight w:val="none"/>
          <w:lang w:val="en-US" w:eastAsia="zh-CN"/>
        </w:rPr>
        <w:t>十二、</w:t>
      </w:r>
      <w:r>
        <w:rPr>
          <w:rFonts w:hint="eastAsia"/>
          <w:color w:val="auto"/>
          <w:highlight w:val="none"/>
        </w:rPr>
        <w:t>业绩表</w:t>
      </w:r>
      <w:bookmarkEnd w:id="329"/>
      <w:bookmarkEnd w:id="330"/>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4"/>
        <w:spacing w:after="0"/>
        <w:rPr>
          <w:rFonts w:ascii="宋体" w:hAnsi="宋体" w:eastAsia="宋体"/>
          <w:color w:val="auto"/>
          <w:sz w:val="21"/>
          <w:szCs w:val="21"/>
          <w:highlight w:val="none"/>
        </w:rPr>
      </w:pPr>
    </w:p>
    <w:p>
      <w:pPr>
        <w:pStyle w:val="34"/>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31" w:name="_Toc25650"/>
      <w:bookmarkStart w:id="332" w:name="_Toc14688"/>
      <w:r>
        <w:rPr>
          <w:rFonts w:hint="eastAsia"/>
          <w:color w:val="auto"/>
          <w:highlight w:val="none"/>
          <w:lang w:val="en-US" w:eastAsia="zh-CN"/>
        </w:rPr>
        <w:t>第三章技术文件</w:t>
      </w:r>
      <w:bookmarkEnd w:id="328"/>
      <w:bookmarkEnd w:id="331"/>
      <w:bookmarkEnd w:id="33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3" w:name="_Toc7092"/>
      <w:bookmarkStart w:id="334" w:name="_Toc13588"/>
      <w:r>
        <w:rPr>
          <w:rFonts w:hint="eastAsia"/>
          <w:color w:val="auto"/>
          <w:highlight w:val="none"/>
          <w:lang w:val="en-US" w:eastAsia="zh-CN"/>
        </w:rPr>
        <w:t>一、</w:t>
      </w:r>
      <w:r>
        <w:rPr>
          <w:rFonts w:hint="eastAsia"/>
          <w:color w:val="auto"/>
          <w:highlight w:val="none"/>
        </w:rPr>
        <w:t>技术规格偏离表</w:t>
      </w:r>
      <w:bookmarkEnd w:id="333"/>
      <w:bookmarkEnd w:id="334"/>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35" w:name="_Toc17691"/>
      <w:r>
        <w:rPr>
          <w:rFonts w:hint="eastAsia" w:ascii="宋体" w:hAnsi="宋体" w:eastAsia="宋体"/>
          <w:color w:val="auto"/>
          <w:sz w:val="21"/>
          <w:szCs w:val="21"/>
          <w:highlight w:val="none"/>
        </w:rPr>
        <w:br w:type="page"/>
      </w:r>
      <w:bookmarkEnd w:id="335"/>
      <w:bookmarkStart w:id="336" w:name="_Toc1274"/>
      <w:bookmarkStart w:id="337" w:name="_Toc6080"/>
      <w:bookmarkStart w:id="338" w:name="_Toc18668"/>
      <w:bookmarkStart w:id="339" w:name="_Toc26078"/>
      <w:bookmarkStart w:id="340" w:name="_Toc4827"/>
      <w:bookmarkStart w:id="341" w:name="_Toc446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42" w:name="_Toc28702"/>
      <w:bookmarkStart w:id="343" w:name="_Toc10734"/>
      <w:r>
        <w:rPr>
          <w:rFonts w:hint="eastAsia"/>
          <w:color w:val="auto"/>
          <w:highlight w:val="none"/>
          <w:lang w:val="en-US" w:eastAsia="zh-CN"/>
        </w:rPr>
        <w:t>二、</w:t>
      </w:r>
      <w:r>
        <w:rPr>
          <w:rFonts w:hint="eastAsia"/>
          <w:color w:val="auto"/>
          <w:highlight w:val="none"/>
        </w:rPr>
        <w:t>重要技术参数（▲）响应表</w:t>
      </w:r>
      <w:bookmarkEnd w:id="336"/>
      <w:bookmarkEnd w:id="337"/>
      <w:bookmarkEnd w:id="338"/>
      <w:bookmarkEnd w:id="339"/>
      <w:bookmarkEnd w:id="340"/>
      <w:bookmarkEnd w:id="341"/>
      <w:bookmarkEnd w:id="342"/>
      <w:bookmarkEnd w:id="343"/>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44" w:name="_Toc27079"/>
            <w:bookmarkStart w:id="345" w:name="_Toc29642"/>
            <w:bookmarkStart w:id="346" w:name="_Toc29560"/>
            <w:bookmarkStart w:id="347" w:name="_Toc2784"/>
            <w:r>
              <w:rPr>
                <w:rFonts w:hint="eastAsia" w:ascii="宋体" w:hAnsi="宋体" w:eastAsia="宋体" w:cs="宋体"/>
                <w:b w:val="0"/>
                <w:bCs w:val="0"/>
                <w:color w:val="auto"/>
                <w:sz w:val="21"/>
                <w:szCs w:val="21"/>
                <w:highlight w:val="none"/>
                <w:lang w:val="en-US" w:eastAsia="zh-CN"/>
              </w:rPr>
              <w:t>序号</w:t>
            </w:r>
            <w:bookmarkEnd w:id="344"/>
            <w:bookmarkEnd w:id="345"/>
            <w:bookmarkEnd w:id="346"/>
            <w:bookmarkEnd w:id="347"/>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8" w:name="_Toc1016"/>
            <w:bookmarkStart w:id="349" w:name="_Toc22448"/>
            <w:bookmarkStart w:id="350" w:name="_Toc12049"/>
            <w:bookmarkStart w:id="351" w:name="_Toc14815"/>
            <w:bookmarkStart w:id="352" w:name="_Toc21739"/>
            <w:bookmarkStart w:id="353" w:name="_Toc4304"/>
            <w:bookmarkStart w:id="354" w:name="_Toc26124"/>
            <w:bookmarkStart w:id="355" w:name="_Toc15903"/>
            <w:bookmarkStart w:id="356" w:name="_Toc16872"/>
            <w:bookmarkStart w:id="357" w:name="_Toc6189"/>
            <w:bookmarkStart w:id="358" w:name="_Toc10045"/>
            <w:bookmarkStart w:id="359" w:name="_Toc27090"/>
            <w:bookmarkStart w:id="360" w:name="_Toc2700"/>
            <w:bookmarkStart w:id="361" w:name="_Toc15368"/>
            <w:bookmarkStart w:id="362" w:name="_Toc32531"/>
            <w:bookmarkStart w:id="363" w:name="_Toc8490"/>
            <w:bookmarkStart w:id="364" w:name="_Toc24662"/>
            <w:bookmarkStart w:id="365" w:name="_Toc8312"/>
            <w:bookmarkStart w:id="366" w:name="_Toc22917"/>
            <w:bookmarkStart w:id="367" w:name="_Toc21809"/>
            <w:bookmarkStart w:id="368" w:name="_Toc22879"/>
            <w:bookmarkStart w:id="369" w:name="_Toc7333"/>
            <w:bookmarkStart w:id="370" w:name="_Toc27442"/>
            <w:bookmarkStart w:id="371" w:name="_Toc19251"/>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bookmarkEnd w:id="362"/>
          <w:bookmarkEnd w:id="363"/>
          <w:bookmarkEnd w:id="364"/>
          <w:bookmarkEnd w:id="365"/>
          <w:bookmarkEnd w:id="366"/>
          <w:bookmarkEnd w:id="367"/>
          <w:bookmarkEnd w:id="368"/>
          <w:bookmarkEnd w:id="369"/>
          <w:bookmarkEnd w:id="370"/>
          <w:bookmarkEnd w:id="371"/>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2" w:name="_Toc21496"/>
            <w:bookmarkStart w:id="373" w:name="_Toc10122"/>
            <w:bookmarkStart w:id="374" w:name="_Toc22153"/>
            <w:bookmarkStart w:id="375" w:name="_Toc2408"/>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72"/>
            <w:bookmarkEnd w:id="373"/>
            <w:bookmarkEnd w:id="374"/>
            <w:bookmarkEnd w:id="375"/>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6" w:name="_Toc16432"/>
            <w:bookmarkStart w:id="377" w:name="_Toc27285"/>
            <w:bookmarkStart w:id="378" w:name="_Toc29838"/>
            <w:bookmarkStart w:id="379" w:name="_Toc16003"/>
            <w:bookmarkStart w:id="380" w:name="_Toc17642"/>
            <w:bookmarkStart w:id="381" w:name="_Toc20139"/>
            <w:bookmarkStart w:id="382" w:name="_Toc5563"/>
            <w:bookmarkStart w:id="383" w:name="_Toc27185"/>
            <w:bookmarkStart w:id="384" w:name="_Toc17296"/>
            <w:bookmarkStart w:id="385" w:name="_Toc5992"/>
            <w:bookmarkStart w:id="386" w:name="_Toc1330"/>
            <w:bookmarkStart w:id="387" w:name="_Toc3701"/>
            <w:bookmarkStart w:id="388" w:name="_Toc1912"/>
            <w:bookmarkStart w:id="389" w:name="_Toc20820"/>
            <w:r>
              <w:rPr>
                <w:rFonts w:hint="eastAsia" w:ascii="宋体" w:hAnsi="宋体" w:eastAsia="宋体" w:cs="宋体"/>
                <w:b w:val="0"/>
                <w:bCs w:val="0"/>
                <w:color w:val="auto"/>
                <w:sz w:val="21"/>
                <w:szCs w:val="21"/>
                <w:highlight w:val="none"/>
                <w:lang w:val="en-US" w:eastAsia="zh-CN"/>
              </w:rPr>
              <w:t>说明</w:t>
            </w:r>
            <w:bookmarkEnd w:id="376"/>
            <w:bookmarkEnd w:id="377"/>
            <w:bookmarkEnd w:id="378"/>
            <w:bookmarkEnd w:id="379"/>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90" w:name="_Toc31920"/>
            <w:bookmarkStart w:id="391" w:name="_Toc857"/>
            <w:bookmarkStart w:id="392" w:name="_Toc3520"/>
            <w:bookmarkStart w:id="393" w:name="_Toc19105"/>
            <w:r>
              <w:rPr>
                <w:rFonts w:hint="eastAsia" w:ascii="宋体" w:hAnsi="宋体" w:eastAsia="宋体" w:cs="宋体"/>
                <w:b w:val="0"/>
                <w:bCs w:val="0"/>
                <w:color w:val="auto"/>
                <w:sz w:val="21"/>
                <w:szCs w:val="21"/>
                <w:highlight w:val="none"/>
              </w:rPr>
              <w:t>页码范围</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4"/>
        <w:spacing w:after="0" w:line="360" w:lineRule="auto"/>
        <w:rPr>
          <w:rFonts w:ascii="宋体" w:hAnsi="宋体" w:eastAsia="宋体"/>
          <w:color w:val="auto"/>
          <w:sz w:val="21"/>
          <w:szCs w:val="21"/>
          <w:highlight w:val="none"/>
        </w:rPr>
      </w:pP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4"/>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4"/>
        <w:spacing w:after="0" w:line="360" w:lineRule="auto"/>
        <w:rPr>
          <w:rFonts w:ascii="宋体" w:hAnsi="宋体" w:eastAsia="宋体"/>
          <w:color w:val="auto"/>
          <w:sz w:val="21"/>
          <w:szCs w:val="21"/>
          <w:highlight w:val="none"/>
        </w:rPr>
      </w:pPr>
    </w:p>
    <w:p>
      <w:pPr>
        <w:pStyle w:val="34"/>
        <w:numPr>
          <w:ilvl w:val="0"/>
          <w:numId w:val="31"/>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4" w:name="_Toc25570"/>
      <w:bookmarkStart w:id="395" w:name="_Toc19349"/>
      <w:r>
        <w:rPr>
          <w:rFonts w:hint="eastAsia"/>
          <w:color w:val="auto"/>
          <w:highlight w:val="none"/>
          <w:lang w:val="en-US" w:eastAsia="zh-CN"/>
        </w:rPr>
        <w:t>三、</w:t>
      </w:r>
      <w:r>
        <w:rPr>
          <w:rFonts w:hint="eastAsia"/>
          <w:color w:val="auto"/>
          <w:highlight w:val="none"/>
        </w:rPr>
        <w:t>实质性条款（标记★）响应表</w:t>
      </w:r>
      <w:bookmarkEnd w:id="39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6"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95"/>
      <w:bookmarkEnd w:id="396"/>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7" w:name="_Toc16328"/>
      <w:bookmarkStart w:id="398" w:name="_Toc16875"/>
      <w:r>
        <w:rPr>
          <w:rFonts w:hint="eastAsia"/>
          <w:color w:val="auto"/>
          <w:highlight w:val="none"/>
          <w:lang w:val="en-US" w:eastAsia="zh-CN"/>
        </w:rPr>
        <w:t>五、项目负责人及团队成员资料表</w:t>
      </w:r>
      <w:bookmarkEnd w:id="397"/>
      <w:bookmarkEnd w:id="39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9" w:name="_Toc27978"/>
      <w:bookmarkStart w:id="400" w:name="_Toc15431"/>
      <w:r>
        <w:rPr>
          <w:rFonts w:hint="eastAsia"/>
          <w:color w:val="auto"/>
          <w:highlight w:val="none"/>
          <w:lang w:val="en-US" w:eastAsia="zh-CN"/>
        </w:rPr>
        <w:t>六、响应货物明细一览表</w:t>
      </w:r>
      <w:bookmarkEnd w:id="399"/>
      <w:bookmarkEnd w:id="400"/>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br w:type="page"/>
      </w:r>
    </w:p>
    <w:p>
      <w:pPr>
        <w:pStyle w:val="4"/>
        <w:jc w:val="center"/>
        <w:rPr>
          <w:color w:val="auto"/>
          <w:highlight w:val="none"/>
        </w:rPr>
      </w:pPr>
      <w:bookmarkStart w:id="401" w:name="_Toc16710"/>
      <w:bookmarkStart w:id="402" w:name="_Toc21541"/>
      <w:r>
        <w:rPr>
          <w:rFonts w:hint="eastAsia"/>
          <w:color w:val="auto"/>
          <w:highlight w:val="none"/>
        </w:rPr>
        <w:t>七、</w:t>
      </w:r>
      <w:r>
        <w:rPr>
          <w:rFonts w:hint="eastAsia"/>
          <w:color w:val="auto"/>
          <w:highlight w:val="none"/>
          <w:lang w:val="en-US" w:eastAsia="zh-CN"/>
        </w:rPr>
        <w:t>磋商</w:t>
      </w:r>
      <w:r>
        <w:rPr>
          <w:rFonts w:hint="eastAsia"/>
          <w:color w:val="auto"/>
          <w:highlight w:val="none"/>
        </w:rPr>
        <w:t>保证金汇入情况说明</w:t>
      </w:r>
      <w:bookmarkEnd w:id="401"/>
      <w:bookmarkEnd w:id="402"/>
    </w:p>
    <w:p>
      <w:pPr>
        <w:spacing w:line="36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w:t>
      </w:r>
      <w:r>
        <w:rPr>
          <w:rFonts w:hint="eastAsia" w:ascii="宋体" w:hAnsi="宋体"/>
          <w:color w:val="auto"/>
          <w:szCs w:val="21"/>
          <w:highlight w:val="none"/>
          <w:u w:val="single"/>
        </w:rPr>
        <w:t xml:space="preserve">    </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w:t>
      </w:r>
      <w:r>
        <w:rPr>
          <w:rFonts w:hint="eastAsia" w:ascii="宋体" w:hAnsi="宋体"/>
          <w:color w:val="auto"/>
          <w:szCs w:val="21"/>
          <w:highlight w:val="none"/>
          <w:lang w:val="en-US" w:eastAsia="zh-CN"/>
        </w:rPr>
        <w:t>磋商</w:t>
      </w:r>
      <w:r>
        <w:rPr>
          <w:rFonts w:hint="eastAsia" w:ascii="宋体" w:hAnsi="宋体"/>
          <w:color w:val="auto"/>
          <w:szCs w:val="21"/>
          <w:highlight w:val="none"/>
        </w:rPr>
        <w:t>文件要求，于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  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本单位</w:t>
      </w:r>
      <w:r>
        <w:rPr>
          <w:rFonts w:hint="eastAsia" w:ascii="宋体" w:hAnsi="宋体"/>
          <w:color w:val="auto"/>
          <w:szCs w:val="21"/>
          <w:highlight w:val="none"/>
          <w:lang w:val="en-US" w:eastAsia="zh-CN"/>
        </w:rPr>
        <w:t>磋商</w:t>
      </w:r>
      <w:r>
        <w:rPr>
          <w:rFonts w:hint="eastAsia" w:ascii="宋体" w:hAnsi="宋体"/>
          <w:color w:val="auto"/>
          <w:szCs w:val="21"/>
          <w:highlight w:val="none"/>
        </w:rPr>
        <w:t>保证金的汇款情况：（详见附件－</w:t>
      </w:r>
      <w:r>
        <w:rPr>
          <w:rFonts w:hint="eastAsia" w:ascii="宋体" w:hAnsi="宋体"/>
          <w:color w:val="auto"/>
          <w:szCs w:val="21"/>
          <w:highlight w:val="none"/>
          <w:lang w:val="en-US" w:eastAsia="zh-CN"/>
        </w:rPr>
        <w:t>磋商</w:t>
      </w:r>
      <w:r>
        <w:rPr>
          <w:rFonts w:hint="eastAsia" w:ascii="宋体" w:hAnsi="宋体"/>
          <w:color w:val="auto"/>
          <w:szCs w:val="21"/>
          <w:highlight w:val="none"/>
        </w:rPr>
        <w:t>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w:t>
      </w:r>
      <w:r>
        <w:rPr>
          <w:rFonts w:hint="eastAsia" w:ascii="宋体" w:hAnsi="宋体"/>
          <w:color w:val="auto"/>
          <w:szCs w:val="21"/>
          <w:highlight w:val="none"/>
          <w:u w:val="single"/>
        </w:rPr>
        <w:t xml:space="preserve">           </w:t>
      </w:r>
      <w:r>
        <w:rPr>
          <w:rFonts w:hint="eastAsia" w:ascii="宋体" w:hAnsi="宋体"/>
          <w:color w:val="auto"/>
          <w:szCs w:val="21"/>
          <w:highlight w:val="none"/>
        </w:rPr>
        <w:t>（大写）人民币（小写：￥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磋商</w:t>
      </w:r>
      <w:r>
        <w:rPr>
          <w:rFonts w:hint="eastAsia" w:ascii="宋体" w:hAnsi="宋体"/>
          <w:color w:val="auto"/>
          <w:szCs w:val="21"/>
          <w:highlight w:val="none"/>
        </w:rPr>
        <w:t>保证金退回时，请按上述资料退回。</w:t>
      </w:r>
    </w:p>
    <w:p>
      <w:pPr>
        <w:spacing w:line="36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360" w:lineRule="auto"/>
        <w:ind w:right="628" w:rightChars="299"/>
        <w:jc w:val="center"/>
        <w:rPr>
          <w:rFonts w:ascii="宋体" w:hAnsi="宋体"/>
          <w:color w:val="auto"/>
          <w:szCs w:val="21"/>
          <w:highlight w:val="none"/>
        </w:rPr>
      </w:pPr>
      <w:r>
        <w:rPr>
          <w:rFonts w:hint="eastAsia" w:ascii="宋体" w:hAnsi="宋体"/>
          <w:color w:val="auto"/>
          <w:szCs w:val="21"/>
          <w:highlight w:val="none"/>
        </w:rPr>
        <w:t xml:space="preserve">                                                        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hint="eastAsia" w:ascii="宋体" w:hAnsi="宋体"/>
          <w:color w:val="auto"/>
          <w:szCs w:val="21"/>
          <w:highlight w:val="none"/>
        </w:rPr>
      </w:pPr>
      <w:r>
        <w:rPr>
          <w:rFonts w:hint="eastAsia" w:ascii="宋体" w:hAnsi="宋体"/>
          <w:color w:val="auto"/>
          <w:szCs w:val="21"/>
          <w:highlight w:val="none"/>
        </w:rPr>
        <w:t>联系人手机：</w:t>
      </w:r>
    </w:p>
    <w:p>
      <w:pPr>
        <w:rPr>
          <w:rFonts w:hint="eastAsia" w:ascii="宋体" w:hAnsi="宋体"/>
          <w:color w:val="auto"/>
          <w:szCs w:val="21"/>
          <w:highlight w:val="none"/>
        </w:rPr>
      </w:pPr>
      <w:r>
        <w:rPr>
          <w:rFonts w:hint="eastAsia" w:ascii="宋体" w:hAnsi="宋体"/>
          <w:color w:val="auto"/>
          <w:szCs w:val="21"/>
          <w:highlight w:val="none"/>
        </w:rPr>
        <w:br w:type="page"/>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附：我方</w:t>
      </w:r>
      <w:r>
        <w:rPr>
          <w:rFonts w:hint="eastAsia" w:ascii="宋体" w:hAnsi="宋体"/>
          <w:color w:val="auto"/>
          <w:szCs w:val="21"/>
          <w:highlight w:val="none"/>
          <w:lang w:eastAsia="zh-CN"/>
        </w:rPr>
        <w:t>磋商保证金</w:t>
      </w:r>
      <w:r>
        <w:rPr>
          <w:rFonts w:hint="eastAsia" w:ascii="宋体" w:hAnsi="宋体"/>
          <w:color w:val="auto"/>
          <w:szCs w:val="21"/>
          <w:highlight w:val="none"/>
        </w:rPr>
        <w:t>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w:t>
            </w:r>
            <w:r>
              <w:rPr>
                <w:rFonts w:hint="eastAsia" w:ascii="宋体" w:hAnsi="宋体"/>
                <w:color w:val="auto"/>
                <w:szCs w:val="21"/>
                <w:highlight w:val="none"/>
                <w:lang w:eastAsia="zh-CN"/>
              </w:rPr>
              <w:t>供应商</w:t>
            </w:r>
            <w:r>
              <w:rPr>
                <w:rFonts w:hint="eastAsia" w:ascii="宋体" w:hAnsi="宋体"/>
                <w:color w:val="auto"/>
                <w:szCs w:val="21"/>
                <w:highlight w:val="none"/>
              </w:rPr>
              <w:t>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w:t>
      </w:r>
      <w:r>
        <w:rPr>
          <w:rFonts w:hint="eastAsia" w:ascii="宋体" w:hAnsi="宋体"/>
          <w:b/>
          <w:bCs/>
          <w:color w:val="auto"/>
          <w:szCs w:val="21"/>
          <w:highlight w:val="none"/>
          <w:lang w:val="en-US" w:eastAsia="zh-CN"/>
        </w:rPr>
        <w:t>响应</w:t>
      </w:r>
      <w:r>
        <w:rPr>
          <w:rFonts w:hint="eastAsia" w:ascii="宋体" w:hAnsi="宋体"/>
          <w:b/>
          <w:bCs/>
          <w:color w:val="auto"/>
          <w:szCs w:val="21"/>
          <w:highlight w:val="none"/>
        </w:rPr>
        <w:t>文件中，又要按</w:t>
      </w:r>
      <w:r>
        <w:rPr>
          <w:rFonts w:hint="eastAsia" w:ascii="宋体" w:hAnsi="宋体"/>
          <w:b/>
          <w:bCs/>
          <w:color w:val="auto"/>
          <w:szCs w:val="21"/>
          <w:highlight w:val="none"/>
          <w:lang w:val="en-US" w:eastAsia="zh-CN"/>
        </w:rPr>
        <w:t>供应商</w:t>
      </w:r>
      <w:r>
        <w:rPr>
          <w:rFonts w:hint="eastAsia" w:ascii="宋体" w:hAnsi="宋体"/>
          <w:b/>
          <w:bCs/>
          <w:color w:val="auto"/>
          <w:szCs w:val="21"/>
          <w:highlight w:val="none"/>
        </w:rPr>
        <w:t>须知的规定与</w:t>
      </w:r>
      <w:r>
        <w:rPr>
          <w:rFonts w:hint="eastAsia" w:ascii="宋体" w:hAnsi="宋体"/>
          <w:b/>
          <w:bCs/>
          <w:color w:val="auto"/>
          <w:szCs w:val="21"/>
          <w:highlight w:val="none"/>
          <w:lang w:val="en-US" w:eastAsia="zh-CN"/>
        </w:rPr>
        <w:t>报价</w:t>
      </w:r>
      <w:r>
        <w:rPr>
          <w:rFonts w:hint="eastAsia" w:ascii="宋体" w:hAnsi="宋体"/>
          <w:b/>
          <w:bCs/>
          <w:color w:val="auto"/>
          <w:szCs w:val="21"/>
          <w:highlight w:val="none"/>
        </w:rPr>
        <w:t>一览表、</w:t>
      </w:r>
      <w:r>
        <w:rPr>
          <w:rFonts w:hint="eastAsia" w:ascii="宋体" w:hAnsi="宋体"/>
          <w:b/>
          <w:bCs/>
          <w:color w:val="auto"/>
          <w:szCs w:val="21"/>
          <w:highlight w:val="none"/>
          <w:lang w:eastAsia="zh-CN"/>
        </w:rPr>
        <w:t>磋商保证金</w:t>
      </w:r>
      <w:r>
        <w:rPr>
          <w:rFonts w:hint="eastAsia" w:ascii="宋体" w:hAnsi="宋体"/>
          <w:b/>
          <w:bCs/>
          <w:color w:val="auto"/>
          <w:szCs w:val="21"/>
          <w:highlight w:val="none"/>
        </w:rPr>
        <w:t>汇款底单复印件及授权委托书一同密封装入唱标文件，</w:t>
      </w:r>
      <w:r>
        <w:rPr>
          <w:rFonts w:hint="eastAsia" w:ascii="宋体" w:hAnsi="宋体"/>
          <w:b/>
          <w:bCs/>
          <w:color w:val="auto"/>
          <w:szCs w:val="21"/>
          <w:highlight w:val="none"/>
          <w:lang w:val="en-US" w:eastAsia="zh-CN"/>
        </w:rPr>
        <w:t>报价</w:t>
      </w:r>
      <w:r>
        <w:rPr>
          <w:rFonts w:hint="eastAsia" w:ascii="宋体" w:hAnsi="宋体"/>
          <w:b/>
          <w:bCs/>
          <w:color w:val="auto"/>
          <w:szCs w:val="21"/>
          <w:highlight w:val="none"/>
        </w:rPr>
        <w:t>文件单独提交。</w:t>
      </w:r>
    </w:p>
    <w:p>
      <w:pPr>
        <w:ind w:firstLine="422" w:firstLineChars="200"/>
        <w:rPr>
          <w:rFonts w:hint="eastAsia" w:ascii="宋体" w:hAnsi="宋体"/>
          <w:b/>
          <w:bCs/>
          <w:color w:val="auto"/>
          <w:szCs w:val="21"/>
          <w:highlight w:val="none"/>
        </w:rPr>
      </w:pPr>
      <w:r>
        <w:rPr>
          <w:rFonts w:hint="eastAsia" w:ascii="宋体" w:hAnsi="宋体"/>
          <w:b/>
          <w:bCs/>
          <w:color w:val="auto"/>
          <w:szCs w:val="21"/>
          <w:highlight w:val="none"/>
        </w:rPr>
        <w:t>（2）若</w:t>
      </w:r>
      <w:r>
        <w:rPr>
          <w:rFonts w:hint="eastAsia" w:ascii="宋体" w:hAnsi="宋体"/>
          <w:b/>
          <w:bCs/>
          <w:color w:val="auto"/>
          <w:szCs w:val="21"/>
          <w:highlight w:val="none"/>
          <w:lang w:val="en-US" w:eastAsia="zh-CN"/>
        </w:rPr>
        <w:t>供应商</w:t>
      </w:r>
      <w:r>
        <w:rPr>
          <w:rFonts w:hint="eastAsia" w:ascii="宋体" w:hAnsi="宋体"/>
          <w:b/>
          <w:bCs/>
          <w:color w:val="auto"/>
          <w:szCs w:val="21"/>
          <w:highlight w:val="none"/>
        </w:rPr>
        <w:t>以</w:t>
      </w:r>
      <w:r>
        <w:rPr>
          <w:rFonts w:hint="eastAsia" w:ascii="宋体" w:hAnsi="宋体"/>
          <w:b/>
          <w:bCs/>
          <w:color w:val="auto"/>
          <w:szCs w:val="21"/>
          <w:highlight w:val="none"/>
          <w:lang w:val="en-US" w:eastAsia="zh-CN"/>
        </w:rPr>
        <w:t>磋商</w:t>
      </w:r>
      <w:r>
        <w:rPr>
          <w:rFonts w:hint="eastAsia" w:ascii="宋体" w:hAnsi="宋体"/>
          <w:b/>
          <w:bCs/>
          <w:color w:val="auto"/>
          <w:szCs w:val="21"/>
          <w:highlight w:val="none"/>
        </w:rPr>
        <w:t>担保函形式提交</w:t>
      </w:r>
      <w:r>
        <w:rPr>
          <w:rFonts w:hint="eastAsia" w:ascii="宋体" w:hAnsi="宋体"/>
          <w:b/>
          <w:bCs/>
          <w:color w:val="auto"/>
          <w:szCs w:val="21"/>
          <w:highlight w:val="none"/>
          <w:lang w:eastAsia="zh-CN"/>
        </w:rPr>
        <w:t>磋商保证金</w:t>
      </w:r>
      <w:r>
        <w:rPr>
          <w:rFonts w:hint="eastAsia" w:ascii="宋体" w:hAnsi="宋体"/>
          <w:b/>
          <w:bCs/>
          <w:color w:val="auto"/>
          <w:szCs w:val="21"/>
          <w:highlight w:val="none"/>
        </w:rPr>
        <w:t>，则无需在</w:t>
      </w:r>
      <w:r>
        <w:rPr>
          <w:rFonts w:hint="eastAsia" w:ascii="宋体" w:hAnsi="宋体"/>
          <w:b/>
          <w:bCs/>
          <w:color w:val="auto"/>
          <w:szCs w:val="21"/>
          <w:highlight w:val="none"/>
          <w:lang w:val="en-US" w:eastAsia="zh-CN"/>
        </w:rPr>
        <w:t>响应</w:t>
      </w:r>
      <w:r>
        <w:rPr>
          <w:rFonts w:hint="eastAsia" w:ascii="宋体" w:hAnsi="宋体"/>
          <w:b/>
          <w:bCs/>
          <w:color w:val="auto"/>
          <w:szCs w:val="21"/>
          <w:highlight w:val="none"/>
        </w:rPr>
        <w:t>文件中提供此格式。</w:t>
      </w:r>
    </w:p>
    <w:p>
      <w:pPr>
        <w:ind w:firstLine="0" w:firstLineChars="0"/>
        <w:rPr>
          <w:rFonts w:hint="eastAsia" w:ascii="宋体" w:hAnsi="宋体"/>
          <w:b/>
          <w:bCs/>
          <w:color w:val="auto"/>
          <w:szCs w:val="21"/>
          <w:highlight w:val="none"/>
        </w:rPr>
      </w:pPr>
      <w:r>
        <w:rPr>
          <w:rFonts w:hint="eastAsia" w:ascii="宋体" w:hAnsi="宋体"/>
          <w:b/>
          <w:bCs/>
          <w:color w:val="auto"/>
          <w:szCs w:val="21"/>
          <w:highlight w:val="none"/>
        </w:rPr>
        <w:br w:type="page"/>
      </w:r>
    </w:p>
    <w:p>
      <w:pPr>
        <w:pStyle w:val="4"/>
        <w:jc w:val="center"/>
        <w:rPr>
          <w:color w:val="auto"/>
          <w:highlight w:val="none"/>
        </w:rPr>
      </w:pPr>
      <w:bookmarkStart w:id="403" w:name="_Toc26855"/>
      <w:bookmarkStart w:id="404" w:name="_Toc24545"/>
      <w:r>
        <w:rPr>
          <w:rFonts w:hint="eastAsia"/>
          <w:color w:val="auto"/>
          <w:highlight w:val="none"/>
        </w:rPr>
        <w:t>八、政府采购</w:t>
      </w:r>
      <w:r>
        <w:rPr>
          <w:rFonts w:hint="eastAsia"/>
          <w:color w:val="auto"/>
          <w:highlight w:val="none"/>
          <w:lang w:val="en-US" w:eastAsia="zh-CN"/>
        </w:rPr>
        <w:t>磋商</w:t>
      </w:r>
      <w:r>
        <w:rPr>
          <w:rFonts w:hint="eastAsia"/>
          <w:color w:val="auto"/>
          <w:highlight w:val="none"/>
        </w:rPr>
        <w:t>担保函</w:t>
      </w:r>
      <w:bookmarkEnd w:id="403"/>
      <w:bookmarkEnd w:id="40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36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”）拟参加编号为</w:t>
      </w:r>
      <w:r>
        <w:rPr>
          <w:rFonts w:hint="eastAsia" w:ascii="宋体" w:hAnsi="宋体" w:cs="宋体"/>
          <w:color w:val="auto"/>
          <w:szCs w:val="21"/>
          <w:highlight w:val="none"/>
          <w:u w:val="single"/>
        </w:rPr>
        <w:t xml:space="preserve">            的</w:t>
      </w:r>
    </w:p>
    <w:p>
      <w:pPr>
        <w:spacing w:line="36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文件，供应商参加投标时应向你方交纳</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保证金，且可以</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担保函的形式交纳</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保证金。应供应商的申请，我方以保证的方式向你方提供如下</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保证金担保：</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出现下列情形之一时，我方承担保证责任：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后</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无正当理由不与采购人或者采购代理机构签订《政府采购合同》；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文件规定的</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应当缴纳保证金的其他情形。</w:t>
      </w:r>
    </w:p>
    <w:p>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w:t>
      </w:r>
      <w:r>
        <w:rPr>
          <w:rFonts w:hint="eastAsia" w:ascii="宋体" w:hAnsi="宋体" w:cs="宋体"/>
          <w:color w:val="auto"/>
          <w:szCs w:val="21"/>
          <w:highlight w:val="none"/>
          <w:lang w:eastAsia="zh-CN"/>
        </w:rPr>
        <w:t>磋商保证金</w:t>
      </w:r>
      <w:r>
        <w:rPr>
          <w:rFonts w:hint="eastAsia" w:ascii="宋体" w:hAnsi="宋体" w:cs="宋体"/>
          <w:color w:val="auto"/>
          <w:szCs w:val="21"/>
          <w:highlight w:val="none"/>
        </w:rPr>
        <w:t>金额。</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发生我方应承担保证责任情形的事实材料。</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向你方支付</w:t>
      </w:r>
      <w:r>
        <w:rPr>
          <w:rFonts w:hint="eastAsia" w:ascii="宋体" w:hAnsi="宋体" w:cs="宋体"/>
          <w:color w:val="auto"/>
          <w:szCs w:val="21"/>
          <w:highlight w:val="none"/>
          <w:lang w:eastAsia="zh-CN"/>
        </w:rPr>
        <w:t>磋商保证金</w:t>
      </w:r>
      <w:r>
        <w:rPr>
          <w:rFonts w:hint="eastAsia" w:ascii="宋体" w:hAnsi="宋体" w:cs="宋体"/>
          <w:color w:val="auto"/>
          <w:szCs w:val="21"/>
          <w:highlight w:val="none"/>
        </w:rPr>
        <w:t>。</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的另行约定，全部或者部分免除</w:t>
      </w:r>
      <w:r>
        <w:rPr>
          <w:rFonts w:hint="eastAsia" w:ascii="宋体" w:hAnsi="宋体" w:cs="宋体"/>
          <w:color w:val="auto"/>
          <w:szCs w:val="21"/>
          <w:highlight w:val="none"/>
          <w:lang w:val="en-US" w:eastAsia="zh-CN"/>
        </w:rPr>
        <w:t>供应商磋商</w:t>
      </w:r>
      <w:r>
        <w:rPr>
          <w:rFonts w:hint="eastAsia" w:ascii="宋体" w:hAnsi="宋体" w:cs="宋体"/>
          <w:color w:val="auto"/>
          <w:szCs w:val="21"/>
          <w:highlight w:val="none"/>
        </w:rPr>
        <w:t>保证金义务时，我方亦免除相应的保证责任。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发生本保函第一条第（一）款约定情形的，我方不承担保证责任。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发生本保函第一条约定情形的，我方不承担保证责任。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360" w:lineRule="auto"/>
        <w:jc w:val="right"/>
        <w:rPr>
          <w:rFonts w:ascii="宋体" w:hAnsi="宋体" w:cs="宋体"/>
          <w:color w:val="auto"/>
          <w:szCs w:val="21"/>
          <w:highlight w:val="none"/>
        </w:rPr>
      </w:pP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w:t>
      </w:r>
      <w:r>
        <w:rPr>
          <w:rFonts w:hint="eastAsia" w:ascii="宋体" w:hAnsi="宋体"/>
          <w:b/>
          <w:bCs/>
          <w:color w:val="auto"/>
          <w:szCs w:val="21"/>
          <w:highlight w:val="none"/>
          <w:lang w:val="en-US" w:eastAsia="zh-CN"/>
        </w:rPr>
        <w:t>供应商</w:t>
      </w:r>
      <w:r>
        <w:rPr>
          <w:rFonts w:hint="eastAsia" w:ascii="宋体" w:hAnsi="宋体"/>
          <w:b/>
          <w:bCs/>
          <w:color w:val="auto"/>
          <w:szCs w:val="21"/>
          <w:highlight w:val="none"/>
        </w:rPr>
        <w:t>不以</w:t>
      </w:r>
      <w:r>
        <w:rPr>
          <w:rFonts w:hint="eastAsia" w:ascii="宋体" w:hAnsi="宋体"/>
          <w:b/>
          <w:bCs/>
          <w:color w:val="auto"/>
          <w:szCs w:val="21"/>
          <w:highlight w:val="none"/>
          <w:lang w:val="en-US" w:eastAsia="zh-CN"/>
        </w:rPr>
        <w:t>磋商</w:t>
      </w:r>
      <w:r>
        <w:rPr>
          <w:rFonts w:hint="eastAsia" w:ascii="宋体" w:hAnsi="宋体"/>
          <w:b/>
          <w:bCs/>
          <w:color w:val="auto"/>
          <w:szCs w:val="21"/>
          <w:highlight w:val="none"/>
        </w:rPr>
        <w:t>担保函形式提交</w:t>
      </w:r>
      <w:r>
        <w:rPr>
          <w:rFonts w:hint="eastAsia" w:ascii="宋体" w:hAnsi="宋体"/>
          <w:b/>
          <w:bCs/>
          <w:color w:val="auto"/>
          <w:szCs w:val="21"/>
          <w:highlight w:val="none"/>
          <w:lang w:val="en-US" w:eastAsia="zh-CN"/>
        </w:rPr>
        <w:t>磋商</w:t>
      </w:r>
      <w:r>
        <w:rPr>
          <w:rFonts w:hint="eastAsia" w:ascii="宋体" w:hAnsi="宋体"/>
          <w:b/>
          <w:bCs/>
          <w:color w:val="auto"/>
          <w:szCs w:val="21"/>
          <w:highlight w:val="none"/>
        </w:rPr>
        <w:t>保证金，则无需在</w:t>
      </w:r>
      <w:r>
        <w:rPr>
          <w:rFonts w:hint="eastAsia" w:ascii="宋体" w:hAnsi="宋体"/>
          <w:b/>
          <w:bCs/>
          <w:color w:val="auto"/>
          <w:szCs w:val="21"/>
          <w:highlight w:val="none"/>
          <w:lang w:val="en-US" w:eastAsia="zh-CN"/>
        </w:rPr>
        <w:t>响应</w:t>
      </w:r>
      <w:r>
        <w:rPr>
          <w:rFonts w:hint="eastAsia" w:ascii="宋体" w:hAnsi="宋体"/>
          <w:b/>
          <w:bCs/>
          <w:color w:val="auto"/>
          <w:szCs w:val="21"/>
          <w:highlight w:val="none"/>
        </w:rPr>
        <w:t>文件中提供此格式。</w:t>
      </w:r>
    </w:p>
    <w:p>
      <w:pPr>
        <w:ind w:firstLine="422" w:firstLineChars="200"/>
        <w:rPr>
          <w:color w:val="auto"/>
          <w:highlight w:val="none"/>
        </w:rPr>
      </w:pPr>
      <w:r>
        <w:rPr>
          <w:rFonts w:hint="eastAsia" w:ascii="宋体" w:hAnsi="宋体"/>
          <w:b/>
          <w:bCs/>
          <w:color w:val="auto"/>
          <w:szCs w:val="21"/>
          <w:highlight w:val="none"/>
        </w:rPr>
        <w:t>（2）若</w:t>
      </w:r>
      <w:r>
        <w:rPr>
          <w:rFonts w:hint="eastAsia" w:ascii="宋体" w:hAnsi="宋体"/>
          <w:b/>
          <w:bCs/>
          <w:color w:val="auto"/>
          <w:szCs w:val="21"/>
          <w:highlight w:val="none"/>
          <w:lang w:val="en-US" w:eastAsia="zh-CN"/>
        </w:rPr>
        <w:t>供应商</w:t>
      </w:r>
      <w:r>
        <w:rPr>
          <w:rFonts w:hint="eastAsia" w:ascii="宋体" w:hAnsi="宋体"/>
          <w:b/>
          <w:bCs/>
          <w:color w:val="auto"/>
          <w:szCs w:val="21"/>
          <w:highlight w:val="none"/>
        </w:rPr>
        <w:t>以</w:t>
      </w:r>
      <w:r>
        <w:rPr>
          <w:rFonts w:hint="eastAsia" w:ascii="宋体" w:hAnsi="宋体"/>
          <w:b/>
          <w:bCs/>
          <w:color w:val="auto"/>
          <w:szCs w:val="21"/>
          <w:highlight w:val="none"/>
          <w:lang w:val="en-US" w:eastAsia="zh-CN"/>
        </w:rPr>
        <w:t>磋商</w:t>
      </w:r>
      <w:r>
        <w:rPr>
          <w:rFonts w:hint="eastAsia" w:ascii="宋体" w:hAnsi="宋体"/>
          <w:b/>
          <w:bCs/>
          <w:color w:val="auto"/>
          <w:szCs w:val="21"/>
          <w:highlight w:val="none"/>
        </w:rPr>
        <w:t>担保函形式提交</w:t>
      </w:r>
      <w:r>
        <w:rPr>
          <w:rFonts w:hint="eastAsia" w:ascii="宋体" w:hAnsi="宋体"/>
          <w:b/>
          <w:bCs/>
          <w:color w:val="auto"/>
          <w:szCs w:val="21"/>
          <w:highlight w:val="none"/>
          <w:lang w:val="en-US" w:eastAsia="zh-CN"/>
        </w:rPr>
        <w:t>磋商</w:t>
      </w:r>
      <w:r>
        <w:rPr>
          <w:rFonts w:hint="eastAsia" w:ascii="宋体" w:hAnsi="宋体"/>
          <w:b/>
          <w:bCs/>
          <w:color w:val="auto"/>
          <w:szCs w:val="21"/>
          <w:highlight w:val="none"/>
        </w:rPr>
        <w:t>保证金，则应将</w:t>
      </w:r>
      <w:r>
        <w:rPr>
          <w:rFonts w:hint="eastAsia" w:ascii="宋体" w:hAnsi="宋体"/>
          <w:b/>
          <w:bCs/>
          <w:color w:val="auto"/>
          <w:szCs w:val="21"/>
          <w:highlight w:val="none"/>
          <w:lang w:val="en-US" w:eastAsia="zh-CN"/>
        </w:rPr>
        <w:t>磋商</w:t>
      </w:r>
      <w:r>
        <w:rPr>
          <w:rFonts w:hint="eastAsia" w:ascii="宋体" w:hAnsi="宋体"/>
          <w:b/>
          <w:bCs/>
          <w:color w:val="auto"/>
          <w:szCs w:val="21"/>
          <w:highlight w:val="none"/>
        </w:rPr>
        <w:t>担保函原件交予采购代理机构。</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p>
    <w:p>
      <w:pPr>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405" w:name="_Toc31841"/>
      <w:r>
        <w:rPr>
          <w:rFonts w:hint="default"/>
          <w:color w:val="auto"/>
          <w:highlight w:val="none"/>
          <w:lang w:val="en-US" w:eastAsia="zh-CN"/>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r>
        <w:rPr>
          <w:rFonts w:hint="eastAsia"/>
          <w:color w:val="auto"/>
          <w:highlight w:val="none"/>
          <w:lang w:val="en-US" w:eastAsia="zh-CN"/>
        </w:rPr>
        <w:t>九、政府采购履约担保函</w:t>
      </w:r>
      <w:bookmarkEnd w:id="40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6" w:name="_Toc17348"/>
      <w:bookmarkStart w:id="407" w:name="_Toc26782"/>
      <w:r>
        <w:rPr>
          <w:rFonts w:hint="eastAsia"/>
          <w:color w:val="auto"/>
          <w:highlight w:val="none"/>
          <w:lang w:val="en-US" w:eastAsia="zh-CN"/>
        </w:rPr>
        <w:t>第四章报价信封（单独封装）</w:t>
      </w:r>
      <w:bookmarkEnd w:id="406"/>
      <w:bookmarkEnd w:id="40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40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9" w:name="_Toc22736"/>
      <w:bookmarkStart w:id="410" w:name="_Toc13881"/>
      <w:r>
        <w:rPr>
          <w:rFonts w:hint="eastAsia"/>
          <w:color w:val="auto"/>
          <w:highlight w:val="none"/>
          <w:lang w:val="en-US" w:eastAsia="zh-CN"/>
        </w:rPr>
        <w:t>第五章联合体共同报价协议书（如有需要）</w:t>
      </w:r>
      <w:bookmarkEnd w:id="409"/>
      <w:bookmarkEnd w:id="41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408"/>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4"/>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3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3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3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30"/>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30"/>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9F53AF2B"/>
    <w:multiLevelType w:val="singleLevel"/>
    <w:tmpl w:val="9F53AF2B"/>
    <w:lvl w:ilvl="0" w:tentative="0">
      <w:start w:val="1"/>
      <w:numFmt w:val="chineseCounting"/>
      <w:suff w:val="nothing"/>
      <w:lvlText w:val="%1、"/>
      <w:lvlJc w:val="left"/>
      <w:pPr>
        <w:ind w:left="0" w:firstLine="420"/>
      </w:pPr>
      <w:rPr>
        <w:rFonts w:hint="eastAsia"/>
      </w:rPr>
    </w:lvl>
  </w:abstractNum>
  <w:abstractNum w:abstractNumId="4">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5">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6">
    <w:nsid w:val="AFC7EE9F"/>
    <w:multiLevelType w:val="singleLevel"/>
    <w:tmpl w:val="AFC7EE9F"/>
    <w:lvl w:ilvl="0" w:tentative="0">
      <w:start w:val="1"/>
      <w:numFmt w:val="decimal"/>
      <w:suff w:val="nothing"/>
      <w:lvlText w:val="%1．"/>
      <w:lvlJc w:val="left"/>
      <w:pPr>
        <w:ind w:left="17" w:firstLine="400"/>
      </w:pPr>
      <w:rPr>
        <w:rFonts w:hint="default" w:ascii="宋体" w:hAnsi="宋体" w:eastAsia="宋体" w:cs="宋体"/>
        <w:b w:val="0"/>
        <w:bCs w:val="0"/>
      </w:rPr>
    </w:lvl>
  </w:abstractNum>
  <w:abstractNum w:abstractNumId="7">
    <w:nsid w:val="C264A119"/>
    <w:multiLevelType w:val="singleLevel"/>
    <w:tmpl w:val="C264A119"/>
    <w:lvl w:ilvl="0" w:tentative="0">
      <w:start w:val="1"/>
      <w:numFmt w:val="decimal"/>
      <w:suff w:val="nothing"/>
      <w:lvlText w:val="%1．"/>
      <w:lvlJc w:val="left"/>
      <w:pPr>
        <w:ind w:left="0" w:firstLine="400"/>
      </w:pPr>
      <w:rPr>
        <w:rFonts w:hint="default"/>
      </w:rPr>
    </w:lvl>
  </w:abstractNum>
  <w:abstractNum w:abstractNumId="8">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9">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10">
    <w:nsid w:val="C9B9B863"/>
    <w:multiLevelType w:val="singleLevel"/>
    <w:tmpl w:val="C9B9B863"/>
    <w:lvl w:ilvl="0" w:tentative="0">
      <w:start w:val="1"/>
      <w:numFmt w:val="decimal"/>
      <w:suff w:val="nothing"/>
      <w:lvlText w:val="%1．"/>
      <w:lvlJc w:val="left"/>
      <w:pPr>
        <w:ind w:left="0" w:firstLine="400"/>
      </w:pPr>
      <w:rPr>
        <w:rFonts w:hint="default"/>
      </w:rPr>
    </w:lvl>
  </w:abstractNum>
  <w:abstractNum w:abstractNumId="11">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12">
    <w:nsid w:val="CFF174A5"/>
    <w:multiLevelType w:val="singleLevel"/>
    <w:tmpl w:val="CFF174A5"/>
    <w:lvl w:ilvl="0" w:tentative="0">
      <w:start w:val="1"/>
      <w:numFmt w:val="decimal"/>
      <w:suff w:val="nothing"/>
      <w:lvlText w:val="%1、"/>
      <w:lvlJc w:val="left"/>
    </w:lvl>
  </w:abstractNum>
  <w:abstractNum w:abstractNumId="13">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4">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7">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9">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20">
    <w:nsid w:val="1B993E0C"/>
    <w:multiLevelType w:val="singleLevel"/>
    <w:tmpl w:val="1B993E0C"/>
    <w:lvl w:ilvl="0" w:tentative="0">
      <w:start w:val="1"/>
      <w:numFmt w:val="decimal"/>
      <w:suff w:val="nothing"/>
      <w:lvlText w:val="%1．"/>
      <w:lvlJc w:val="left"/>
      <w:pPr>
        <w:ind w:left="0" w:firstLine="400"/>
      </w:pPr>
      <w:rPr>
        <w:rFonts w:hint="default"/>
      </w:rPr>
    </w:lvl>
  </w:abstractNum>
  <w:abstractNum w:abstractNumId="21">
    <w:nsid w:val="26F99741"/>
    <w:multiLevelType w:val="singleLevel"/>
    <w:tmpl w:val="26F99741"/>
    <w:lvl w:ilvl="0" w:tentative="0">
      <w:start w:val="1"/>
      <w:numFmt w:val="decimal"/>
      <w:lvlText w:val="(%1)"/>
      <w:lvlJc w:val="left"/>
      <w:pPr>
        <w:ind w:left="425" w:hanging="425"/>
      </w:pPr>
      <w:rPr>
        <w:rFonts w:hint="default"/>
      </w:rPr>
    </w:lvl>
  </w:abstractNum>
  <w:abstractNum w:abstractNumId="22">
    <w:nsid w:val="316010E5"/>
    <w:multiLevelType w:val="singleLevel"/>
    <w:tmpl w:val="316010E5"/>
    <w:lvl w:ilvl="0" w:tentative="0">
      <w:start w:val="1"/>
      <w:numFmt w:val="decimal"/>
      <w:suff w:val="nothing"/>
      <w:lvlText w:val="%1．"/>
      <w:lvlJc w:val="left"/>
    </w:lvl>
  </w:abstractNum>
  <w:abstractNum w:abstractNumId="23">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24">
    <w:nsid w:val="3B1B8417"/>
    <w:multiLevelType w:val="singleLevel"/>
    <w:tmpl w:val="3B1B8417"/>
    <w:lvl w:ilvl="0" w:tentative="0">
      <w:start w:val="1"/>
      <w:numFmt w:val="decimal"/>
      <w:suff w:val="nothing"/>
      <w:lvlText w:val="%1、"/>
      <w:lvlJc w:val="left"/>
    </w:lvl>
  </w:abstractNum>
  <w:abstractNum w:abstractNumId="25">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6">
    <w:nsid w:val="4B8E7A9A"/>
    <w:multiLevelType w:val="singleLevel"/>
    <w:tmpl w:val="4B8E7A9A"/>
    <w:lvl w:ilvl="0" w:tentative="0">
      <w:start w:val="1"/>
      <w:numFmt w:val="decimalEnclosedCircleChinese"/>
      <w:suff w:val="nothing"/>
      <w:lvlText w:val="%1"/>
      <w:lvlJc w:val="left"/>
      <w:pPr>
        <w:ind w:left="0" w:firstLine="403"/>
      </w:pPr>
      <w:rPr>
        <w:rFonts w:hint="eastAsia"/>
      </w:rPr>
    </w:lvl>
  </w:abstractNum>
  <w:abstractNum w:abstractNumId="27">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8">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9">
    <w:nsid w:val="6A4EE8BB"/>
    <w:multiLevelType w:val="singleLevel"/>
    <w:tmpl w:val="6A4EE8BB"/>
    <w:lvl w:ilvl="0" w:tentative="0">
      <w:start w:val="1"/>
      <w:numFmt w:val="decimal"/>
      <w:suff w:val="nothing"/>
      <w:lvlText w:val="%1．"/>
      <w:lvlJc w:val="left"/>
      <w:pPr>
        <w:ind w:left="0" w:firstLine="400"/>
      </w:pPr>
      <w:rPr>
        <w:rFonts w:hint="default"/>
      </w:rPr>
    </w:lvl>
  </w:abstractNum>
  <w:abstractNum w:abstractNumId="30">
    <w:nsid w:val="6E5CE7BD"/>
    <w:multiLevelType w:val="singleLevel"/>
    <w:tmpl w:val="6E5CE7BD"/>
    <w:lvl w:ilvl="0" w:tentative="0">
      <w:start w:val="1"/>
      <w:numFmt w:val="chineseCounting"/>
      <w:suff w:val="nothing"/>
      <w:lvlText w:val="%1、"/>
      <w:lvlJc w:val="left"/>
      <w:rPr>
        <w:rFonts w:hint="eastAsia"/>
      </w:rPr>
    </w:lvl>
  </w:abstractNum>
  <w:abstractNum w:abstractNumId="31">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0"/>
  </w:num>
  <w:num w:numId="2">
    <w:abstractNumId w:val="24"/>
  </w:num>
  <w:num w:numId="3">
    <w:abstractNumId w:val="14"/>
  </w:num>
  <w:num w:numId="4">
    <w:abstractNumId w:val="31"/>
  </w:num>
  <w:num w:numId="5">
    <w:abstractNumId w:val="25"/>
  </w:num>
  <w:num w:numId="6">
    <w:abstractNumId w:val="5"/>
  </w:num>
  <w:num w:numId="7">
    <w:abstractNumId w:val="8"/>
  </w:num>
  <w:num w:numId="8">
    <w:abstractNumId w:val="0"/>
  </w:num>
  <w:num w:numId="9">
    <w:abstractNumId w:val="1"/>
  </w:num>
  <w:num w:numId="10">
    <w:abstractNumId w:val="23"/>
  </w:num>
  <w:num w:numId="11">
    <w:abstractNumId w:val="19"/>
  </w:num>
  <w:num w:numId="12">
    <w:abstractNumId w:val="11"/>
  </w:num>
  <w:num w:numId="13">
    <w:abstractNumId w:val="9"/>
  </w:num>
  <w:num w:numId="14">
    <w:abstractNumId w:val="27"/>
  </w:num>
  <w:num w:numId="15">
    <w:abstractNumId w:val="4"/>
  </w:num>
  <w:num w:numId="16">
    <w:abstractNumId w:val="13"/>
  </w:num>
  <w:num w:numId="17">
    <w:abstractNumId w:val="16"/>
  </w:num>
  <w:num w:numId="18">
    <w:abstractNumId w:val="17"/>
  </w:num>
  <w:num w:numId="19">
    <w:abstractNumId w:val="28"/>
  </w:num>
  <w:num w:numId="20">
    <w:abstractNumId w:val="18"/>
  </w:num>
  <w:num w:numId="21">
    <w:abstractNumId w:val="26"/>
  </w:num>
  <w:num w:numId="22">
    <w:abstractNumId w:val="20"/>
  </w:num>
  <w:num w:numId="23">
    <w:abstractNumId w:val="3"/>
  </w:num>
  <w:num w:numId="24">
    <w:abstractNumId w:val="7"/>
  </w:num>
  <w:num w:numId="25">
    <w:abstractNumId w:val="10"/>
  </w:num>
  <w:num w:numId="26">
    <w:abstractNumId w:val="21"/>
  </w:num>
  <w:num w:numId="27">
    <w:abstractNumId w:val="6"/>
  </w:num>
  <w:num w:numId="28">
    <w:abstractNumId w:val="29"/>
  </w:num>
  <w:num w:numId="29">
    <w:abstractNumId w:val="12"/>
  </w:num>
  <w:num w:numId="30">
    <w:abstractNumId w:val="15"/>
  </w:num>
  <w:num w:numId="31">
    <w:abstractNumId w:val="2"/>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5D66B6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8B830CA"/>
    <w:rsid w:val="09061A75"/>
    <w:rsid w:val="09087948"/>
    <w:rsid w:val="09182241"/>
    <w:rsid w:val="09242E62"/>
    <w:rsid w:val="093C069F"/>
    <w:rsid w:val="09417888"/>
    <w:rsid w:val="095909FF"/>
    <w:rsid w:val="09855177"/>
    <w:rsid w:val="09870F93"/>
    <w:rsid w:val="09D658E4"/>
    <w:rsid w:val="09F1637C"/>
    <w:rsid w:val="0A25628F"/>
    <w:rsid w:val="0AA534D5"/>
    <w:rsid w:val="0AA650EB"/>
    <w:rsid w:val="0AB8066A"/>
    <w:rsid w:val="0AF47339"/>
    <w:rsid w:val="0B22594B"/>
    <w:rsid w:val="0B6709D0"/>
    <w:rsid w:val="0B797387"/>
    <w:rsid w:val="0B9724F5"/>
    <w:rsid w:val="0B9C17F2"/>
    <w:rsid w:val="0BC044BE"/>
    <w:rsid w:val="0BDF26F7"/>
    <w:rsid w:val="0C264099"/>
    <w:rsid w:val="0C2B4952"/>
    <w:rsid w:val="0C7B2220"/>
    <w:rsid w:val="0CBB102F"/>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1200D07"/>
    <w:rsid w:val="118D5459"/>
    <w:rsid w:val="11BE6808"/>
    <w:rsid w:val="11DA73AF"/>
    <w:rsid w:val="12C60D80"/>
    <w:rsid w:val="131F7A3A"/>
    <w:rsid w:val="132645D0"/>
    <w:rsid w:val="13455ABC"/>
    <w:rsid w:val="135B7C61"/>
    <w:rsid w:val="1370322B"/>
    <w:rsid w:val="13B27845"/>
    <w:rsid w:val="13BE469F"/>
    <w:rsid w:val="13F87121"/>
    <w:rsid w:val="141A03E1"/>
    <w:rsid w:val="143B2E0B"/>
    <w:rsid w:val="144A6906"/>
    <w:rsid w:val="14672B11"/>
    <w:rsid w:val="14892735"/>
    <w:rsid w:val="14CC769D"/>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523D27"/>
    <w:rsid w:val="18F815E3"/>
    <w:rsid w:val="190B7894"/>
    <w:rsid w:val="19A2789F"/>
    <w:rsid w:val="1A460CF5"/>
    <w:rsid w:val="1A722D46"/>
    <w:rsid w:val="1A7F297D"/>
    <w:rsid w:val="1AB16AC1"/>
    <w:rsid w:val="1B034A52"/>
    <w:rsid w:val="1B1F34AD"/>
    <w:rsid w:val="1B8D5DC6"/>
    <w:rsid w:val="1BA7712F"/>
    <w:rsid w:val="1BFE1D3B"/>
    <w:rsid w:val="1C214552"/>
    <w:rsid w:val="1C2775EC"/>
    <w:rsid w:val="1C750ECE"/>
    <w:rsid w:val="1CA22168"/>
    <w:rsid w:val="1D0836D7"/>
    <w:rsid w:val="1D196139"/>
    <w:rsid w:val="1DB85900"/>
    <w:rsid w:val="1DF051AF"/>
    <w:rsid w:val="1E010AF7"/>
    <w:rsid w:val="1E0178EB"/>
    <w:rsid w:val="1E0A5972"/>
    <w:rsid w:val="1E301173"/>
    <w:rsid w:val="1E38333E"/>
    <w:rsid w:val="1E5C7612"/>
    <w:rsid w:val="1EA40BB4"/>
    <w:rsid w:val="1EA778FF"/>
    <w:rsid w:val="1EDF116F"/>
    <w:rsid w:val="1F3279D5"/>
    <w:rsid w:val="1F43381C"/>
    <w:rsid w:val="1FA4148D"/>
    <w:rsid w:val="1FCB0BFE"/>
    <w:rsid w:val="1FD45457"/>
    <w:rsid w:val="20121621"/>
    <w:rsid w:val="201A421D"/>
    <w:rsid w:val="20341172"/>
    <w:rsid w:val="204E554F"/>
    <w:rsid w:val="20590035"/>
    <w:rsid w:val="20C35213"/>
    <w:rsid w:val="20FC799E"/>
    <w:rsid w:val="2138675F"/>
    <w:rsid w:val="218A0059"/>
    <w:rsid w:val="219D316F"/>
    <w:rsid w:val="21DA4AD0"/>
    <w:rsid w:val="22154DDD"/>
    <w:rsid w:val="22213E42"/>
    <w:rsid w:val="22336873"/>
    <w:rsid w:val="23110F10"/>
    <w:rsid w:val="23175889"/>
    <w:rsid w:val="238C2182"/>
    <w:rsid w:val="239015D1"/>
    <w:rsid w:val="23BB4E7D"/>
    <w:rsid w:val="23C172D6"/>
    <w:rsid w:val="23F04F64"/>
    <w:rsid w:val="240C1667"/>
    <w:rsid w:val="24814CBE"/>
    <w:rsid w:val="24AC168B"/>
    <w:rsid w:val="258C3BEC"/>
    <w:rsid w:val="25A92CDD"/>
    <w:rsid w:val="25E44366"/>
    <w:rsid w:val="25E576CC"/>
    <w:rsid w:val="260E3862"/>
    <w:rsid w:val="262569FC"/>
    <w:rsid w:val="26344C9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9A43609"/>
    <w:rsid w:val="2A1113BC"/>
    <w:rsid w:val="2A586210"/>
    <w:rsid w:val="2A8D4F8F"/>
    <w:rsid w:val="2A911082"/>
    <w:rsid w:val="2A917B34"/>
    <w:rsid w:val="2AE3766F"/>
    <w:rsid w:val="2B645093"/>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FF27D2"/>
    <w:rsid w:val="31170995"/>
    <w:rsid w:val="31264A30"/>
    <w:rsid w:val="317409B5"/>
    <w:rsid w:val="31884E67"/>
    <w:rsid w:val="31A0275E"/>
    <w:rsid w:val="31A57C98"/>
    <w:rsid w:val="31B7357A"/>
    <w:rsid w:val="31E14405"/>
    <w:rsid w:val="31ED6B08"/>
    <w:rsid w:val="31F915C9"/>
    <w:rsid w:val="32610CE6"/>
    <w:rsid w:val="328464CE"/>
    <w:rsid w:val="32AB70C5"/>
    <w:rsid w:val="32DC33E0"/>
    <w:rsid w:val="33596898"/>
    <w:rsid w:val="335D0AF5"/>
    <w:rsid w:val="33614D0F"/>
    <w:rsid w:val="3370088C"/>
    <w:rsid w:val="33A3154A"/>
    <w:rsid w:val="33DC2F78"/>
    <w:rsid w:val="33EF143A"/>
    <w:rsid w:val="3428227C"/>
    <w:rsid w:val="347F19F4"/>
    <w:rsid w:val="34B306BA"/>
    <w:rsid w:val="35260F83"/>
    <w:rsid w:val="35602226"/>
    <w:rsid w:val="356B72E7"/>
    <w:rsid w:val="3572424F"/>
    <w:rsid w:val="35FC3844"/>
    <w:rsid w:val="36794DEF"/>
    <w:rsid w:val="36AD519D"/>
    <w:rsid w:val="36B57705"/>
    <w:rsid w:val="374F1A0B"/>
    <w:rsid w:val="376632EC"/>
    <w:rsid w:val="37A103ED"/>
    <w:rsid w:val="37EA5E6E"/>
    <w:rsid w:val="37FF016F"/>
    <w:rsid w:val="38427C0B"/>
    <w:rsid w:val="387C5ABE"/>
    <w:rsid w:val="389B3A1E"/>
    <w:rsid w:val="38EB6119"/>
    <w:rsid w:val="39DE33DA"/>
    <w:rsid w:val="39FA5B4A"/>
    <w:rsid w:val="39FE0BE9"/>
    <w:rsid w:val="3A3C1AAF"/>
    <w:rsid w:val="3A4B7CC1"/>
    <w:rsid w:val="3A51228C"/>
    <w:rsid w:val="3A530A8A"/>
    <w:rsid w:val="3A552E60"/>
    <w:rsid w:val="3A5D642F"/>
    <w:rsid w:val="3A783A06"/>
    <w:rsid w:val="3AB210FC"/>
    <w:rsid w:val="3ACE216B"/>
    <w:rsid w:val="3AD95C13"/>
    <w:rsid w:val="3B261E51"/>
    <w:rsid w:val="3B973F88"/>
    <w:rsid w:val="3BCD72F7"/>
    <w:rsid w:val="3C414142"/>
    <w:rsid w:val="3C9121FF"/>
    <w:rsid w:val="3CE114D9"/>
    <w:rsid w:val="3CF737A2"/>
    <w:rsid w:val="3CF7509A"/>
    <w:rsid w:val="3D10295A"/>
    <w:rsid w:val="3E0572FD"/>
    <w:rsid w:val="3E1A5292"/>
    <w:rsid w:val="3E375D9E"/>
    <w:rsid w:val="3E5A7FE7"/>
    <w:rsid w:val="3EC8179E"/>
    <w:rsid w:val="3EF66B2E"/>
    <w:rsid w:val="3F217914"/>
    <w:rsid w:val="3FD70BB0"/>
    <w:rsid w:val="3FFB55AC"/>
    <w:rsid w:val="401C5F9D"/>
    <w:rsid w:val="401C690C"/>
    <w:rsid w:val="401D7195"/>
    <w:rsid w:val="40A51286"/>
    <w:rsid w:val="40CE3DC0"/>
    <w:rsid w:val="40D7455A"/>
    <w:rsid w:val="40E743E5"/>
    <w:rsid w:val="4110038E"/>
    <w:rsid w:val="41734CBA"/>
    <w:rsid w:val="418B3216"/>
    <w:rsid w:val="41DD7057"/>
    <w:rsid w:val="420F7A65"/>
    <w:rsid w:val="4216611A"/>
    <w:rsid w:val="4234465A"/>
    <w:rsid w:val="423E300F"/>
    <w:rsid w:val="425656C8"/>
    <w:rsid w:val="4257273C"/>
    <w:rsid w:val="425D7213"/>
    <w:rsid w:val="42677B61"/>
    <w:rsid w:val="42756DB0"/>
    <w:rsid w:val="42B21AD2"/>
    <w:rsid w:val="42FD694D"/>
    <w:rsid w:val="434A6D8F"/>
    <w:rsid w:val="4397723B"/>
    <w:rsid w:val="43D46FA3"/>
    <w:rsid w:val="43FA5777"/>
    <w:rsid w:val="44044D92"/>
    <w:rsid w:val="441C1611"/>
    <w:rsid w:val="44212CEC"/>
    <w:rsid w:val="443C440B"/>
    <w:rsid w:val="443F7DBF"/>
    <w:rsid w:val="44514F52"/>
    <w:rsid w:val="448965CB"/>
    <w:rsid w:val="44C5497E"/>
    <w:rsid w:val="44F10CBF"/>
    <w:rsid w:val="44FA2D53"/>
    <w:rsid w:val="4571374F"/>
    <w:rsid w:val="458B1BB0"/>
    <w:rsid w:val="45A67760"/>
    <w:rsid w:val="4611075B"/>
    <w:rsid w:val="46214818"/>
    <w:rsid w:val="467A0297"/>
    <w:rsid w:val="468B7125"/>
    <w:rsid w:val="46C4691F"/>
    <w:rsid w:val="47467298"/>
    <w:rsid w:val="47841568"/>
    <w:rsid w:val="479D1D34"/>
    <w:rsid w:val="47B609C0"/>
    <w:rsid w:val="47CF543E"/>
    <w:rsid w:val="482D31EA"/>
    <w:rsid w:val="485970A0"/>
    <w:rsid w:val="48847961"/>
    <w:rsid w:val="48A41906"/>
    <w:rsid w:val="48B65C71"/>
    <w:rsid w:val="48BB5EC4"/>
    <w:rsid w:val="48D855DD"/>
    <w:rsid w:val="48F303D7"/>
    <w:rsid w:val="492837FF"/>
    <w:rsid w:val="492E6A57"/>
    <w:rsid w:val="49B86103"/>
    <w:rsid w:val="49F56C92"/>
    <w:rsid w:val="4A0030EE"/>
    <w:rsid w:val="4A735313"/>
    <w:rsid w:val="4AB75B3A"/>
    <w:rsid w:val="4AC36065"/>
    <w:rsid w:val="4B560086"/>
    <w:rsid w:val="4B575CC6"/>
    <w:rsid w:val="4B7501F5"/>
    <w:rsid w:val="4B8C2DEB"/>
    <w:rsid w:val="4BE032B9"/>
    <w:rsid w:val="4BFA3C9F"/>
    <w:rsid w:val="4C0E3379"/>
    <w:rsid w:val="4C107F48"/>
    <w:rsid w:val="4C3277BC"/>
    <w:rsid w:val="4C47309C"/>
    <w:rsid w:val="4C686851"/>
    <w:rsid w:val="4C850972"/>
    <w:rsid w:val="4CA95174"/>
    <w:rsid w:val="4CC353EB"/>
    <w:rsid w:val="4CF36F3C"/>
    <w:rsid w:val="4CFC69A5"/>
    <w:rsid w:val="4D4F67BA"/>
    <w:rsid w:val="4D603399"/>
    <w:rsid w:val="4D867EE1"/>
    <w:rsid w:val="4DBC4C65"/>
    <w:rsid w:val="4DBE39CC"/>
    <w:rsid w:val="4DF6568D"/>
    <w:rsid w:val="4E2E1A80"/>
    <w:rsid w:val="4E550010"/>
    <w:rsid w:val="4E5F14CB"/>
    <w:rsid w:val="4EED7FC5"/>
    <w:rsid w:val="4F3705F8"/>
    <w:rsid w:val="4F9F4ECD"/>
    <w:rsid w:val="4FAC3540"/>
    <w:rsid w:val="4FBB12F4"/>
    <w:rsid w:val="4FCF1583"/>
    <w:rsid w:val="4FE10CA2"/>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7A7243"/>
    <w:rsid w:val="539C1B81"/>
    <w:rsid w:val="53AA6184"/>
    <w:rsid w:val="53AE750F"/>
    <w:rsid w:val="53EB0895"/>
    <w:rsid w:val="53F263AD"/>
    <w:rsid w:val="54693932"/>
    <w:rsid w:val="549A6BFA"/>
    <w:rsid w:val="54A6423F"/>
    <w:rsid w:val="54E72921"/>
    <w:rsid w:val="55806F07"/>
    <w:rsid w:val="55A44ACC"/>
    <w:rsid w:val="55F60470"/>
    <w:rsid w:val="55FA2961"/>
    <w:rsid w:val="565E7F4F"/>
    <w:rsid w:val="56775789"/>
    <w:rsid w:val="56805B1C"/>
    <w:rsid w:val="56857D06"/>
    <w:rsid w:val="56914056"/>
    <w:rsid w:val="569F0E63"/>
    <w:rsid w:val="56DB613D"/>
    <w:rsid w:val="573810DA"/>
    <w:rsid w:val="57602AA5"/>
    <w:rsid w:val="57A07026"/>
    <w:rsid w:val="57FC2169"/>
    <w:rsid w:val="58096275"/>
    <w:rsid w:val="580E4560"/>
    <w:rsid w:val="58135234"/>
    <w:rsid w:val="581C04F1"/>
    <w:rsid w:val="582E6EF7"/>
    <w:rsid w:val="58434392"/>
    <w:rsid w:val="584A5C3F"/>
    <w:rsid w:val="584E30E6"/>
    <w:rsid w:val="58B4745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728FA"/>
    <w:rsid w:val="5B9E55DE"/>
    <w:rsid w:val="5BEB3C95"/>
    <w:rsid w:val="5C1D18D2"/>
    <w:rsid w:val="5C286807"/>
    <w:rsid w:val="5C446BC8"/>
    <w:rsid w:val="5C4C687B"/>
    <w:rsid w:val="5C7C2768"/>
    <w:rsid w:val="5CB23AE6"/>
    <w:rsid w:val="5CF55792"/>
    <w:rsid w:val="5CFD533A"/>
    <w:rsid w:val="5D2F72C2"/>
    <w:rsid w:val="5D893B14"/>
    <w:rsid w:val="5E2810D5"/>
    <w:rsid w:val="5E2B7D62"/>
    <w:rsid w:val="5E2D4EB0"/>
    <w:rsid w:val="5E71411E"/>
    <w:rsid w:val="5EA06921"/>
    <w:rsid w:val="5ED5006A"/>
    <w:rsid w:val="5F576E4B"/>
    <w:rsid w:val="5F5D4EDE"/>
    <w:rsid w:val="5F7A2C30"/>
    <w:rsid w:val="5FBE370A"/>
    <w:rsid w:val="5FD62906"/>
    <w:rsid w:val="60010F0B"/>
    <w:rsid w:val="60064E1F"/>
    <w:rsid w:val="60154E0A"/>
    <w:rsid w:val="60292845"/>
    <w:rsid w:val="61027308"/>
    <w:rsid w:val="612E1A5D"/>
    <w:rsid w:val="61816046"/>
    <w:rsid w:val="62182687"/>
    <w:rsid w:val="62391564"/>
    <w:rsid w:val="62816669"/>
    <w:rsid w:val="62965AB7"/>
    <w:rsid w:val="62BA0953"/>
    <w:rsid w:val="62D03A7C"/>
    <w:rsid w:val="62F16BCB"/>
    <w:rsid w:val="62F648FE"/>
    <w:rsid w:val="63125BCC"/>
    <w:rsid w:val="63341DB1"/>
    <w:rsid w:val="63447612"/>
    <w:rsid w:val="63907004"/>
    <w:rsid w:val="639A73C1"/>
    <w:rsid w:val="63A10995"/>
    <w:rsid w:val="63C23EFA"/>
    <w:rsid w:val="63E52E10"/>
    <w:rsid w:val="643A070A"/>
    <w:rsid w:val="644C573D"/>
    <w:rsid w:val="64502A57"/>
    <w:rsid w:val="648667A7"/>
    <w:rsid w:val="64DB383A"/>
    <w:rsid w:val="65032F85"/>
    <w:rsid w:val="65136B50"/>
    <w:rsid w:val="655E1BCB"/>
    <w:rsid w:val="657E2A35"/>
    <w:rsid w:val="65A94E9D"/>
    <w:rsid w:val="65AB34EF"/>
    <w:rsid w:val="65C60A92"/>
    <w:rsid w:val="65C7105B"/>
    <w:rsid w:val="65F3550D"/>
    <w:rsid w:val="662203DD"/>
    <w:rsid w:val="666B723B"/>
    <w:rsid w:val="6678045A"/>
    <w:rsid w:val="66DD6702"/>
    <w:rsid w:val="679406CB"/>
    <w:rsid w:val="67C35C0B"/>
    <w:rsid w:val="681233D2"/>
    <w:rsid w:val="681D5EE5"/>
    <w:rsid w:val="68652AB3"/>
    <w:rsid w:val="686D6A47"/>
    <w:rsid w:val="68987FAC"/>
    <w:rsid w:val="689F1926"/>
    <w:rsid w:val="68AD17BB"/>
    <w:rsid w:val="68D94D22"/>
    <w:rsid w:val="692B2E4A"/>
    <w:rsid w:val="694303FB"/>
    <w:rsid w:val="696A0B34"/>
    <w:rsid w:val="696A4B79"/>
    <w:rsid w:val="698D6A17"/>
    <w:rsid w:val="69A233E7"/>
    <w:rsid w:val="69EE3535"/>
    <w:rsid w:val="69F954C1"/>
    <w:rsid w:val="6A2031B6"/>
    <w:rsid w:val="6A355A1E"/>
    <w:rsid w:val="6A440C53"/>
    <w:rsid w:val="6AC61F6F"/>
    <w:rsid w:val="6ADE74F0"/>
    <w:rsid w:val="6B1002C0"/>
    <w:rsid w:val="6B1F5CFA"/>
    <w:rsid w:val="6B723594"/>
    <w:rsid w:val="6B805156"/>
    <w:rsid w:val="6BD50977"/>
    <w:rsid w:val="6BEA2A9B"/>
    <w:rsid w:val="6C376E45"/>
    <w:rsid w:val="6C9C0875"/>
    <w:rsid w:val="6C9D1F03"/>
    <w:rsid w:val="6CAA3931"/>
    <w:rsid w:val="6D3933CA"/>
    <w:rsid w:val="6D7B61EC"/>
    <w:rsid w:val="6DD049FF"/>
    <w:rsid w:val="6E09491E"/>
    <w:rsid w:val="6E0D3655"/>
    <w:rsid w:val="6E5F4465"/>
    <w:rsid w:val="6E8C54DA"/>
    <w:rsid w:val="6EBC0603"/>
    <w:rsid w:val="6EF11E03"/>
    <w:rsid w:val="6F111C62"/>
    <w:rsid w:val="6F2176E5"/>
    <w:rsid w:val="6F230B39"/>
    <w:rsid w:val="6F3053CA"/>
    <w:rsid w:val="6F36242A"/>
    <w:rsid w:val="6F592303"/>
    <w:rsid w:val="6F5F5B74"/>
    <w:rsid w:val="6F9B1C65"/>
    <w:rsid w:val="6FD47A25"/>
    <w:rsid w:val="6FF44026"/>
    <w:rsid w:val="6FFB146E"/>
    <w:rsid w:val="701A5C74"/>
    <w:rsid w:val="706516C3"/>
    <w:rsid w:val="70864A71"/>
    <w:rsid w:val="70896E68"/>
    <w:rsid w:val="714556B4"/>
    <w:rsid w:val="715B60E9"/>
    <w:rsid w:val="71D666F8"/>
    <w:rsid w:val="71E96309"/>
    <w:rsid w:val="71EA1FED"/>
    <w:rsid w:val="72284A0C"/>
    <w:rsid w:val="72301C51"/>
    <w:rsid w:val="72854629"/>
    <w:rsid w:val="72C16204"/>
    <w:rsid w:val="730313F6"/>
    <w:rsid w:val="731E1007"/>
    <w:rsid w:val="73370D24"/>
    <w:rsid w:val="7359268C"/>
    <w:rsid w:val="739503EB"/>
    <w:rsid w:val="73A05B28"/>
    <w:rsid w:val="73C07D69"/>
    <w:rsid w:val="74616520"/>
    <w:rsid w:val="749E2255"/>
    <w:rsid w:val="74B42AE4"/>
    <w:rsid w:val="74E36770"/>
    <w:rsid w:val="750A429D"/>
    <w:rsid w:val="75167F59"/>
    <w:rsid w:val="751B4F9A"/>
    <w:rsid w:val="755D38A7"/>
    <w:rsid w:val="755F5A0F"/>
    <w:rsid w:val="75614792"/>
    <w:rsid w:val="75784473"/>
    <w:rsid w:val="757E044C"/>
    <w:rsid w:val="75977BC3"/>
    <w:rsid w:val="75B161B3"/>
    <w:rsid w:val="75E470E3"/>
    <w:rsid w:val="76736B32"/>
    <w:rsid w:val="76E3765E"/>
    <w:rsid w:val="76FC2AFA"/>
    <w:rsid w:val="77310AF7"/>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01C35"/>
    <w:rsid w:val="7B416BDC"/>
    <w:rsid w:val="7B5350AD"/>
    <w:rsid w:val="7B556FD9"/>
    <w:rsid w:val="7B583AA9"/>
    <w:rsid w:val="7B6867EB"/>
    <w:rsid w:val="7B697C89"/>
    <w:rsid w:val="7B8D34C3"/>
    <w:rsid w:val="7B971D84"/>
    <w:rsid w:val="7BF32F03"/>
    <w:rsid w:val="7C1724A5"/>
    <w:rsid w:val="7C8E3CCF"/>
    <w:rsid w:val="7CA54112"/>
    <w:rsid w:val="7CE50CE4"/>
    <w:rsid w:val="7D2E5ABF"/>
    <w:rsid w:val="7D31097F"/>
    <w:rsid w:val="7DCA1E7A"/>
    <w:rsid w:val="7E2142A2"/>
    <w:rsid w:val="7E3873CE"/>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5"/>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Body Text Indent"/>
    <w:basedOn w:val="1"/>
    <w:qFormat/>
    <w:uiPriority w:val="0"/>
    <w:pPr>
      <w:spacing w:after="120" w:afterLines="0"/>
      <w:ind w:left="420" w:leftChars="200"/>
    </w:p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6"/>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pPr>
      <w:spacing w:after="0"/>
    </w:pPr>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1"/>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7"/>
    <w:unhideWhenUsed/>
    <w:qFormat/>
    <w:uiPriority w:val="99"/>
    <w:pPr>
      <w:ind w:firstLine="420" w:firstLineChars="100"/>
    </w:pPr>
    <w:rPr>
      <w:rFonts w:ascii="Times New Roman" w:hAnsi="Times New Roman" w:cs="Times New Roman"/>
    </w:rPr>
  </w:style>
  <w:style w:type="paragraph" w:styleId="23">
    <w:name w:val="Body Text First Indent 2"/>
    <w:basedOn w:val="8"/>
    <w:qFormat/>
    <w:uiPriority w:val="0"/>
    <w:pPr>
      <w:snapToGrid w:val="0"/>
      <w:spacing w:after="120" w:line="360" w:lineRule="auto"/>
      <w:ind w:left="420" w:leftChars="200" w:firstLine="420" w:firstLineChars="200"/>
    </w:pPr>
    <w:rPr>
      <w:bCs/>
      <w:szCs w:val="21"/>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utoSpaceDE/>
      <w:autoSpaceDN/>
      <w:adjustRightInd/>
      <w:spacing w:before="25" w:after="25"/>
    </w:pPr>
    <w:rPr>
      <w:rFonts w:ascii="Times New Roman"/>
      <w:bCs/>
      <w:spacing w:val="10"/>
      <w:szCs w:val="20"/>
    </w:rPr>
  </w:style>
  <w:style w:type="character" w:customStyle="1" w:styleId="32">
    <w:name w:val="标题 2 Char"/>
    <w:basedOn w:val="26"/>
    <w:link w:val="2"/>
    <w:qFormat/>
    <w:uiPriority w:val="9"/>
    <w:rPr>
      <w:rFonts w:asciiTheme="majorHAnsi" w:hAnsiTheme="majorHAnsi" w:eastAsiaTheme="majorEastAsia" w:cstheme="majorBidi"/>
      <w:b/>
      <w:bCs/>
      <w:sz w:val="32"/>
      <w:szCs w:val="32"/>
    </w:rPr>
  </w:style>
  <w:style w:type="character" w:customStyle="1" w:styleId="33">
    <w:name w:val="标题 3 Char"/>
    <w:basedOn w:val="26"/>
    <w:link w:val="4"/>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5"/>
    <w:qFormat/>
    <w:uiPriority w:val="9"/>
    <w:rPr>
      <w:rFonts w:eastAsia="宋体" w:asciiTheme="majorAscii" w:hAnsiTheme="majorAsci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4"/>
    <w:link w:val="42"/>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0"/>
    <w:semiHidden/>
    <w:qFormat/>
    <w:uiPriority w:val="99"/>
    <w:rPr>
      <w:rFonts w:ascii="宋体" w:hAnsi="Courier New" w:eastAsia="宋体" w:cs="Courier New"/>
      <w:sz w:val="21"/>
      <w:szCs w:val="21"/>
    </w:rPr>
  </w:style>
  <w:style w:type="character" w:customStyle="1" w:styleId="47">
    <w:name w:val="页眉 Char"/>
    <w:basedOn w:val="26"/>
    <w:link w:val="14"/>
    <w:qFormat/>
    <w:uiPriority w:val="99"/>
    <w:rPr>
      <w:rFonts w:ascii="Tahoma" w:hAnsi="Tahoma"/>
      <w:sz w:val="18"/>
      <w:szCs w:val="18"/>
    </w:rPr>
  </w:style>
  <w:style w:type="character" w:customStyle="1" w:styleId="48">
    <w:name w:val="页脚 Char"/>
    <w:basedOn w:val="26"/>
    <w:link w:val="13"/>
    <w:qFormat/>
    <w:uiPriority w:val="99"/>
    <w:rPr>
      <w:rFonts w:ascii="Tahoma" w:hAnsi="Tahoma"/>
      <w:sz w:val="18"/>
      <w:szCs w:val="18"/>
    </w:rPr>
  </w:style>
  <w:style w:type="character" w:customStyle="1" w:styleId="49">
    <w:name w:val="批注框文本 Char"/>
    <w:basedOn w:val="26"/>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1">
    <w:name w:val="普通(网站) Char"/>
    <w:link w:val="21"/>
    <w:qFormat/>
    <w:uiPriority w:val="0"/>
    <w:rPr>
      <w:rFonts w:eastAsia="宋体"/>
      <w:kern w:val="2"/>
      <w:sz w:val="24"/>
      <w:szCs w:val="24"/>
    </w:rPr>
  </w:style>
  <w:style w:type="paragraph" w:customStyle="1" w:styleId="52">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5">
    <w:name w:val="正文无缩进"/>
    <w:basedOn w:val="37"/>
    <w:qFormat/>
    <w:uiPriority w:val="0"/>
    <w:pPr>
      <w:ind w:firstLine="0" w:firstLineChars="0"/>
    </w:pPr>
  </w:style>
  <w:style w:type="paragraph" w:customStyle="1" w:styleId="5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86</Pages>
  <Words>38162</Words>
  <Characters>39137</Characters>
  <Lines>264</Lines>
  <Paragraphs>74</Paragraphs>
  <TotalTime>4</TotalTime>
  <ScaleCrop>false</ScaleCrop>
  <LinksUpToDate>false</LinksUpToDate>
  <CharactersWithSpaces>41663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2022-04-02T02:16:17Z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61E411C03D3F496B8BB92CF71E2CB7ED</vt:lpwstr>
  </property>
</Properties>
</file>