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GDZT2021127C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石鼓社区大件废弃物收集清运处理项目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东莞市塘厦镇石鼓股份经济联合社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cs="宋体"/>
          <w:b/>
          <w:bCs w:val="0"/>
          <w:color w:val="auto"/>
          <w:sz w:val="21"/>
          <w:szCs w:val="21"/>
          <w:highlight w:val="none"/>
          <w:u w:val="none"/>
          <w:lang w:val="en-US" w:eastAsia="zh-CN"/>
        </w:rPr>
        <w:t>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bCs/>
          <w:color w:val="auto"/>
          <w:sz w:val="21"/>
          <w:szCs w:val="21"/>
          <w:highlight w:val="none"/>
          <w:u w:val="single"/>
          <w:lang w:val="en-US" w:eastAsia="zh-CN"/>
        </w:rPr>
        <w:t>东莞市塘厦镇石鼓股份经济联合社</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bCs/>
          <w:color w:val="auto"/>
          <w:sz w:val="21"/>
          <w:szCs w:val="21"/>
          <w:highlight w:val="none"/>
          <w:u w:val="single"/>
        </w:rPr>
        <w:t>石鼓社区大件废弃物收集清运处理项目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编号：GDZT2021127C；</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名称：石鼓社区大件废弃物收集清运处理项目；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石鼓社区大件废弃物收集清运处理项目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4,252,080.00</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val="en-US" w:eastAsia="zh-CN"/>
        </w:rPr>
      </w:pPr>
      <w:r>
        <w:rPr>
          <w:rFonts w:hint="eastAsia"/>
          <w:color w:val="auto"/>
          <w:highlight w:val="none"/>
          <w:lang w:val="en-US" w:eastAsia="zh-CN"/>
        </w:rPr>
        <w:t>无</w:t>
      </w:r>
    </w:p>
    <w:p>
      <w:pPr>
        <w:bidi w:val="0"/>
        <w:rPr>
          <w:rFonts w:hint="eastAsia"/>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（3）招标文件电子版可在政通招标网（http://www.zttendering.com/）相关招标信息公告下自行下载。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eastAsia="宋体"/>
          <w:bCs/>
          <w:color w:val="auto"/>
          <w:sz w:val="21"/>
          <w:szCs w:val="21"/>
          <w:highlight w:val="none"/>
        </w:rPr>
        <w:t>广东省东莞市塘厦镇迎宾大道13号行政办事服务大楼211室。</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w:t>
      </w:r>
      <w:r>
        <w:rPr>
          <w:rFonts w:hint="eastAsia" w:ascii="宋体" w:hAnsi="宋体" w:eastAsia="宋体"/>
          <w:bCs/>
          <w:color w:val="auto"/>
          <w:sz w:val="21"/>
          <w:szCs w:val="21"/>
          <w:highlight w:val="none"/>
          <w:lang w:val="en-US" w:eastAsia="zh-CN"/>
        </w:rPr>
        <w:t>黄先生</w:t>
      </w:r>
      <w:r>
        <w:rPr>
          <w:rFonts w:hint="eastAsia" w:ascii="宋体" w:hAnsi="宋体" w:eastAsia="宋体"/>
          <w:bCs/>
          <w:color w:val="auto"/>
          <w:sz w:val="21"/>
          <w:szCs w:val="21"/>
          <w:highlight w:val="none"/>
        </w:rPr>
        <w:t xml:space="preserve"> </w:t>
      </w:r>
    </w:p>
    <w:p>
      <w:pPr>
        <w:spacing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w:t>
      </w:r>
      <w:r>
        <w:rPr>
          <w:rFonts w:hint="eastAsia" w:ascii="宋体" w:hAnsi="宋体" w:eastAsia="宋体"/>
          <w:bCs/>
          <w:color w:val="auto"/>
          <w:sz w:val="21"/>
          <w:szCs w:val="21"/>
          <w:highlight w:val="none"/>
          <w:lang w:val="en-US" w:eastAsia="zh-CN"/>
        </w:rPr>
        <w:t>东莞市塘厦镇石鼓股份经济联合社</w:t>
      </w:r>
      <w:r>
        <w:rPr>
          <w:rFonts w:hint="eastAsia" w:ascii="宋体" w:hAnsi="宋体" w:eastAsia="宋体"/>
          <w:bCs/>
          <w:color w:val="auto"/>
          <w:sz w:val="21"/>
          <w:szCs w:val="21"/>
          <w:highlight w:val="none"/>
        </w:rPr>
        <w:t xml:space="preserve">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bookmarkStart w:id="394" w:name="_GoBack"/>
      <w:bookmarkEnd w:id="394"/>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其他为列明行业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集体</w:t>
            </w:r>
            <w:r>
              <w:rPr>
                <w:rFonts w:hint="eastAsia" w:ascii="宋体" w:hAnsi="宋体" w:eastAsia="宋体"/>
                <w:color w:val="auto"/>
                <w:sz w:val="21"/>
                <w:szCs w:val="21"/>
                <w:highlight w:val="none"/>
              </w:rPr>
              <w:t>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（1）投标保证金金额：人民币</w:t>
            </w:r>
            <w:r>
              <w:rPr>
                <w:rFonts w:hint="eastAsia" w:ascii="宋体" w:hAnsi="宋体"/>
                <w:b/>
                <w:bCs/>
                <w:color w:val="auto"/>
                <w:sz w:val="21"/>
                <w:szCs w:val="21"/>
                <w:highlight w:val="none"/>
                <w:lang w:val="en-US" w:eastAsia="zh-CN"/>
              </w:rPr>
              <w:t>肆万叁仟</w:t>
            </w:r>
            <w:r>
              <w:rPr>
                <w:rFonts w:hint="eastAsia" w:ascii="宋体" w:hAnsi="宋体" w:eastAsia="宋体"/>
                <w:color w:val="auto"/>
                <w:sz w:val="21"/>
                <w:szCs w:val="21"/>
                <w:highlight w:val="none"/>
              </w:rPr>
              <w:t>元整（￥</w:t>
            </w:r>
            <w:r>
              <w:rPr>
                <w:rFonts w:hint="eastAsia" w:ascii="宋体" w:hAnsi="宋体"/>
                <w:b/>
                <w:color w:val="auto"/>
                <w:sz w:val="21"/>
                <w:szCs w:val="21"/>
                <w:highlight w:val="none"/>
                <w:lang w:val="en-US" w:eastAsia="zh-CN"/>
              </w:rPr>
              <w:t>43,000.00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投标保证金须严格按“招标文件第</w:t>
            </w:r>
            <w:r>
              <w:rPr>
                <w:rFonts w:hint="eastAsia" w:ascii="宋体" w:hAnsi="宋体" w:eastAsia="宋体"/>
                <w:color w:val="auto"/>
                <w:sz w:val="21"/>
                <w:szCs w:val="21"/>
                <w:highlight w:val="none"/>
              </w:rPr>
              <w:t>四部分</w:t>
            </w:r>
            <w:r>
              <w:rPr>
                <w:rFonts w:hint="eastAsia" w:ascii="宋体" w:hAnsi="宋体" w:eastAsia="宋体"/>
                <w:color w:val="auto"/>
                <w:sz w:val="21"/>
                <w:szCs w:val="21"/>
                <w:highlight w:val="none"/>
                <w:lang w:val="en-US" w:eastAsia="zh-CN"/>
              </w:rPr>
              <w:t>投</w:t>
            </w:r>
            <w:r>
              <w:rPr>
                <w:rFonts w:hint="eastAsia" w:ascii="宋体" w:hAnsi="宋体" w:eastAsia="宋体"/>
                <w:color w:val="auto"/>
                <w:sz w:val="21"/>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帐  号：6232590699050043767</w:t>
            </w:r>
          </w:p>
          <w:p>
            <w:pPr>
              <w:spacing w:after="0"/>
              <w:jc w:val="both"/>
              <w:rPr>
                <w:color w:val="auto"/>
                <w:highlight w:val="none"/>
              </w:rPr>
            </w:pPr>
            <w:r>
              <w:rPr>
                <w:rFonts w:hint="eastAsia" w:ascii="宋体" w:hAnsi="宋体" w:eastAsia="宋体"/>
                <w:color w:val="auto"/>
                <w:sz w:val="21"/>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bCs/>
                <w:color w:val="auto"/>
                <w:sz w:val="21"/>
                <w:szCs w:val="21"/>
                <w:highlight w:val="none"/>
                <w:lang w:val="zh-CN"/>
              </w:rPr>
            </w:pPr>
            <w:r>
              <w:rPr>
                <w:rFonts w:hint="eastAsia" w:ascii="宋体" w:hAnsi="宋体" w:eastAsia="宋体"/>
                <w:b/>
                <w:bCs/>
                <w:color w:val="auto"/>
                <w:sz w:val="21"/>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zh-CN"/>
              </w:rPr>
              <w:t>）未中标的投标人的保证金在采购结果公示发出后5个工作日内退还，中标投标人的保证金在采购合同签订后5个工作日内退还。</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）为方便退还未中标的投保人的保证金，投标人应制作《投标保证金汇入情况说明》随唱标文件一并递交。</w:t>
            </w:r>
          </w:p>
          <w:p>
            <w:pPr>
              <w:spacing w:after="0"/>
              <w:jc w:val="both"/>
              <w:rPr>
                <w:rFonts w:eastAsia="宋体"/>
                <w:color w:val="auto"/>
                <w:highlight w:val="none"/>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zh-CN"/>
              </w:rPr>
              <w:t>）投标保证金退还联系电话：</w:t>
            </w:r>
            <w:r>
              <w:rPr>
                <w:rFonts w:hint="eastAsia" w:ascii="宋体" w:hAnsi="宋体" w:eastAsia="宋体"/>
                <w:color w:val="auto"/>
                <w:sz w:val="21"/>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7（仅适用于政府采购）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8</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评审项目</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商务评审（25分）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690" w:type="dxa"/>
            <w:tcBorders>
              <w:top w:val="single" w:color="auto" w:sz="4" w:space="0"/>
              <w:left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具有</w:t>
            </w:r>
            <w:r>
              <w:rPr>
                <w:rFonts w:hint="eastAsia" w:ascii="宋体" w:hAnsi="宋体" w:eastAsia="宋体" w:cs="宋体"/>
                <w:color w:val="auto"/>
                <w:sz w:val="21"/>
                <w:szCs w:val="21"/>
                <w:highlight w:val="none"/>
              </w:rPr>
              <w:t>垃圾</w:t>
            </w:r>
            <w:r>
              <w:rPr>
                <w:rFonts w:hint="eastAsia" w:ascii="宋体" w:hAnsi="宋体" w:cs="宋体"/>
                <w:color w:val="auto"/>
                <w:sz w:val="21"/>
                <w:szCs w:val="21"/>
                <w:highlight w:val="none"/>
                <w:lang w:val="en-US" w:eastAsia="zh-CN"/>
              </w:rPr>
              <w:t>清理/</w:t>
            </w:r>
            <w:r>
              <w:rPr>
                <w:rFonts w:hint="eastAsia" w:ascii="宋体" w:hAnsi="宋体" w:eastAsia="宋体" w:cs="宋体"/>
                <w:color w:val="auto"/>
                <w:sz w:val="21"/>
                <w:szCs w:val="21"/>
                <w:highlight w:val="none"/>
              </w:rPr>
              <w:t>清（转）运</w:t>
            </w:r>
            <w:r>
              <w:rPr>
                <w:rFonts w:hint="eastAsia" w:ascii="宋体" w:hAnsi="宋体" w:eastAsia="宋体" w:cs="宋体"/>
                <w:color w:val="auto"/>
                <w:sz w:val="21"/>
                <w:szCs w:val="21"/>
                <w:highlight w:val="none"/>
                <w:lang w:val="en-US" w:eastAsia="zh-CN"/>
              </w:rPr>
              <w:t>【或合同内容含有</w:t>
            </w:r>
            <w:r>
              <w:rPr>
                <w:rFonts w:hint="eastAsia" w:ascii="宋体" w:hAnsi="宋体" w:eastAsia="宋体" w:cs="宋体"/>
                <w:color w:val="auto"/>
                <w:sz w:val="21"/>
                <w:szCs w:val="21"/>
                <w:highlight w:val="none"/>
              </w:rPr>
              <w:t>垃圾</w:t>
            </w:r>
            <w:r>
              <w:rPr>
                <w:rFonts w:hint="eastAsia" w:ascii="宋体" w:hAnsi="宋体" w:cs="宋体"/>
                <w:color w:val="auto"/>
                <w:sz w:val="21"/>
                <w:szCs w:val="21"/>
                <w:highlight w:val="none"/>
                <w:lang w:val="en-US" w:eastAsia="zh-CN"/>
              </w:rPr>
              <w:t>清理/</w:t>
            </w:r>
            <w:r>
              <w:rPr>
                <w:rFonts w:hint="eastAsia" w:ascii="宋体" w:hAnsi="宋体" w:eastAsia="宋体" w:cs="宋体"/>
                <w:color w:val="auto"/>
                <w:sz w:val="21"/>
                <w:szCs w:val="21"/>
                <w:highlight w:val="none"/>
              </w:rPr>
              <w:t>清（转）运</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类项目</w:t>
            </w:r>
            <w:r>
              <w:rPr>
                <w:rFonts w:hint="eastAsia" w:ascii="宋体" w:hAnsi="宋体" w:eastAsia="宋体" w:cs="宋体"/>
                <w:color w:val="auto"/>
                <w:sz w:val="21"/>
                <w:szCs w:val="21"/>
                <w:highlight w:val="none"/>
              </w:rPr>
              <w:t>业绩的，每个得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分，满分</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color w:val="auto"/>
                <w:sz w:val="21"/>
                <w:szCs w:val="21"/>
                <w:highlight w:val="none"/>
                <w:lang w:val="zh-CN" w:eastAsia="zh-CN"/>
              </w:rPr>
            </w:pPr>
            <w:r>
              <w:rPr>
                <w:rFonts w:hint="eastAsia" w:ascii="宋体" w:hAnsi="宋体" w:eastAsia="宋体" w:cs="宋体"/>
                <w:color w:val="auto"/>
                <w:sz w:val="21"/>
                <w:szCs w:val="21"/>
                <w:highlight w:val="none"/>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90" w:type="dxa"/>
            <w:tcBorders>
              <w:left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left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服务便利性</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承诺在接到采购人通知后0.5小时内到现场，得5分；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承诺在接到采购人通知后1.5小时内到现场，得3分；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承诺在接到采购人通知后3小时内到现场，得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承诺在接到采购人通知后超过3小时到现场，不得分。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b/>
                <w:bCs/>
                <w:color w:val="auto"/>
                <w:sz w:val="21"/>
                <w:szCs w:val="21"/>
                <w:highlight w:val="none"/>
                <w:lang w:val="en-US" w:eastAsia="zh-CN"/>
              </w:rPr>
              <w:t>技术评审（65分）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 xml:space="preserve">对项目的理解     </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对本项目概况、特征、工作范围、工作标准与技术要求的理解以及对项目实施地点的熟悉了解程度等进行综合评价：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对项目充分理解的，深刻认识的，得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对项目较充分理解的，较深刻认识的，得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对项目基本理解，基本认识的，得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对项目理解欠缺，认识一般的，得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7"/>
              <w:keepNext w:val="0"/>
              <w:keepLines w:val="0"/>
              <w:pageBreakBefore w:val="0"/>
              <w:kinsoku/>
              <w:wordWrap/>
              <w:overflowPunct/>
              <w:topLinePunct w:val="0"/>
              <w:autoSpaceDE/>
              <w:autoSpaceDN/>
              <w:bidi w:val="0"/>
              <w:spacing w:before="0"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 xml:space="preserve">项目实施方案    </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leftChars="0" w:right="0" w:rightChars="0"/>
              <w:jc w:val="center"/>
              <w:textAlignment w:val="auto"/>
              <w:outlineLvl w:val="9"/>
              <w:rPr>
                <w:rFonts w:hint="default" w:ascii="宋体" w:eastAsia="宋体" w:cs="宋体"/>
                <w:color w:val="auto"/>
                <w:sz w:val="21"/>
                <w:szCs w:val="21"/>
                <w:highlight w:val="none"/>
                <w:lang w:val="en-US" w:eastAsia="zh-CN"/>
              </w:rPr>
            </w:pPr>
            <w:r>
              <w:rPr>
                <w:rFonts w:hint="eastAsia" w:ascii="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根据各投标人针对本项目作出的垃圾收运实施方案（包括但不限于垃圾清运、垃圾收集、巡查监督等）是否具有针对性、可行性、科学性等进行综合评价：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方案完善具体、针对性强、可行性强、科学合理的，得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方案比较完善、针对性较强、可行性较强、较合理的，得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方案不够具体、针对性一般、可行性一般、合理的，得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方案简单，针对性差，可行性差的，得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质量及安全保证措施</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根据本项目的要求，提供项目总体质量目标、安全及分期目标、提供保证措施等方案进行综合评价：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总体质量目标、安全及分期目标非常明确可行、保证措施方案非常详细的得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总体质量目标、安全及分期目标比较明确可行、保证措施方案比较详细的得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总体质量目标、安全及分期目标一般、保证措施方案一般的得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总体质量目标、安全及分期目标不明确、可行性差、内容简单的得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服务自律承诺</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根据各投标人承诺的服务及作出违约责任的内容进行综合评价：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提供优质服务，作出违约责任等承诺具体可行、非常详细的得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提供较良服务，作出违约责任等承诺的可行性</w:t>
            </w:r>
            <w:r>
              <w:rPr>
                <w:rFonts w:hint="eastAsia" w:ascii="宋体" w:hAnsi="宋体" w:eastAsia="宋体" w:cs="宋体"/>
                <w:color w:val="auto"/>
                <w:kern w:val="2"/>
                <w:sz w:val="21"/>
                <w:szCs w:val="21"/>
                <w:highlight w:val="none"/>
                <w:lang w:val="en-US" w:eastAsia="zh-CN"/>
              </w:rPr>
              <w:t>良好</w:t>
            </w:r>
            <w:r>
              <w:rPr>
                <w:rFonts w:hint="eastAsia" w:ascii="宋体" w:hAnsi="宋体" w:eastAsia="宋体" w:cs="宋体"/>
                <w:color w:val="auto"/>
                <w:kern w:val="2"/>
                <w:sz w:val="21"/>
                <w:szCs w:val="21"/>
                <w:highlight w:val="none"/>
                <w:lang w:val="zh-CN"/>
              </w:rPr>
              <w:t>的得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color w:val="auto"/>
                <w:highlight w:val="none"/>
                <w:lang w:val="zh-CN"/>
              </w:rPr>
            </w:pPr>
            <w:r>
              <w:rPr>
                <w:rFonts w:hint="eastAsia" w:ascii="宋体" w:hAnsi="宋体" w:eastAsia="宋体" w:cs="宋体"/>
                <w:color w:val="auto"/>
                <w:kern w:val="2"/>
                <w:sz w:val="21"/>
                <w:szCs w:val="21"/>
                <w:highlight w:val="none"/>
                <w:lang w:val="zh-CN"/>
              </w:rPr>
              <w:t>提供服务</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lang w:val="zh-CN"/>
              </w:rPr>
              <w:t>，作出违约责任等承诺的可行性一般的得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提供较差服务，作出违约责任等承诺的可行性差、内容简单的得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leftChars="0" w:right="0" w:rightChars="0"/>
              <w:jc w:val="center"/>
              <w:textAlignment w:val="auto"/>
              <w:outlineLvl w:val="9"/>
              <w:rPr>
                <w:rFonts w:asci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应急方案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针对台风、暴雨等天气影响，重大接待任务，重大节假日或活动等特殊情况制定应急处置方案，包括传达机制、人员和设备调配、责任分工等进行综合评价：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应急方案科学合理，能针对上述情况提出具体方案，可操作性强，得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应急方案合理，能针对上述情况提出方案，</w:t>
            </w:r>
            <w:r>
              <w:rPr>
                <w:rFonts w:hint="eastAsia" w:ascii="宋体" w:hAnsi="宋体" w:cs="宋体"/>
                <w:color w:val="auto"/>
                <w:kern w:val="2"/>
                <w:sz w:val="21"/>
                <w:szCs w:val="21"/>
                <w:highlight w:val="none"/>
                <w:lang w:val="en-US" w:eastAsia="zh-CN"/>
              </w:rPr>
              <w:t>有一定的</w:t>
            </w:r>
            <w:r>
              <w:rPr>
                <w:rFonts w:hint="eastAsia" w:ascii="宋体" w:hAnsi="宋体" w:eastAsia="宋体" w:cs="宋体"/>
                <w:color w:val="auto"/>
                <w:kern w:val="2"/>
                <w:sz w:val="21"/>
                <w:szCs w:val="21"/>
                <w:highlight w:val="none"/>
                <w:lang w:val="zh-CN"/>
              </w:rPr>
              <w:t>可操作性，得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应急方案基本完整，能针对上述情况提出简单方案，可操作性一般，得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应急方案简单，不能应对上述情况，得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asci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kern w:val="0"/>
                <w:sz w:val="21"/>
                <w:szCs w:val="21"/>
                <w:highlight w:val="none"/>
                <w:lang w:val="en-US" w:eastAsia="zh-CN"/>
              </w:rPr>
              <w:t>管理制度</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kern w:val="0"/>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根据供应商提供的管理制度</w:t>
            </w:r>
            <w:r>
              <w:rPr>
                <w:rFonts w:hint="eastAsia" w:ascii="宋体" w:hAnsi="宋体" w:eastAsia="宋体" w:cs="宋体"/>
                <w:color w:val="auto"/>
                <w:kern w:val="2"/>
                <w:sz w:val="21"/>
                <w:szCs w:val="21"/>
                <w:highlight w:val="none"/>
                <w:lang w:val="zh-CN"/>
              </w:rPr>
              <w:t>进行综合评价：</w:t>
            </w:r>
          </w:p>
          <w:p>
            <w:pPr>
              <w:pStyle w:val="35"/>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管理制度详细完整，针对性强，可行性高的，得10分；</w:t>
            </w:r>
          </w:p>
          <w:p>
            <w:pPr>
              <w:pStyle w:val="35"/>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管理制度较完整，针对性良好，可行性良好的，得6分；</w:t>
            </w:r>
          </w:p>
          <w:p>
            <w:pPr>
              <w:pStyle w:val="35"/>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管理制度一般，针对性一般，可行性一般的，得3分；</w:t>
            </w:r>
          </w:p>
          <w:p>
            <w:pPr>
              <w:pStyle w:val="35"/>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管理制度较差，针对性较差，可行性较差的，得1分；</w:t>
            </w:r>
          </w:p>
          <w:p>
            <w:pPr>
              <w:pStyle w:val="35"/>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w:t>
            </w:r>
            <w:r>
              <w:rPr>
                <w:rFonts w:hint="eastAsia" w:ascii="宋体" w:hAnsi="宋体" w:eastAsia="宋体"/>
                <w:b/>
                <w:color w:val="auto"/>
                <w:sz w:val="21"/>
                <w:szCs w:val="21"/>
                <w:highlight w:val="none"/>
                <w:lang w:val="en-US" w:eastAsia="zh-CN"/>
              </w:rPr>
              <w:t>除</w:t>
            </w:r>
            <w:r>
              <w:rPr>
                <w:rFonts w:hint="eastAsia" w:ascii="宋体" w:hAnsi="宋体" w:eastAsia="宋体"/>
                <w:b/>
                <w:color w:val="auto"/>
                <w:sz w:val="21"/>
                <w:szCs w:val="21"/>
                <w:highlight w:val="none"/>
              </w:rPr>
              <w:t>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ascii="宋体" w:eastAsia="宋体" w:cs="宋体"/>
                <w:color w:val="auto"/>
                <w:sz w:val="21"/>
                <w:szCs w:val="21"/>
                <w:highlight w:val="none"/>
              </w:rPr>
            </w:pPr>
            <w:r>
              <w:rPr>
                <w:rFonts w:hint="eastAsia" w:ascii="宋体" w:hAnsi="宋体" w:eastAsia="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zh-CN" w:eastAsia="zh-CN"/>
              </w:rPr>
            </w:pPr>
            <w:r>
              <w:rPr>
                <w:rFonts w:hint="eastAsia" w:ascii="宋体" w:eastAsia="宋体" w:cs="宋体"/>
                <w:b/>
                <w:bCs/>
                <w:color w:val="auto"/>
                <w:sz w:val="21"/>
                <w:szCs w:val="21"/>
                <w:highlight w:val="none"/>
                <w:lang w:val="en-US" w:eastAsia="zh-CN"/>
              </w:rPr>
              <w:t>价格评审（10分）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投标报价得分=(评标基准价／投标报价)×价格权值</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30638"/>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110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22847"/>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3400"/>
      <w:bookmarkStart w:id="29" w:name="_Toc16848"/>
      <w:r>
        <w:rPr>
          <w:rFonts w:hint="eastAsia" w:ascii="宋体" w:hAnsi="宋体" w:eastAsia="宋体"/>
          <w:color w:val="auto"/>
          <w:sz w:val="21"/>
          <w:szCs w:val="21"/>
          <w:highlight w:val="none"/>
        </w:rPr>
        <w:t>2.</w:t>
      </w:r>
      <w:bookmarkStart w:id="30" w:name="_Toc382049092"/>
      <w:bookmarkStart w:id="31" w:name="_Toc298847174"/>
      <w:bookmarkStart w:id="32" w:name="_Toc303084246"/>
      <w:bookmarkStart w:id="33" w:name="_Toc1530"/>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3780"/>
      <w:bookmarkStart w:id="35" w:name="_Toc9710"/>
      <w:bookmarkStart w:id="36" w:name="_Toc2996"/>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5945"/>
      <w:bookmarkStart w:id="39" w:name="_Toc13909"/>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25040"/>
      <w:bookmarkStart w:id="42" w:name="_Toc19532"/>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31885"/>
      <w:bookmarkStart w:id="44" w:name="_Toc21930"/>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16571"/>
      <w:bookmarkStart w:id="47" w:name="_Toc13811"/>
      <w:bookmarkStart w:id="48" w:name="_Toc3233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14217"/>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23726"/>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8092"/>
      <w:bookmarkStart w:id="63" w:name="_Toc7434"/>
      <w:bookmarkStart w:id="64" w:name="_Toc20623"/>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3084256"/>
      <w:bookmarkStart w:id="66" w:name="_Toc7728"/>
      <w:bookmarkStart w:id="67" w:name="_Toc28866"/>
      <w:bookmarkStart w:id="68" w:name="_Toc382049103"/>
      <w:bookmarkStart w:id="69" w:name="_Toc307934854"/>
      <w:bookmarkStart w:id="70" w:name="_Toc18999"/>
      <w:bookmarkStart w:id="71" w:name="_Toc12145"/>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21747"/>
      <w:bookmarkStart w:id="73" w:name="_Toc3882"/>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259"/>
      <w:bookmarkStart w:id="77" w:name="_Toc17188"/>
      <w:bookmarkStart w:id="78" w:name="_Toc7847"/>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8911"/>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30815"/>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30257"/>
      <w:bookmarkStart w:id="88" w:name="_Toc12456"/>
      <w:bookmarkStart w:id="89" w:name="_Toc25817"/>
      <w:r>
        <w:rPr>
          <w:rFonts w:hint="eastAsia" w:ascii="宋体" w:hAnsi="宋体" w:eastAsia="宋体"/>
          <w:color w:val="auto"/>
          <w:sz w:val="21"/>
          <w:szCs w:val="21"/>
          <w:highlight w:val="none"/>
        </w:rPr>
        <w:t>16.★投标保证金</w:t>
      </w:r>
      <w:bookmarkEnd w:id="87"/>
      <w:bookmarkEnd w:id="88"/>
      <w:bookmarkEnd w:id="8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200"/>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473"/>
      <w:bookmarkStart w:id="95" w:name="_Toc23678"/>
      <w:bookmarkStart w:id="96" w:name="_Toc303084264"/>
      <w:bookmarkStart w:id="97" w:name="_Toc29590"/>
      <w:bookmarkStart w:id="98" w:name="_Toc24997"/>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7473"/>
      <w:bookmarkStart w:id="101" w:name="_Toc17417"/>
      <w:bookmarkStart w:id="102" w:name="_Toc8628"/>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19649"/>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23477"/>
      <w:bookmarkStart w:id="108" w:name="_Toc382049112"/>
      <w:bookmarkStart w:id="109" w:name="_Toc7689"/>
      <w:bookmarkStart w:id="110" w:name="_Toc9777"/>
      <w:bookmarkStart w:id="111" w:name="_Toc5900"/>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15569"/>
      <w:bookmarkStart w:id="114" w:name="_Toc600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5049"/>
      <w:bookmarkStart w:id="117" w:name="_Toc29574"/>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7700"/>
      <w:bookmarkStart w:id="120" w:name="_Toc28458"/>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4921"/>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15231"/>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6745"/>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1742"/>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17683"/>
      <w:bookmarkStart w:id="134" w:name="_Toc7593"/>
      <w:bookmarkStart w:id="135" w:name="_Toc22192"/>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20328"/>
      <w:bookmarkStart w:id="138" w:name="_Toc12115"/>
      <w:bookmarkStart w:id="139" w:name="_Toc22591"/>
      <w:bookmarkStart w:id="140" w:name="_Toc31141"/>
      <w:bookmarkStart w:id="141" w:name="_Toc382049120"/>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42" w:name="_Toc12251"/>
      <w:bookmarkStart w:id="143" w:name="_Toc5528"/>
      <w:bookmarkStart w:id="144"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27817"/>
      <w:bookmarkStart w:id="147" w:name="_Toc17778"/>
      <w:bookmarkStart w:id="148" w:name="_Toc6696"/>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9283"/>
      <w:bookmarkStart w:id="150" w:name="_Toc23136"/>
      <w:bookmarkStart w:id="151" w:name="_Toc508284013"/>
      <w:bookmarkStart w:id="152" w:name="_Toc12440"/>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2262"/>
      <w:bookmarkStart w:id="155" w:name="_Toc27279"/>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29009"/>
      <w:bookmarkStart w:id="157" w:name="_Toc25756"/>
      <w:bookmarkStart w:id="158" w:name="_Toc303084277"/>
      <w:bookmarkStart w:id="159" w:name="_Toc2744"/>
      <w:bookmarkStart w:id="160" w:name="_Toc7405"/>
      <w:bookmarkStart w:id="161" w:name="_Toc38204912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2" w:name="_Toc7360"/>
      <w:bookmarkStart w:id="163" w:name="_Toc20699"/>
      <w:bookmarkStart w:id="164"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5498"/>
      <w:bookmarkStart w:id="166" w:name="_Toc17974"/>
      <w:bookmarkStart w:id="167" w:name="_Toc22900"/>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8234"/>
      <w:bookmarkStart w:id="169" w:name="_Toc11264"/>
      <w:bookmarkStart w:id="170" w:name="_Toc2767"/>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71" w:name="_Toc5690"/>
      <w:bookmarkStart w:id="172" w:name="_Toc8919"/>
      <w:bookmarkStart w:id="173"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6548"/>
      <w:bookmarkStart w:id="175" w:name="_Toc21187"/>
      <w:bookmarkStart w:id="176" w:name="_Toc10082"/>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rFonts w:hint="eastAsia"/>
          <w:color w:val="auto"/>
          <w:sz w:val="28"/>
          <w:szCs w:val="28"/>
          <w:highlight w:val="none"/>
        </w:rPr>
      </w:pPr>
      <w:bookmarkStart w:id="177" w:name="_Toc382"/>
      <w:bookmarkStart w:id="178" w:name="_Toc31854"/>
      <w:bookmarkStart w:id="179"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hanging="210" w:hangingChars="1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宋体" w:hAnsi="宋体"/>
                <w:color w:val="auto"/>
                <w:sz w:val="21"/>
                <w:szCs w:val="21"/>
                <w:highlight w:val="none"/>
                <w:u w:val="single"/>
                <w:lang w:eastAsia="zh-CN"/>
              </w:rPr>
              <w:t>自</w:t>
            </w:r>
            <w:r>
              <w:rPr>
                <w:rFonts w:hint="eastAsia" w:ascii="宋体" w:hAnsi="宋体" w:eastAsia="宋体"/>
                <w:color w:val="auto"/>
                <w:sz w:val="21"/>
                <w:szCs w:val="21"/>
                <w:highlight w:val="none"/>
                <w:u w:val="single"/>
              </w:rPr>
              <w:t>合同</w:t>
            </w:r>
            <w:r>
              <w:rPr>
                <w:rFonts w:hint="eastAsia" w:ascii="宋体" w:hAnsi="宋体"/>
                <w:color w:val="auto"/>
                <w:sz w:val="21"/>
                <w:szCs w:val="21"/>
                <w:highlight w:val="none"/>
                <w:u w:val="single"/>
                <w:lang w:eastAsia="zh-CN"/>
              </w:rPr>
              <w:t>签订并</w:t>
            </w:r>
            <w:r>
              <w:rPr>
                <w:rFonts w:hint="eastAsia" w:ascii="宋体" w:hAnsi="宋体" w:eastAsia="宋体"/>
                <w:color w:val="auto"/>
                <w:sz w:val="21"/>
                <w:szCs w:val="21"/>
                <w:highlight w:val="none"/>
                <w:u w:val="single"/>
              </w:rPr>
              <w:t>生效之日</w:t>
            </w:r>
            <w:r>
              <w:rPr>
                <w:rFonts w:hint="eastAsia" w:ascii="宋体" w:hAnsi="宋体" w:eastAsia="宋体"/>
                <w:color w:val="auto"/>
                <w:sz w:val="21"/>
                <w:szCs w:val="21"/>
                <w:highlight w:val="none"/>
              </w:rPr>
              <w:t>至</w:t>
            </w:r>
            <w:r>
              <w:rPr>
                <w:rFonts w:hint="eastAsia" w:ascii="宋体" w:hAnsi="宋体"/>
                <w:color w:val="auto"/>
                <w:sz w:val="21"/>
                <w:szCs w:val="21"/>
                <w:highlight w:val="none"/>
                <w:lang w:val="en-US" w:eastAsia="zh-CN"/>
              </w:rPr>
              <w:t>2024年1月19日止。</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承包</w:t>
            </w:r>
            <w:r>
              <w:rPr>
                <w:rFonts w:hint="eastAsia" w:ascii="宋体" w:hAnsi="宋体"/>
                <w:color w:val="auto"/>
                <w:sz w:val="21"/>
                <w:szCs w:val="21"/>
                <w:highlight w:val="none"/>
                <w:lang w:eastAsia="zh-CN"/>
              </w:rPr>
              <w:t>费用按照实际期限按比例计算，合同到期日为</w:t>
            </w:r>
            <w:r>
              <w:rPr>
                <w:rFonts w:hint="eastAsia" w:ascii="宋体" w:hAnsi="宋体"/>
                <w:color w:val="auto"/>
                <w:sz w:val="21"/>
                <w:szCs w:val="21"/>
                <w:highlight w:val="none"/>
                <w:lang w:val="en-US" w:eastAsia="zh-CN"/>
              </w:rPr>
              <w:t>2024年1月19日。</w:t>
            </w:r>
            <w:r>
              <w:rPr>
                <w:rFonts w:hint="eastAsia" w:ascii="宋体" w:hAnsi="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rPr>
                <w:color w:val="auto"/>
                <w:highlight w:val="none"/>
              </w:rPr>
            </w:pPr>
            <w:r>
              <w:rPr>
                <w:rFonts w:hint="eastAsia"/>
                <w:color w:val="auto"/>
                <w:highlight w:val="none"/>
                <w:lang w:val="en-US" w:eastAsia="zh-CN"/>
              </w:rPr>
              <w:t>1、</w:t>
            </w:r>
            <w:r>
              <w:rPr>
                <w:rFonts w:hint="eastAsia"/>
                <w:color w:val="auto"/>
                <w:highlight w:val="none"/>
              </w:rPr>
              <w:t>国家规定应由中标人缴纳的各种费用包含在合同价内，中标人须按规定向有关部门缴纳。</w:t>
            </w:r>
          </w:p>
          <w:p>
            <w:pPr>
              <w:rPr>
                <w:color w:val="auto"/>
                <w:highlight w:val="none"/>
              </w:rPr>
            </w:pPr>
            <w:r>
              <w:rPr>
                <w:rFonts w:hint="eastAsia"/>
                <w:color w:val="auto"/>
                <w:highlight w:val="none"/>
                <w:lang w:val="en-US" w:eastAsia="zh-CN"/>
              </w:rPr>
              <w:t>2、</w:t>
            </w:r>
            <w:r>
              <w:rPr>
                <w:rFonts w:hint="eastAsia" w:ascii="宋体" w:hAnsi="宋体" w:cs="宋体"/>
                <w:color w:val="auto"/>
                <w:sz w:val="21"/>
                <w:szCs w:val="21"/>
                <w:highlight w:val="none"/>
                <w:lang w:val="en-US" w:eastAsia="zh-CN"/>
              </w:rPr>
              <w:t>承包费用按月支付，</w:t>
            </w:r>
            <w:r>
              <w:rPr>
                <w:rFonts w:hint="eastAsia"/>
                <w:color w:val="auto"/>
                <w:highlight w:val="none"/>
              </w:rPr>
              <w:t>中标人</w:t>
            </w:r>
            <w:r>
              <w:rPr>
                <w:rFonts w:hint="eastAsia"/>
                <w:color w:val="auto"/>
                <w:highlight w:val="none"/>
                <w:lang w:val="en-US" w:eastAsia="zh-CN"/>
              </w:rPr>
              <w:t>每月</w:t>
            </w:r>
            <w:r>
              <w:rPr>
                <w:rFonts w:hint="eastAsia"/>
                <w:color w:val="auto"/>
                <w:highlight w:val="none"/>
              </w:rPr>
              <w:t>在收取承包费前需提供有效的发票给采购人。中标人每月10日前将等额合法有效的发票提交给采购人，如发现中标人所提供的发票存在作假的情况交由税务部门处理，同时采购人有权拒绝支付承包费，并可提前解除本合同。如无特殊情况，采购人收到中标人的发票后，于每月15日前将上个月的承包款支付给中标人。</w:t>
            </w:r>
          </w:p>
          <w:p>
            <w:pPr>
              <w:rPr>
                <w:color w:val="auto"/>
                <w:highlight w:val="none"/>
              </w:rPr>
            </w:pPr>
            <w:r>
              <w:rPr>
                <w:rFonts w:hint="eastAsia"/>
                <w:color w:val="auto"/>
                <w:highlight w:val="none"/>
                <w:lang w:val="en-US" w:eastAsia="zh-CN"/>
              </w:rPr>
              <w:t>3、</w:t>
            </w:r>
            <w:r>
              <w:rPr>
                <w:rFonts w:hint="eastAsia"/>
                <w:color w:val="auto"/>
                <w:highlight w:val="none"/>
              </w:rPr>
              <w:t>采购人对中标人的工作实行检查监督，若当月评分为“差”，则从当月承包款中扣除相应金额。</w:t>
            </w:r>
          </w:p>
          <w:p>
            <w:pPr>
              <w:rPr>
                <w:rFonts w:hint="eastAsia" w:ascii="宋体" w:hAnsi="宋体" w:eastAsia="宋体" w:cs="宋体"/>
                <w:color w:val="auto"/>
                <w:sz w:val="21"/>
                <w:szCs w:val="21"/>
                <w:highlight w:val="none"/>
                <w:lang w:eastAsia="zh-CN"/>
              </w:rPr>
            </w:pPr>
            <w:r>
              <w:rPr>
                <w:rFonts w:hint="eastAsia"/>
                <w:color w:val="auto"/>
                <w:highlight w:val="none"/>
                <w:lang w:val="en-US" w:eastAsia="zh-CN"/>
              </w:rPr>
              <w:t>4、</w:t>
            </w:r>
            <w:r>
              <w:rPr>
                <w:rFonts w:hint="eastAsia"/>
                <w:color w:val="auto"/>
                <w:highlight w:val="none"/>
              </w:rPr>
              <w:t>中标人方应尽责任按要求完成承包范围内的工作，如遇到风灾、水灾等不可抗力的自然灾害或遇到举行特殊活动情况的，由社区负责进行整改处理并承担因此造成的费用。如因外部请款手续或中标人原因导致不能按时付款或付款迟延的，不以违约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color w:val="auto"/>
              </w:rPr>
            </w:pPr>
            <w:r>
              <w:rPr>
                <w:rFonts w:hint="eastAsia"/>
                <w:color w:val="auto"/>
                <w:lang w:eastAsia="zh-CN"/>
              </w:rPr>
              <w:t>投标人</w:t>
            </w:r>
            <w:r>
              <w:rPr>
                <w:rFonts w:hint="eastAsia"/>
                <w:color w:val="auto"/>
              </w:rPr>
              <w:t>报价</w:t>
            </w:r>
            <w:r>
              <w:rPr>
                <w:rFonts w:hint="eastAsia"/>
                <w:color w:val="auto"/>
                <w:lang w:val="en-US" w:eastAsia="zh-CN"/>
              </w:rPr>
              <w:t>按每月服务费用进行报价，</w:t>
            </w:r>
            <w:r>
              <w:rPr>
                <w:rFonts w:hint="eastAsia"/>
                <w:color w:val="auto"/>
              </w:rPr>
              <w:t>以人民币为准，</w:t>
            </w:r>
            <w:r>
              <w:rPr>
                <w:rFonts w:hint="eastAsia"/>
                <w:color w:val="auto"/>
                <w:lang w:val="en-US" w:eastAsia="zh-CN"/>
              </w:rPr>
              <w:t>每月服务费用</w:t>
            </w:r>
            <w:r>
              <w:rPr>
                <w:rFonts w:hint="eastAsia"/>
                <w:color w:val="auto"/>
              </w:rPr>
              <w:t>应包含完成本项目的所有费用，包括人工费、保险费、各种税费、设备配置等及合同实施过程中的应预见和不可预见费用等完成合同规定责任和义务、达到合同目的的一切费用。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eastAsia="宋体"/>
                <w:color w:val="auto"/>
                <w:lang w:val="en-US" w:eastAsia="zh-CN"/>
              </w:rPr>
            </w:pPr>
            <w:r>
              <w:rPr>
                <w:rFonts w:hint="eastAsia"/>
                <w:b/>
                <w:bCs/>
                <w:color w:val="auto"/>
                <w:lang w:val="en-US" w:eastAsia="zh-CN"/>
              </w:rPr>
              <w:t>每月废弃物收集清运处理服务承包费用最高限价：177,170.00元/月。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81" w:name="_Toc19316"/>
      <w:r>
        <w:rPr>
          <w:rFonts w:hint="eastAsia" w:ascii="宋体" w:hAnsi="宋体"/>
          <w:color w:val="auto"/>
          <w:highlight w:val="none"/>
          <w:lang w:val="en-US" w:eastAsia="zh-CN"/>
        </w:rPr>
        <w:t>第二章 技术需求书</w:t>
      </w:r>
      <w:bookmarkEnd w:id="181"/>
    </w:p>
    <w:p>
      <w:pPr>
        <w:bidi w:val="0"/>
        <w:spacing w:line="360" w:lineRule="auto"/>
        <w:outlineLvl w:val="3"/>
        <w:rPr>
          <w:rFonts w:hint="eastAsia"/>
          <w:b/>
          <w:bCs/>
          <w:color w:val="auto"/>
          <w:sz w:val="24"/>
          <w:szCs w:val="24"/>
          <w:highlight w:val="none"/>
        </w:rPr>
      </w:pPr>
      <w:bookmarkStart w:id="182" w:name="_Toc17944"/>
      <w:bookmarkStart w:id="183" w:name="_Toc13112"/>
      <w:bookmarkStart w:id="184" w:name="_Toc14462"/>
      <w:bookmarkStart w:id="185" w:name="_Toc31278"/>
      <w:bookmarkStart w:id="186" w:name="_Toc24679"/>
      <w:r>
        <w:rPr>
          <w:rFonts w:hint="eastAsia"/>
          <w:b/>
          <w:bCs/>
          <w:color w:val="auto"/>
          <w:sz w:val="24"/>
          <w:szCs w:val="24"/>
          <w:highlight w:val="none"/>
        </w:rPr>
        <w:t>一、项目概况</w:t>
      </w:r>
      <w:bookmarkEnd w:id="182"/>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为进一步加强石鼓社区内居民日常产生的大件</w:t>
      </w:r>
      <w:r>
        <w:rPr>
          <w:rFonts w:hint="eastAsia" w:ascii="宋体" w:hAnsi="宋体" w:eastAsia="宋体" w:cs="宋体"/>
          <w:color w:val="auto"/>
          <w:sz w:val="21"/>
          <w:szCs w:val="21"/>
          <w:highlight w:val="none"/>
          <w:lang w:val="en-US" w:eastAsia="zh-CN"/>
        </w:rPr>
        <w:t>废弃物的</w:t>
      </w:r>
      <w:r>
        <w:rPr>
          <w:rFonts w:hint="eastAsia" w:ascii="宋体" w:hAnsi="宋体" w:eastAsia="宋体" w:cs="宋体"/>
          <w:color w:val="auto"/>
          <w:sz w:val="21"/>
          <w:szCs w:val="21"/>
          <w:highlight w:val="none"/>
        </w:rPr>
        <w:t>处理，防止污染环境，推进我社区垃圾分类，加强大件</w:t>
      </w:r>
      <w:r>
        <w:rPr>
          <w:rFonts w:hint="eastAsia" w:ascii="宋体" w:hAnsi="宋体" w:eastAsia="宋体" w:cs="宋体"/>
          <w:color w:val="auto"/>
          <w:sz w:val="21"/>
          <w:szCs w:val="21"/>
          <w:highlight w:val="none"/>
          <w:lang w:val="en-US" w:eastAsia="zh-CN"/>
        </w:rPr>
        <w:t>废弃物</w:t>
      </w:r>
      <w:r>
        <w:rPr>
          <w:rFonts w:hint="eastAsia" w:ascii="宋体" w:hAnsi="宋体" w:eastAsia="宋体" w:cs="宋体"/>
          <w:color w:val="auto"/>
          <w:sz w:val="21"/>
          <w:szCs w:val="21"/>
          <w:highlight w:val="none"/>
        </w:rPr>
        <w:t>管理，促进其减量化、资源化、无害化、科学化，促使我社区城市精细化管理水平明显提升，城市品质明显提高。采购人将石鼓社区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大件废弃物收集清运处理服务承包给中标人。</w:t>
      </w:r>
    </w:p>
    <w:p>
      <w:pPr>
        <w:bidi w:val="0"/>
        <w:rPr>
          <w:rFonts w:hint="eastAsia"/>
          <w:color w:val="auto"/>
          <w:highlight w:val="none"/>
        </w:rPr>
      </w:pPr>
    </w:p>
    <w:p>
      <w:pPr>
        <w:bidi w:val="0"/>
        <w:spacing w:line="360" w:lineRule="auto"/>
        <w:outlineLvl w:val="3"/>
        <w:rPr>
          <w:rFonts w:hint="eastAsia"/>
          <w:b/>
          <w:bCs/>
          <w:color w:val="auto"/>
          <w:sz w:val="24"/>
          <w:szCs w:val="24"/>
          <w:highlight w:val="none"/>
        </w:rPr>
      </w:pPr>
      <w:bookmarkStart w:id="187" w:name="_Toc21980"/>
      <w:r>
        <w:rPr>
          <w:rFonts w:hint="eastAsia"/>
          <w:b/>
          <w:bCs/>
          <w:color w:val="auto"/>
          <w:sz w:val="24"/>
          <w:szCs w:val="24"/>
          <w:highlight w:val="none"/>
        </w:rPr>
        <w:t>二、服务内容及服务范围</w:t>
      </w:r>
      <w:bookmarkEnd w:id="187"/>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1、服务范围：石鼓社区大件废弃物收集清运处理。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内容：具体负责处理采购人社区辖区内产生的大件废弃物。堆放地点收集到一定量后，采购人通知本项目中标人安排运走处理，需要的人工、机械、车辆等设备及处理费用全部由中标人负责。采购人将安排专人全程监督中标人进行装运，并做好相关的台账和图片记录。</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3、本项目所提及大件废弃物是指废旧家具垃圾</w:t>
      </w:r>
      <w:r>
        <w:rPr>
          <w:rFonts w:hint="eastAsia" w:ascii="宋体" w:hAnsi="宋体" w:cs="宋体"/>
          <w:color w:val="auto"/>
          <w:sz w:val="21"/>
          <w:szCs w:val="21"/>
          <w:highlight w:val="none"/>
          <w:lang w:val="en-US" w:eastAsia="zh-CN"/>
        </w:rPr>
        <w:t>和</w:t>
      </w:r>
      <w:r>
        <w:rPr>
          <w:rFonts w:hint="eastAsia" w:ascii="宋体" w:hAnsi="宋体" w:eastAsia="宋体" w:cs="宋体"/>
          <w:color w:val="auto"/>
          <w:sz w:val="21"/>
          <w:szCs w:val="21"/>
          <w:highlight w:val="none"/>
        </w:rPr>
        <w:t>建筑装饰材料收集处理。</w:t>
      </w:r>
    </w:p>
    <w:p>
      <w:pPr>
        <w:bidi w:val="0"/>
        <w:rPr>
          <w:rFonts w:hint="eastAsia"/>
          <w:color w:val="auto"/>
          <w:highlight w:val="none"/>
        </w:rPr>
      </w:pPr>
    </w:p>
    <w:p>
      <w:pPr>
        <w:bidi w:val="0"/>
        <w:spacing w:line="360" w:lineRule="auto"/>
        <w:outlineLvl w:val="3"/>
        <w:rPr>
          <w:rFonts w:hint="eastAsia"/>
          <w:b/>
          <w:bCs/>
          <w:color w:val="auto"/>
          <w:sz w:val="24"/>
          <w:szCs w:val="24"/>
          <w:highlight w:val="none"/>
        </w:rPr>
      </w:pPr>
      <w:r>
        <w:rPr>
          <w:rFonts w:hint="eastAsia"/>
          <w:b/>
          <w:bCs/>
          <w:color w:val="auto"/>
          <w:sz w:val="24"/>
          <w:szCs w:val="24"/>
          <w:highlight w:val="none"/>
          <w:lang w:val="en-US" w:eastAsia="zh-CN"/>
        </w:rPr>
        <w:t>三</w:t>
      </w:r>
      <w:r>
        <w:rPr>
          <w:rFonts w:hint="eastAsia"/>
          <w:b/>
          <w:bCs/>
          <w:color w:val="auto"/>
          <w:sz w:val="24"/>
          <w:szCs w:val="24"/>
          <w:highlight w:val="none"/>
        </w:rPr>
        <w:t>、服务要求</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（一）人员及设备配备要求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1、作业人员按要求统一着装，言行规范，注意仪容仪表及公众形象，作业时穿戴工作服和工作证。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2、中标人所配备车辆有合法的证件，保险手续齐全，驾驶人员均应持有机动车驾驶证等相应的资质证书。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3、各项作业车辆定期维修、保养，确保车辆车况良好，外观整洁。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车辆和设备要求：中标人确保投入本项目的设备、车辆能满足本项目需求，在实际作业过程中如仍不能满足工作需求的，或部分设备在操作过程中损坏不能再继续使用而影响日常工作效率的，需要增置或补充车辆和设备直至满足作业需求为止，确保相应的工作能按质按量完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5、人员配备要求：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(1)中标人委派一名项目主管负责与采购人对接工作。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(2)本项目需配备足够人员，自主巡检并随时听从采购人对各项工作的安排。</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（二）处置要求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1、中标人负责将已收集的大件</w:t>
      </w:r>
      <w:r>
        <w:rPr>
          <w:rFonts w:hint="eastAsia" w:ascii="宋体" w:hAnsi="宋体" w:eastAsia="宋体" w:cs="宋体"/>
          <w:color w:val="auto"/>
          <w:sz w:val="21"/>
          <w:szCs w:val="21"/>
          <w:highlight w:val="none"/>
          <w:lang w:val="en-US" w:eastAsia="zh-CN"/>
        </w:rPr>
        <w:t>废弃物</w:t>
      </w:r>
      <w:r>
        <w:rPr>
          <w:rFonts w:hint="eastAsia" w:ascii="宋体" w:hAnsi="宋体" w:eastAsia="宋体" w:cs="宋体"/>
          <w:color w:val="auto"/>
          <w:sz w:val="21"/>
          <w:szCs w:val="21"/>
          <w:highlight w:val="none"/>
        </w:rPr>
        <w:t>分类进行无害化处理，要确保后续处理途径的合法性，不得造成二次污染。由于处置不当而造成的一切负面影响和法律后果由中标人自行承担。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2.根据采购人的委托，优先对承包区内因突发事件或不可预见问题导致无主可回收物进行回收、合理处置。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3、中标人接受采购人及群众的监督、指导和作业质量检查，接受合理化建议并积极配合工作安排。</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4、中标人设立应急队伍，一旦发生突发事件承诺时间内安排车辆、人员到现场处理。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5、文明作业，中标人车辆在载送垃圾时应确实做好加固、遮盖，在作业过程中无超载、超速和漏撒现象，避免垃圾掉落造成二次污染。</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6、按照东莞市有关要求，做好垃圾分类工作、合法合理处置。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7、其他垃圾必须无害化处理，转运至正规的处置地点。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8、合法经营，严禁偷倒、乱倒垃圾，严防产生二次污染、破坏环境的非法行为。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9、垃圾须及时处理，杜绝对周边居民及商铺企业造成不良影响。</w:t>
      </w:r>
    </w:p>
    <w:p>
      <w:pPr>
        <w:bidi w:val="0"/>
        <w:rPr>
          <w:rFonts w:hint="eastAsia"/>
          <w:color w:val="auto"/>
          <w:highlight w:val="none"/>
        </w:rPr>
      </w:pPr>
    </w:p>
    <w:p>
      <w:pPr>
        <w:bidi w:val="0"/>
        <w:spacing w:line="360" w:lineRule="auto"/>
        <w:outlineLvl w:val="3"/>
        <w:rPr>
          <w:rFonts w:hint="eastAsia"/>
          <w:b/>
          <w:bCs/>
          <w:color w:val="auto"/>
          <w:sz w:val="24"/>
          <w:szCs w:val="24"/>
          <w:highlight w:val="none"/>
        </w:rPr>
      </w:pPr>
      <w:bookmarkStart w:id="188" w:name="_Toc23066"/>
      <w:r>
        <w:rPr>
          <w:rFonts w:hint="eastAsia"/>
          <w:b/>
          <w:bCs/>
          <w:color w:val="auto"/>
          <w:sz w:val="24"/>
          <w:szCs w:val="24"/>
          <w:highlight w:val="none"/>
          <w:lang w:val="en-US" w:eastAsia="zh-CN"/>
        </w:rPr>
        <w:t>四</w:t>
      </w:r>
      <w:r>
        <w:rPr>
          <w:rFonts w:hint="eastAsia"/>
          <w:b/>
          <w:bCs/>
          <w:color w:val="auto"/>
          <w:sz w:val="24"/>
          <w:szCs w:val="24"/>
          <w:highlight w:val="none"/>
        </w:rPr>
        <w:t>、其他要求</w:t>
      </w:r>
      <w:bookmarkEnd w:id="188"/>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1、在服务期内，如有大型垃圾清扫行动、社区卫生大检查等突击性检查任务，中标人须全力配合工作，临时增加人员、设备以确保环境卫生达标。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2、如中标人在承包期内其工作人员发生各种事故，包括治安、交通、消防、劳资纠纷等事件，所造成一切后果及损失由中标人负责承担。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3、中标人如果发现有乱倒，乱丢垃圾的企业或个人，应通知采购人进行查证处置。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4、中标人落实安全生产措施，落实卫生防疫，作业车辆及员工责任。在进行清理作业时，认真负责并注意安全操作。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5、如巡查检查发现对应垃圾处理不到位或不符合</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要求的，中标人接到处理通知（图片形式）后，须在承诺时间内完成处理，否则按规定扣分。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6、服务</w:t>
      </w:r>
      <w:r>
        <w:rPr>
          <w:rFonts w:hint="eastAsia" w:ascii="宋体" w:hAnsi="宋体" w:cs="宋体"/>
          <w:color w:val="auto"/>
          <w:sz w:val="21"/>
          <w:szCs w:val="21"/>
          <w:highlight w:val="none"/>
          <w:lang w:val="en-US" w:eastAsia="zh-CN"/>
        </w:rPr>
        <w:t>期</w:t>
      </w:r>
      <w:r>
        <w:rPr>
          <w:rFonts w:hint="eastAsia" w:ascii="宋体" w:hAnsi="宋体" w:eastAsia="宋体" w:cs="宋体"/>
          <w:color w:val="auto"/>
          <w:sz w:val="21"/>
          <w:szCs w:val="21"/>
          <w:highlight w:val="none"/>
          <w:lang w:val="en-US" w:eastAsia="zh-CN"/>
        </w:rPr>
        <w:t>内如发现社区</w:t>
      </w:r>
      <w:r>
        <w:rPr>
          <w:rFonts w:hint="eastAsia" w:ascii="宋体" w:hAnsi="宋体" w:cs="宋体"/>
          <w:color w:val="auto"/>
          <w:sz w:val="21"/>
          <w:szCs w:val="21"/>
          <w:highlight w:val="none"/>
          <w:lang w:val="en-US" w:eastAsia="zh-CN"/>
        </w:rPr>
        <w:t>范围内有其他</w:t>
      </w:r>
      <w:r>
        <w:rPr>
          <w:rFonts w:hint="eastAsia" w:ascii="宋体" w:hAnsi="宋体" w:eastAsia="宋体" w:cs="宋体"/>
          <w:color w:val="auto"/>
          <w:sz w:val="21"/>
          <w:szCs w:val="21"/>
          <w:highlight w:val="none"/>
          <w:lang w:val="en-US" w:eastAsia="zh-CN"/>
        </w:rPr>
        <w:t>偷倒物品</w:t>
      </w:r>
      <w:r>
        <w:rPr>
          <w:rFonts w:hint="eastAsia" w:ascii="宋体" w:hAnsi="宋体" w:cs="宋体"/>
          <w:color w:val="auto"/>
          <w:sz w:val="21"/>
          <w:szCs w:val="21"/>
          <w:highlight w:val="none"/>
          <w:lang w:val="en-US" w:eastAsia="zh-CN"/>
        </w:rPr>
        <w:t>或垃圾的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中标单位须</w:t>
      </w:r>
      <w:r>
        <w:rPr>
          <w:rFonts w:hint="eastAsia" w:ascii="宋体" w:hAnsi="宋体" w:cs="宋体"/>
          <w:color w:val="auto"/>
          <w:sz w:val="21"/>
          <w:szCs w:val="21"/>
          <w:highlight w:val="none"/>
          <w:lang w:val="en-US" w:eastAsia="zh-CN"/>
        </w:rPr>
        <w:t>及时进行清运处理。</w:t>
      </w:r>
    </w:p>
    <w:p>
      <w:pPr>
        <w:bidi w:val="0"/>
        <w:rPr>
          <w:rFonts w:hint="eastAsia"/>
          <w:color w:val="auto"/>
          <w:highlight w:val="none"/>
        </w:rPr>
      </w:pPr>
    </w:p>
    <w:p>
      <w:pPr>
        <w:bidi w:val="0"/>
        <w:spacing w:line="360" w:lineRule="auto"/>
        <w:outlineLvl w:val="3"/>
        <w:rPr>
          <w:rFonts w:hint="eastAsia"/>
          <w:b/>
          <w:bCs/>
          <w:color w:val="auto"/>
          <w:sz w:val="24"/>
          <w:szCs w:val="24"/>
          <w:highlight w:val="none"/>
        </w:rPr>
      </w:pPr>
      <w:bookmarkStart w:id="189" w:name="_Toc6529"/>
      <w:r>
        <w:rPr>
          <w:rFonts w:hint="eastAsia"/>
          <w:b/>
          <w:bCs/>
          <w:color w:val="auto"/>
          <w:sz w:val="24"/>
          <w:szCs w:val="24"/>
          <w:highlight w:val="none"/>
          <w:lang w:val="en-US" w:eastAsia="zh-CN"/>
        </w:rPr>
        <w:t>五</w:t>
      </w:r>
      <w:r>
        <w:rPr>
          <w:rFonts w:hint="eastAsia"/>
          <w:b/>
          <w:bCs/>
          <w:color w:val="auto"/>
          <w:sz w:val="24"/>
          <w:szCs w:val="24"/>
          <w:highlight w:val="none"/>
        </w:rPr>
        <w:t>、双方权利义务</w:t>
      </w:r>
      <w:bookmarkEnd w:id="189"/>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（1）负责派员监督、考核中标人承包范围内的服务质量，发现问题及时知会中标人，以便处理；对中标人合理之工作要求及建议，应予以支持和配合。</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（2）有权制定相应之管理措施、监督标准、考核标准等。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（3）按时支付中标人的服务费用。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（1）中标人严格按照双方所共同制订之各项作业标准，为采购人提供专业服务，并严格教育、培训和管理派驻采购人</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工作人员。遵守采购人所订规章制度，保持良好的工作环境和秩序，爱护采购人的财物，维护采购人良好的形象。对行为不良员工，中标人须予以严肃处理；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合同文件规定的工人人数、机械设备数按时按质做好服务工作。安排机械状况合格的垃圾收运车辆，选派素质良好、工作认真的工作人员（包括现场负责）进驻现场工作。指定现场主管人员，具体安排及全面督导日常服务工作，巡检现场服务情况及做好工作日志，及时处理采购人投诉，并保证与采购人相关负责人日常联系，以便于工作配合与协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（3）中标人应接受采购人关于服务计划的合理建议和要求；每月工作结束提交工作量统计，工作总结并按有关管理制度要求做好内业资料备查。</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（4）每月若对采购人投诉（特别是服务质量问题）未予及时正确处理和解决达两次以上，采购人有权提出书面警告，责令其予以正确处理、解决；</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（5）负责承担中标人员工</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食宿、保险、工资、劳保福利及其它一切费用，管理好员工并严格要求遵守各项规章制度。如中标人在作业过程中损坏有采购人公共设施，损坏物品照价赔偿；</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（6）中标人自行负责承包业务所需要保洁设备、工具、材料，按合同规定的服务范围和工作要求，高质量完成各项工作，并严格执行有关安全作业规定；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中标人派驻采购人的所有工作人员须经指定医院体检合格和专业培训合格；并向采购人提交所有工作人员的有效身份证、照片等相关证件及复印件。在工作时间必须身着中标人作业工服、佩戴工作证，着装整洁，并在工作时间内不得随意离开其工作岗位闲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（8）中标人派驻采购人的工作人员，在中标人主管不在场时，应接受采购人管理人员的监督和指导，并接受采购人按双方确定的工作检验标准对其工作进行检查和改正；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（9）中标人在进行处置大件废弃物时，应当采取安全防护措施，如在承包期内发生任何事故导致第三方遭受财产损失或人身损害的，均由中标人自行负责；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（10）如遇有关部门的工作检查等特殊情况，中标人须全力配合搞好服务工作。</w:t>
      </w:r>
      <w:bookmarkStart w:id="190" w:name="_Toc2226"/>
    </w:p>
    <w:p>
      <w:pPr>
        <w:bidi w:val="0"/>
        <w:rPr>
          <w:rFonts w:hint="eastAsia"/>
          <w:color w:val="auto"/>
          <w:highlight w:val="none"/>
        </w:rPr>
      </w:pPr>
    </w:p>
    <w:p>
      <w:pPr>
        <w:bidi w:val="0"/>
        <w:spacing w:line="360" w:lineRule="auto"/>
        <w:outlineLvl w:val="3"/>
        <w:rPr>
          <w:rFonts w:hint="eastAsia"/>
          <w:b/>
          <w:bCs/>
          <w:color w:val="auto"/>
          <w:sz w:val="24"/>
          <w:szCs w:val="24"/>
          <w:highlight w:val="none"/>
        </w:rPr>
      </w:pPr>
      <w:r>
        <w:rPr>
          <w:rFonts w:hint="eastAsia"/>
          <w:b/>
          <w:bCs/>
          <w:color w:val="auto"/>
          <w:sz w:val="24"/>
          <w:szCs w:val="24"/>
          <w:highlight w:val="none"/>
          <w:lang w:val="en-US" w:eastAsia="zh-CN"/>
        </w:rPr>
        <w:t>六</w:t>
      </w:r>
      <w:r>
        <w:rPr>
          <w:rFonts w:hint="eastAsia"/>
          <w:b/>
          <w:bCs/>
          <w:color w:val="auto"/>
          <w:sz w:val="24"/>
          <w:szCs w:val="24"/>
          <w:highlight w:val="none"/>
        </w:rPr>
        <w:t>、考核办法</w:t>
      </w:r>
      <w:bookmarkEnd w:id="190"/>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（一）检查验收制度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1、以采购人和中标人各派员对本项目各项工作进行定期检查，实际工作开展情况及服务成效进行综合评分。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2、采购人每月按照评分情况向中标人支付承包款项，每月的扣分罚款从当月承包款中扣除。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（二）考核评分办法</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1、本项目评分考核分为优，中，差，三个档次，具体考核评分标准由采购人根据实际情况确定。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2、当月考核评级属“中”（含）以上的为达标，评级为“差”扣除中标人</w:t>
      </w:r>
      <w:r>
        <w:rPr>
          <w:rFonts w:hint="eastAsia" w:ascii="宋体" w:hAnsi="宋体" w:cs="宋体"/>
          <w:color w:val="auto"/>
          <w:sz w:val="21"/>
          <w:szCs w:val="21"/>
          <w:highlight w:val="none"/>
          <w:lang w:val="en-US" w:eastAsia="zh-CN"/>
        </w:rPr>
        <w:t>当月</w:t>
      </w:r>
      <w:r>
        <w:rPr>
          <w:rFonts w:hint="eastAsia" w:ascii="宋体" w:hAnsi="宋体" w:eastAsia="宋体" w:cs="宋体"/>
          <w:color w:val="auto"/>
          <w:sz w:val="21"/>
          <w:szCs w:val="21"/>
          <w:highlight w:val="none"/>
        </w:rPr>
        <w:t>承包款5000元，连续</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个月评级为“差”的采购人有权单方解除合同。</w:t>
      </w:r>
    </w:p>
    <w:p>
      <w:pPr>
        <w:bidi w:val="0"/>
        <w:rPr>
          <w:color w:val="auto"/>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3"/>
      <w:bookmarkEnd w:id="184"/>
      <w:bookmarkEnd w:id="185"/>
      <w:bookmarkEnd w:id="186"/>
      <w:bookmarkStart w:id="191" w:name="_Toc12485"/>
      <w:bookmarkStart w:id="192" w:name="_Toc12014"/>
      <w:bookmarkStart w:id="193" w:name="_Toc21448"/>
      <w:r>
        <w:rPr>
          <w:rFonts w:hint="eastAsia"/>
          <w:color w:val="auto"/>
          <w:sz w:val="28"/>
          <w:szCs w:val="28"/>
          <w:highlight w:val="none"/>
        </w:rPr>
        <w:br w:type="page"/>
      </w:r>
    </w:p>
    <w:p>
      <w:pPr>
        <w:pStyle w:val="3"/>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1"/>
      <w:bookmarkEnd w:id="192"/>
      <w:bookmarkEnd w:id="193"/>
      <w:bookmarkStart w:id="194" w:name="_Toc21155"/>
      <w:bookmarkStart w:id="195" w:name="_Toc1534"/>
      <w:bookmarkStart w:id="196" w:name="_Toc13430"/>
    </w:p>
    <w:bookmarkEnd w:id="194"/>
    <w:bookmarkEnd w:id="195"/>
    <w:bookmarkEnd w:id="196"/>
    <w:p>
      <w:pPr>
        <w:pStyle w:val="4"/>
        <w:spacing w:line="240" w:lineRule="auto"/>
        <w:jc w:val="center"/>
        <w:rPr>
          <w:rFonts w:ascii="宋体"/>
          <w:color w:val="auto"/>
        </w:rPr>
      </w:pPr>
      <w:bookmarkStart w:id="197" w:name="_Toc8880"/>
      <w:bookmarkStart w:id="198" w:name="_Toc19575"/>
      <w:bookmarkStart w:id="199" w:name="_Toc16730"/>
      <w:r>
        <w:rPr>
          <w:rFonts w:hint="eastAsia" w:ascii="宋体" w:hAnsi="宋体" w:cs="宋体"/>
          <w:color w:val="auto"/>
        </w:rPr>
        <w:t>采购合同</w:t>
      </w:r>
      <w:bookmarkEnd w:id="197"/>
      <w:bookmarkEnd w:id="198"/>
      <w:bookmarkEnd w:id="199"/>
    </w:p>
    <w:p>
      <w:pPr>
        <w:spacing w:line="420" w:lineRule="atLeast"/>
        <w:ind w:right="560"/>
        <w:rPr>
          <w:rFonts w:ascii="宋体"/>
          <w:color w:val="auto"/>
        </w:rPr>
      </w:pPr>
      <w:r>
        <w:rPr>
          <w:rFonts w:hint="eastAsia" w:ascii="宋体" w:hAnsi="宋体" w:cs="宋体"/>
          <w:color w:val="auto"/>
        </w:rPr>
        <w:t>合同编号：</w:t>
      </w:r>
    </w:p>
    <w:p>
      <w:pPr>
        <w:spacing w:line="420" w:lineRule="atLeast"/>
        <w:rPr>
          <w:rFonts w:ascii="宋体"/>
          <w:color w:val="auto"/>
        </w:rPr>
      </w:pPr>
      <w:r>
        <w:rPr>
          <w:rFonts w:hint="eastAsia" w:ascii="宋体" w:hAnsi="宋体" w:cs="宋体"/>
          <w:color w:val="auto"/>
        </w:rPr>
        <w:t>甲方：</w:t>
      </w:r>
      <w:r>
        <w:rPr>
          <w:rFonts w:hint="eastAsia" w:cs="宋体"/>
          <w:b/>
          <w:bCs/>
          <w:color w:val="auto"/>
        </w:rPr>
        <w:t>东莞市塘厦镇石鼓股份经济联合社</w:t>
      </w:r>
    </w:p>
    <w:p>
      <w:pPr>
        <w:spacing w:line="420" w:lineRule="atLeast"/>
        <w:rPr>
          <w:rFonts w:ascii="宋体"/>
          <w:color w:val="auto"/>
          <w:u w:val="single"/>
        </w:rPr>
      </w:pPr>
      <w:r>
        <w:rPr>
          <w:rFonts w:hint="eastAsia" w:ascii="宋体" w:hAnsi="宋体" w:cs="宋体"/>
          <w:color w:val="auto"/>
        </w:rPr>
        <w:t>乙方：</w:t>
      </w:r>
      <w:r>
        <w:rPr>
          <w:rFonts w:ascii="宋体" w:hAnsi="宋体" w:cs="宋体"/>
          <w:color w:val="auto"/>
          <w:u w:val="single"/>
        </w:rPr>
        <w:t xml:space="preserve">                                </w:t>
      </w:r>
    </w:p>
    <w:p>
      <w:pPr>
        <w:ind w:firstLine="420" w:firstLineChars="200"/>
        <w:rPr>
          <w:rFonts w:ascii="宋体"/>
          <w:color w:val="auto"/>
        </w:rPr>
      </w:pPr>
      <w:r>
        <w:rPr>
          <w:rFonts w:hint="eastAsia" w:ascii="宋体" w:hAnsi="宋体" w:cs="宋体"/>
          <w:color w:val="auto"/>
        </w:rPr>
        <w:t>受甲方委托，</w:t>
      </w:r>
      <w:r>
        <w:rPr>
          <w:rFonts w:ascii="宋体" w:hAnsi="宋体" w:cs="宋体"/>
          <w:color w:val="auto"/>
          <w:u w:val="single"/>
        </w:rPr>
        <w:t xml:space="preserve"> </w:t>
      </w:r>
      <w:r>
        <w:rPr>
          <w:rFonts w:hint="eastAsia" w:ascii="宋体" w:hAnsi="宋体" w:cs="宋体"/>
          <w:color w:val="auto"/>
          <w:u w:val="single"/>
        </w:rPr>
        <w:t>广东政通招标有限公司</w:t>
      </w:r>
      <w:r>
        <w:rPr>
          <w:rFonts w:hint="eastAsia" w:ascii="宋体" w:hAnsi="宋体" w:cs="宋体"/>
          <w:color w:val="auto"/>
        </w:rPr>
        <w:t>组织对</w:t>
      </w:r>
      <w:r>
        <w:rPr>
          <w:rFonts w:hint="eastAsia" w:ascii="宋体" w:hAnsi="宋体" w:cs="宋体"/>
          <w:color w:val="auto"/>
          <w:u w:val="single"/>
        </w:rPr>
        <w:t>石鼓社区大件废弃物收集清运处理服务</w:t>
      </w:r>
      <w:r>
        <w:rPr>
          <w:rFonts w:hint="eastAsia" w:ascii="宋体" w:hAnsi="宋体" w:cs="宋体"/>
          <w:color w:val="auto"/>
        </w:rPr>
        <w:t>采购项目（采购项目编号为）进行采购，于</w:t>
      </w:r>
      <w:r>
        <w:rPr>
          <w:rFonts w:ascii="宋体" w:hAnsi="宋体" w:cs="宋体"/>
          <w:color w:val="auto"/>
          <w:u w:val="single"/>
        </w:rPr>
        <w:t xml:space="preserve">   </w:t>
      </w:r>
      <w:r>
        <w:rPr>
          <w:rFonts w:hint="eastAsia" w:ascii="宋体" w:hAnsi="宋体" w:cs="宋体"/>
          <w:color w:val="auto"/>
        </w:rPr>
        <w:t>年</w:t>
      </w:r>
      <w:r>
        <w:rPr>
          <w:rFonts w:ascii="宋体" w:hAnsi="宋体" w:cs="宋体"/>
          <w:color w:val="auto"/>
          <w:u w:val="single"/>
        </w:rPr>
        <w:t xml:space="preserve">  </w:t>
      </w:r>
      <w:r>
        <w:rPr>
          <w:rFonts w:hint="eastAsia" w:ascii="宋体" w:hAnsi="宋体" w:cs="宋体"/>
          <w:color w:val="auto"/>
        </w:rPr>
        <w:t>月</w:t>
      </w:r>
      <w:r>
        <w:rPr>
          <w:rFonts w:ascii="宋体" w:hAnsi="宋体" w:cs="宋体"/>
          <w:color w:val="auto"/>
          <w:u w:val="single"/>
        </w:rPr>
        <w:t xml:space="preserve">  </w:t>
      </w:r>
      <w:r>
        <w:rPr>
          <w:rFonts w:hint="eastAsia" w:ascii="宋体" w:hAnsi="宋体" w:cs="宋体"/>
          <w:color w:val="auto"/>
        </w:rPr>
        <w:t>日通过公开招标，经评标委员会评定乙方为中标单位。为了保护甲、乙双方合法权益，根据《中华人民共和国政府采购法》及其实施条例、《中华人民共和国</w:t>
      </w:r>
      <w:r>
        <w:rPr>
          <w:rFonts w:hint="eastAsia" w:cs="宋体"/>
          <w:color w:val="auto"/>
        </w:rPr>
        <w:t>民法典</w:t>
      </w:r>
      <w:r>
        <w:rPr>
          <w:rFonts w:hint="eastAsia" w:ascii="宋体" w:hAnsi="宋体" w:cs="宋体"/>
          <w:color w:val="auto"/>
        </w:rPr>
        <w:t>》，在平等自愿的基础上，按照下面的条款和条件，签署本合同。</w:t>
      </w:r>
    </w:p>
    <w:p>
      <w:pPr>
        <w:ind w:firstLine="422" w:firstLineChars="200"/>
        <w:rPr>
          <w:rFonts w:ascii="宋体"/>
          <w:b/>
          <w:bCs/>
          <w:color w:val="auto"/>
        </w:rPr>
      </w:pPr>
      <w:r>
        <w:rPr>
          <w:rFonts w:hint="eastAsia" w:ascii="宋体" w:hAnsi="宋体" w:cs="宋体"/>
          <w:b/>
          <w:bCs/>
          <w:color w:val="auto"/>
        </w:rPr>
        <w:t>第一条</w:t>
      </w:r>
      <w:r>
        <w:rPr>
          <w:rFonts w:ascii="宋体" w:hAnsi="宋体" w:cs="宋体"/>
          <w:b/>
          <w:bCs/>
          <w:color w:val="auto"/>
        </w:rPr>
        <w:t xml:space="preserve"> </w:t>
      </w:r>
      <w:r>
        <w:rPr>
          <w:rFonts w:hint="eastAsia" w:ascii="宋体" w:hAnsi="宋体" w:cs="宋体"/>
          <w:b/>
          <w:bCs/>
          <w:color w:val="auto"/>
        </w:rPr>
        <w:t>合同项目</w:t>
      </w:r>
    </w:p>
    <w:p>
      <w:pPr>
        <w:ind w:firstLine="420" w:firstLineChars="200"/>
        <w:rPr>
          <w:rFonts w:ascii="宋体"/>
          <w:color w:val="auto"/>
        </w:rPr>
      </w:pPr>
      <w:r>
        <w:rPr>
          <w:rFonts w:ascii="宋体" w:hAnsi="宋体" w:cs="宋体"/>
          <w:color w:val="auto"/>
        </w:rPr>
        <w:t>1</w:t>
      </w:r>
      <w:r>
        <w:rPr>
          <w:rFonts w:hint="eastAsia" w:ascii="宋体" w:hAnsi="宋体" w:cs="宋体"/>
          <w:color w:val="auto"/>
        </w:rPr>
        <w:t>、项目名称：</w:t>
      </w:r>
      <w:r>
        <w:rPr>
          <w:rFonts w:hint="eastAsia" w:ascii="宋体" w:hAnsi="宋体" w:cs="宋体"/>
          <w:color w:val="auto"/>
          <w:u w:val="single"/>
        </w:rPr>
        <w:t>石鼓社区大件废弃物收集清运处理服务项目</w:t>
      </w:r>
      <w:r>
        <w:rPr>
          <w:rFonts w:ascii="宋体" w:hAnsi="宋体" w:cs="宋体"/>
          <w:color w:val="auto"/>
          <w:u w:val="single"/>
        </w:rPr>
        <w:t xml:space="preserve"> </w:t>
      </w:r>
      <w:r>
        <w:rPr>
          <w:rFonts w:hint="eastAsia" w:ascii="宋体" w:hAnsi="宋体" w:cs="宋体"/>
          <w:color w:val="auto"/>
        </w:rPr>
        <w:t>；</w:t>
      </w:r>
    </w:p>
    <w:p>
      <w:pPr>
        <w:ind w:firstLine="420" w:firstLineChars="200"/>
        <w:rPr>
          <w:rFonts w:ascii="宋体"/>
          <w:color w:val="auto"/>
        </w:rPr>
      </w:pPr>
      <w:r>
        <w:rPr>
          <w:rFonts w:ascii="宋体" w:hAnsi="宋体" w:cs="宋体"/>
          <w:color w:val="auto"/>
        </w:rPr>
        <w:t>2</w:t>
      </w:r>
      <w:r>
        <w:rPr>
          <w:rFonts w:hint="eastAsia" w:ascii="宋体" w:hAnsi="宋体" w:cs="宋体"/>
          <w:color w:val="auto"/>
        </w:rPr>
        <w:t>、采购项目编号：</w:t>
      </w:r>
      <w:r>
        <w:rPr>
          <w:rFonts w:ascii="宋体" w:hAnsi="宋体" w:cs="宋体"/>
          <w:color w:val="auto"/>
          <w:u w:val="single"/>
        </w:rPr>
        <w:t xml:space="preserve">                  </w:t>
      </w:r>
      <w:r>
        <w:rPr>
          <w:rFonts w:ascii="宋体" w:hAnsi="宋体" w:cs="宋体"/>
          <w:color w:val="auto"/>
        </w:rPr>
        <w:t xml:space="preserve"> </w:t>
      </w:r>
      <w:r>
        <w:rPr>
          <w:rFonts w:hint="eastAsia" w:ascii="宋体" w:hAnsi="宋体" w:cs="宋体"/>
          <w:color w:val="auto"/>
        </w:rPr>
        <w:t>。</w:t>
      </w:r>
    </w:p>
    <w:p>
      <w:pPr>
        <w:ind w:firstLine="422" w:firstLineChars="200"/>
        <w:rPr>
          <w:rFonts w:ascii="宋体"/>
          <w:b/>
          <w:bCs/>
          <w:color w:val="auto"/>
        </w:rPr>
      </w:pPr>
      <w:r>
        <w:rPr>
          <w:rFonts w:hint="eastAsia" w:ascii="宋体" w:hAnsi="宋体" w:cs="宋体"/>
          <w:b/>
          <w:bCs/>
          <w:color w:val="auto"/>
        </w:rPr>
        <w:t>第二条</w:t>
      </w:r>
      <w:r>
        <w:rPr>
          <w:rFonts w:ascii="宋体" w:hAnsi="宋体" w:cs="宋体"/>
          <w:b/>
          <w:bCs/>
          <w:color w:val="auto"/>
        </w:rPr>
        <w:t xml:space="preserve"> </w:t>
      </w:r>
      <w:r>
        <w:rPr>
          <w:rFonts w:hint="eastAsia" w:ascii="宋体" w:hAnsi="宋体" w:cs="宋体"/>
          <w:b/>
          <w:bCs/>
          <w:color w:val="auto"/>
        </w:rPr>
        <w:t>合同组成</w:t>
      </w:r>
    </w:p>
    <w:p>
      <w:pPr>
        <w:ind w:firstLine="420" w:firstLineChars="200"/>
        <w:rPr>
          <w:rFonts w:ascii="宋体"/>
          <w:color w:val="auto"/>
        </w:rPr>
      </w:pPr>
      <w:r>
        <w:rPr>
          <w:rFonts w:ascii="宋体" w:hAnsi="宋体" w:cs="宋体"/>
          <w:color w:val="auto"/>
        </w:rPr>
        <w:t>1</w:t>
      </w:r>
      <w:r>
        <w:rPr>
          <w:rFonts w:hint="eastAsia" w:ascii="宋体" w:hAnsi="宋体" w:cs="宋体"/>
          <w:color w:val="auto"/>
        </w:rPr>
        <w:t>、合同文件组成内容包括：本合同书</w:t>
      </w:r>
      <w:r>
        <w:rPr>
          <w:rFonts w:ascii="宋体" w:hAnsi="宋体" w:cs="宋体"/>
          <w:color w:val="auto"/>
        </w:rPr>
        <w:t xml:space="preserve"> </w:t>
      </w:r>
      <w:r>
        <w:rPr>
          <w:rFonts w:hint="eastAsia" w:ascii="宋体" w:hAnsi="宋体" w:cs="宋体"/>
          <w:color w:val="auto"/>
        </w:rPr>
        <w:t>、中标通知书、投标文件（含澄清内容）、招标文件（含招标文件澄清通知）等。</w:t>
      </w:r>
    </w:p>
    <w:p>
      <w:pPr>
        <w:ind w:firstLine="422" w:firstLineChars="200"/>
        <w:rPr>
          <w:rFonts w:ascii="宋体"/>
          <w:b/>
          <w:bCs/>
          <w:color w:val="auto"/>
        </w:rPr>
      </w:pPr>
      <w:bookmarkStart w:id="200" w:name="_Toc86481558"/>
      <w:r>
        <w:rPr>
          <w:rFonts w:hint="eastAsia" w:ascii="宋体" w:hAnsi="宋体" w:cs="宋体"/>
          <w:b/>
          <w:bCs/>
          <w:color w:val="auto"/>
        </w:rPr>
        <w:t>第三条</w:t>
      </w:r>
      <w:r>
        <w:rPr>
          <w:rFonts w:ascii="宋体" w:hAnsi="宋体" w:cs="宋体"/>
          <w:b/>
          <w:bCs/>
          <w:color w:val="auto"/>
        </w:rPr>
        <w:t xml:space="preserve"> </w:t>
      </w:r>
      <w:r>
        <w:rPr>
          <w:rFonts w:hint="eastAsia" w:ascii="宋体" w:hAnsi="宋体" w:cs="宋体"/>
          <w:b/>
          <w:bCs/>
          <w:color w:val="auto"/>
        </w:rPr>
        <w:t>服务内容、标准及要求</w:t>
      </w:r>
    </w:p>
    <w:p>
      <w:pPr>
        <w:widowControl w:val="0"/>
        <w:autoSpaceDE w:val="0"/>
        <w:autoSpaceDN w:val="0"/>
        <w:snapToGrid/>
        <w:ind w:firstLine="420" w:firstLineChars="200"/>
        <w:rPr>
          <w:rFonts w:ascii="宋体"/>
          <w:color w:val="auto"/>
          <w:u w:val="single"/>
        </w:rPr>
      </w:pPr>
      <w:r>
        <w:rPr>
          <w:rFonts w:ascii="宋体" w:hAnsi="宋体" w:cs="宋体"/>
          <w:color w:val="auto"/>
          <w:shd w:val="clear" w:color="auto" w:fill="FFFFFF"/>
        </w:rPr>
        <w:t>1</w:t>
      </w:r>
      <w:r>
        <w:rPr>
          <w:rFonts w:hint="eastAsia" w:ascii="宋体" w:hAnsi="宋体" w:cs="宋体"/>
          <w:color w:val="auto"/>
          <w:shd w:val="clear" w:color="auto" w:fill="FFFFFF"/>
        </w:rPr>
        <w:t>、采购内容：</w:t>
      </w:r>
      <w:r>
        <w:rPr>
          <w:rFonts w:hint="eastAsia" w:ascii="宋体" w:hAnsi="宋体" w:eastAsia="宋体" w:cs="仿宋"/>
          <w:color w:val="auto"/>
          <w:sz w:val="21"/>
          <w:szCs w:val="21"/>
          <w:highlight w:val="none"/>
          <w:u w:val="single"/>
          <w:shd w:val="clear" w:color="auto" w:fill="FFFFFF"/>
        </w:rPr>
        <w:t xml:space="preserve"> </w:t>
      </w:r>
      <w:r>
        <w:rPr>
          <w:rFonts w:hint="eastAsia" w:ascii="宋体" w:hAnsi="宋体" w:eastAsia="宋体" w:cs="宋体"/>
          <w:color w:val="auto"/>
          <w:sz w:val="21"/>
          <w:szCs w:val="21"/>
          <w:highlight w:val="none"/>
          <w:u w:val="single"/>
        </w:rPr>
        <w:t>具体负责处理</w:t>
      </w:r>
      <w:r>
        <w:rPr>
          <w:rFonts w:hint="eastAsia" w:ascii="宋体" w:hAnsi="宋体" w:cs="宋体"/>
          <w:color w:val="auto"/>
          <w:sz w:val="21"/>
          <w:szCs w:val="21"/>
          <w:highlight w:val="none"/>
          <w:u w:val="single"/>
          <w:lang w:eastAsia="zh-CN"/>
        </w:rPr>
        <w:t>甲方</w:t>
      </w:r>
      <w:r>
        <w:rPr>
          <w:rFonts w:hint="eastAsia" w:ascii="宋体" w:hAnsi="宋体" w:eastAsia="宋体" w:cs="宋体"/>
          <w:color w:val="auto"/>
          <w:sz w:val="21"/>
          <w:szCs w:val="21"/>
          <w:highlight w:val="none"/>
          <w:u w:val="single"/>
        </w:rPr>
        <w:t>社区辖区内产生的大件废弃物。堆放地点收集到一定量后，</w:t>
      </w:r>
      <w:r>
        <w:rPr>
          <w:rFonts w:hint="eastAsia" w:ascii="宋体" w:hAnsi="宋体" w:cs="宋体"/>
          <w:color w:val="auto"/>
          <w:sz w:val="21"/>
          <w:szCs w:val="21"/>
          <w:highlight w:val="none"/>
          <w:u w:val="single"/>
          <w:lang w:eastAsia="zh-CN"/>
        </w:rPr>
        <w:t>甲方</w:t>
      </w:r>
      <w:r>
        <w:rPr>
          <w:rFonts w:hint="eastAsia" w:ascii="宋体" w:hAnsi="宋体" w:eastAsia="宋体" w:cs="宋体"/>
          <w:color w:val="auto"/>
          <w:sz w:val="21"/>
          <w:szCs w:val="21"/>
          <w:highlight w:val="none"/>
          <w:u w:val="single"/>
        </w:rPr>
        <w:t>通知本项目</w:t>
      </w:r>
      <w:r>
        <w:rPr>
          <w:rFonts w:hint="eastAsia" w:ascii="宋体" w:hAnsi="宋体" w:cs="宋体"/>
          <w:color w:val="auto"/>
          <w:sz w:val="21"/>
          <w:szCs w:val="21"/>
          <w:highlight w:val="none"/>
          <w:u w:val="single"/>
          <w:lang w:eastAsia="zh-CN"/>
        </w:rPr>
        <w:t>乙方</w:t>
      </w:r>
      <w:r>
        <w:rPr>
          <w:rFonts w:hint="eastAsia" w:ascii="宋体" w:hAnsi="宋体" w:eastAsia="宋体" w:cs="宋体"/>
          <w:color w:val="auto"/>
          <w:sz w:val="21"/>
          <w:szCs w:val="21"/>
          <w:highlight w:val="none"/>
          <w:u w:val="single"/>
        </w:rPr>
        <w:t>安排运走处理，需要的人工、机械、车辆等设备及处理费用全部由</w:t>
      </w:r>
      <w:r>
        <w:rPr>
          <w:rFonts w:hint="eastAsia" w:ascii="宋体" w:hAnsi="宋体" w:cs="宋体"/>
          <w:color w:val="auto"/>
          <w:sz w:val="21"/>
          <w:szCs w:val="21"/>
          <w:highlight w:val="none"/>
          <w:u w:val="single"/>
          <w:lang w:eastAsia="zh-CN"/>
        </w:rPr>
        <w:t>乙方</w:t>
      </w:r>
      <w:r>
        <w:rPr>
          <w:rFonts w:hint="eastAsia" w:ascii="宋体" w:hAnsi="宋体" w:eastAsia="宋体" w:cs="宋体"/>
          <w:color w:val="auto"/>
          <w:sz w:val="21"/>
          <w:szCs w:val="21"/>
          <w:highlight w:val="none"/>
          <w:u w:val="single"/>
        </w:rPr>
        <w:t>负责。</w:t>
      </w:r>
      <w:r>
        <w:rPr>
          <w:rFonts w:hint="eastAsia" w:ascii="宋体" w:hAnsi="宋体" w:cs="宋体"/>
          <w:color w:val="auto"/>
          <w:sz w:val="21"/>
          <w:szCs w:val="21"/>
          <w:highlight w:val="none"/>
          <w:u w:val="single"/>
          <w:lang w:eastAsia="zh-CN"/>
        </w:rPr>
        <w:t>甲方</w:t>
      </w:r>
      <w:r>
        <w:rPr>
          <w:rFonts w:hint="eastAsia" w:ascii="宋体" w:hAnsi="宋体" w:eastAsia="宋体" w:cs="宋体"/>
          <w:color w:val="auto"/>
          <w:sz w:val="21"/>
          <w:szCs w:val="21"/>
          <w:highlight w:val="none"/>
          <w:u w:val="single"/>
        </w:rPr>
        <w:t>将安排专人全程监督</w:t>
      </w:r>
      <w:r>
        <w:rPr>
          <w:rFonts w:hint="eastAsia" w:ascii="宋体" w:hAnsi="宋体" w:cs="宋体"/>
          <w:color w:val="auto"/>
          <w:sz w:val="21"/>
          <w:szCs w:val="21"/>
          <w:highlight w:val="none"/>
          <w:u w:val="single"/>
          <w:lang w:eastAsia="zh-CN"/>
        </w:rPr>
        <w:t>乙方</w:t>
      </w:r>
      <w:r>
        <w:rPr>
          <w:rFonts w:hint="eastAsia" w:ascii="宋体" w:hAnsi="宋体" w:eastAsia="宋体" w:cs="宋体"/>
          <w:color w:val="auto"/>
          <w:sz w:val="21"/>
          <w:szCs w:val="21"/>
          <w:highlight w:val="none"/>
          <w:u w:val="single"/>
        </w:rPr>
        <w:t>进行装运，并做好相关的台账和图片记录。</w:t>
      </w:r>
    </w:p>
    <w:p>
      <w:pPr>
        <w:rPr>
          <w:rFonts w:ascii="宋体"/>
          <w:color w:val="auto"/>
          <w:u w:val="single"/>
        </w:rPr>
      </w:pPr>
      <w:r>
        <w:rPr>
          <w:rFonts w:ascii="宋体" w:hAnsi="宋体" w:cs="宋体"/>
          <w:color w:val="auto"/>
          <w:shd w:val="clear" w:color="auto" w:fill="FFFFFF"/>
        </w:rPr>
        <w:t>2</w:t>
      </w:r>
      <w:r>
        <w:rPr>
          <w:rFonts w:hint="eastAsia" w:ascii="宋体" w:hAnsi="宋体" w:cs="宋体"/>
          <w:color w:val="auto"/>
          <w:shd w:val="clear" w:color="auto" w:fill="FFFFFF"/>
        </w:rPr>
        <w:t>、采购标准：</w:t>
      </w:r>
      <w:r>
        <w:rPr>
          <w:rFonts w:ascii="宋体" w:hAnsi="宋体" w:cs="宋体"/>
          <w:color w:val="auto"/>
          <w:u w:val="single"/>
          <w:shd w:val="clear" w:color="auto" w:fill="FFFFFF"/>
        </w:rPr>
        <w:t xml:space="preserve"> </w:t>
      </w:r>
      <w:r>
        <w:rPr>
          <w:rFonts w:hint="eastAsia" w:ascii="宋体" w:hAnsi="宋体" w:cs="宋体"/>
          <w:color w:val="auto"/>
          <w:u w:val="single"/>
        </w:rPr>
        <w:t>详见《用户需求书》、《招标文件》</w:t>
      </w:r>
      <w:r>
        <w:rPr>
          <w:rFonts w:ascii="宋体" w:hAnsi="宋体" w:cs="宋体"/>
          <w:color w:val="auto"/>
          <w:u w:val="single"/>
        </w:rPr>
        <w:t xml:space="preserve"> </w:t>
      </w:r>
      <w:r>
        <w:rPr>
          <w:rFonts w:hint="eastAsia" w:ascii="宋体" w:hAnsi="宋体" w:cs="宋体"/>
          <w:color w:val="auto"/>
          <w:u w:val="single"/>
        </w:rPr>
        <w:t>。</w:t>
      </w:r>
    </w:p>
    <w:p>
      <w:pPr>
        <w:rPr>
          <w:rFonts w:ascii="宋体"/>
          <w:color w:val="auto"/>
          <w:u w:val="single"/>
        </w:rPr>
      </w:pPr>
      <w:r>
        <w:rPr>
          <w:rFonts w:ascii="宋体" w:hAnsi="宋体" w:cs="宋体"/>
          <w:color w:val="auto"/>
          <w:shd w:val="clear" w:color="auto" w:fill="FFFFFF"/>
        </w:rPr>
        <w:t>3</w:t>
      </w:r>
      <w:r>
        <w:rPr>
          <w:rFonts w:hint="eastAsia" w:ascii="宋体" w:hAnsi="宋体" w:cs="宋体"/>
          <w:color w:val="auto"/>
          <w:shd w:val="clear" w:color="auto" w:fill="FFFFFF"/>
        </w:rPr>
        <w:t>、采购要求：</w:t>
      </w:r>
      <w:r>
        <w:rPr>
          <w:rFonts w:hint="eastAsia" w:ascii="宋体" w:hAnsi="宋体" w:cs="宋体"/>
          <w:color w:val="auto"/>
          <w:u w:val="single"/>
        </w:rPr>
        <w:t>详见《用户需求书》、《招标文件》</w:t>
      </w:r>
      <w:r>
        <w:rPr>
          <w:rFonts w:ascii="宋体" w:hAnsi="宋体" w:cs="宋体"/>
          <w:color w:val="auto"/>
          <w:u w:val="single"/>
        </w:rPr>
        <w:t xml:space="preserve"> </w:t>
      </w:r>
      <w:r>
        <w:rPr>
          <w:rFonts w:hint="eastAsia" w:ascii="宋体" w:hAnsi="宋体" w:cs="宋体"/>
          <w:color w:val="auto"/>
          <w:u w:val="single"/>
        </w:rPr>
        <w:t>。</w:t>
      </w:r>
    </w:p>
    <w:p>
      <w:pPr>
        <w:rPr>
          <w:rFonts w:ascii="宋体"/>
          <w:color w:val="auto"/>
          <w:shd w:val="clear" w:color="auto" w:fill="FFFFFF"/>
        </w:rPr>
      </w:pPr>
      <w:r>
        <w:rPr>
          <w:rFonts w:ascii="宋体" w:hAnsi="宋体" w:cs="宋体"/>
          <w:color w:val="auto"/>
          <w:shd w:val="clear" w:color="auto" w:fill="FFFFFF"/>
        </w:rPr>
        <w:t>4</w:t>
      </w:r>
      <w:r>
        <w:rPr>
          <w:rFonts w:hint="eastAsia" w:ascii="宋体" w:hAnsi="宋体" w:cs="宋体"/>
          <w:color w:val="auto"/>
          <w:shd w:val="clear" w:color="auto" w:fill="FFFFFF"/>
        </w:rPr>
        <w:t>、具体采购内容采购标准及要求以招标文件用户需求书及乙方投标文件承诺条款及方案为准。</w:t>
      </w:r>
    </w:p>
    <w:p>
      <w:pPr>
        <w:ind w:firstLine="422" w:firstLineChars="200"/>
        <w:rPr>
          <w:rFonts w:ascii="宋体"/>
          <w:b/>
          <w:bCs/>
          <w:color w:val="auto"/>
        </w:rPr>
      </w:pPr>
      <w:r>
        <w:rPr>
          <w:rFonts w:hint="eastAsia" w:ascii="宋体" w:hAnsi="宋体" w:cs="宋体"/>
          <w:b/>
          <w:bCs/>
          <w:color w:val="auto"/>
        </w:rPr>
        <w:t>第四条</w:t>
      </w:r>
      <w:r>
        <w:rPr>
          <w:rFonts w:ascii="宋体" w:hAnsi="宋体" w:cs="宋体"/>
          <w:b/>
          <w:bCs/>
          <w:color w:val="auto"/>
        </w:rPr>
        <w:t xml:space="preserve"> </w:t>
      </w:r>
      <w:r>
        <w:rPr>
          <w:rFonts w:hint="eastAsia" w:ascii="宋体" w:hAnsi="宋体" w:cs="宋体"/>
          <w:b/>
          <w:bCs/>
          <w:color w:val="auto"/>
        </w:rPr>
        <w:t>价格</w:t>
      </w:r>
    </w:p>
    <w:p>
      <w:pPr>
        <w:ind w:firstLine="420" w:firstLineChars="200"/>
        <w:rPr>
          <w:rFonts w:ascii="宋体"/>
          <w:color w:val="auto"/>
          <w:shd w:val="clear" w:color="auto" w:fill="FFFFFF"/>
        </w:rPr>
      </w:pPr>
      <w:r>
        <w:rPr>
          <w:rFonts w:ascii="宋体" w:hAnsi="宋体" w:cs="宋体"/>
          <w:color w:val="auto"/>
          <w:shd w:val="clear" w:color="auto" w:fill="FFFFFF"/>
        </w:rPr>
        <w:t>1</w:t>
      </w:r>
      <w:r>
        <w:rPr>
          <w:rFonts w:hint="eastAsia" w:ascii="宋体" w:hAnsi="宋体" w:cs="宋体"/>
          <w:color w:val="auto"/>
          <w:shd w:val="clear" w:color="auto" w:fill="FFFFFF"/>
        </w:rPr>
        <w:t>、合同价包含：人工费、材料费、设备使用费、各种税费、保险费及合同实施过程中的不可预见费用等全部费用。</w:t>
      </w:r>
    </w:p>
    <w:p>
      <w:pPr>
        <w:ind w:firstLine="399" w:firstLineChars="190"/>
        <w:rPr>
          <w:rFonts w:hint="eastAsia" w:ascii="宋体" w:hAnsi="宋体" w:eastAsia="宋体" w:cs="宋体"/>
          <w:color w:val="auto"/>
          <w:lang w:val="en-US" w:eastAsia="zh-CN"/>
        </w:rPr>
      </w:pPr>
      <w:r>
        <w:rPr>
          <w:rFonts w:hint="eastAsia" w:ascii="宋体" w:hAnsi="宋体" w:cs="宋体"/>
          <w:color w:val="auto"/>
          <w:lang w:val="en-US" w:eastAsia="zh-CN"/>
        </w:rPr>
        <w:t>2、每月废弃物收集清运处理服务承包费用（元/月）：</w:t>
      </w:r>
      <w:r>
        <w:rPr>
          <w:rFonts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rPr>
        <w:t>（人民币）大写</w:t>
      </w:r>
      <w:r>
        <w:rPr>
          <w:rFonts w:hint="eastAsia" w:ascii="宋体" w:hAnsi="宋体" w:cs="宋体"/>
          <w:color w:val="auto"/>
          <w:u w:val="single"/>
          <w:lang w:val="en-US" w:eastAsia="zh-CN"/>
        </w:rPr>
        <w:t xml:space="preserve">  </w:t>
      </w:r>
      <w:r>
        <w:rPr>
          <w:rFonts w:ascii="宋体" w:hAnsi="宋体" w:cs="宋体"/>
          <w:color w:val="auto"/>
          <w:u w:val="single"/>
        </w:rPr>
        <w:t xml:space="preserve"> </w:t>
      </w:r>
      <w:r>
        <w:rPr>
          <w:rFonts w:ascii="宋体" w:hAnsi="宋体" w:cs="宋体"/>
          <w:color w:val="auto"/>
        </w:rPr>
        <w:t xml:space="preserve"> </w:t>
      </w:r>
      <w:r>
        <w:rPr>
          <w:rFonts w:hint="eastAsia" w:ascii="宋体" w:hAnsi="宋体" w:cs="宋体"/>
          <w:color w:val="auto"/>
        </w:rPr>
        <w:t>元整</w:t>
      </w:r>
      <w:r>
        <w:rPr>
          <w:rFonts w:hint="eastAsia" w:ascii="宋体" w:hAnsi="宋体" w:cs="宋体"/>
          <w:color w:val="auto"/>
          <w:lang w:eastAsia="zh-CN"/>
        </w:rPr>
        <w:t>；</w:t>
      </w:r>
    </w:p>
    <w:p>
      <w:pPr>
        <w:ind w:firstLine="399" w:firstLineChars="190"/>
        <w:rPr>
          <w:rFonts w:ascii="宋体"/>
          <w:color w:val="auto"/>
        </w:rPr>
      </w:pPr>
      <w:r>
        <w:rPr>
          <w:rFonts w:hint="eastAsia" w:ascii="宋体" w:hAnsi="宋体" w:cs="宋体"/>
          <w:color w:val="auto"/>
          <w:lang w:val="en-US" w:eastAsia="zh-CN"/>
        </w:rPr>
        <w:t>3</w:t>
      </w:r>
      <w:r>
        <w:rPr>
          <w:rFonts w:hint="eastAsia" w:ascii="宋体" w:hAnsi="宋体" w:cs="宋体"/>
          <w:color w:val="auto"/>
        </w:rPr>
        <w:t>、本合同价为固定不变价。</w:t>
      </w:r>
    </w:p>
    <w:p>
      <w:pPr>
        <w:ind w:firstLine="422" w:firstLineChars="200"/>
        <w:rPr>
          <w:rFonts w:ascii="宋体"/>
          <w:b/>
          <w:bCs/>
          <w:color w:val="auto"/>
        </w:rPr>
      </w:pPr>
      <w:r>
        <w:rPr>
          <w:rFonts w:hint="eastAsia" w:ascii="宋体" w:hAnsi="宋体" w:cs="宋体"/>
          <w:b/>
          <w:bCs/>
          <w:color w:val="auto"/>
        </w:rPr>
        <w:t>第五条</w:t>
      </w:r>
      <w:r>
        <w:rPr>
          <w:rFonts w:ascii="宋体" w:hAnsi="宋体" w:cs="宋体"/>
          <w:b/>
          <w:bCs/>
          <w:color w:val="auto"/>
        </w:rPr>
        <w:t xml:space="preserve"> </w:t>
      </w:r>
      <w:r>
        <w:rPr>
          <w:rFonts w:hint="eastAsia" w:ascii="宋体" w:hAnsi="宋体" w:cs="宋体"/>
          <w:b/>
          <w:bCs/>
          <w:color w:val="auto"/>
        </w:rPr>
        <w:t>服务期限及地点</w:t>
      </w:r>
    </w:p>
    <w:p>
      <w:pPr>
        <w:ind w:firstLine="495" w:firstLineChars="236"/>
        <w:rPr>
          <w:rFonts w:ascii="宋体"/>
          <w:color w:val="auto"/>
        </w:rPr>
      </w:pPr>
      <w:r>
        <w:rPr>
          <w:rFonts w:ascii="宋体" w:hAnsi="宋体" w:cs="宋体"/>
          <w:color w:val="auto"/>
        </w:rPr>
        <w:t>1</w:t>
      </w:r>
      <w:r>
        <w:rPr>
          <w:rFonts w:hint="eastAsia" w:ascii="宋体" w:hAnsi="宋体" w:cs="宋体"/>
          <w:color w:val="auto"/>
        </w:rPr>
        <w:t>、服务期：</w:t>
      </w:r>
      <w:r>
        <w:rPr>
          <w:rFonts w:hint="eastAsia" w:ascii="宋体" w:hAnsi="宋体"/>
          <w:color w:val="auto"/>
          <w:sz w:val="21"/>
          <w:szCs w:val="21"/>
          <w:highlight w:val="none"/>
          <w:u w:val="single"/>
          <w:lang w:eastAsia="zh-CN"/>
        </w:rPr>
        <w:t>自</w:t>
      </w:r>
      <w:r>
        <w:rPr>
          <w:rFonts w:hint="eastAsia" w:ascii="宋体" w:hAnsi="宋体" w:eastAsia="宋体"/>
          <w:color w:val="auto"/>
          <w:sz w:val="21"/>
          <w:szCs w:val="21"/>
          <w:highlight w:val="none"/>
          <w:u w:val="single"/>
        </w:rPr>
        <w:t>合同</w:t>
      </w:r>
      <w:r>
        <w:rPr>
          <w:rFonts w:hint="eastAsia" w:ascii="宋体" w:hAnsi="宋体"/>
          <w:color w:val="auto"/>
          <w:sz w:val="21"/>
          <w:szCs w:val="21"/>
          <w:highlight w:val="none"/>
          <w:u w:val="single"/>
          <w:lang w:eastAsia="zh-CN"/>
        </w:rPr>
        <w:t>签订并</w:t>
      </w:r>
      <w:r>
        <w:rPr>
          <w:rFonts w:hint="eastAsia" w:ascii="宋体" w:hAnsi="宋体" w:eastAsia="宋体"/>
          <w:color w:val="auto"/>
          <w:sz w:val="21"/>
          <w:szCs w:val="21"/>
          <w:highlight w:val="none"/>
          <w:u w:val="single"/>
        </w:rPr>
        <w:t>生效之日</w:t>
      </w:r>
      <w:r>
        <w:rPr>
          <w:rFonts w:hint="eastAsia" w:ascii="宋体" w:hAnsi="宋体" w:eastAsia="宋体"/>
          <w:color w:val="auto"/>
          <w:sz w:val="21"/>
          <w:szCs w:val="21"/>
          <w:highlight w:val="none"/>
        </w:rPr>
        <w:t>至</w:t>
      </w:r>
      <w:r>
        <w:rPr>
          <w:rFonts w:hint="eastAsia" w:ascii="宋体" w:hAnsi="宋体"/>
          <w:color w:val="auto"/>
          <w:sz w:val="21"/>
          <w:szCs w:val="21"/>
          <w:highlight w:val="none"/>
          <w:lang w:val="en-US" w:eastAsia="zh-CN"/>
        </w:rPr>
        <w:t>2024年1月19日止。</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承包</w:t>
      </w:r>
      <w:r>
        <w:rPr>
          <w:rFonts w:hint="eastAsia" w:ascii="宋体" w:hAnsi="宋体"/>
          <w:color w:val="auto"/>
          <w:sz w:val="21"/>
          <w:szCs w:val="21"/>
          <w:highlight w:val="none"/>
          <w:lang w:eastAsia="zh-CN"/>
        </w:rPr>
        <w:t>费用按照实际期限按比例计算，合同到期日为</w:t>
      </w:r>
      <w:r>
        <w:rPr>
          <w:rFonts w:hint="eastAsia" w:ascii="宋体" w:hAnsi="宋体"/>
          <w:color w:val="auto"/>
          <w:sz w:val="21"/>
          <w:szCs w:val="21"/>
          <w:highlight w:val="none"/>
          <w:lang w:val="en-US" w:eastAsia="zh-CN"/>
        </w:rPr>
        <w:t>2024年1月19日。</w:t>
      </w:r>
      <w:r>
        <w:rPr>
          <w:rFonts w:hint="eastAsia" w:ascii="宋体" w:hAnsi="宋体"/>
          <w:color w:val="auto"/>
          <w:sz w:val="21"/>
          <w:szCs w:val="21"/>
          <w:highlight w:val="none"/>
          <w:lang w:eastAsia="zh-CN"/>
        </w:rPr>
        <w:t>）</w:t>
      </w:r>
    </w:p>
    <w:p>
      <w:pPr>
        <w:ind w:firstLine="495" w:firstLineChars="236"/>
        <w:rPr>
          <w:rFonts w:ascii="宋体"/>
          <w:color w:val="auto"/>
        </w:rPr>
      </w:pPr>
      <w:r>
        <w:rPr>
          <w:rFonts w:ascii="宋体" w:hAnsi="宋体" w:cs="宋体"/>
          <w:color w:val="auto"/>
        </w:rPr>
        <w:t>2</w:t>
      </w:r>
      <w:r>
        <w:rPr>
          <w:rFonts w:hint="eastAsia" w:ascii="宋体" w:hAnsi="宋体" w:cs="宋体"/>
          <w:color w:val="auto"/>
        </w:rPr>
        <w:t>、服务地点：</w:t>
      </w:r>
      <w:r>
        <w:rPr>
          <w:rFonts w:hint="eastAsia" w:ascii="宋体" w:hAnsi="宋体" w:cs="宋体"/>
          <w:color w:val="auto"/>
          <w:u w:val="single"/>
        </w:rPr>
        <w:t>石鼓辖区内或甲方指定地点。</w:t>
      </w:r>
    </w:p>
    <w:p>
      <w:pPr>
        <w:ind w:firstLine="422" w:firstLineChars="200"/>
        <w:rPr>
          <w:rFonts w:ascii="宋体"/>
          <w:b/>
          <w:bCs/>
          <w:color w:val="auto"/>
        </w:rPr>
      </w:pPr>
      <w:r>
        <w:rPr>
          <w:rFonts w:hint="eastAsia" w:ascii="宋体" w:hAnsi="宋体" w:cs="宋体"/>
          <w:b/>
          <w:bCs/>
          <w:color w:val="auto"/>
        </w:rPr>
        <w:t>第六条</w:t>
      </w:r>
      <w:r>
        <w:rPr>
          <w:rFonts w:ascii="宋体" w:hAnsi="宋体" w:cs="宋体"/>
          <w:b/>
          <w:bCs/>
          <w:color w:val="auto"/>
        </w:rPr>
        <w:t xml:space="preserve"> </w:t>
      </w:r>
      <w:r>
        <w:rPr>
          <w:rFonts w:hint="eastAsia" w:ascii="宋体" w:hAnsi="宋体" w:cs="宋体"/>
          <w:b/>
          <w:bCs/>
          <w:color w:val="auto"/>
        </w:rPr>
        <w:t>付款方式</w:t>
      </w:r>
    </w:p>
    <w:p>
      <w:pPr>
        <w:pStyle w:val="20"/>
        <w:spacing w:line="360" w:lineRule="auto"/>
        <w:ind w:firstLine="420" w:firstLineChars="200"/>
        <w:rPr>
          <w:rFonts w:hint="eastAsia" w:ascii="宋体" w:hAnsi="宋体" w:cs="宋体"/>
          <w:color w:val="auto"/>
          <w:sz w:val="21"/>
          <w:szCs w:val="21"/>
        </w:rPr>
      </w:pPr>
      <w:r>
        <w:rPr>
          <w:rFonts w:ascii="宋体" w:hAnsi="宋体" w:cs="宋体"/>
          <w:color w:val="auto"/>
          <w:sz w:val="21"/>
          <w:szCs w:val="21"/>
        </w:rPr>
        <w:t>1</w:t>
      </w:r>
      <w:r>
        <w:rPr>
          <w:rFonts w:hint="eastAsia" w:ascii="宋体" w:hAnsi="宋体" w:cs="宋体"/>
          <w:color w:val="auto"/>
          <w:sz w:val="21"/>
          <w:szCs w:val="21"/>
        </w:rPr>
        <w:t>、本合同的付款方式为：</w:t>
      </w:r>
    </w:p>
    <w:p>
      <w:pPr>
        <w:pStyle w:val="2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国家规定应由</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缴纳的各种费用包含在合同价内，</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须按规定向有关部门缴纳。</w:t>
      </w:r>
    </w:p>
    <w:p>
      <w:pPr>
        <w:pStyle w:val="2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val="en-US" w:eastAsia="zh-CN"/>
        </w:rPr>
        <w:t>（2）承包费用按月支付，</w:t>
      </w:r>
      <w:r>
        <w:rPr>
          <w:rFonts w:hint="eastAsia" w:ascii="宋体" w:hAnsi="宋体"/>
          <w:color w:val="auto"/>
          <w:sz w:val="21"/>
          <w:szCs w:val="21"/>
          <w:highlight w:val="none"/>
          <w:lang w:eastAsia="zh-CN"/>
        </w:rPr>
        <w:t>乙方</w:t>
      </w:r>
      <w:r>
        <w:rPr>
          <w:rFonts w:hint="eastAsia" w:ascii="宋体" w:hAnsi="宋体"/>
          <w:color w:val="auto"/>
          <w:sz w:val="21"/>
          <w:szCs w:val="21"/>
          <w:highlight w:val="none"/>
          <w:lang w:val="en-US" w:eastAsia="zh-CN"/>
        </w:rPr>
        <w:t>每月</w:t>
      </w:r>
      <w:r>
        <w:rPr>
          <w:rFonts w:hint="eastAsia" w:ascii="宋体" w:hAnsi="宋体"/>
          <w:color w:val="auto"/>
          <w:sz w:val="21"/>
          <w:szCs w:val="21"/>
          <w:highlight w:val="none"/>
        </w:rPr>
        <w:t>在收取承包费前需提供有效的发票给</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每月10日前将等额合法有效的发票提交给</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，如发现</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所提供的发票存在作假的情况交由税务部门处理，同时</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有权拒绝支付承包费，并可提前解除本合同。如无特殊情况，</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收到</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的发票后，于每月15日前将上个月的承包款支付给</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w:t>
      </w:r>
    </w:p>
    <w:p>
      <w:pPr>
        <w:pStyle w:val="2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val="en-US" w:eastAsia="zh-CN"/>
        </w:rPr>
        <w:t>（3）</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对</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的工作实行检查监督，若当月评分为“差”，则从当月承包款中扣除相应金额。</w:t>
      </w:r>
    </w:p>
    <w:p>
      <w:pPr>
        <w:pStyle w:val="2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方应尽责任按要求完成承包范围内的工作，如遇到风灾、水灾等不可抗力的自然灾害或遇到举行特殊活动情况的，由社区负责进行整改处理并承担因此造成的费用。如因外部请款手续或</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原因导致不能按时付款或付款迟延的，不以违约论。</w:t>
      </w:r>
    </w:p>
    <w:p>
      <w:pPr>
        <w:pStyle w:val="20"/>
        <w:spacing w:line="360" w:lineRule="auto"/>
        <w:ind w:firstLine="420" w:firstLineChars="200"/>
        <w:rPr>
          <w:rFonts w:ascii="宋体" w:cs="Tahoma"/>
          <w:color w:val="auto"/>
          <w:sz w:val="21"/>
          <w:szCs w:val="21"/>
        </w:rPr>
      </w:pPr>
      <w:r>
        <w:rPr>
          <w:rFonts w:hint="eastAsia" w:ascii="宋体" w:hAnsi="宋体"/>
          <w:color w:val="auto"/>
          <w:sz w:val="21"/>
          <w:szCs w:val="21"/>
          <w:highlight w:val="none"/>
          <w:u w:val="none"/>
          <w:lang w:eastAsia="zh-CN"/>
        </w:rPr>
        <w:t>（</w:t>
      </w:r>
      <w:r>
        <w:rPr>
          <w:rFonts w:hint="eastAsia" w:ascii="宋体" w:hAnsi="宋体"/>
          <w:color w:val="auto"/>
          <w:sz w:val="21"/>
          <w:szCs w:val="21"/>
          <w:highlight w:val="none"/>
          <w:u w:val="none"/>
          <w:lang w:val="en-US" w:eastAsia="zh-CN"/>
        </w:rPr>
        <w:t>5</w:t>
      </w:r>
      <w:r>
        <w:rPr>
          <w:rFonts w:hint="eastAsia" w:ascii="宋体" w:hAnsi="宋体"/>
          <w:color w:val="auto"/>
          <w:sz w:val="21"/>
          <w:szCs w:val="21"/>
          <w:highlight w:val="none"/>
          <w:u w:val="none"/>
          <w:lang w:eastAsia="zh-CN"/>
        </w:rPr>
        <w:t>）</w:t>
      </w:r>
      <w:r>
        <w:rPr>
          <w:rFonts w:hint="eastAsia" w:ascii="宋体" w:hAnsi="宋体"/>
          <w:color w:val="auto"/>
          <w:sz w:val="21"/>
          <w:szCs w:val="21"/>
          <w:highlight w:val="none"/>
          <w:u w:val="none"/>
          <w:lang w:val="en-US" w:eastAsia="zh-CN"/>
        </w:rPr>
        <w:t>支付方式：</w:t>
      </w:r>
      <w:r>
        <w:rPr>
          <w:rFonts w:hint="eastAsia" w:ascii="宋体" w:hAnsi="宋体"/>
          <w:color w:val="auto"/>
          <w:sz w:val="21"/>
          <w:szCs w:val="21"/>
          <w:highlight w:val="none"/>
          <w:u w:val="none"/>
          <w:lang w:eastAsia="zh-CN"/>
        </w:rPr>
        <w:t>支票转账</w:t>
      </w:r>
      <w:r>
        <w:rPr>
          <w:rFonts w:hint="eastAsia" w:ascii="宋体" w:hAnsi="宋体"/>
          <w:color w:val="auto"/>
          <w:sz w:val="21"/>
          <w:szCs w:val="21"/>
          <w:highlight w:val="none"/>
        </w:rPr>
        <w:t>。</w:t>
      </w:r>
    </w:p>
    <w:p>
      <w:pPr>
        <w:pStyle w:val="20"/>
        <w:ind w:firstLine="420" w:firstLineChars="200"/>
        <w:rPr>
          <w:rFonts w:ascii="宋体" w:cs="Tahoma"/>
          <w:color w:val="auto"/>
          <w:sz w:val="21"/>
          <w:szCs w:val="21"/>
        </w:rPr>
      </w:pPr>
      <w:r>
        <w:rPr>
          <w:rFonts w:ascii="宋体" w:hAnsi="宋体" w:cs="宋体"/>
          <w:color w:val="auto"/>
          <w:sz w:val="21"/>
          <w:szCs w:val="21"/>
        </w:rPr>
        <w:t>2</w:t>
      </w:r>
      <w:r>
        <w:rPr>
          <w:rFonts w:hint="eastAsia" w:ascii="宋体" w:hAnsi="宋体" w:cs="宋体"/>
          <w:color w:val="auto"/>
          <w:sz w:val="21"/>
          <w:szCs w:val="21"/>
        </w:rPr>
        <w:t>、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b/>
          <w:bCs/>
          <w:color w:val="auto"/>
        </w:rPr>
      </w:pPr>
      <w:r>
        <w:rPr>
          <w:rFonts w:hint="eastAsia" w:ascii="宋体" w:hAnsi="宋体" w:cs="宋体"/>
          <w:b/>
          <w:bCs/>
          <w:color w:val="auto"/>
        </w:rPr>
        <w:t>第七条</w:t>
      </w:r>
      <w:r>
        <w:rPr>
          <w:rFonts w:ascii="宋体" w:hAnsi="宋体" w:cs="宋体"/>
          <w:b/>
          <w:bCs/>
          <w:color w:val="auto"/>
        </w:rPr>
        <w:t xml:space="preserve"> </w:t>
      </w:r>
      <w:r>
        <w:rPr>
          <w:rFonts w:hint="eastAsia" w:ascii="宋体" w:hAnsi="宋体" w:cs="宋体"/>
          <w:b/>
          <w:bCs/>
          <w:color w:val="auto"/>
        </w:rPr>
        <w:t>验收方式</w:t>
      </w:r>
    </w:p>
    <w:p>
      <w:pPr>
        <w:pStyle w:val="20"/>
        <w:ind w:firstLine="480"/>
        <w:rPr>
          <w:rFonts w:ascii="宋体" w:cs="Tahoma"/>
          <w:color w:val="auto"/>
          <w:sz w:val="21"/>
          <w:szCs w:val="21"/>
        </w:rPr>
      </w:pPr>
      <w:r>
        <w:rPr>
          <w:rFonts w:ascii="宋体" w:hAnsi="宋体" w:cs="宋体"/>
          <w:color w:val="auto"/>
          <w:sz w:val="21"/>
          <w:szCs w:val="21"/>
        </w:rPr>
        <w:t>1</w:t>
      </w:r>
      <w:r>
        <w:rPr>
          <w:rFonts w:hint="eastAsia" w:ascii="宋体" w:hAnsi="宋体" w:cs="宋体"/>
          <w:color w:val="auto"/>
          <w:sz w:val="21"/>
          <w:szCs w:val="21"/>
        </w:rPr>
        <w:t>、验收应在甲乙双方共同参加下进行，依据招标文件及本合同的有关规定制定的方案进行验收，并按国家有关规定、规范进行。</w:t>
      </w:r>
    </w:p>
    <w:p>
      <w:pPr>
        <w:pStyle w:val="20"/>
        <w:ind w:firstLine="480"/>
        <w:rPr>
          <w:rFonts w:ascii="宋体" w:cs="Tahoma"/>
          <w:color w:val="auto"/>
          <w:sz w:val="21"/>
          <w:szCs w:val="21"/>
        </w:rPr>
      </w:pPr>
      <w:r>
        <w:rPr>
          <w:rFonts w:ascii="宋体" w:hAnsi="宋体" w:cs="宋体"/>
          <w:color w:val="auto"/>
          <w:sz w:val="21"/>
          <w:szCs w:val="21"/>
        </w:rPr>
        <w:t>2</w:t>
      </w:r>
      <w:r>
        <w:rPr>
          <w:rFonts w:hint="eastAsia" w:ascii="宋体" w:hAnsi="宋体" w:cs="宋体"/>
          <w:color w:val="auto"/>
          <w:sz w:val="21"/>
          <w:szCs w:val="21"/>
        </w:rPr>
        <w:t>、甲方组织项目验收小组按国家有关规定、规范进行验收，必要时邀请相关专业人员或机构参与验收。</w:t>
      </w:r>
    </w:p>
    <w:p>
      <w:pPr>
        <w:pStyle w:val="20"/>
        <w:ind w:firstLine="480"/>
        <w:rPr>
          <w:rFonts w:ascii="宋体" w:cs="Tahoma"/>
          <w:color w:val="auto"/>
          <w:sz w:val="21"/>
          <w:szCs w:val="21"/>
        </w:rPr>
      </w:pPr>
      <w:r>
        <w:rPr>
          <w:rFonts w:ascii="宋体" w:hAnsi="宋体" w:cs="宋体"/>
          <w:color w:val="auto"/>
          <w:sz w:val="21"/>
          <w:szCs w:val="21"/>
        </w:rPr>
        <w:t>3</w:t>
      </w:r>
      <w:r>
        <w:rPr>
          <w:rFonts w:hint="eastAsia" w:ascii="宋体" w:hAnsi="宋体" w:cs="宋体"/>
          <w:color w:val="auto"/>
          <w:sz w:val="21"/>
          <w:szCs w:val="21"/>
        </w:rPr>
        <w:t>、对验收不合格的部分，乙方应在甲方规定时间内及时整改完善直至合格。</w:t>
      </w:r>
    </w:p>
    <w:p>
      <w:pPr>
        <w:ind w:firstLine="422" w:firstLineChars="200"/>
        <w:rPr>
          <w:rFonts w:ascii="宋体"/>
          <w:b/>
          <w:bCs/>
          <w:color w:val="auto"/>
        </w:rPr>
      </w:pPr>
      <w:r>
        <w:rPr>
          <w:rFonts w:hint="eastAsia" w:ascii="宋体" w:hAnsi="宋体" w:cs="宋体"/>
          <w:b/>
          <w:bCs/>
          <w:color w:val="auto"/>
        </w:rPr>
        <w:t>第八条</w:t>
      </w:r>
      <w:r>
        <w:rPr>
          <w:rFonts w:ascii="宋体" w:hAnsi="宋体" w:cs="宋体"/>
          <w:b/>
          <w:bCs/>
          <w:color w:val="auto"/>
        </w:rPr>
        <w:t xml:space="preserve"> </w:t>
      </w:r>
      <w:r>
        <w:rPr>
          <w:rFonts w:hint="eastAsia" w:ascii="宋体" w:hAnsi="宋体" w:cs="宋体"/>
          <w:b/>
          <w:bCs/>
          <w:color w:val="auto"/>
        </w:rPr>
        <w:t>税和关税</w:t>
      </w:r>
    </w:p>
    <w:p>
      <w:pPr>
        <w:pStyle w:val="20"/>
        <w:ind w:firstLine="482"/>
        <w:rPr>
          <w:rFonts w:ascii="宋体" w:cs="Tahoma"/>
          <w:color w:val="auto"/>
          <w:sz w:val="21"/>
          <w:szCs w:val="21"/>
        </w:rPr>
      </w:pPr>
      <w:r>
        <w:rPr>
          <w:rFonts w:ascii="宋体" w:hAnsi="宋体" w:cs="宋体"/>
          <w:color w:val="auto"/>
          <w:sz w:val="21"/>
          <w:szCs w:val="21"/>
        </w:rPr>
        <w:t>1</w:t>
      </w:r>
      <w:r>
        <w:rPr>
          <w:rFonts w:hint="eastAsia" w:ascii="宋体" w:hAnsi="宋体" w:cs="宋体"/>
          <w:color w:val="auto"/>
          <w:sz w:val="21"/>
          <w:szCs w:val="21"/>
        </w:rPr>
        <w:t>、中国政府根据现行税法对甲方征收的与本合同有关的一切税费均应由甲方承担。</w:t>
      </w:r>
    </w:p>
    <w:p>
      <w:pPr>
        <w:pStyle w:val="20"/>
        <w:ind w:firstLine="482"/>
        <w:rPr>
          <w:rFonts w:ascii="宋体" w:cs="Tahoma"/>
          <w:color w:val="auto"/>
          <w:sz w:val="21"/>
          <w:szCs w:val="21"/>
        </w:rPr>
      </w:pPr>
      <w:r>
        <w:rPr>
          <w:rFonts w:ascii="宋体" w:hAnsi="宋体" w:cs="宋体"/>
          <w:color w:val="auto"/>
          <w:sz w:val="21"/>
          <w:szCs w:val="21"/>
        </w:rPr>
        <w:t>2</w:t>
      </w:r>
      <w:r>
        <w:rPr>
          <w:rFonts w:hint="eastAsia" w:ascii="宋体" w:hAnsi="宋体" w:cs="宋体"/>
          <w:color w:val="auto"/>
          <w:sz w:val="21"/>
          <w:szCs w:val="21"/>
        </w:rPr>
        <w:t>、中国政府根据现行税法规定对乙方或其雇员征收的与本合同有关的一切税费应由乙方承担。</w:t>
      </w:r>
    </w:p>
    <w:p>
      <w:pPr>
        <w:pStyle w:val="20"/>
        <w:ind w:firstLine="482"/>
        <w:rPr>
          <w:rFonts w:hint="eastAsia" w:ascii="宋体" w:hAnsi="宋体" w:cs="宋体"/>
          <w:color w:val="auto"/>
          <w:sz w:val="21"/>
          <w:szCs w:val="21"/>
        </w:rPr>
      </w:pPr>
      <w:r>
        <w:rPr>
          <w:rFonts w:ascii="宋体" w:hAnsi="宋体" w:cs="宋体"/>
          <w:color w:val="auto"/>
          <w:sz w:val="21"/>
          <w:szCs w:val="21"/>
        </w:rPr>
        <w:t>3</w:t>
      </w:r>
      <w:r>
        <w:rPr>
          <w:rFonts w:hint="eastAsia" w:ascii="宋体" w:hAnsi="宋体" w:cs="宋体"/>
          <w:color w:val="auto"/>
          <w:sz w:val="21"/>
          <w:szCs w:val="21"/>
        </w:rPr>
        <w:t>、在中国境外发生的与本合同执行有关的一切税费均应由乙方承担。</w:t>
      </w:r>
    </w:p>
    <w:p>
      <w:pPr>
        <w:pStyle w:val="20"/>
        <w:spacing w:line="360" w:lineRule="auto"/>
        <w:ind w:firstLine="482"/>
        <w:rPr>
          <w:rFonts w:hint="eastAsia" w:ascii="宋体" w:hAnsi="宋体" w:eastAsia="宋体" w:cstheme="minorBidi"/>
          <w:b/>
          <w:color w:val="auto"/>
          <w:kern w:val="0"/>
          <w:sz w:val="21"/>
          <w:szCs w:val="21"/>
          <w:highlight w:val="none"/>
          <w:lang w:val="en-US" w:eastAsia="zh-CN" w:bidi="ar-SA"/>
        </w:rPr>
      </w:pPr>
      <w:r>
        <w:rPr>
          <w:rFonts w:hint="eastAsia" w:ascii="宋体" w:hAnsi="宋体" w:eastAsia="宋体"/>
          <w:b/>
          <w:color w:val="auto"/>
          <w:sz w:val="21"/>
          <w:szCs w:val="21"/>
          <w:highlight w:val="none"/>
        </w:rPr>
        <w:t xml:space="preserve">第九条 </w:t>
      </w:r>
      <w:r>
        <w:rPr>
          <w:rFonts w:hint="eastAsia" w:ascii="宋体" w:hAnsi="宋体" w:eastAsia="宋体" w:cstheme="minorBidi"/>
          <w:b/>
          <w:color w:val="auto"/>
          <w:kern w:val="0"/>
          <w:sz w:val="21"/>
          <w:szCs w:val="21"/>
          <w:highlight w:val="none"/>
          <w:lang w:val="en-US" w:eastAsia="zh-CN" w:bidi="ar-SA"/>
        </w:rPr>
        <w:t>履约保证金</w:t>
      </w:r>
    </w:p>
    <w:p>
      <w:pPr>
        <w:pStyle w:val="20"/>
        <w:spacing w:line="360" w:lineRule="auto"/>
        <w:ind w:firstLine="482"/>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乙方应于签订本合同当日向甲方支付人民币</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元作为履约保证金,在合同期限内,乙方有任何违约行为的,甲方 有权直接在履约保证金中予以扣除相应赔偿款、违约金等相关费用,乙方应当在甲方通知扣除后三日内补足,否则甲方有权不予支付承包款,并单方解除本合同.合同期限届满后,甲方向乙方无息退还履约保证金</w:t>
      </w:r>
      <w:r>
        <w:rPr>
          <w:rFonts w:hint="eastAsia" w:ascii="宋体" w:hAnsi="宋体"/>
          <w:color w:val="auto"/>
          <w:sz w:val="21"/>
          <w:szCs w:val="21"/>
          <w:highlight w:val="none"/>
          <w:lang w:eastAsia="zh-CN"/>
        </w:rPr>
        <w:t>。</w:t>
      </w:r>
    </w:p>
    <w:p>
      <w:pPr>
        <w:ind w:firstLine="422" w:firstLineChars="200"/>
        <w:rPr>
          <w:rFonts w:ascii="宋体"/>
          <w:b/>
          <w:bCs/>
          <w:color w:val="auto"/>
        </w:rPr>
      </w:pPr>
      <w:r>
        <w:rPr>
          <w:rFonts w:hint="eastAsia" w:ascii="宋体" w:hAnsi="宋体" w:eastAsia="宋体"/>
          <w:b/>
          <w:color w:val="auto"/>
          <w:sz w:val="21"/>
          <w:szCs w:val="21"/>
          <w:highlight w:val="none"/>
        </w:rPr>
        <w:t>第</w:t>
      </w:r>
      <w:r>
        <w:rPr>
          <w:rFonts w:hint="eastAsia" w:ascii="宋体" w:hAnsi="宋体"/>
          <w:b/>
          <w:color w:val="auto"/>
          <w:sz w:val="21"/>
          <w:szCs w:val="21"/>
          <w:highlight w:val="none"/>
          <w:lang w:val="en-US" w:eastAsia="zh-CN"/>
        </w:rPr>
        <w:t>十</w:t>
      </w:r>
      <w:r>
        <w:rPr>
          <w:rFonts w:hint="eastAsia" w:ascii="宋体" w:hAnsi="宋体" w:eastAsia="宋体"/>
          <w:b/>
          <w:color w:val="auto"/>
          <w:sz w:val="21"/>
          <w:szCs w:val="21"/>
          <w:highlight w:val="none"/>
        </w:rPr>
        <w:t>条</w:t>
      </w:r>
      <w:r>
        <w:rPr>
          <w:rFonts w:hint="eastAsia" w:ascii="宋体" w:hAnsi="宋体" w:eastAsia="宋体"/>
          <w:b/>
          <w:color w:val="auto"/>
          <w:sz w:val="21"/>
          <w:szCs w:val="21"/>
          <w:highlight w:val="none"/>
          <w:lang w:val="en-US" w:eastAsia="zh-CN"/>
        </w:rPr>
        <w:t xml:space="preserve"> </w:t>
      </w:r>
      <w:r>
        <w:rPr>
          <w:rFonts w:hint="eastAsia" w:ascii="宋体" w:hAnsi="宋体" w:cs="宋体"/>
          <w:b/>
          <w:bCs/>
          <w:color w:val="auto"/>
        </w:rPr>
        <w:t>其它约定</w:t>
      </w:r>
    </w:p>
    <w:p>
      <w:pPr>
        <w:ind w:firstLine="420" w:firstLineChars="200"/>
        <w:rPr>
          <w:rFonts w:ascii="宋体"/>
          <w:color w:val="auto"/>
        </w:rPr>
      </w:pPr>
      <w:r>
        <w:rPr>
          <w:rFonts w:ascii="宋体" w:hAnsi="宋体" w:cs="宋体"/>
          <w:color w:val="auto"/>
        </w:rPr>
        <w:t>1</w:t>
      </w:r>
      <w:r>
        <w:rPr>
          <w:rFonts w:hint="eastAsia" w:ascii="宋体" w:hAnsi="宋体" w:cs="宋体"/>
          <w:color w:val="auto"/>
        </w:rPr>
        <w:t>、严禁转包，未经甲方书面同意不得分包。</w:t>
      </w:r>
    </w:p>
    <w:p>
      <w:pPr>
        <w:ind w:firstLine="420" w:firstLineChars="200"/>
        <w:rPr>
          <w:rFonts w:ascii="宋体"/>
          <w:color w:val="auto"/>
        </w:rPr>
      </w:pPr>
      <w:r>
        <w:rPr>
          <w:rFonts w:ascii="宋体" w:hAnsi="宋体" w:cs="宋体"/>
          <w:color w:val="auto"/>
        </w:rPr>
        <w:t>2</w:t>
      </w:r>
      <w:r>
        <w:rPr>
          <w:rFonts w:hint="eastAsia" w:ascii="宋体" w:hAnsi="宋体" w:cs="宋体"/>
          <w:color w:val="auto"/>
        </w:rPr>
        <w:t>、乙方全部工作人员，须符合东莞市政府用工标准要求。</w:t>
      </w:r>
    </w:p>
    <w:p>
      <w:pPr>
        <w:ind w:firstLine="420" w:firstLineChars="200"/>
        <w:rPr>
          <w:rFonts w:ascii="宋体"/>
          <w:color w:val="auto"/>
        </w:rPr>
      </w:pPr>
      <w:r>
        <w:rPr>
          <w:rFonts w:ascii="宋体" w:hAnsi="宋体" w:cs="宋体"/>
          <w:color w:val="auto"/>
        </w:rPr>
        <w:t>3</w:t>
      </w:r>
      <w:r>
        <w:rPr>
          <w:rFonts w:hint="eastAsia" w:ascii="宋体" w:hAnsi="宋体" w:cs="宋体"/>
          <w:color w:val="auto"/>
        </w:rPr>
        <w:t>、乙方服务人员进行服务期间的过失或故意行为，造成甲方经济损失的，由乙方负责赔偿。</w:t>
      </w:r>
    </w:p>
    <w:p>
      <w:pPr>
        <w:ind w:firstLine="420" w:firstLineChars="200"/>
        <w:rPr>
          <w:rFonts w:ascii="宋体"/>
          <w:color w:val="auto"/>
        </w:rPr>
      </w:pPr>
      <w:r>
        <w:rPr>
          <w:rFonts w:ascii="宋体" w:hAnsi="宋体" w:cs="宋体"/>
          <w:color w:val="auto"/>
        </w:rPr>
        <w:t>4</w:t>
      </w:r>
      <w:r>
        <w:rPr>
          <w:rFonts w:hint="eastAsia" w:ascii="宋体" w:hAnsi="宋体" w:cs="宋体"/>
          <w:color w:val="auto"/>
        </w:rPr>
        <w:t>、服务人员的劳动关系隶属乙方，乙方负责服务人员的工资、节假日和超时加班补助费、社会保险、住宿、伙食等。</w:t>
      </w:r>
    </w:p>
    <w:p>
      <w:pPr>
        <w:ind w:firstLine="420" w:firstLineChars="200"/>
        <w:rPr>
          <w:color w:val="auto"/>
        </w:rPr>
      </w:pPr>
      <w:r>
        <w:rPr>
          <w:color w:val="auto"/>
        </w:rPr>
        <w:t>5</w:t>
      </w:r>
      <w:r>
        <w:rPr>
          <w:rFonts w:hint="eastAsia" w:cs="宋体"/>
          <w:color w:val="auto"/>
        </w:rPr>
        <w:t>、乙方负责本项目服务人员购买因意外身故或伤残和因意外事故住院治疗保险，并负责办理一切保险赔偿手续。</w:t>
      </w:r>
    </w:p>
    <w:p>
      <w:pPr>
        <w:ind w:firstLine="422" w:firstLineChars="200"/>
        <w:rPr>
          <w:rFonts w:ascii="宋体"/>
          <w:b/>
          <w:bCs/>
          <w:color w:val="auto"/>
        </w:rPr>
      </w:pPr>
      <w:r>
        <w:rPr>
          <w:rFonts w:hint="eastAsia" w:ascii="宋体" w:hAnsi="宋体" w:eastAsia="宋体"/>
          <w:b/>
          <w:color w:val="auto"/>
          <w:sz w:val="21"/>
          <w:szCs w:val="21"/>
          <w:highlight w:val="none"/>
        </w:rPr>
        <w:t>第十</w:t>
      </w:r>
      <w:r>
        <w:rPr>
          <w:rFonts w:hint="eastAsia" w:ascii="宋体" w:hAnsi="宋体"/>
          <w:b/>
          <w:color w:val="auto"/>
          <w:sz w:val="21"/>
          <w:szCs w:val="21"/>
          <w:highlight w:val="none"/>
          <w:lang w:val="en-US" w:eastAsia="zh-CN"/>
        </w:rPr>
        <w:t>一</w:t>
      </w:r>
      <w:r>
        <w:rPr>
          <w:rFonts w:hint="eastAsia" w:ascii="宋体" w:hAnsi="宋体" w:eastAsia="宋体"/>
          <w:b/>
          <w:color w:val="auto"/>
          <w:sz w:val="21"/>
          <w:szCs w:val="21"/>
          <w:highlight w:val="none"/>
        </w:rPr>
        <w:t>条</w:t>
      </w:r>
      <w:r>
        <w:rPr>
          <w:rFonts w:ascii="宋体" w:hAnsi="宋体" w:cs="宋体"/>
          <w:b/>
          <w:bCs/>
          <w:color w:val="auto"/>
        </w:rPr>
        <w:t xml:space="preserve"> </w:t>
      </w:r>
      <w:r>
        <w:rPr>
          <w:rFonts w:hint="eastAsia" w:ascii="宋体" w:hAnsi="宋体" w:cs="宋体"/>
          <w:b/>
          <w:bCs/>
          <w:color w:val="auto"/>
        </w:rPr>
        <w:t>违约责任</w:t>
      </w:r>
    </w:p>
    <w:p>
      <w:pPr>
        <w:ind w:firstLine="420" w:firstLineChars="200"/>
        <w:rPr>
          <w:rFonts w:ascii="宋体"/>
          <w:color w:val="auto"/>
        </w:rPr>
      </w:pPr>
      <w:r>
        <w:rPr>
          <w:rFonts w:ascii="宋体" w:hAnsi="宋体" w:cs="宋体"/>
          <w:color w:val="auto"/>
        </w:rPr>
        <w:t>1</w:t>
      </w:r>
      <w:r>
        <w:rPr>
          <w:rFonts w:hint="eastAsia" w:ascii="宋体" w:hAnsi="宋体" w:cs="宋体"/>
          <w:color w:val="auto"/>
        </w:rPr>
        <w:t>、合同双方任何一方不履行合同条款或不按合同约定履行条款的其它情况，均属违约，由违约方承担违约责任，赔偿因其违约造成的损失，并支付合同价款总额</w:t>
      </w:r>
      <w:r>
        <w:rPr>
          <w:rFonts w:ascii="宋体" w:hAnsi="宋体" w:cs="宋体"/>
          <w:color w:val="auto"/>
        </w:rPr>
        <w:t>10%</w:t>
      </w:r>
      <w:r>
        <w:rPr>
          <w:rFonts w:hint="eastAsia" w:ascii="宋体" w:hAnsi="宋体" w:cs="宋体"/>
          <w:color w:val="auto"/>
        </w:rPr>
        <w:t>的违约金。</w:t>
      </w:r>
    </w:p>
    <w:p>
      <w:pPr>
        <w:ind w:firstLine="420" w:firstLineChars="200"/>
        <w:rPr>
          <w:rFonts w:ascii="宋体"/>
          <w:color w:val="auto"/>
        </w:rPr>
      </w:pPr>
      <w:r>
        <w:rPr>
          <w:rFonts w:ascii="宋体" w:hAnsi="宋体" w:cs="宋体"/>
          <w:color w:val="auto"/>
        </w:rPr>
        <w:t>2</w:t>
      </w:r>
      <w:r>
        <w:rPr>
          <w:rFonts w:hint="eastAsia" w:ascii="宋体" w:hAnsi="宋体" w:cs="宋体"/>
          <w:color w:val="auto"/>
        </w:rPr>
        <w:t>、由于乙方的原因，导致双方签订的合同终止，乙方因此而遭受的损失，将由乙方独立承担，甲方对此不负任何责任，也不作任何赔偿。</w:t>
      </w:r>
    </w:p>
    <w:p>
      <w:pPr>
        <w:ind w:firstLine="420" w:firstLineChars="200"/>
        <w:rPr>
          <w:rFonts w:ascii="宋体"/>
          <w:color w:val="auto"/>
        </w:rPr>
      </w:pPr>
      <w:r>
        <w:rPr>
          <w:rFonts w:ascii="宋体" w:hAnsi="宋体" w:cs="宋体"/>
          <w:color w:val="auto"/>
        </w:rPr>
        <w:t>3</w:t>
      </w:r>
      <w:r>
        <w:rPr>
          <w:rFonts w:hint="eastAsia" w:ascii="宋体" w:hAnsi="宋体" w:cs="宋体"/>
          <w:color w:val="auto"/>
        </w:rPr>
        <w:t>、因乙方违约，导致甲方为解决纠纷而产生的所有费用（包括但不限于律师费、诉讼费、因财产保全支付的担保费</w:t>
      </w:r>
      <w:r>
        <w:rPr>
          <w:rFonts w:ascii="宋体" w:hAnsi="宋体" w:cs="宋体"/>
          <w:color w:val="auto"/>
        </w:rPr>
        <w:t>/</w:t>
      </w:r>
      <w:r>
        <w:rPr>
          <w:rFonts w:hint="eastAsia" w:ascii="宋体" w:hAnsi="宋体" w:cs="宋体"/>
          <w:color w:val="auto"/>
        </w:rPr>
        <w:t>保险费、财产保全费、执行费、公证费、鉴定费、差旅费等）均由乙方承担。</w:t>
      </w:r>
    </w:p>
    <w:bookmarkEnd w:id="200"/>
    <w:p>
      <w:pPr>
        <w:rPr>
          <w:rFonts w:ascii="宋体"/>
          <w:b/>
          <w:bCs/>
          <w:color w:val="auto"/>
        </w:rPr>
      </w:pPr>
      <w:bookmarkStart w:id="201" w:name="_Toc86481570"/>
      <w:r>
        <w:rPr>
          <w:rFonts w:hint="eastAsia" w:ascii="宋体" w:hAnsi="宋体" w:cs="宋体"/>
          <w:b/>
          <w:bCs/>
          <w:color w:val="auto"/>
        </w:rPr>
        <w:t>第十二条</w:t>
      </w:r>
      <w:r>
        <w:rPr>
          <w:rFonts w:ascii="宋体" w:hAnsi="宋体" w:cs="宋体"/>
          <w:b/>
          <w:bCs/>
          <w:color w:val="auto"/>
        </w:rPr>
        <w:t xml:space="preserve"> </w:t>
      </w:r>
      <w:r>
        <w:rPr>
          <w:rFonts w:hint="eastAsia" w:ascii="宋体" w:hAnsi="宋体" w:cs="宋体"/>
          <w:b/>
          <w:bCs/>
          <w:color w:val="auto"/>
        </w:rPr>
        <w:t>争议的解决</w:t>
      </w:r>
    </w:p>
    <w:p>
      <w:pPr>
        <w:ind w:firstLine="420" w:firstLineChars="200"/>
        <w:rPr>
          <w:rFonts w:ascii="宋体"/>
          <w:color w:val="auto"/>
        </w:rPr>
      </w:pPr>
      <w:r>
        <w:rPr>
          <w:rFonts w:ascii="宋体" w:hAnsi="宋体" w:cs="宋体"/>
          <w:color w:val="auto"/>
        </w:rPr>
        <w:t>1</w:t>
      </w:r>
      <w:r>
        <w:rPr>
          <w:rFonts w:hint="eastAsia" w:ascii="宋体" w:hAnsi="宋体" w:cs="宋体"/>
          <w:color w:val="auto"/>
        </w:rPr>
        <w:t>、凡与本合同有关而引起的一切争议，甲乙双方应首先通过友好协商解决，如经协商后仍不能达成协议时，任何一方可以向甲方所在地人民法院提起诉讼。</w:t>
      </w:r>
    </w:p>
    <w:p>
      <w:pPr>
        <w:ind w:firstLine="420" w:firstLineChars="200"/>
        <w:rPr>
          <w:rFonts w:ascii="宋体"/>
          <w:color w:val="auto"/>
        </w:rPr>
      </w:pPr>
      <w:r>
        <w:rPr>
          <w:rFonts w:ascii="宋体" w:hAnsi="宋体" w:cs="宋体"/>
          <w:color w:val="auto"/>
        </w:rPr>
        <w:t>2</w:t>
      </w:r>
      <w:r>
        <w:rPr>
          <w:rFonts w:hint="eastAsia" w:ascii="宋体" w:hAnsi="宋体" w:cs="宋体"/>
          <w:color w:val="auto"/>
        </w:rPr>
        <w:t>、本合同发生的诉讼管辖地为东莞市有管辖权的法院。</w:t>
      </w:r>
    </w:p>
    <w:p>
      <w:pPr>
        <w:ind w:firstLine="420" w:firstLineChars="200"/>
        <w:rPr>
          <w:rFonts w:ascii="宋体"/>
          <w:color w:val="auto"/>
        </w:rPr>
      </w:pPr>
      <w:r>
        <w:rPr>
          <w:rFonts w:ascii="宋体" w:hAnsi="宋体" w:cs="宋体"/>
          <w:color w:val="auto"/>
        </w:rPr>
        <w:t>3</w:t>
      </w:r>
      <w:r>
        <w:rPr>
          <w:rFonts w:hint="eastAsia" w:ascii="宋体" w:hAnsi="宋体" w:cs="宋体"/>
          <w:color w:val="auto"/>
        </w:rPr>
        <w:t>、在进行法院审理期间，除提交法院审理的事项外，合同其他部分仍继续履行。</w:t>
      </w:r>
    </w:p>
    <w:p>
      <w:pPr>
        <w:ind w:firstLine="420" w:firstLineChars="200"/>
        <w:rPr>
          <w:rFonts w:ascii="宋体"/>
          <w:color w:val="auto"/>
          <w:shd w:val="clear" w:color="auto" w:fill="FFFFFF"/>
        </w:rPr>
      </w:pPr>
      <w:r>
        <w:rPr>
          <w:rFonts w:ascii="宋体" w:hAnsi="宋体" w:cs="宋体"/>
          <w:color w:val="auto"/>
        </w:rPr>
        <w:t>4</w:t>
      </w:r>
      <w:r>
        <w:rPr>
          <w:rFonts w:hint="eastAsia" w:ascii="宋体" w:hAnsi="宋体" w:cs="宋体"/>
          <w:color w:val="auto"/>
        </w:rPr>
        <w:t>、本合同按照中华人民共和国的法律进行解释</w:t>
      </w:r>
      <w:r>
        <w:rPr>
          <w:rFonts w:hint="eastAsia" w:ascii="宋体" w:hAnsi="宋体" w:cs="宋体"/>
          <w:color w:val="auto"/>
          <w:shd w:val="clear" w:color="auto" w:fill="FFFFFF"/>
        </w:rPr>
        <w:t>。</w:t>
      </w:r>
    </w:p>
    <w:p>
      <w:pPr>
        <w:ind w:firstLine="422" w:firstLineChars="200"/>
        <w:rPr>
          <w:rFonts w:ascii="宋体"/>
          <w:b/>
          <w:bCs/>
          <w:color w:val="auto"/>
        </w:rPr>
      </w:pPr>
      <w:bookmarkStart w:id="202" w:name="_Toc86481569"/>
      <w:r>
        <w:rPr>
          <w:rFonts w:hint="eastAsia" w:ascii="宋体" w:hAnsi="宋体" w:cs="宋体"/>
          <w:b/>
          <w:bCs/>
          <w:color w:val="auto"/>
        </w:rPr>
        <w:t>第十三条</w:t>
      </w:r>
      <w:r>
        <w:rPr>
          <w:rFonts w:ascii="宋体" w:hAnsi="宋体" w:cs="宋体"/>
          <w:b/>
          <w:bCs/>
          <w:color w:val="auto"/>
        </w:rPr>
        <w:t xml:space="preserve"> </w:t>
      </w:r>
      <w:r>
        <w:rPr>
          <w:rFonts w:hint="eastAsia" w:ascii="宋体" w:hAnsi="宋体" w:cs="宋体"/>
          <w:b/>
          <w:bCs/>
          <w:color w:val="auto"/>
        </w:rPr>
        <w:t>合同生效</w:t>
      </w:r>
      <w:bookmarkEnd w:id="202"/>
    </w:p>
    <w:p>
      <w:pPr>
        <w:ind w:firstLine="420" w:firstLineChars="200"/>
        <w:rPr>
          <w:rFonts w:ascii="宋体"/>
          <w:color w:val="auto"/>
        </w:rPr>
      </w:pPr>
      <w:r>
        <w:rPr>
          <w:rFonts w:ascii="宋体" w:hAnsi="宋体" w:cs="宋体"/>
          <w:color w:val="auto"/>
        </w:rPr>
        <w:t>1</w:t>
      </w:r>
      <w:r>
        <w:rPr>
          <w:rFonts w:hint="eastAsia" w:ascii="宋体" w:hAnsi="宋体" w:cs="宋体"/>
          <w:color w:val="auto"/>
        </w:rPr>
        <w:t>、本合同由双方法定代表人或委托代理人签字并盖章后立即生效，具有同等法律效力，合同有效期随服务期结束而自然终止。</w:t>
      </w:r>
    </w:p>
    <w:p>
      <w:pPr>
        <w:ind w:firstLine="420" w:firstLineChars="200"/>
        <w:rPr>
          <w:rFonts w:ascii="宋体"/>
          <w:color w:val="auto"/>
        </w:rPr>
      </w:pPr>
      <w:r>
        <w:rPr>
          <w:rFonts w:ascii="宋体" w:hAnsi="宋体" w:cs="宋体"/>
          <w:color w:val="auto"/>
        </w:rPr>
        <w:t>2</w:t>
      </w:r>
      <w:r>
        <w:rPr>
          <w:rFonts w:hint="eastAsia" w:ascii="宋体" w:hAnsi="宋体" w:cs="宋体"/>
          <w:color w:val="auto"/>
        </w:rPr>
        <w:t>、本合同一式叁份，其中甲方壹份、乙方壹份，采购代理机构壹份（须在合同签订之日起</w:t>
      </w:r>
      <w:r>
        <w:rPr>
          <w:rFonts w:ascii="宋体" w:hAnsi="宋体" w:cs="宋体"/>
          <w:color w:val="auto"/>
        </w:rPr>
        <w:t>7</w:t>
      </w:r>
      <w:r>
        <w:rPr>
          <w:rFonts w:hint="eastAsia" w:ascii="宋体" w:hAnsi="宋体" w:cs="宋体"/>
          <w:color w:val="auto"/>
        </w:rPr>
        <w:t>个工作日内递交）。</w:t>
      </w:r>
    </w:p>
    <w:p>
      <w:pPr>
        <w:ind w:firstLine="422" w:firstLineChars="200"/>
        <w:rPr>
          <w:rFonts w:ascii="宋体"/>
          <w:b/>
          <w:bCs/>
          <w:color w:val="auto"/>
        </w:rPr>
      </w:pPr>
      <w:r>
        <w:rPr>
          <w:rFonts w:hint="eastAsia" w:ascii="宋体" w:hAnsi="宋体" w:eastAsia="宋体"/>
          <w:b/>
          <w:color w:val="auto"/>
          <w:sz w:val="21"/>
          <w:szCs w:val="21"/>
          <w:highlight w:val="none"/>
        </w:rPr>
        <w:t>第十</w:t>
      </w: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条</w:t>
      </w:r>
      <w:r>
        <w:rPr>
          <w:rFonts w:ascii="宋体" w:hAnsi="宋体" w:cs="宋体"/>
          <w:b/>
          <w:bCs/>
          <w:color w:val="auto"/>
        </w:rPr>
        <w:t xml:space="preserve"> </w:t>
      </w:r>
      <w:r>
        <w:rPr>
          <w:rFonts w:hint="eastAsia" w:ascii="宋体" w:hAnsi="宋体" w:cs="宋体"/>
          <w:b/>
          <w:bCs/>
          <w:color w:val="auto"/>
        </w:rPr>
        <w:t>其它</w:t>
      </w:r>
      <w:bookmarkEnd w:id="201"/>
    </w:p>
    <w:p>
      <w:pPr>
        <w:ind w:firstLine="399" w:firstLineChars="190"/>
        <w:rPr>
          <w:rFonts w:ascii="宋体"/>
          <w:color w:val="auto"/>
        </w:rPr>
      </w:pPr>
      <w:r>
        <w:rPr>
          <w:rFonts w:ascii="宋体" w:hAnsi="宋体" w:cs="宋体"/>
          <w:color w:val="auto"/>
        </w:rPr>
        <w:t>1</w:t>
      </w:r>
      <w:r>
        <w:rPr>
          <w:rFonts w:hint="eastAsia" w:ascii="宋体" w:hAnsi="宋体" w:cs="宋体"/>
          <w:color w:val="auto"/>
        </w:rPr>
        <w:t>、本合同未尽事宜，双方可签订补充合同，补充合同与所有附件均为合同的有效组成部分，与本合同具有同等法律效力。</w:t>
      </w:r>
    </w:p>
    <w:p>
      <w:pPr>
        <w:ind w:firstLine="399" w:firstLineChars="190"/>
        <w:rPr>
          <w:rFonts w:ascii="宋体"/>
          <w:color w:val="auto"/>
        </w:rPr>
      </w:pPr>
      <w:r>
        <w:rPr>
          <w:rFonts w:ascii="宋体" w:hAnsi="宋体" w:cs="宋体"/>
          <w:color w:val="auto"/>
        </w:rPr>
        <w:t>2</w:t>
      </w:r>
      <w:r>
        <w:rPr>
          <w:rFonts w:hint="eastAsia" w:ascii="宋体" w:hAnsi="宋体" w:cs="宋体"/>
          <w:color w:val="auto"/>
        </w:rPr>
        <w:t>、在执行本合同的过程中，所有经甲乙双方签署确认的文件（包括会议纪要、补充协议、往来信函、合同附件等）即成为本合同的有效组成部分，其生效日期为双方签字盖章或确认之日期。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color w:val="auto"/>
        </w:rPr>
      </w:pPr>
      <w:r>
        <w:rPr>
          <w:rFonts w:hint="eastAsia" w:ascii="宋体" w:hAnsi="宋体" w:cs="宋体"/>
          <w:color w:val="auto"/>
        </w:rPr>
        <w:t>本合同合计</w:t>
      </w:r>
      <w:r>
        <w:rPr>
          <w:rFonts w:ascii="宋体" w:hAnsi="宋体" w:cs="宋体"/>
          <w:color w:val="auto"/>
          <w:u w:val="single"/>
        </w:rPr>
        <w:t xml:space="preserve">   </w:t>
      </w:r>
      <w:r>
        <w:rPr>
          <w:rFonts w:hint="eastAsia" w:ascii="宋体" w:hAnsi="宋体" w:cs="宋体"/>
          <w:color w:val="auto"/>
        </w:rPr>
        <w:t>页</w:t>
      </w:r>
      <w:r>
        <w:rPr>
          <w:rFonts w:ascii="宋体" w:hAnsi="宋体" w:cs="宋体"/>
          <w:color w:val="auto"/>
        </w:rPr>
        <w:t>A4</w:t>
      </w:r>
      <w:r>
        <w:rPr>
          <w:rFonts w:hint="eastAsia" w:ascii="宋体" w:hAnsi="宋体" w:cs="宋体"/>
          <w:color w:val="auto"/>
        </w:rPr>
        <w:t>纸张，缺页之合同为无效合同。</w:t>
      </w:r>
    </w:p>
    <w:p>
      <w:pPr>
        <w:rPr>
          <w:rFonts w:ascii="宋体"/>
          <w:color w:val="auto"/>
        </w:rPr>
      </w:pPr>
      <w:r>
        <w:rPr>
          <w:rFonts w:hint="eastAsia" w:ascii="宋体" w:hAnsi="宋体" w:cs="宋体"/>
          <w:color w:val="auto"/>
        </w:rPr>
        <w:t>甲方（盖章）：</w:t>
      </w:r>
      <w:r>
        <w:rPr>
          <w:rFonts w:ascii="宋体" w:hAnsi="宋体" w:cs="宋体"/>
          <w:color w:val="auto"/>
        </w:rPr>
        <w:t xml:space="preserve">                          </w:t>
      </w:r>
      <w:r>
        <w:rPr>
          <w:rFonts w:hint="eastAsia" w:ascii="宋体" w:hAnsi="宋体" w:cs="宋体"/>
          <w:color w:val="auto"/>
        </w:rPr>
        <w:t>乙方（盖章）：</w:t>
      </w:r>
    </w:p>
    <w:p>
      <w:pPr>
        <w:rPr>
          <w:rFonts w:ascii="宋体"/>
          <w:color w:val="auto"/>
        </w:rPr>
      </w:pPr>
      <w:r>
        <w:rPr>
          <w:rFonts w:hint="eastAsia" w:ascii="宋体" w:hAnsi="宋体" w:cs="宋体"/>
          <w:color w:val="auto"/>
        </w:rPr>
        <w:t>法定代表</w:t>
      </w:r>
      <w:r>
        <w:rPr>
          <w:rFonts w:ascii="宋体" w:hAnsi="宋体" w:cs="宋体"/>
          <w:color w:val="auto"/>
        </w:rPr>
        <w:t>(</w:t>
      </w:r>
      <w:r>
        <w:rPr>
          <w:rFonts w:hint="eastAsia" w:ascii="宋体" w:hAnsi="宋体" w:cs="宋体"/>
          <w:color w:val="auto"/>
        </w:rPr>
        <w:t>签字</w:t>
      </w:r>
      <w:r>
        <w:rPr>
          <w:rFonts w:ascii="宋体" w:hAnsi="宋体" w:cs="宋体"/>
          <w:color w:val="auto"/>
        </w:rPr>
        <w:t>)</w:t>
      </w:r>
      <w:r>
        <w:rPr>
          <w:rFonts w:hint="eastAsia" w:ascii="宋体" w:hAnsi="宋体" w:cs="宋体"/>
          <w:color w:val="auto"/>
        </w:rPr>
        <w:t>：</w:t>
      </w:r>
      <w:r>
        <w:rPr>
          <w:rFonts w:ascii="宋体" w:hAnsi="宋体" w:cs="宋体"/>
          <w:color w:val="auto"/>
        </w:rPr>
        <w:t xml:space="preserve">                        </w:t>
      </w:r>
      <w:r>
        <w:rPr>
          <w:rFonts w:hint="eastAsia" w:ascii="宋体" w:hAnsi="宋体" w:cs="宋体"/>
          <w:color w:val="auto"/>
        </w:rPr>
        <w:t>法定代表</w:t>
      </w:r>
      <w:r>
        <w:rPr>
          <w:rFonts w:ascii="宋体" w:hAnsi="宋体" w:cs="宋体"/>
          <w:color w:val="auto"/>
        </w:rPr>
        <w:t>(</w:t>
      </w:r>
      <w:r>
        <w:rPr>
          <w:rFonts w:hint="eastAsia" w:ascii="宋体" w:hAnsi="宋体" w:cs="宋体"/>
          <w:color w:val="auto"/>
        </w:rPr>
        <w:t>签字</w:t>
      </w:r>
      <w:r>
        <w:rPr>
          <w:rFonts w:ascii="宋体" w:hAnsi="宋体" w:cs="宋体"/>
          <w:color w:val="auto"/>
        </w:rPr>
        <w:t>)</w:t>
      </w:r>
      <w:r>
        <w:rPr>
          <w:rFonts w:hint="eastAsia" w:ascii="宋体" w:hAnsi="宋体" w:cs="宋体"/>
          <w:color w:val="auto"/>
        </w:rPr>
        <w:t>：</w:t>
      </w:r>
    </w:p>
    <w:p>
      <w:pPr>
        <w:rPr>
          <w:rFonts w:ascii="宋体"/>
          <w:color w:val="auto"/>
        </w:rPr>
      </w:pPr>
      <w:r>
        <w:rPr>
          <w:rFonts w:hint="eastAsia" w:ascii="宋体" w:hAnsi="宋体" w:cs="宋体"/>
          <w:color w:val="auto"/>
        </w:rPr>
        <w:t>地址：</w:t>
      </w:r>
      <w:r>
        <w:rPr>
          <w:rFonts w:ascii="宋体" w:hAnsi="宋体" w:cs="宋体"/>
          <w:color w:val="auto"/>
        </w:rPr>
        <w:t xml:space="preserve">                                  </w:t>
      </w:r>
      <w:r>
        <w:rPr>
          <w:rFonts w:hint="eastAsia" w:ascii="宋体" w:hAnsi="宋体" w:cs="宋体"/>
          <w:color w:val="auto"/>
        </w:rPr>
        <w:t>地址：</w:t>
      </w:r>
      <w:r>
        <w:rPr>
          <w:rFonts w:ascii="宋体" w:hAnsi="宋体" w:cs="宋体"/>
          <w:color w:val="auto"/>
        </w:rPr>
        <w:t xml:space="preserve"> </w:t>
      </w:r>
    </w:p>
    <w:p>
      <w:pPr>
        <w:rPr>
          <w:rFonts w:ascii="宋体"/>
          <w:color w:val="auto"/>
        </w:rPr>
      </w:pPr>
      <w:r>
        <w:rPr>
          <w:rFonts w:hint="eastAsia" w:ascii="宋体" w:hAnsi="宋体" w:cs="宋体"/>
          <w:color w:val="auto"/>
        </w:rPr>
        <w:t>电话：</w:t>
      </w:r>
      <w:r>
        <w:rPr>
          <w:rFonts w:ascii="宋体" w:hAnsi="宋体" w:cs="宋体"/>
          <w:color w:val="auto"/>
        </w:rPr>
        <w:t xml:space="preserve">                                  </w:t>
      </w:r>
      <w:r>
        <w:rPr>
          <w:rFonts w:hint="eastAsia" w:ascii="宋体" w:hAnsi="宋体" w:cs="宋体"/>
          <w:color w:val="auto"/>
        </w:rPr>
        <w:t>电话：</w:t>
      </w:r>
    </w:p>
    <w:p>
      <w:pPr>
        <w:rPr>
          <w:rFonts w:ascii="宋体"/>
          <w:color w:val="auto"/>
        </w:rPr>
      </w:pPr>
      <w:r>
        <w:rPr>
          <w:rFonts w:hint="eastAsia" w:ascii="宋体" w:hAnsi="宋体" w:cs="宋体"/>
          <w:color w:val="auto"/>
        </w:rPr>
        <w:t>传真：</w:t>
      </w:r>
      <w:r>
        <w:rPr>
          <w:rFonts w:ascii="宋体"/>
          <w:color w:val="auto"/>
        </w:rPr>
        <w:tab/>
      </w:r>
      <w:r>
        <w:rPr>
          <w:rFonts w:ascii="宋体"/>
          <w:color w:val="auto"/>
        </w:rPr>
        <w:tab/>
      </w:r>
      <w:r>
        <w:rPr>
          <w:rFonts w:ascii="宋体"/>
          <w:color w:val="auto"/>
        </w:rPr>
        <w:tab/>
      </w:r>
      <w:r>
        <w:rPr>
          <w:rFonts w:ascii="宋体"/>
          <w:color w:val="auto"/>
        </w:rPr>
        <w:tab/>
      </w:r>
      <w:r>
        <w:rPr>
          <w:rFonts w:ascii="宋体"/>
          <w:color w:val="auto"/>
        </w:rPr>
        <w:tab/>
      </w:r>
      <w:r>
        <w:rPr>
          <w:rFonts w:ascii="宋体" w:hAnsi="宋体" w:cs="宋体"/>
          <w:color w:val="auto"/>
        </w:rPr>
        <w:t xml:space="preserve">                </w:t>
      </w:r>
      <w:r>
        <w:rPr>
          <w:rFonts w:hint="eastAsia" w:ascii="宋体" w:hAnsi="宋体" w:cs="宋体"/>
          <w:color w:val="auto"/>
        </w:rPr>
        <w:t>传真：</w:t>
      </w:r>
    </w:p>
    <w:p>
      <w:pPr>
        <w:rPr>
          <w:rFonts w:ascii="宋体"/>
          <w:color w:val="auto"/>
        </w:rPr>
      </w:pPr>
      <w:r>
        <w:rPr>
          <w:rFonts w:hint="eastAsia" w:ascii="宋体" w:hAnsi="宋体" w:cs="宋体"/>
          <w:color w:val="auto"/>
        </w:rPr>
        <w:t>开户银行：</w:t>
      </w:r>
      <w:r>
        <w:rPr>
          <w:rFonts w:ascii="宋体"/>
          <w:color w:val="auto"/>
        </w:rPr>
        <w:tab/>
      </w:r>
      <w:r>
        <w:rPr>
          <w:rFonts w:ascii="宋体" w:hAnsi="宋体" w:cs="宋体"/>
          <w:color w:val="auto"/>
        </w:rPr>
        <w:t xml:space="preserve">                           </w:t>
      </w:r>
      <w:r>
        <w:rPr>
          <w:rFonts w:hint="eastAsia" w:ascii="宋体" w:hAnsi="宋体" w:cs="宋体"/>
          <w:color w:val="auto"/>
        </w:rPr>
        <w:t>开户银行：</w:t>
      </w:r>
    </w:p>
    <w:p>
      <w:pPr>
        <w:rPr>
          <w:rFonts w:ascii="宋体"/>
          <w:color w:val="auto"/>
        </w:rPr>
      </w:pPr>
      <w:r>
        <w:rPr>
          <w:rFonts w:hint="eastAsia" w:ascii="宋体" w:hAnsi="宋体" w:cs="宋体"/>
          <w:color w:val="auto"/>
        </w:rPr>
        <w:t>账号：</w:t>
      </w:r>
      <w:r>
        <w:rPr>
          <w:rFonts w:ascii="宋体" w:hAnsi="宋体" w:cs="宋体"/>
          <w:color w:val="auto"/>
        </w:rPr>
        <w:t xml:space="preserve">                                  </w:t>
      </w:r>
      <w:r>
        <w:rPr>
          <w:rFonts w:hint="eastAsia" w:ascii="宋体" w:hAnsi="宋体" w:cs="宋体"/>
          <w:color w:val="auto"/>
        </w:rPr>
        <w:t>账号：</w:t>
      </w:r>
    </w:p>
    <w:p>
      <w:pPr>
        <w:rPr>
          <w:rFonts w:ascii="宋体"/>
          <w:color w:val="auto"/>
        </w:rPr>
      </w:pPr>
      <w:r>
        <w:rPr>
          <w:rFonts w:hint="eastAsia" w:ascii="宋体" w:hAnsi="宋体" w:cs="宋体"/>
          <w:color w:val="auto"/>
        </w:rPr>
        <w:t>签约时间：</w:t>
      </w:r>
    </w:p>
    <w:p>
      <w:pPr>
        <w:rPr>
          <w:rFonts w:ascii="宋体"/>
          <w:color w:val="auto"/>
        </w:rPr>
      </w:pPr>
      <w:r>
        <w:rPr>
          <w:rFonts w:hint="eastAsia" w:ascii="宋体" w:hAnsi="宋体" w:cs="宋体"/>
          <w:color w:val="auto"/>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3" w:name="_Toc31587"/>
      <w:bookmarkStart w:id="204" w:name="_Toc23749"/>
      <w:bookmarkStart w:id="205"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03"/>
      <w:bookmarkEnd w:id="204"/>
      <w:bookmarkEnd w:id="205"/>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6" w:name="_Toc6790"/>
      <w:bookmarkStart w:id="207" w:name="_Toc26830"/>
      <w:bookmarkStart w:id="208" w:name="_Toc5794"/>
      <w:r>
        <w:rPr>
          <w:rFonts w:hint="eastAsia"/>
          <w:color w:val="auto"/>
          <w:highlight w:val="none"/>
        </w:rPr>
        <w:t>投标文件目录</w:t>
      </w:r>
      <w:bookmarkEnd w:id="206"/>
      <w:bookmarkEnd w:id="207"/>
      <w:bookmarkEnd w:id="208"/>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9" w:name="_Toc25502"/>
      <w:bookmarkStart w:id="210" w:name="_Toc18893"/>
      <w:bookmarkStart w:id="211" w:name="_Toc5670"/>
      <w:r>
        <w:rPr>
          <w:rFonts w:hint="eastAsia"/>
          <w:color w:val="auto"/>
          <w:highlight w:val="none"/>
        </w:rPr>
        <w:t>评分标准索引表</w:t>
      </w:r>
      <w:bookmarkEnd w:id="209"/>
      <w:bookmarkEnd w:id="210"/>
      <w:bookmarkEnd w:id="211"/>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2" w:name="_Toc8194"/>
      <w:bookmarkStart w:id="213" w:name="_Toc22080"/>
      <w:bookmarkStart w:id="214" w:name="_Toc30640"/>
      <w:r>
        <w:rPr>
          <w:rFonts w:hint="eastAsia"/>
          <w:color w:val="auto"/>
          <w:highlight w:val="none"/>
          <w:lang w:val="en-US" w:eastAsia="zh-CN"/>
        </w:rPr>
        <w:t>第一章价格文件</w:t>
      </w:r>
      <w:bookmarkEnd w:id="212"/>
      <w:bookmarkEnd w:id="21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19750"/>
      <w:bookmarkStart w:id="216" w:name="_Toc4168"/>
      <w:r>
        <w:rPr>
          <w:rFonts w:hint="eastAsia"/>
          <w:color w:val="auto"/>
          <w:highlight w:val="none"/>
          <w:lang w:val="en-US" w:eastAsia="zh-CN"/>
        </w:rPr>
        <w:t>一、唱标一览表</w:t>
      </w:r>
      <w:bookmarkEnd w:id="215"/>
      <w:bookmarkEnd w:id="216"/>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999"/>
        <w:gridCol w:w="23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999"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rPr>
            </w:pPr>
            <w:r>
              <w:rPr>
                <w:rFonts w:hint="eastAsia"/>
                <w:b/>
                <w:bCs/>
                <w:color w:val="auto"/>
                <w:lang w:val="en-US" w:eastAsia="zh-CN"/>
              </w:rPr>
              <w:t>每月废弃物收集清运处理服务承包费用报价（元/月）</w:t>
            </w:r>
          </w:p>
        </w:tc>
        <w:tc>
          <w:tcPr>
            <w:tcW w:w="2348"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999"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2348"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999"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2348"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7" w:name="_Toc31172"/>
      <w:bookmarkStart w:id="218" w:name="_Toc31062"/>
      <w:r>
        <w:rPr>
          <w:rFonts w:hint="eastAsia"/>
          <w:color w:val="auto"/>
          <w:highlight w:val="none"/>
          <w:lang w:val="en-US" w:eastAsia="zh-CN"/>
        </w:rPr>
        <w:t>二、报价明细表</w:t>
      </w:r>
      <w:bookmarkEnd w:id="217"/>
      <w:bookmarkEnd w:id="218"/>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20974"/>
      <w:bookmarkStart w:id="220" w:name="_Toc23355"/>
      <w:r>
        <w:rPr>
          <w:rFonts w:hint="eastAsia"/>
          <w:color w:val="auto"/>
          <w:highlight w:val="none"/>
          <w:lang w:val="en-US" w:eastAsia="zh-CN"/>
        </w:rPr>
        <w:t>三、小型或微型企业（货物/服务/承担的工程）明细表</w:t>
      </w:r>
      <w:bookmarkEnd w:id="219"/>
      <w:bookmarkEnd w:id="220"/>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13970"/>
      <w:bookmarkStart w:id="222" w:name="_Toc16718"/>
      <w:r>
        <w:rPr>
          <w:rFonts w:hint="eastAsia"/>
          <w:color w:val="auto"/>
          <w:highlight w:val="none"/>
          <w:lang w:val="en-US" w:eastAsia="zh-CN"/>
        </w:rPr>
        <w:t>四、节能产品或环境标志产品明细表</w:t>
      </w:r>
      <w:bookmarkEnd w:id="221"/>
      <w:bookmarkEnd w:id="222"/>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10853"/>
      <w:bookmarkStart w:id="224" w:name="_Toc17482"/>
      <w:r>
        <w:rPr>
          <w:rFonts w:hint="eastAsia"/>
          <w:color w:val="auto"/>
          <w:highlight w:val="none"/>
          <w:lang w:val="en-US" w:eastAsia="zh-CN"/>
        </w:rPr>
        <w:t>五、中小企业声明函</w:t>
      </w:r>
      <w:bookmarkEnd w:id="223"/>
      <w:bookmarkEnd w:id="224"/>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7959"/>
      <w:bookmarkStart w:id="226" w:name="_Toc8560"/>
      <w:r>
        <w:rPr>
          <w:rFonts w:hint="eastAsia"/>
          <w:color w:val="auto"/>
          <w:highlight w:val="none"/>
          <w:lang w:val="en-US" w:eastAsia="zh-CN"/>
        </w:rPr>
        <w:t>六、残疾人福利性单位声明函</w:t>
      </w:r>
      <w:bookmarkEnd w:id="225"/>
      <w:bookmarkEnd w:id="226"/>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7" w:name="_Toc20910"/>
      <w:bookmarkStart w:id="228" w:name="_Toc509844825"/>
      <w:bookmarkStart w:id="229" w:name="_Toc22970"/>
      <w:bookmarkStart w:id="230" w:name="_Toc30277"/>
      <w:bookmarkStart w:id="231" w:name="_Toc510171693"/>
      <w:bookmarkStart w:id="232" w:name="_Toc509479530"/>
      <w:bookmarkStart w:id="233" w:name="_Toc508958703"/>
      <w:bookmarkStart w:id="234" w:name="_Toc508898066"/>
      <w:bookmarkStart w:id="235" w:name="_Toc509927455"/>
      <w:bookmarkStart w:id="236" w:name="_Toc17761"/>
      <w:bookmarkStart w:id="237" w:name="_Toc30247"/>
      <w:bookmarkStart w:id="238" w:name="_Toc50896015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7"/>
      <w:bookmarkEnd w:id="228"/>
      <w:bookmarkEnd w:id="229"/>
      <w:bookmarkEnd w:id="230"/>
      <w:bookmarkEnd w:id="231"/>
      <w:bookmarkEnd w:id="232"/>
      <w:bookmarkEnd w:id="233"/>
      <w:bookmarkEnd w:id="234"/>
      <w:bookmarkEnd w:id="235"/>
      <w:bookmarkEnd w:id="236"/>
      <w:bookmarkEnd w:id="237"/>
      <w:bookmarkEnd w:id="238"/>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9" w:name="_Toc21053"/>
      <w:bookmarkStart w:id="240" w:name="_Toc508958704"/>
      <w:bookmarkStart w:id="241" w:name="_Toc509479531"/>
      <w:bookmarkStart w:id="242" w:name="_Toc510171694"/>
      <w:bookmarkStart w:id="243" w:name="_Toc509844826"/>
      <w:bookmarkStart w:id="244" w:name="_Toc5447"/>
      <w:bookmarkStart w:id="245" w:name="_Toc508898067"/>
      <w:bookmarkStart w:id="246" w:name="_Toc26216"/>
      <w:bookmarkStart w:id="247" w:name="_Toc508960154"/>
      <w:bookmarkStart w:id="248" w:name="_Toc28527"/>
      <w:bookmarkStart w:id="249" w:name="_Toc509927456"/>
      <w:bookmarkStart w:id="250" w:name="_Toc31520"/>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9"/>
      <w:bookmarkEnd w:id="240"/>
      <w:bookmarkEnd w:id="241"/>
      <w:bookmarkEnd w:id="242"/>
      <w:bookmarkEnd w:id="243"/>
      <w:bookmarkEnd w:id="244"/>
      <w:bookmarkEnd w:id="245"/>
      <w:bookmarkEnd w:id="246"/>
      <w:bookmarkEnd w:id="247"/>
      <w:bookmarkEnd w:id="248"/>
      <w:bookmarkEnd w:id="249"/>
      <w:bookmarkEnd w:id="25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1" w:name="_Toc509927457"/>
      <w:bookmarkStart w:id="252" w:name="_Toc508958705"/>
      <w:bookmarkStart w:id="253" w:name="_Toc24848"/>
      <w:bookmarkStart w:id="254" w:name="_Toc28126"/>
      <w:bookmarkStart w:id="255" w:name="_Toc28626"/>
      <w:bookmarkStart w:id="256" w:name="_Toc508898068"/>
      <w:bookmarkStart w:id="257" w:name="_Toc509844827"/>
      <w:bookmarkStart w:id="258" w:name="_Toc508960155"/>
      <w:bookmarkStart w:id="259" w:name="_Toc14653"/>
      <w:bookmarkStart w:id="260" w:name="_Toc510171695"/>
      <w:bookmarkStart w:id="261" w:name="_Toc509479532"/>
      <w:bookmarkStart w:id="262" w:name="_Toc9148"/>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51"/>
      <w:bookmarkEnd w:id="252"/>
      <w:bookmarkEnd w:id="253"/>
      <w:bookmarkEnd w:id="254"/>
      <w:bookmarkEnd w:id="255"/>
      <w:bookmarkEnd w:id="256"/>
      <w:bookmarkEnd w:id="257"/>
      <w:bookmarkEnd w:id="258"/>
      <w:bookmarkEnd w:id="259"/>
      <w:bookmarkEnd w:id="260"/>
      <w:bookmarkEnd w:id="261"/>
      <w:bookmarkEnd w:id="26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3" w:name="_Toc22981"/>
      <w:bookmarkStart w:id="264" w:name="_Toc509844828"/>
      <w:bookmarkStart w:id="265" w:name="_Toc508958706"/>
      <w:bookmarkStart w:id="266" w:name="_Toc508960156"/>
      <w:bookmarkStart w:id="267" w:name="_Toc509479533"/>
      <w:bookmarkStart w:id="268" w:name="_Toc7858"/>
      <w:bookmarkStart w:id="269" w:name="_Toc28686"/>
      <w:bookmarkStart w:id="270" w:name="_Toc28044"/>
      <w:bookmarkStart w:id="271" w:name="_Toc510171696"/>
      <w:bookmarkStart w:id="272" w:name="_Toc508898069"/>
      <w:bookmarkStart w:id="273" w:name="_Toc509927458"/>
      <w:bookmarkStart w:id="274" w:name="_Toc9837"/>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63"/>
      <w:bookmarkEnd w:id="264"/>
      <w:bookmarkEnd w:id="265"/>
      <w:bookmarkEnd w:id="266"/>
      <w:bookmarkEnd w:id="267"/>
      <w:bookmarkEnd w:id="268"/>
      <w:bookmarkEnd w:id="269"/>
      <w:bookmarkEnd w:id="270"/>
      <w:bookmarkEnd w:id="271"/>
      <w:bookmarkEnd w:id="272"/>
      <w:bookmarkEnd w:id="273"/>
      <w:bookmarkEnd w:id="27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5" w:name="_Toc509479534"/>
      <w:bookmarkStart w:id="276" w:name="_Toc5289"/>
      <w:bookmarkStart w:id="277" w:name="_Toc508958707"/>
      <w:bookmarkStart w:id="278" w:name="_Toc509844829"/>
      <w:bookmarkStart w:id="279" w:name="_Toc18843"/>
      <w:bookmarkStart w:id="280" w:name="_Toc510171697"/>
      <w:bookmarkStart w:id="281" w:name="_Toc508960157"/>
      <w:bookmarkStart w:id="282" w:name="_Toc509927459"/>
      <w:bookmarkStart w:id="283"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5"/>
      <w:bookmarkEnd w:id="276"/>
      <w:bookmarkEnd w:id="277"/>
      <w:bookmarkEnd w:id="278"/>
      <w:bookmarkEnd w:id="279"/>
      <w:bookmarkEnd w:id="280"/>
      <w:bookmarkEnd w:id="281"/>
      <w:bookmarkEnd w:id="282"/>
      <w:bookmarkEnd w:id="283"/>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84" w:name="_Toc23948"/>
      <w:bookmarkStart w:id="285" w:name="_Toc6471"/>
      <w:r>
        <w:rPr>
          <w:rFonts w:hint="eastAsia"/>
          <w:color w:val="auto"/>
          <w:highlight w:val="none"/>
          <w:lang w:val="en-US" w:eastAsia="zh-CN"/>
        </w:rPr>
        <w:t>第二章商务文件</w:t>
      </w:r>
      <w:bookmarkEnd w:id="284"/>
      <w:bookmarkEnd w:id="285"/>
    </w:p>
    <w:bookmarkEnd w:id="21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1952"/>
      <w:bookmarkStart w:id="287" w:name="_Toc23787"/>
      <w:r>
        <w:rPr>
          <w:rFonts w:hint="eastAsia"/>
          <w:color w:val="auto"/>
          <w:highlight w:val="none"/>
          <w:lang w:val="en-US" w:eastAsia="zh-CN"/>
        </w:rPr>
        <w:t>一、投标函</w:t>
      </w:r>
      <w:bookmarkEnd w:id="286"/>
      <w:bookmarkEnd w:id="287"/>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28616"/>
      <w:bookmarkStart w:id="289" w:name="_Toc15719"/>
      <w:r>
        <w:rPr>
          <w:rFonts w:hint="eastAsia"/>
          <w:color w:val="auto"/>
          <w:highlight w:val="none"/>
          <w:lang w:val="en-US" w:eastAsia="zh-CN"/>
        </w:rPr>
        <w:t>二、资格申明函</w:t>
      </w:r>
      <w:bookmarkEnd w:id="288"/>
      <w:bookmarkEnd w:id="289"/>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90"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1" w:name="_Toc32742"/>
      <w:bookmarkStart w:id="292" w:name="_Toc21273"/>
      <w:r>
        <w:rPr>
          <w:rFonts w:hint="eastAsia"/>
          <w:color w:val="auto"/>
          <w:highlight w:val="none"/>
          <w:lang w:val="en-US" w:eastAsia="zh-CN"/>
        </w:rPr>
        <w:t>三、在参与政府采购活动前三年未有重大违法记录、没有不良信用记录的声明函</w:t>
      </w:r>
      <w:bookmarkEnd w:id="291"/>
      <w:bookmarkEnd w:id="292"/>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3" w:name="_Toc3894"/>
      <w:bookmarkStart w:id="294" w:name="_Toc13243"/>
      <w:r>
        <w:rPr>
          <w:rFonts w:hint="eastAsia"/>
          <w:color w:val="auto"/>
          <w:highlight w:val="none"/>
          <w:lang w:val="en-US" w:eastAsia="zh-CN"/>
        </w:rPr>
        <w:t>四、法定代表人证明书</w:t>
      </w:r>
      <w:bookmarkEnd w:id="293"/>
      <w:bookmarkEnd w:id="294"/>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5" w:name="_Toc5626"/>
      <w:bookmarkStart w:id="296" w:name="_Toc5918"/>
      <w:r>
        <w:rPr>
          <w:rFonts w:hint="eastAsia"/>
          <w:color w:val="auto"/>
          <w:highlight w:val="none"/>
          <w:lang w:val="en-US" w:eastAsia="zh-CN"/>
        </w:rPr>
        <w:t>五、法定代表人授权书</w:t>
      </w:r>
      <w:bookmarkEnd w:id="295"/>
      <w:bookmarkEnd w:id="296"/>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7"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8" w:name="_Toc24013"/>
      <w:bookmarkStart w:id="299" w:name="_Toc18562"/>
      <w:r>
        <w:rPr>
          <w:rFonts w:hint="eastAsia"/>
          <w:color w:val="auto"/>
          <w:highlight w:val="none"/>
          <w:lang w:val="en-US" w:eastAsia="zh-CN"/>
        </w:rPr>
        <w:t>六、投标人基本情况说明</w:t>
      </w:r>
      <w:bookmarkEnd w:id="298"/>
      <w:bookmarkEnd w:id="299"/>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0" w:name="_Toc1511"/>
      <w:bookmarkStart w:id="301" w:name="_Toc5919"/>
      <w:bookmarkStart w:id="302" w:name="_Toc29995"/>
      <w:bookmarkStart w:id="303" w:name="_Toc24210"/>
      <w:bookmarkStart w:id="304" w:name="_Toc17470"/>
      <w:bookmarkStart w:id="305" w:name="_Toc4926"/>
      <w:bookmarkStart w:id="306" w:name="_Toc28067"/>
      <w:r>
        <w:rPr>
          <w:rFonts w:hint="eastAsia"/>
          <w:color w:val="auto"/>
          <w:highlight w:val="none"/>
          <w:lang w:val="en-US" w:eastAsia="zh-CN"/>
        </w:rPr>
        <w:t>七、</w:t>
      </w:r>
      <w:r>
        <w:rPr>
          <w:rFonts w:hint="eastAsia"/>
          <w:color w:val="auto"/>
          <w:highlight w:val="none"/>
        </w:rPr>
        <w:t>营业执照</w:t>
      </w:r>
      <w:bookmarkEnd w:id="300"/>
      <w:bookmarkEnd w:id="301"/>
      <w:bookmarkEnd w:id="302"/>
      <w:bookmarkEnd w:id="303"/>
      <w:bookmarkEnd w:id="304"/>
      <w:bookmarkEnd w:id="305"/>
      <w:bookmarkEnd w:id="306"/>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7"/>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7" w:name="_Toc29439"/>
      <w:bookmarkStart w:id="308" w:name="_Toc21638"/>
      <w:r>
        <w:rPr>
          <w:rFonts w:hint="eastAsia"/>
          <w:color w:val="auto"/>
          <w:highlight w:val="none"/>
          <w:lang w:val="en-US" w:eastAsia="zh-CN"/>
        </w:rPr>
        <w:t>八、</w:t>
      </w:r>
      <w:r>
        <w:rPr>
          <w:rFonts w:hint="eastAsia"/>
          <w:color w:val="auto"/>
          <w:highlight w:val="none"/>
        </w:rPr>
        <w:t>特殊资格要求证明文件</w:t>
      </w:r>
      <w:bookmarkEnd w:id="307"/>
      <w:bookmarkEnd w:id="30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23341"/>
      <w:bookmarkStart w:id="310" w:name="_Toc14263"/>
      <w:r>
        <w:rPr>
          <w:rFonts w:hint="eastAsia"/>
          <w:color w:val="auto"/>
          <w:highlight w:val="none"/>
          <w:lang w:val="en-US" w:eastAsia="zh-CN"/>
        </w:rPr>
        <w:t>九、</w:t>
      </w:r>
      <w:r>
        <w:rPr>
          <w:rFonts w:hint="eastAsia"/>
          <w:color w:val="auto"/>
          <w:highlight w:val="none"/>
        </w:rPr>
        <w:t>承诺书</w:t>
      </w:r>
      <w:bookmarkEnd w:id="309"/>
      <w:bookmarkEnd w:id="310"/>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1"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1"/>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2" w:name="_Toc13653"/>
      <w:bookmarkStart w:id="313" w:name="_Toc13955"/>
      <w:r>
        <w:rPr>
          <w:rFonts w:hint="eastAsia"/>
          <w:color w:val="auto"/>
          <w:highlight w:val="none"/>
          <w:lang w:val="en-US" w:eastAsia="zh-CN"/>
        </w:rPr>
        <w:t>十、招标代理服务费承诺书</w:t>
      </w:r>
      <w:bookmarkEnd w:id="312"/>
      <w:bookmarkEnd w:id="313"/>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4" w:name="_Toc1975"/>
      <w:bookmarkStart w:id="315" w:name="_Toc12598"/>
      <w:r>
        <w:rPr>
          <w:rFonts w:hint="eastAsia"/>
          <w:color w:val="auto"/>
          <w:highlight w:val="none"/>
          <w:lang w:val="en-US" w:eastAsia="zh-CN"/>
        </w:rPr>
        <w:t>十一、</w:t>
      </w:r>
      <w:r>
        <w:rPr>
          <w:rFonts w:hint="eastAsia"/>
          <w:color w:val="auto"/>
          <w:highlight w:val="none"/>
        </w:rPr>
        <w:t>商务条款偏离表</w:t>
      </w:r>
      <w:bookmarkEnd w:id="314"/>
      <w:bookmarkEnd w:id="315"/>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6"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7" w:name="_Toc25391"/>
      <w:bookmarkStart w:id="318" w:name="_Toc19276"/>
      <w:r>
        <w:rPr>
          <w:rFonts w:hint="eastAsia"/>
          <w:color w:val="auto"/>
          <w:highlight w:val="none"/>
          <w:lang w:val="en-US" w:eastAsia="zh-CN"/>
        </w:rPr>
        <w:t>十二、</w:t>
      </w:r>
      <w:r>
        <w:rPr>
          <w:rFonts w:hint="eastAsia"/>
          <w:color w:val="auto"/>
          <w:highlight w:val="none"/>
        </w:rPr>
        <w:t>业绩表</w:t>
      </w:r>
      <w:bookmarkEnd w:id="317"/>
      <w:bookmarkEnd w:id="318"/>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9" w:name="_Toc14688"/>
      <w:bookmarkStart w:id="320" w:name="_Toc20520"/>
      <w:r>
        <w:rPr>
          <w:rFonts w:hint="eastAsia"/>
          <w:color w:val="auto"/>
          <w:highlight w:val="none"/>
          <w:lang w:val="en-US" w:eastAsia="zh-CN"/>
        </w:rPr>
        <w:t>第三章技术文件</w:t>
      </w:r>
      <w:bookmarkEnd w:id="316"/>
      <w:bookmarkEnd w:id="319"/>
      <w:bookmarkEnd w:id="32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7092"/>
      <w:bookmarkStart w:id="322" w:name="_Toc13097"/>
      <w:r>
        <w:rPr>
          <w:rFonts w:hint="eastAsia"/>
          <w:color w:val="auto"/>
          <w:highlight w:val="none"/>
          <w:lang w:val="en-US" w:eastAsia="zh-CN"/>
        </w:rPr>
        <w:t>一、</w:t>
      </w:r>
      <w:r>
        <w:rPr>
          <w:rFonts w:hint="eastAsia"/>
          <w:color w:val="auto"/>
          <w:highlight w:val="none"/>
        </w:rPr>
        <w:t>技术规格偏离表</w:t>
      </w:r>
      <w:bookmarkEnd w:id="321"/>
      <w:bookmarkEnd w:id="322"/>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3" w:name="_Toc17691"/>
      <w:r>
        <w:rPr>
          <w:rFonts w:hint="eastAsia" w:ascii="宋体" w:hAnsi="宋体" w:eastAsia="宋体"/>
          <w:color w:val="auto"/>
          <w:sz w:val="21"/>
          <w:szCs w:val="21"/>
          <w:highlight w:val="none"/>
        </w:rPr>
        <w:br w:type="page"/>
      </w:r>
      <w:bookmarkEnd w:id="323"/>
      <w:bookmarkStart w:id="324" w:name="_Toc4464"/>
      <w:bookmarkStart w:id="325" w:name="_Toc1274"/>
      <w:bookmarkStart w:id="326" w:name="_Toc6080"/>
      <w:bookmarkStart w:id="327" w:name="_Toc26078"/>
      <w:bookmarkStart w:id="328" w:name="_Toc18668"/>
      <w:bookmarkStart w:id="329"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0" w:name="_Toc10734"/>
      <w:bookmarkStart w:id="331" w:name="_Toc13461"/>
      <w:r>
        <w:rPr>
          <w:rFonts w:hint="eastAsia"/>
          <w:color w:val="auto"/>
          <w:highlight w:val="none"/>
          <w:lang w:val="en-US" w:eastAsia="zh-CN"/>
        </w:rPr>
        <w:t>二、</w:t>
      </w:r>
      <w:r>
        <w:rPr>
          <w:rFonts w:hint="eastAsia"/>
          <w:color w:val="auto"/>
          <w:highlight w:val="none"/>
        </w:rPr>
        <w:t>重要技术参数（▲）响应表</w:t>
      </w:r>
      <w:bookmarkEnd w:id="324"/>
      <w:bookmarkEnd w:id="325"/>
      <w:bookmarkEnd w:id="326"/>
      <w:bookmarkEnd w:id="327"/>
      <w:bookmarkEnd w:id="328"/>
      <w:bookmarkEnd w:id="329"/>
      <w:bookmarkEnd w:id="330"/>
      <w:bookmarkEnd w:id="331"/>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2" w:name="_Toc29560"/>
            <w:bookmarkStart w:id="333" w:name="_Toc29642"/>
            <w:bookmarkStart w:id="334" w:name="_Toc27079"/>
            <w:r>
              <w:rPr>
                <w:rFonts w:hint="eastAsia" w:ascii="宋体" w:hAnsi="宋体" w:eastAsia="宋体" w:cs="宋体"/>
                <w:b w:val="0"/>
                <w:bCs w:val="0"/>
                <w:color w:val="auto"/>
                <w:sz w:val="21"/>
                <w:szCs w:val="21"/>
                <w:highlight w:val="none"/>
                <w:lang w:val="en-US" w:eastAsia="zh-CN"/>
              </w:rPr>
              <w:t>序号</w:t>
            </w:r>
            <w:bookmarkEnd w:id="332"/>
            <w:bookmarkEnd w:id="333"/>
            <w:bookmarkEnd w:id="334"/>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5" w:name="_Toc26124"/>
            <w:bookmarkStart w:id="336" w:name="_Toc2700"/>
            <w:bookmarkStart w:id="337" w:name="_Toc10045"/>
            <w:bookmarkStart w:id="338" w:name="_Toc16872"/>
            <w:bookmarkStart w:id="339" w:name="_Toc21739"/>
            <w:bookmarkStart w:id="340" w:name="_Toc4304"/>
            <w:bookmarkStart w:id="341" w:name="_Toc12049"/>
            <w:bookmarkStart w:id="342" w:name="_Toc15903"/>
            <w:bookmarkStart w:id="343" w:name="_Toc22448"/>
            <w:bookmarkStart w:id="344" w:name="_Toc14815"/>
            <w:bookmarkStart w:id="345" w:name="_Toc15368"/>
            <w:bookmarkStart w:id="346" w:name="_Toc27090"/>
            <w:bookmarkStart w:id="347" w:name="_Toc1016"/>
            <w:bookmarkStart w:id="348" w:name="_Toc27442"/>
            <w:bookmarkStart w:id="349" w:name="_Toc8490"/>
            <w:bookmarkStart w:id="350" w:name="_Toc22917"/>
            <w:bookmarkStart w:id="351" w:name="_Toc7333"/>
            <w:bookmarkStart w:id="352" w:name="_Toc24662"/>
            <w:bookmarkStart w:id="353" w:name="_Toc32531"/>
            <w:bookmarkStart w:id="354" w:name="_Toc19251"/>
            <w:bookmarkStart w:id="355" w:name="_Toc8312"/>
            <w:bookmarkStart w:id="356" w:name="_Toc21809"/>
            <w:bookmarkStart w:id="357" w:name="_Toc2287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5"/>
            <w:bookmarkEnd w:id="336"/>
            <w:bookmarkEnd w:id="337"/>
            <w:bookmarkEnd w:id="338"/>
            <w:bookmarkEnd w:id="339"/>
            <w:bookmarkEnd w:id="340"/>
            <w:bookmarkEnd w:id="341"/>
            <w:bookmarkEnd w:id="342"/>
            <w:bookmarkEnd w:id="343"/>
            <w:bookmarkEnd w:id="344"/>
            <w:bookmarkEnd w:id="345"/>
            <w:bookmarkEnd w:id="346"/>
            <w:bookmarkEnd w:id="347"/>
          </w:p>
          <w:bookmarkEnd w:id="348"/>
          <w:bookmarkEnd w:id="349"/>
          <w:bookmarkEnd w:id="350"/>
          <w:bookmarkEnd w:id="351"/>
          <w:bookmarkEnd w:id="352"/>
          <w:bookmarkEnd w:id="353"/>
          <w:bookmarkEnd w:id="354"/>
          <w:bookmarkEnd w:id="355"/>
          <w:bookmarkEnd w:id="356"/>
          <w:bookmarkEnd w:id="357"/>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8" w:name="_Toc10122"/>
            <w:bookmarkStart w:id="359" w:name="_Toc22153"/>
            <w:bookmarkStart w:id="360" w:name="_Toc2408"/>
            <w:r>
              <w:rPr>
                <w:rFonts w:hint="eastAsia" w:ascii="宋体" w:hAnsi="宋体" w:eastAsia="宋体" w:cs="宋体"/>
                <w:b w:val="0"/>
                <w:bCs w:val="0"/>
                <w:color w:val="auto"/>
                <w:kern w:val="0"/>
                <w:sz w:val="21"/>
                <w:szCs w:val="21"/>
                <w:highlight w:val="none"/>
              </w:rPr>
              <w:t>投标文件响应内容</w:t>
            </w:r>
            <w:bookmarkEnd w:id="358"/>
            <w:bookmarkEnd w:id="359"/>
            <w:bookmarkEnd w:id="360"/>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61" w:name="_Toc16003"/>
            <w:bookmarkStart w:id="362" w:name="_Toc29838"/>
            <w:bookmarkStart w:id="363" w:name="_Toc27285"/>
            <w:bookmarkStart w:id="364" w:name="_Toc17296"/>
            <w:bookmarkStart w:id="365" w:name="_Toc1912"/>
            <w:bookmarkStart w:id="366" w:name="_Toc5563"/>
            <w:bookmarkStart w:id="367" w:name="_Toc5992"/>
            <w:bookmarkStart w:id="368" w:name="_Toc3701"/>
            <w:bookmarkStart w:id="369" w:name="_Toc27185"/>
            <w:bookmarkStart w:id="370" w:name="_Toc20139"/>
            <w:bookmarkStart w:id="371" w:name="_Toc17642"/>
            <w:bookmarkStart w:id="372" w:name="_Toc1330"/>
            <w:bookmarkStart w:id="373" w:name="_Toc20820"/>
            <w:r>
              <w:rPr>
                <w:rFonts w:hint="eastAsia" w:ascii="宋体" w:hAnsi="宋体" w:eastAsia="宋体" w:cs="宋体"/>
                <w:b w:val="0"/>
                <w:bCs w:val="0"/>
                <w:color w:val="auto"/>
                <w:sz w:val="21"/>
                <w:szCs w:val="21"/>
                <w:highlight w:val="none"/>
                <w:lang w:val="en-US" w:eastAsia="zh-CN"/>
              </w:rPr>
              <w:t>说明</w:t>
            </w:r>
            <w:bookmarkEnd w:id="361"/>
            <w:bookmarkEnd w:id="362"/>
            <w:bookmarkEnd w:id="36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4" w:name="_Toc3520"/>
            <w:bookmarkStart w:id="375" w:name="_Toc857"/>
            <w:bookmarkStart w:id="376" w:name="_Toc19105"/>
            <w:r>
              <w:rPr>
                <w:rFonts w:hint="eastAsia" w:ascii="宋体" w:hAnsi="宋体" w:eastAsia="宋体" w:cs="宋体"/>
                <w:b w:val="0"/>
                <w:bCs w:val="0"/>
                <w:color w:val="auto"/>
                <w:sz w:val="21"/>
                <w:szCs w:val="21"/>
                <w:highlight w:val="none"/>
              </w:rPr>
              <w:t>页码范围</w:t>
            </w:r>
            <w:bookmarkEnd w:id="364"/>
            <w:bookmarkEnd w:id="365"/>
            <w:bookmarkEnd w:id="366"/>
            <w:bookmarkEnd w:id="367"/>
            <w:bookmarkEnd w:id="368"/>
            <w:bookmarkEnd w:id="369"/>
            <w:bookmarkEnd w:id="370"/>
            <w:bookmarkEnd w:id="371"/>
            <w:bookmarkEnd w:id="372"/>
            <w:bookmarkEnd w:id="373"/>
            <w:bookmarkEnd w:id="374"/>
            <w:bookmarkEnd w:id="375"/>
            <w:bookmarkEnd w:id="37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7" w:name="_Toc27139"/>
      <w:bookmarkStart w:id="378" w:name="_Toc19349"/>
      <w:r>
        <w:rPr>
          <w:rFonts w:hint="eastAsia"/>
          <w:color w:val="auto"/>
          <w:highlight w:val="none"/>
          <w:lang w:val="en-US" w:eastAsia="zh-CN"/>
        </w:rPr>
        <w:t>三、</w:t>
      </w:r>
      <w:r>
        <w:rPr>
          <w:rFonts w:hint="eastAsia"/>
          <w:color w:val="auto"/>
          <w:highlight w:val="none"/>
        </w:rPr>
        <w:t>实质性条款（标记★）投标响应表</w:t>
      </w:r>
      <w:bookmarkEnd w:id="377"/>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9"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8"/>
      <w:bookmarkEnd w:id="379"/>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0" w:name="_Toc16328"/>
      <w:bookmarkStart w:id="381" w:name="_Toc26880"/>
      <w:r>
        <w:rPr>
          <w:rFonts w:hint="eastAsia"/>
          <w:color w:val="auto"/>
          <w:highlight w:val="none"/>
          <w:lang w:val="en-US" w:eastAsia="zh-CN"/>
        </w:rPr>
        <w:t>五、项目负责人及团队成员资料表</w:t>
      </w:r>
      <w:bookmarkEnd w:id="380"/>
      <w:bookmarkEnd w:id="381"/>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82" w:name="_Toc15431"/>
      <w:bookmarkStart w:id="383" w:name="_Toc26980"/>
      <w:r>
        <w:rPr>
          <w:rFonts w:hint="eastAsia"/>
          <w:color w:val="auto"/>
          <w:highlight w:val="none"/>
          <w:lang w:val="en-US" w:eastAsia="zh-CN"/>
        </w:rPr>
        <w:t>六、投标货物明细一览表</w:t>
      </w:r>
      <w:bookmarkEnd w:id="382"/>
      <w:bookmarkEnd w:id="383"/>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4" w:name="_Toc16710"/>
      <w:bookmarkStart w:id="385" w:name="_Toc21541"/>
      <w:r>
        <w:rPr>
          <w:rFonts w:hint="eastAsia"/>
          <w:color w:val="auto"/>
          <w:highlight w:val="none"/>
          <w:lang w:val="en-US" w:eastAsia="zh-CN"/>
        </w:rPr>
        <w:t>七、投标保证金汇入情况说明</w:t>
      </w:r>
      <w:bookmarkEnd w:id="384"/>
      <w:bookmarkEnd w:id="385"/>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6" w:name="_Toc26855"/>
      <w:bookmarkStart w:id="387" w:name="_Toc24545"/>
      <w:r>
        <w:rPr>
          <w:rFonts w:hint="eastAsia"/>
          <w:color w:val="auto"/>
          <w:highlight w:val="none"/>
          <w:lang w:val="en-US" w:eastAsia="zh-CN"/>
        </w:rPr>
        <w:t>八、政府采购投标担保函</w:t>
      </w:r>
      <w:bookmarkEnd w:id="386"/>
      <w:bookmarkEnd w:id="387"/>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8" w:name="_Toc6961"/>
      <w:r>
        <w:rPr>
          <w:rFonts w:hint="eastAsia"/>
          <w:color w:val="auto"/>
          <w:highlight w:val="none"/>
          <w:lang w:val="en-US" w:eastAsia="zh-CN"/>
        </w:rPr>
        <w:t>九、政府采购履约担保函</w:t>
      </w:r>
      <w:bookmarkEnd w:id="388"/>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9" w:name="_Toc26782"/>
      <w:bookmarkStart w:id="390" w:name="_Toc26772"/>
      <w:r>
        <w:rPr>
          <w:rFonts w:hint="eastAsia"/>
          <w:color w:val="auto"/>
          <w:highlight w:val="none"/>
          <w:lang w:val="en-US" w:eastAsia="zh-CN"/>
        </w:rPr>
        <w:t>第四章唱标信封（单独封装）</w:t>
      </w:r>
      <w:bookmarkEnd w:id="389"/>
      <w:bookmarkEnd w:id="390"/>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或《政府采购投标担保函》复印件。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1"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2" w:name="_Toc22736"/>
      <w:bookmarkStart w:id="393" w:name="_Toc2710"/>
      <w:r>
        <w:rPr>
          <w:rFonts w:hint="eastAsia"/>
          <w:color w:val="auto"/>
          <w:highlight w:val="none"/>
          <w:lang w:val="en-US" w:eastAsia="zh-CN"/>
        </w:rPr>
        <w:t>第五章联合体共同投标协议书（如有需要）</w:t>
      </w:r>
      <w:bookmarkEnd w:id="392"/>
      <w:bookmarkEnd w:id="393"/>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1"/>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567D5B"/>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317C34"/>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CFC216C"/>
    <w:rsid w:val="0D890E47"/>
    <w:rsid w:val="0DC24781"/>
    <w:rsid w:val="0DC64A00"/>
    <w:rsid w:val="0DFC60BA"/>
    <w:rsid w:val="0E4249F1"/>
    <w:rsid w:val="0F6C5A53"/>
    <w:rsid w:val="0F7C5FF6"/>
    <w:rsid w:val="0FC63FBD"/>
    <w:rsid w:val="106C564D"/>
    <w:rsid w:val="107B7B8F"/>
    <w:rsid w:val="107C67CE"/>
    <w:rsid w:val="1080523F"/>
    <w:rsid w:val="108F06C9"/>
    <w:rsid w:val="109D68CB"/>
    <w:rsid w:val="10A949B8"/>
    <w:rsid w:val="10C54639"/>
    <w:rsid w:val="10DE1E3D"/>
    <w:rsid w:val="11200D07"/>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B42BCC"/>
    <w:rsid w:val="15D359D7"/>
    <w:rsid w:val="15D81E0F"/>
    <w:rsid w:val="161771F3"/>
    <w:rsid w:val="16222D6D"/>
    <w:rsid w:val="163C77BE"/>
    <w:rsid w:val="16632F86"/>
    <w:rsid w:val="1679588C"/>
    <w:rsid w:val="16994962"/>
    <w:rsid w:val="16A71041"/>
    <w:rsid w:val="16AA24BF"/>
    <w:rsid w:val="16AC2E05"/>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3502B9"/>
    <w:rsid w:val="1D5B0282"/>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057278"/>
    <w:rsid w:val="217E5179"/>
    <w:rsid w:val="22154DDD"/>
    <w:rsid w:val="22213E42"/>
    <w:rsid w:val="22336873"/>
    <w:rsid w:val="22EA5D72"/>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56734D"/>
    <w:rsid w:val="27A34F71"/>
    <w:rsid w:val="27B36A67"/>
    <w:rsid w:val="27EB0D9B"/>
    <w:rsid w:val="283D7D1F"/>
    <w:rsid w:val="286602C8"/>
    <w:rsid w:val="28665C95"/>
    <w:rsid w:val="28A64522"/>
    <w:rsid w:val="28CC5B40"/>
    <w:rsid w:val="290B3EB9"/>
    <w:rsid w:val="291418C2"/>
    <w:rsid w:val="2950768C"/>
    <w:rsid w:val="29794227"/>
    <w:rsid w:val="297A5FC4"/>
    <w:rsid w:val="29A11967"/>
    <w:rsid w:val="2A1113BC"/>
    <w:rsid w:val="2A8D4F8F"/>
    <w:rsid w:val="2A911082"/>
    <w:rsid w:val="2A917B34"/>
    <w:rsid w:val="2ABC6246"/>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070B14"/>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2E22F94"/>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8F13471"/>
    <w:rsid w:val="39B81383"/>
    <w:rsid w:val="39DE33DA"/>
    <w:rsid w:val="39FA5B4A"/>
    <w:rsid w:val="39FE0BE9"/>
    <w:rsid w:val="3A3C1AAF"/>
    <w:rsid w:val="3A3C2A47"/>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323E6D"/>
    <w:rsid w:val="3E0572FD"/>
    <w:rsid w:val="3E1A5292"/>
    <w:rsid w:val="3E5A7FE7"/>
    <w:rsid w:val="3EC8179E"/>
    <w:rsid w:val="3EF66B2E"/>
    <w:rsid w:val="3F217914"/>
    <w:rsid w:val="3F942B76"/>
    <w:rsid w:val="3FD70BB0"/>
    <w:rsid w:val="3FFB55AC"/>
    <w:rsid w:val="401C5F9D"/>
    <w:rsid w:val="401C690C"/>
    <w:rsid w:val="401D7195"/>
    <w:rsid w:val="405F1BE4"/>
    <w:rsid w:val="407B2B58"/>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B90FEA"/>
    <w:rsid w:val="43FA5777"/>
    <w:rsid w:val="44044D92"/>
    <w:rsid w:val="441C1611"/>
    <w:rsid w:val="443C440B"/>
    <w:rsid w:val="443F7DBF"/>
    <w:rsid w:val="44514F52"/>
    <w:rsid w:val="448965CB"/>
    <w:rsid w:val="44B83C69"/>
    <w:rsid w:val="44C5497E"/>
    <w:rsid w:val="44FA2D53"/>
    <w:rsid w:val="4521459E"/>
    <w:rsid w:val="4571374F"/>
    <w:rsid w:val="458B1BB0"/>
    <w:rsid w:val="45B7069C"/>
    <w:rsid w:val="4611075B"/>
    <w:rsid w:val="46214818"/>
    <w:rsid w:val="467A0297"/>
    <w:rsid w:val="468B7125"/>
    <w:rsid w:val="46C4691F"/>
    <w:rsid w:val="47841568"/>
    <w:rsid w:val="479D1D34"/>
    <w:rsid w:val="47B609C0"/>
    <w:rsid w:val="47CF543E"/>
    <w:rsid w:val="47ED3D07"/>
    <w:rsid w:val="482D31EA"/>
    <w:rsid w:val="485970A0"/>
    <w:rsid w:val="48847961"/>
    <w:rsid w:val="48A41906"/>
    <w:rsid w:val="48B65C71"/>
    <w:rsid w:val="48E50AF6"/>
    <w:rsid w:val="48F303D7"/>
    <w:rsid w:val="492837FF"/>
    <w:rsid w:val="492E6A57"/>
    <w:rsid w:val="49B86103"/>
    <w:rsid w:val="4A0030EE"/>
    <w:rsid w:val="4ABD0391"/>
    <w:rsid w:val="4AC36065"/>
    <w:rsid w:val="4B560086"/>
    <w:rsid w:val="4B7501F5"/>
    <w:rsid w:val="4B8C2DEB"/>
    <w:rsid w:val="4BFA3C9F"/>
    <w:rsid w:val="4C0E3379"/>
    <w:rsid w:val="4C107F48"/>
    <w:rsid w:val="4C3277BC"/>
    <w:rsid w:val="4C686851"/>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513978"/>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4F70623"/>
    <w:rsid w:val="554C3B9F"/>
    <w:rsid w:val="55806F07"/>
    <w:rsid w:val="55FA2961"/>
    <w:rsid w:val="565E3E0E"/>
    <w:rsid w:val="565E7F4F"/>
    <w:rsid w:val="56775789"/>
    <w:rsid w:val="56857D06"/>
    <w:rsid w:val="56914056"/>
    <w:rsid w:val="569F0E63"/>
    <w:rsid w:val="56DB613D"/>
    <w:rsid w:val="57092B4A"/>
    <w:rsid w:val="573810DA"/>
    <w:rsid w:val="57FC2169"/>
    <w:rsid w:val="58096275"/>
    <w:rsid w:val="580E4560"/>
    <w:rsid w:val="581C04F1"/>
    <w:rsid w:val="582E6EF7"/>
    <w:rsid w:val="58434392"/>
    <w:rsid w:val="584E30E6"/>
    <w:rsid w:val="59014D02"/>
    <w:rsid w:val="59241ECC"/>
    <w:rsid w:val="595B65AA"/>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C27878"/>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A35673"/>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4E61F60"/>
    <w:rsid w:val="65032F85"/>
    <w:rsid w:val="65136B50"/>
    <w:rsid w:val="657E2A35"/>
    <w:rsid w:val="65A94E9D"/>
    <w:rsid w:val="65C60A92"/>
    <w:rsid w:val="66181700"/>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C68B9"/>
    <w:rsid w:val="6ADE74F0"/>
    <w:rsid w:val="6B1002C0"/>
    <w:rsid w:val="6B1F5CFA"/>
    <w:rsid w:val="6B723594"/>
    <w:rsid w:val="6B805156"/>
    <w:rsid w:val="6BD50977"/>
    <w:rsid w:val="6BEA2A9B"/>
    <w:rsid w:val="6C9C0875"/>
    <w:rsid w:val="6C9D1F03"/>
    <w:rsid w:val="6CAA3931"/>
    <w:rsid w:val="6CB00EB1"/>
    <w:rsid w:val="6D3933CA"/>
    <w:rsid w:val="6D7B61EC"/>
    <w:rsid w:val="6D865BD3"/>
    <w:rsid w:val="6DC3266E"/>
    <w:rsid w:val="6DD049FF"/>
    <w:rsid w:val="6E09491E"/>
    <w:rsid w:val="6E0D3655"/>
    <w:rsid w:val="6E5D7B7F"/>
    <w:rsid w:val="6E5F4465"/>
    <w:rsid w:val="6E8C54DA"/>
    <w:rsid w:val="6E91666F"/>
    <w:rsid w:val="6EF11E03"/>
    <w:rsid w:val="6F111C62"/>
    <w:rsid w:val="6F2176E5"/>
    <w:rsid w:val="6F3053CA"/>
    <w:rsid w:val="6F592303"/>
    <w:rsid w:val="6F5F5B74"/>
    <w:rsid w:val="6F9B1C65"/>
    <w:rsid w:val="6FD47A25"/>
    <w:rsid w:val="6FF44026"/>
    <w:rsid w:val="6FFB146E"/>
    <w:rsid w:val="701A5C74"/>
    <w:rsid w:val="706516C3"/>
    <w:rsid w:val="70864A71"/>
    <w:rsid w:val="70896E68"/>
    <w:rsid w:val="709E0842"/>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B161B3"/>
    <w:rsid w:val="75E470E3"/>
    <w:rsid w:val="76736B32"/>
    <w:rsid w:val="76A702DA"/>
    <w:rsid w:val="76E3765E"/>
    <w:rsid w:val="76E4655D"/>
    <w:rsid w:val="76FC2AFA"/>
    <w:rsid w:val="773F0836"/>
    <w:rsid w:val="77653671"/>
    <w:rsid w:val="776C7819"/>
    <w:rsid w:val="778546CC"/>
    <w:rsid w:val="77B56730"/>
    <w:rsid w:val="77C04A8B"/>
    <w:rsid w:val="77D85DB3"/>
    <w:rsid w:val="780252A0"/>
    <w:rsid w:val="78027772"/>
    <w:rsid w:val="78A50513"/>
    <w:rsid w:val="79172958"/>
    <w:rsid w:val="793B7339"/>
    <w:rsid w:val="796518DD"/>
    <w:rsid w:val="796E0C55"/>
    <w:rsid w:val="79AA0532"/>
    <w:rsid w:val="79F70999"/>
    <w:rsid w:val="79FE1DDD"/>
    <w:rsid w:val="7A075767"/>
    <w:rsid w:val="7A212062"/>
    <w:rsid w:val="7A282A11"/>
    <w:rsid w:val="7A787DC6"/>
    <w:rsid w:val="7AB90FF6"/>
    <w:rsid w:val="7AC21562"/>
    <w:rsid w:val="7AD474A4"/>
    <w:rsid w:val="7B115232"/>
    <w:rsid w:val="7B416BDC"/>
    <w:rsid w:val="7B5350AD"/>
    <w:rsid w:val="7B6867EB"/>
    <w:rsid w:val="7B6924A6"/>
    <w:rsid w:val="7B697C89"/>
    <w:rsid w:val="7B8D34C3"/>
    <w:rsid w:val="7B971D84"/>
    <w:rsid w:val="7BF32F03"/>
    <w:rsid w:val="7C1724A5"/>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1</TotalTime>
  <ScaleCrop>false</ScaleCrop>
  <LinksUpToDate>false</LinksUpToDate>
  <CharactersWithSpaces>35801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2022-01-14T05:05:00Z</cp:lastPrinted>
  <dcterms:modified xsi:type="dcterms:W3CDTF">2022-01-17T01:01:09Z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514AC54169E348AB99F4C908ED0827ED</vt:lpwstr>
  </property>
</Properties>
</file>