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9"/>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4"/>
        <w:rPr>
          <w:rFonts w:hint="eastAsia" w:ascii="黑体" w:eastAsia="黑体"/>
          <w:color w:val="auto"/>
          <w:szCs w:val="21"/>
          <w:highlight w:val="none"/>
          <w:lang w:eastAsia="zh-CN"/>
        </w:rPr>
      </w:pPr>
    </w:p>
    <w:p>
      <w:pPr>
        <w:pStyle w:val="24"/>
        <w:ind w:left="0" w:leftChars="0" w:firstLine="0" w:firstLineChars="0"/>
        <w:rPr>
          <w:rFonts w:hint="eastAsia" w:ascii="黑体" w:eastAsia="黑体"/>
          <w:color w:val="auto"/>
          <w:szCs w:val="21"/>
          <w:highlight w:val="none"/>
          <w:lang w:eastAsia="zh-CN"/>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441900024-2022-00002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东莞市塘厦镇市政环卫绿化专业队作业设备采购项目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东莞市塘厦镇公用事业服务中心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7、加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11、</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12、公司位置：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lang w:val="en-US" w:eastAsia="zh-CN"/>
        </w:rPr>
        <w:t>东莞市塘厦镇公用事业服务中心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东莞市塘厦镇市政环卫绿化专业队作业设备采购项目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编号：441900024-2022-00002；</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东莞市塘厦镇市政环卫绿化专业队作业设备采购项目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5"/>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879"/>
        <w:gridCol w:w="450"/>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b/>
                <w:color w:val="auto"/>
                <w:sz w:val="21"/>
                <w:szCs w:val="21"/>
                <w:highlight w:val="none"/>
                <w:u w:val="single"/>
                <w:lang w:eastAsia="zh-CN"/>
              </w:rPr>
              <w:t>东莞市塘厦镇市政环卫绿化专业队作业设备采购项目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rPr>
              <w:t>6</w:t>
            </w:r>
            <w:r>
              <w:rPr>
                <w:rFonts w:hint="eastAsia" w:ascii="宋体" w:hAnsi="宋体"/>
                <w:b/>
                <w:bCs/>
                <w:color w:val="auto"/>
                <w:sz w:val="21"/>
                <w:szCs w:val="21"/>
                <w:highlight w:val="none"/>
                <w:lang w:val="en-US" w:eastAsia="zh-CN"/>
              </w:rPr>
              <w:t>,</w:t>
            </w:r>
            <w:r>
              <w:rPr>
                <w:rFonts w:hint="eastAsia" w:ascii="宋体" w:hAnsi="宋体" w:eastAsia="宋体"/>
                <w:b/>
                <w:bCs/>
                <w:color w:val="auto"/>
                <w:sz w:val="21"/>
                <w:szCs w:val="21"/>
                <w:highlight w:val="none"/>
              </w:rPr>
              <w:t>409</w:t>
            </w:r>
            <w:r>
              <w:rPr>
                <w:rFonts w:hint="eastAsia" w:ascii="宋体" w:hAnsi="宋体"/>
                <w:b/>
                <w:bCs/>
                <w:color w:val="auto"/>
                <w:sz w:val="21"/>
                <w:szCs w:val="21"/>
                <w:highlight w:val="none"/>
                <w:lang w:val="en-US" w:eastAsia="zh-CN"/>
              </w:rPr>
              <w:t>,</w:t>
            </w:r>
            <w:r>
              <w:rPr>
                <w:rFonts w:hint="eastAsia" w:ascii="宋体" w:hAnsi="宋体" w:eastAsia="宋体"/>
                <w:b/>
                <w:bCs/>
                <w:color w:val="auto"/>
                <w:sz w:val="21"/>
                <w:szCs w:val="21"/>
                <w:highlight w:val="none"/>
              </w:rPr>
              <w:t>000</w:t>
            </w:r>
            <w:r>
              <w:rPr>
                <w:rFonts w:hint="eastAsia" w:ascii="宋体" w:hAnsi="宋体"/>
                <w:b/>
                <w:bCs/>
                <w:color w:val="auto"/>
                <w:sz w:val="21"/>
                <w:szCs w:val="21"/>
                <w:highlight w:val="none"/>
                <w:lang w:val="en-US" w:eastAsia="zh-CN"/>
              </w:rPr>
              <w:t>.00</w:t>
            </w:r>
            <w:r>
              <w:rPr>
                <w:rFonts w:hint="eastAsia" w:ascii="宋体" w:hAnsi="宋体" w:eastAsia="宋体"/>
                <w:b/>
                <w:bCs/>
                <w:color w:val="auto"/>
                <w:sz w:val="21"/>
                <w:szCs w:val="21"/>
                <w:highlight w:val="none"/>
              </w:rPr>
              <w:t>元</w:t>
            </w:r>
          </w:p>
        </w:tc>
      </w:tr>
    </w:tbl>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9"/>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无</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（3）招标文件电子版可在广东省政府采购网（https://gdgpo.czt.gd.gov.cn/）相关招标信息公告下自行下载。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日上午9时30分。</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eastAsia="宋体"/>
          <w:bCs/>
          <w:color w:val="auto"/>
          <w:sz w:val="21"/>
          <w:szCs w:val="21"/>
          <w:highlight w:val="none"/>
        </w:rPr>
        <w:t>广东省东莞市塘厦镇迎宾大道13号行政办事服务大楼211室</w:t>
      </w:r>
      <w:r>
        <w:rPr>
          <w:rFonts w:hint="eastAsia" w:ascii="宋体" w:hAnsi="宋体"/>
          <w:bCs/>
          <w:color w:val="auto"/>
          <w:sz w:val="21"/>
          <w:szCs w:val="21"/>
          <w:highlight w:val="none"/>
          <w:lang w:eastAsia="zh-CN"/>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赵工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地址：东莞市塘厦镇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联系电话：0769-87724133</w:t>
      </w:r>
      <w:bookmarkStart w:id="389" w:name="_GoBack"/>
      <w:bookmarkEnd w:id="389"/>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p>
    <w:p>
      <w:pPr>
        <w:pStyle w:val="9"/>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ind w:left="0" w:leftChars="0" w:firstLine="0" w:firstLineChars="0"/>
        <w:rPr>
          <w:rFonts w:hint="eastAsia" w:ascii="宋体" w:hAnsi="宋体" w:eastAsia="宋体" w:cs="宋体"/>
          <w:color w:val="auto"/>
          <w:sz w:val="21"/>
          <w:szCs w:val="21"/>
          <w:highlight w:val="none"/>
        </w:rPr>
      </w:pPr>
    </w:p>
    <w:p>
      <w:pPr>
        <w:pStyle w:val="24"/>
        <w:ind w:left="0" w:leftChars="0" w:firstLine="0" w:firstLineChars="0"/>
        <w:rPr>
          <w:rFonts w:hint="eastAsia" w:ascii="宋体" w:hAnsi="宋体" w:eastAsia="宋体" w:cs="宋体"/>
          <w:color w:val="auto"/>
          <w:sz w:val="21"/>
          <w:szCs w:val="21"/>
          <w:highlight w:val="none"/>
          <w:lang w:eastAsia="zh-CN"/>
        </w:rPr>
      </w:pPr>
    </w:p>
    <w:p>
      <w:pPr>
        <w:pStyle w:val="24"/>
        <w:ind w:left="0" w:leftChars="0" w:firstLine="0" w:firstLineChars="0"/>
        <w:rPr>
          <w:rFonts w:hint="eastAsia" w:ascii="宋体" w:hAnsi="宋体" w:eastAsia="宋体" w:cs="宋体"/>
          <w:color w:val="auto"/>
          <w:sz w:val="21"/>
          <w:szCs w:val="21"/>
          <w:highlight w:val="none"/>
          <w:lang w:eastAsia="zh-CN"/>
        </w:rPr>
      </w:pPr>
    </w:p>
    <w:p>
      <w:pPr>
        <w:pStyle w:val="24"/>
        <w:ind w:left="0" w:leftChars="0" w:firstLine="0" w:firstLineChars="0"/>
        <w:rPr>
          <w:rFonts w:hint="eastAsia" w:ascii="宋体" w:hAnsi="宋体" w:eastAsia="宋体" w:cs="宋体"/>
          <w:color w:val="auto"/>
          <w:sz w:val="21"/>
          <w:szCs w:val="21"/>
          <w:highlight w:val="none"/>
          <w:lang w:eastAsia="zh-CN"/>
        </w:rPr>
      </w:pPr>
    </w:p>
    <w:p>
      <w:pPr>
        <w:bidi w:val="0"/>
        <w:rPr>
          <w:rFonts w:hint="eastAsia"/>
          <w:color w:val="auto"/>
          <w:highlight w:val="none"/>
          <w:lang w:eastAsia="zh-CN"/>
        </w:rPr>
      </w:pPr>
    </w:p>
    <w:p>
      <w:pPr>
        <w:pStyle w:val="3"/>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广东省政府采购网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https://gdgpo.czt.gd.gov.cn/</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color w:val="auto"/>
                <w:sz w:val="21"/>
                <w:szCs w:val="21"/>
                <w:highlight w:val="none"/>
                <w:lang w:val="en-US" w:eastAsia="zh-CN"/>
              </w:rPr>
              <w:t>陆万肆仟</w:t>
            </w:r>
            <w:r>
              <w:rPr>
                <w:rFonts w:hint="eastAsia" w:ascii="宋体" w:hAnsi="宋体" w:eastAsia="宋体"/>
                <w:color w:val="auto"/>
                <w:sz w:val="21"/>
                <w:szCs w:val="21"/>
                <w:highlight w:val="none"/>
              </w:rPr>
              <w:t>元整（￥</w:t>
            </w:r>
            <w:r>
              <w:rPr>
                <w:rFonts w:hint="eastAsia" w:ascii="宋体" w:hAnsi="宋体"/>
                <w:b/>
                <w:bCs/>
                <w:color w:val="auto"/>
                <w:sz w:val="21"/>
                <w:szCs w:val="21"/>
                <w:highlight w:val="none"/>
                <w:lang w:val="en-US" w:eastAsia="zh-CN"/>
              </w:rPr>
              <w:t>6</w:t>
            </w:r>
            <w:r>
              <w:rPr>
                <w:rFonts w:hint="eastAsia" w:ascii="宋体" w:hAnsi="宋体"/>
                <w:b/>
                <w:color w:val="auto"/>
                <w:sz w:val="21"/>
                <w:szCs w:val="21"/>
                <w:highlight w:val="none"/>
                <w:lang w:val="en-US" w:eastAsia="zh-CN"/>
              </w:rPr>
              <w:t>4,000.00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号：6232590699050043643</w:t>
            </w:r>
          </w:p>
          <w:p>
            <w:pPr>
              <w:spacing w:after="0"/>
              <w:jc w:val="both"/>
              <w:rPr>
                <w:color w:val="auto"/>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）为方便退还未中标的投保人的保证金，投标人应制作《投标保证金汇入情况说明》随唱标文件一并递交。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7（仅适用于政府采购）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hint="eastAsia"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5"/>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10"/>
        <w:gridCol w:w="684"/>
        <w:gridCol w:w="5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30" w:type="dxa"/>
            <w:gridSpan w:val="4"/>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val="en-US" w:eastAsia="zh-CN"/>
              </w:rPr>
              <w:t>25</w:t>
            </w:r>
            <w:r>
              <w:rPr>
                <w:rFonts w:hint="eastAsia" w:ascii="宋体" w:hAns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681" w:type="dxa"/>
            <w:tcBorders>
              <w:top w:val="single" w:color="auto" w:sz="4" w:space="0"/>
              <w:left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0" w:type="dxa"/>
            <w:tcBorders>
              <w:top w:val="single" w:color="auto" w:sz="4" w:space="0"/>
              <w:left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产品先进性</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根据投标人所投核心产品（扫路车）获得国家知识产权局颁发并在有效期内的相关专利证书的:</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①每获得一个发明专利证书得1分，本分项满分13分；</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②每获得一个实用新型专利证书得0.5分，本分项满分4分。</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注：须提供投标人所投核心产品（扫路车）的专利有效证明材料复印件并加盖投标人公章</w:t>
            </w:r>
            <w:r>
              <w:rPr>
                <w:rFonts w:hint="eastAsia" w:asci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681" w:type="dxa"/>
            <w:tcBorders>
              <w:left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10" w:type="dxa"/>
            <w:tcBorders>
              <w:left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认证情况</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具有由国家认监委批准设立的认证机构颁发并在有效期内的质量管理体系认证、环境管理体系认证、职业健康安全管理体系认证，每个得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zh-CN"/>
              </w:rPr>
              <w:t>注：须提供有效证书复印件及中国国家认证认可监督管理委员会认证查询截图（http://cx.cnca.cn/CertECloud/index/index/page）加盖投标人公章</w:t>
            </w:r>
            <w:r>
              <w:rPr>
                <w:rFonts w:hint="eastAsia" w:asci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81" w:type="dxa"/>
            <w:tcBorders>
              <w:left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10" w:type="dxa"/>
            <w:tcBorders>
              <w:left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wordWrap/>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根据投标人201</w:t>
            </w:r>
            <w:r>
              <w:rPr>
                <w:rFonts w:hint="eastAsia" w:asci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年1月1日至今完成</w:t>
            </w:r>
            <w:r>
              <w:rPr>
                <w:rFonts w:hint="eastAsia" w:ascii="宋体" w:hAnsi="宋体" w:eastAsia="宋体" w:cs="宋体"/>
                <w:bCs/>
                <w:color w:val="auto"/>
                <w:sz w:val="21"/>
                <w:szCs w:val="21"/>
                <w:highlight w:val="none"/>
                <w:lang w:val="en-US" w:eastAsia="zh-CN"/>
              </w:rPr>
              <w:t>的</w:t>
            </w:r>
            <w:r>
              <w:rPr>
                <w:rFonts w:hint="eastAsia" w:ascii="宋体" w:eastAsia="宋体" w:cs="宋体"/>
                <w:color w:val="auto"/>
                <w:sz w:val="21"/>
                <w:szCs w:val="21"/>
                <w:highlight w:val="none"/>
              </w:rPr>
              <w:t>环卫</w:t>
            </w:r>
            <w:r>
              <w:rPr>
                <w:rFonts w:hint="eastAsia" w:ascii="宋体" w:eastAsia="宋体" w:cs="宋体"/>
                <w:color w:val="auto"/>
                <w:sz w:val="21"/>
                <w:szCs w:val="21"/>
                <w:highlight w:val="none"/>
                <w:lang w:val="zh-CN"/>
              </w:rPr>
              <w:t>设备类项目业绩</w:t>
            </w:r>
            <w:r>
              <w:rPr>
                <w:rFonts w:hint="eastAsia" w:ascii="宋体" w:eastAsia="宋体" w:cs="宋体"/>
                <w:bCs/>
                <w:color w:val="auto"/>
                <w:sz w:val="21"/>
                <w:szCs w:val="21"/>
                <w:highlight w:val="none"/>
              </w:rPr>
              <w:t>情况进行评分</w:t>
            </w:r>
            <w:r>
              <w:rPr>
                <w:rFonts w:hint="eastAsia" w:ascii="宋体" w:hAnsi="宋体" w:eastAsia="宋体" w:cs="宋体"/>
                <w:bCs/>
                <w:color w:val="auto"/>
                <w:sz w:val="21"/>
                <w:szCs w:val="21"/>
                <w:highlight w:val="none"/>
              </w:rPr>
              <w:t>，提供一份业绩得1分，此项最高得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注：提供合同复印件关键页并加盖</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公章</w:t>
            </w:r>
            <w:r>
              <w:rPr>
                <w:rFonts w:hint="eastAsia" w:asci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430" w:type="dxa"/>
            <w:gridSpan w:val="4"/>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val="en-US" w:eastAsia="zh-CN"/>
              </w:rPr>
              <w:t>45</w:t>
            </w:r>
            <w:r>
              <w:rPr>
                <w:rFonts w:hint="eastAsia" w:ascii="宋体" w:hAns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snapToGrid/>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根据投标人提供的项目实施方案（方案包括1.质量保证承诺、2.质量保证措施、3.履约进度控制方案、4.交货方案、5.调试方案、6.验收方案等）进行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w:t>
            </w:r>
          </w:p>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供应商提供的项目实施方案内容完整（包含上述6种方案）、质量保证措施全面科学、履约进度控制方案好、交货、调试、验收方案科学完整，得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供应商提供的项目实施方案内容较完整（至少包含上述4种方案）、质量保证措施较科学、履约进度控制方案较好、交货、调试、验收方案较科学完整，得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供应商提供的项目实施方案内容基本完整（至少包含上述3种方案）、质量保证措施一般、履约进度控制方案一般、交货、调试、验收方案一般，得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供应商提供的项目实施方案内容不完整（上述方案不足3种）、质量保证措施不科学、履约进度控制方案差、交货、调试、验收方案，得1分</w:t>
            </w:r>
            <w:r>
              <w:rPr>
                <w:rFonts w:hint="eastAsia" w:ascii="宋体" w:hAnsi="宋体" w:eastAsia="宋体" w:cs="宋体"/>
                <w:color w:val="auto"/>
                <w:sz w:val="21"/>
                <w:szCs w:val="21"/>
                <w:highlight w:val="none"/>
                <w:lang w:eastAsia="zh-CN"/>
              </w:rPr>
              <w:t>；</w:t>
            </w:r>
          </w:p>
          <w:p>
            <w:pPr>
              <w:autoSpaceDE w:val="0"/>
              <w:autoSpaceDN w:val="0"/>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设备技术参数响应情况</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widowControl/>
              <w:wordWrap/>
              <w:adjustRightInd w:val="0"/>
              <w:snapToGrid w:val="0"/>
              <w:spacing w:after="0" w:line="240" w:lineRule="auto"/>
              <w:ind w:left="0" w:leftChars="0" w:right="0" w:firstLine="420" w:firstLineChars="200"/>
              <w:jc w:val="left"/>
              <w:textAlignment w:val="center"/>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投标人所投产品的重要参数响应全部满足或优于得9分；其中标注“▲”号重要参数每一项负偏离或者无响应的扣1分，最低得0分。</w:t>
            </w:r>
          </w:p>
          <w:p>
            <w:pPr>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widowControl/>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widowControl/>
              <w:tabs>
                <w:tab w:val="left" w:pos="360"/>
              </w:tabs>
              <w:kinsoku/>
              <w:wordWrap/>
              <w:overflowPunct/>
              <w:topLinePunct w:val="0"/>
              <w:autoSpaceDE/>
              <w:autoSpaceDN/>
              <w:bidi w:val="0"/>
              <w:adjustRightInd/>
              <w:snapToGrid/>
              <w:spacing w:after="0" w:line="240" w:lineRule="auto"/>
              <w:ind w:firstLine="373" w:firstLineChars="178"/>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设备技术响应</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66"/>
              <w:tabs>
                <w:tab w:val="left" w:pos="360"/>
              </w:tabs>
              <w:spacing w:line="240" w:lineRule="auto"/>
              <w:ind w:firstLine="371" w:firstLineChars="177"/>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根据投标人所投设备的技术参数、设备配置、搭配、运行等情况，由评委会根据采购项目技术规格、参数及要求的设备技术参数、技术指标等进行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lang w:val="zh-CN"/>
              </w:rPr>
              <w:t>：</w:t>
            </w:r>
          </w:p>
          <w:p>
            <w:pPr>
              <w:pStyle w:val="66"/>
              <w:tabs>
                <w:tab w:val="left" w:pos="360"/>
              </w:tabs>
              <w:spacing w:line="240" w:lineRule="auto"/>
              <w:ind w:firstLine="371" w:firstLineChars="177"/>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所投设备的技术参数、产品配置、搭配、运行情况好，得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pStyle w:val="66"/>
              <w:tabs>
                <w:tab w:val="left" w:pos="360"/>
              </w:tabs>
              <w:spacing w:line="240" w:lineRule="auto"/>
              <w:ind w:firstLine="371" w:firstLineChars="177"/>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所投设备的技术参数、产品配置、搭配、运行情况</w:t>
            </w:r>
            <w:r>
              <w:rPr>
                <w:rFonts w:hint="eastAsia" w:ascii="宋体" w:hAnsi="宋体" w:eastAsia="宋体" w:cs="宋体"/>
                <w:color w:val="auto"/>
                <w:sz w:val="21"/>
                <w:szCs w:val="21"/>
                <w:highlight w:val="none"/>
                <w:lang w:val="en-US" w:eastAsia="zh-CN"/>
              </w:rPr>
              <w:t>一般</w:t>
            </w:r>
            <w:r>
              <w:rPr>
                <w:rFonts w:hint="eastAsia" w:ascii="宋体" w:hAnsi="宋体" w:eastAsia="宋体" w:cs="宋体"/>
                <w:color w:val="auto"/>
                <w:sz w:val="21"/>
                <w:szCs w:val="21"/>
                <w:highlight w:val="none"/>
                <w:lang w:val="zh-CN"/>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pStyle w:val="66"/>
              <w:tabs>
                <w:tab w:val="left" w:pos="360"/>
              </w:tabs>
              <w:spacing w:line="240" w:lineRule="auto"/>
              <w:ind w:firstLine="371" w:firstLineChars="177"/>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所投设备的技术参数、产品配置、搭配、运行情况</w:t>
            </w:r>
            <w:r>
              <w:rPr>
                <w:rFonts w:hint="eastAsia" w:ascii="宋体" w:hAnsi="宋体" w:eastAsia="宋体" w:cs="宋体"/>
                <w:color w:val="auto"/>
                <w:sz w:val="21"/>
                <w:szCs w:val="21"/>
                <w:highlight w:val="none"/>
                <w:lang w:val="en-US" w:eastAsia="zh-CN"/>
              </w:rPr>
              <w:t>较差</w:t>
            </w:r>
            <w:r>
              <w:rPr>
                <w:rFonts w:hint="eastAsia" w:ascii="宋体" w:hAnsi="宋体" w:eastAsia="宋体" w:cs="宋体"/>
                <w:color w:val="auto"/>
                <w:sz w:val="21"/>
                <w:szCs w:val="21"/>
                <w:highlight w:val="none"/>
                <w:lang w:val="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pStyle w:val="66"/>
              <w:tabs>
                <w:tab w:val="left" w:pos="360"/>
              </w:tabs>
              <w:spacing w:line="240" w:lineRule="auto"/>
              <w:ind w:firstLine="371" w:firstLineChars="177"/>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无或未提供不得分</w:t>
            </w:r>
            <w:r>
              <w:rPr>
                <w:rFonts w:hint="eastAsia" w:ascii="宋体" w:hAnsi="宋体" w:eastAsia="宋体" w:cs="宋体"/>
                <w:color w:val="auto"/>
                <w:sz w:val="21"/>
                <w:szCs w:val="21"/>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人员情况</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tabs>
                <w:tab w:val="left" w:pos="360"/>
              </w:tabs>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根据拟派本项目技术人员经验、专业</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rPr>
              <w:t>职称</w:t>
            </w:r>
            <w:r>
              <w:rPr>
                <w:rFonts w:hint="eastAsia" w:ascii="宋体" w:hAnsi="宋体" w:eastAsia="宋体" w:cs="宋体"/>
                <w:color w:val="auto"/>
                <w:sz w:val="21"/>
                <w:szCs w:val="21"/>
                <w:highlight w:val="none"/>
              </w:rPr>
              <w:t>等进行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（含投标设备制造商的技术人员）：</w:t>
            </w:r>
          </w:p>
          <w:p>
            <w:pPr>
              <w:tabs>
                <w:tab w:val="left" w:pos="360"/>
              </w:tabs>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拟派本项目技术人员经验丰富、专业性强，得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tabs>
                <w:tab w:val="left" w:pos="360"/>
              </w:tabs>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拟派本项目技术人员经验较丰富、专业性较强，得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tabs>
                <w:tab w:val="left" w:pos="360"/>
              </w:tabs>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拟派本项目技术人员经验不足、专业性一般，得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tabs>
                <w:tab w:val="left" w:pos="360"/>
              </w:tabs>
              <w:adjustRightInd/>
              <w:snapToGrid/>
              <w:spacing w:after="0" w:line="240" w:lineRule="auto"/>
              <w:ind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无或未提供不得分</w:t>
            </w: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售后服务综合评价</w:t>
            </w:r>
          </w:p>
        </w:tc>
        <w:tc>
          <w:tcPr>
            <w:tcW w:w="684"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根据投标人售后/后续服务（包括但不限于制造商为该项目提供的技术人员、技术支持、维护服务、培训计划等情况）进行</w:t>
            </w:r>
            <w:r>
              <w:rPr>
                <w:rFonts w:hint="eastAsia" w:ascii="宋体" w:eastAsia="宋体" w:cs="宋体"/>
                <w:color w:val="auto"/>
                <w:sz w:val="21"/>
                <w:szCs w:val="21"/>
                <w:highlight w:val="none"/>
                <w:lang w:val="en-US" w:eastAsia="zh-CN"/>
              </w:rPr>
              <w:t>综合</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w:t>
            </w:r>
          </w:p>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响应供应商提供的售后服务及时、制造商的技术支持好、维护服务周到、培训计划好，得10分；</w:t>
            </w:r>
          </w:p>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响应供应商提供的售后服务较及时、制造商的技术支持较好、维护服务比较周到、培训计划较好，得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响应供应商提供的售后服务较及时、制造商的技术支持</w:t>
            </w:r>
            <w:r>
              <w:rPr>
                <w:rFonts w:hint="eastAsia" w:ascii="宋体" w:hAnsi="宋体" w:eastAsia="宋体" w:cs="宋体"/>
                <w:color w:val="auto"/>
                <w:sz w:val="21"/>
                <w:szCs w:val="21"/>
                <w:highlight w:val="none"/>
                <w:lang w:val="en-US" w:eastAsia="zh-CN"/>
              </w:rPr>
              <w:t>一般</w:t>
            </w:r>
            <w:r>
              <w:rPr>
                <w:rFonts w:hint="eastAsia" w:ascii="宋体" w:hAnsi="宋体" w:eastAsia="宋体" w:cs="宋体"/>
                <w:color w:val="auto"/>
                <w:sz w:val="21"/>
                <w:szCs w:val="21"/>
                <w:highlight w:val="none"/>
              </w:rPr>
              <w:t>、维护服务比较周到、培训计划</w:t>
            </w:r>
            <w:r>
              <w:rPr>
                <w:rFonts w:hint="eastAsia" w:ascii="宋体" w:hAnsi="宋体" w:eastAsia="宋体" w:cs="宋体"/>
                <w:color w:val="auto"/>
                <w:sz w:val="21"/>
                <w:szCs w:val="21"/>
                <w:highlight w:val="none"/>
                <w:lang w:val="en-US" w:eastAsia="zh-CN"/>
              </w:rPr>
              <w:t>一般</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响应供应商提供的售后服务较差、制造商的技术支持较差、无维护服务、无培训计划，得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9"/>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无或未提供不得分</w:t>
            </w: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430"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240" w:lineRule="auto"/>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w:t>
            </w:r>
          </w:p>
          <w:p>
            <w:pPr>
              <w:widowControl w:val="0"/>
              <w:tabs>
                <w:tab w:val="left" w:pos="907"/>
              </w:tabs>
              <w:adjustRightInd/>
              <w:snapToGrid/>
              <w:spacing w:after="0" w:line="240" w:lineRule="auto"/>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除</w:t>
            </w:r>
            <w:r>
              <w:rPr>
                <w:rFonts w:hint="eastAsia" w:ascii="宋体" w:hAnsi="宋体" w:eastAsia="宋体" w:cs="宋体"/>
                <w:b/>
                <w:bCs/>
                <w:color w:val="auto"/>
                <w:sz w:val="21"/>
                <w:szCs w:val="21"/>
                <w:highlight w:val="none"/>
              </w:rPr>
              <w:t>特殊说明外，以上评审项，同一证明文件不重复计分。</w:t>
            </w:r>
          </w:p>
          <w:p>
            <w:pPr>
              <w:widowControl w:val="0"/>
              <w:tabs>
                <w:tab w:val="left" w:pos="907"/>
              </w:tabs>
              <w:adjustRightInd/>
              <w:snapToGrid/>
              <w:spacing w:after="0" w:line="240" w:lineRule="auto"/>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根据以上评分要求提供的投标材料因模糊不清导致评标委员会无法清晰辨认进行评审的，视为无效材料。</w:t>
            </w:r>
          </w:p>
          <w:p>
            <w:pPr>
              <w:widowControl w:val="0"/>
              <w:tabs>
                <w:tab w:val="left" w:pos="907"/>
              </w:tabs>
              <w:adjustRightInd/>
              <w:snapToGrid/>
              <w:spacing w:after="0" w:line="240" w:lineRule="auto"/>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若因疫情原因暂缓统一托收或阶段性减免社会保险费而导致无法打印社保缴费证明的需提供书面说明并加盖投标人公章，否则不得分。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430" w:type="dxa"/>
            <w:gridSpan w:val="4"/>
            <w:tcBorders>
              <w:top w:val="single" w:color="auto" w:sz="4" w:space="0"/>
              <w:left w:val="single" w:color="auto" w:sz="4" w:space="0"/>
              <w:bottom w:val="single" w:color="auto" w:sz="4" w:space="0"/>
              <w:right w:val="single" w:color="auto" w:sz="4" w:space="0"/>
            </w:tcBorders>
            <w:noWrap w:val="0"/>
            <w:vAlign w:val="center"/>
          </w:tcPr>
          <w:p>
            <w:pPr>
              <w:pStyle w:val="39"/>
              <w:spacing w:line="240" w:lineRule="auto"/>
              <w:ind w:firstLine="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投标总价</w:t>
            </w:r>
          </w:p>
        </w:tc>
        <w:tc>
          <w:tcPr>
            <w:tcW w:w="6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5955" w:type="dxa"/>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24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adjustRightInd/>
              <w:snapToGrid/>
              <w:spacing w:after="0"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30638"/>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110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18488"/>
      <w:bookmarkStart w:id="25" w:name="_Toc22847"/>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303084246"/>
      <w:bookmarkStart w:id="31" w:name="_Toc1530"/>
      <w:bookmarkStart w:id="32" w:name="_Toc382049092"/>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9710"/>
      <w:bookmarkStart w:id="36" w:name="_Toc3780"/>
      <w:r>
        <w:rPr>
          <w:rFonts w:hint="eastAsia" w:ascii="宋体" w:hAnsi="宋体" w:eastAsia="宋体"/>
          <w:color w:val="auto"/>
          <w:sz w:val="21"/>
          <w:szCs w:val="21"/>
          <w:highlight w:val="none"/>
        </w:rPr>
        <w:t>3.货物和服务</w:t>
      </w:r>
      <w:bookmarkEnd w:id="34"/>
      <w:bookmarkEnd w:id="35"/>
      <w:bookmarkEnd w:id="36"/>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3233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7997"/>
      <w:bookmarkStart w:id="57" w:name="_Toc14217"/>
      <w:bookmarkStart w:id="58" w:name="_Toc17274"/>
      <w:r>
        <w:rPr>
          <w:rFonts w:hint="eastAsia" w:ascii="宋体" w:hAnsi="宋体" w:eastAsia="宋体"/>
          <w:color w:val="auto"/>
          <w:sz w:val="21"/>
          <w:szCs w:val="21"/>
          <w:highlight w:val="none"/>
        </w:rPr>
        <w:t>9.招标文件的澄清或修改</w:t>
      </w:r>
      <w:bookmarkEnd w:id="56"/>
      <w:bookmarkEnd w:id="57"/>
      <w:bookmarkEnd w:id="58"/>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8092"/>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12145"/>
      <w:bookmarkStart w:id="67" w:name="_Toc7728"/>
      <w:bookmarkStart w:id="68" w:name="_Toc307934854"/>
      <w:bookmarkStart w:id="69" w:name="_Toc28866"/>
      <w:bookmarkStart w:id="70" w:name="_Toc18999"/>
      <w:bookmarkStart w:id="71"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30189"/>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6"/>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6"/>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17188"/>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16535"/>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6"/>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25817"/>
      <w:bookmarkStart w:id="88" w:name="_Toc3025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3200"/>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473"/>
      <w:bookmarkStart w:id="95" w:name="_Toc23678"/>
      <w:bookmarkStart w:id="96" w:name="_Toc24997"/>
      <w:bookmarkStart w:id="97" w:name="_Toc303084264"/>
      <w:bookmarkStart w:id="98" w:name="_Toc29590"/>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17417"/>
      <w:bookmarkStart w:id="102" w:name="_Toc8628"/>
      <w:r>
        <w:rPr>
          <w:rFonts w:hint="eastAsia" w:ascii="宋体" w:hAnsi="宋体" w:eastAsia="宋体"/>
          <w:color w:val="auto"/>
          <w:sz w:val="21"/>
          <w:szCs w:val="21"/>
          <w:highlight w:val="none"/>
        </w:rPr>
        <w:t>18.迟交的投标文件</w:t>
      </w:r>
      <w:bookmarkEnd w:id="100"/>
      <w:bookmarkEnd w:id="101"/>
      <w:bookmarkEnd w:id="102"/>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382049112"/>
      <w:bookmarkStart w:id="108" w:name="_Toc7689"/>
      <w:bookmarkStart w:id="109" w:name="_Toc5900"/>
      <w:bookmarkStart w:id="110" w:name="_Toc9777"/>
      <w:bookmarkStart w:id="111" w:name="_Toc234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600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9"/>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5049"/>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4251"/>
      <w:bookmarkStart w:id="120" w:name="_Toc27700"/>
      <w:r>
        <w:rPr>
          <w:rFonts w:hint="eastAsia" w:ascii="宋体" w:hAnsi="宋体" w:eastAsia="宋体"/>
          <w:color w:val="auto"/>
          <w:sz w:val="21"/>
          <w:szCs w:val="21"/>
          <w:highlight w:val="none"/>
        </w:rPr>
        <w:t>22.开标</w:t>
      </w:r>
      <w:bookmarkEnd w:id="118"/>
      <w:bookmarkEnd w:id="119"/>
      <w:bookmarkEnd w:id="120"/>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552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6745"/>
      <w:bookmarkStart w:id="128" w:name="_Toc18436"/>
      <w:bookmarkStart w:id="129" w:name="_Toc3762"/>
      <w:r>
        <w:rPr>
          <w:rFonts w:hint="eastAsia" w:ascii="宋体" w:hAnsi="宋体" w:eastAsia="宋体"/>
          <w:color w:val="auto"/>
          <w:sz w:val="21"/>
          <w:szCs w:val="21"/>
          <w:highlight w:val="none"/>
        </w:rPr>
        <w:t>25.投标文件的初审</w:t>
      </w:r>
      <w:bookmarkEnd w:id="127"/>
      <w:bookmarkEnd w:id="128"/>
      <w:bookmarkEnd w:id="129"/>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7673"/>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22192"/>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31141"/>
      <w:bookmarkStart w:id="138" w:name="_Toc22591"/>
      <w:bookmarkStart w:id="139" w:name="_Toc12115"/>
      <w:bookmarkStart w:id="140" w:name="_Toc382049120"/>
      <w:bookmarkStart w:id="141" w:name="_Toc20328"/>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29310"/>
      <w:bookmarkStart w:id="143" w:name="_Toc12251"/>
      <w:bookmarkStart w:id="144"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27817"/>
      <w:bookmarkStart w:id="147" w:name="_Toc6696"/>
      <w:bookmarkStart w:id="148" w:name="_Toc17778"/>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3136"/>
      <w:bookmarkStart w:id="150" w:name="_Toc29283"/>
      <w:bookmarkStart w:id="151" w:name="_Toc12440"/>
      <w:bookmarkStart w:id="152" w:name="_Toc508284013"/>
      <w:r>
        <w:rPr>
          <w:rFonts w:hint="eastAsia" w:ascii="宋体" w:hAnsi="宋体" w:eastAsia="宋体"/>
          <w:color w:val="auto"/>
          <w:sz w:val="21"/>
          <w:szCs w:val="21"/>
          <w:highlight w:val="none"/>
        </w:rPr>
        <w:t>30.发布采购结果</w:t>
      </w:r>
      <w:bookmarkEnd w:id="149"/>
      <w:bookmarkEnd w:id="150"/>
      <w:bookmarkEnd w:id="151"/>
      <w:bookmarkEnd w:id="152"/>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7279"/>
      <w:bookmarkStart w:id="155" w:name="_Toc22262"/>
      <w:r>
        <w:rPr>
          <w:rFonts w:hint="eastAsia" w:ascii="宋体" w:hAnsi="宋体" w:eastAsia="宋体"/>
          <w:color w:val="auto"/>
          <w:sz w:val="21"/>
          <w:szCs w:val="21"/>
          <w:highlight w:val="none"/>
        </w:rPr>
        <w:t>31.合同的签订与履行</w:t>
      </w:r>
      <w:bookmarkEnd w:id="153"/>
      <w:bookmarkEnd w:id="154"/>
      <w:bookmarkEnd w:id="155"/>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744"/>
      <w:bookmarkStart w:id="157" w:name="_Toc382049124"/>
      <w:bookmarkStart w:id="158" w:name="_Toc25756"/>
      <w:bookmarkStart w:id="159" w:name="_Toc7405"/>
      <w:bookmarkStart w:id="160" w:name="_Toc303084277"/>
      <w:bookmarkStart w:id="161" w:name="_Toc29009"/>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13694"/>
      <w:bookmarkStart w:id="164" w:name="_Toc7360"/>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7974"/>
      <w:bookmarkStart w:id="166" w:name="_Toc22900"/>
      <w:bookmarkStart w:id="167" w:name="_Toc25498"/>
      <w:r>
        <w:rPr>
          <w:rFonts w:hint="eastAsia" w:ascii="宋体" w:hAnsi="宋体" w:eastAsia="宋体"/>
          <w:color w:val="auto"/>
          <w:sz w:val="21"/>
          <w:szCs w:val="21"/>
          <w:highlight w:val="none"/>
        </w:rPr>
        <w:t>33.询问</w:t>
      </w:r>
      <w:bookmarkEnd w:id="165"/>
      <w:bookmarkEnd w:id="166"/>
      <w:bookmarkEnd w:id="167"/>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2767"/>
      <w:bookmarkStart w:id="169" w:name="_Toc8234"/>
      <w:bookmarkStart w:id="170" w:name="_Toc11264"/>
      <w:r>
        <w:rPr>
          <w:rFonts w:hint="eastAsia" w:ascii="宋体" w:hAnsi="宋体" w:eastAsia="宋体"/>
          <w:color w:val="auto"/>
          <w:sz w:val="21"/>
          <w:szCs w:val="21"/>
          <w:highlight w:val="none"/>
        </w:rPr>
        <w:t>34.质疑</w:t>
      </w:r>
      <w:bookmarkEnd w:id="168"/>
      <w:bookmarkEnd w:id="169"/>
      <w:bookmarkEnd w:id="170"/>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24383"/>
      <w:bookmarkStart w:id="172" w:name="_Toc5690"/>
      <w:bookmarkStart w:id="173"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6548"/>
      <w:bookmarkStart w:id="175" w:name="_Toc21187"/>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7" w:name="_Toc31854"/>
      <w:bookmarkStart w:id="178" w:name="_Toc382"/>
      <w:bookmarkStart w:id="179"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6"/>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eastAsia="宋体" w:cs="宋体"/>
                <w:bCs/>
                <w:color w:val="auto"/>
                <w:kern w:val="44"/>
                <w:sz w:val="21"/>
                <w:szCs w:val="21"/>
                <w:highlight w:val="none"/>
                <w:lang w:val="en-US" w:eastAsia="zh-CN"/>
              </w:rPr>
              <w:t>30个工作日</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货物质保期按生产厂家的标准执行，但不得少于壹年（自采购人验收合格之日起计算）。质保期内中标人对所供货物实行包修、包换、包退、包维护保养，质保期内所需费用包括在本项目总报价中。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合同签订后5个工作日内，采购人向中标人支付合同总金额的</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所有设备到货、安装、调试完毕，经采购人验收合格、办理完全部验收手续后，采购人向中标人合同总金额的9</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%（以实际交付货物数量及价格结算）；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剩余合同总金额的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%作为项目的质保金，在质保期满后30日天内，采购人向中标人一次性支付完毕；</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中标人凭以下资料与采购人结算：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（1）合同复印件；</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（2）中标人开具的全额正式发票，发票抬头名称与采购人单位名称一致；</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（3）经双方签名确认后的验收合格报告复印件。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验收要求</w:t>
            </w:r>
          </w:p>
        </w:tc>
        <w:tc>
          <w:tcPr>
            <w:tcW w:w="6466" w:type="dxa"/>
            <w:vAlign w:val="center"/>
          </w:tcPr>
          <w:p>
            <w:pPr>
              <w:pStyle w:val="36"/>
              <w:numPr>
                <w:ilvl w:val="0"/>
                <w:numId w:val="9"/>
              </w:numPr>
              <w:spacing w:line="36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货物若有国家标准按照国家标准验收，若无国家标准按行业标准验收。</w:t>
            </w:r>
          </w:p>
          <w:p>
            <w:pPr>
              <w:pStyle w:val="36"/>
              <w:numPr>
                <w:ilvl w:val="0"/>
                <w:numId w:val="0"/>
              </w:num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2、货物为原制造商制造的全新产品，整机无污染，无侵权行为、表面无划损、无任何缺陷隐患，在中国境内可依常规安全合法使用。</w:t>
            </w:r>
          </w:p>
          <w:p>
            <w:pPr>
              <w:pStyle w:val="36"/>
              <w:spacing w:line="36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按用户需求书及本合同的有关规定由甲方验收组织部门进行验收。验收期：在中标人书面向采购人提交验收申请，申请经采购人代表签字之日起采购人验收组织部门应在30个日历日内配合完成验收工作，无故拖延等同验收合格。</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color w:val="auto"/>
                <w:sz w:val="21"/>
                <w:szCs w:val="21"/>
                <w:highlight w:val="none"/>
              </w:rPr>
              <w:t>采购人组成验收小组按国家有关规定、规范进行验收，必要时邀请相关的专业人员或机构参与验收。</w:t>
            </w:r>
            <w:r>
              <w:rPr>
                <w:rFonts w:hint="eastAsia" w:ascii="宋体" w:hAnsi="宋体" w:eastAsia="宋体" w:cs="宋体"/>
                <w:bCs/>
                <w:color w:val="auto"/>
                <w:sz w:val="21"/>
                <w:szCs w:val="21"/>
                <w:highlight w:val="none"/>
              </w:rPr>
              <w:t>因货物的质量问题发生争议，由广东省或东莞市质量技术监督部门进行质量鉴定。货物符合质量标准的，鉴定费由采购人承担；货物不符合质量标准的，鉴定费由中标人承担。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售后服务</w:t>
            </w:r>
            <w:r>
              <w:rPr>
                <w:rFonts w:hint="eastAsia" w:ascii="宋体" w:hAnsi="宋体" w:eastAsia="宋体" w:cs="宋体"/>
                <w:color w:val="auto"/>
                <w:sz w:val="21"/>
                <w:szCs w:val="21"/>
                <w:highlight w:val="none"/>
                <w:lang w:val="en-US" w:eastAsia="zh-CN"/>
              </w:rPr>
              <w:t>要求</w:t>
            </w:r>
          </w:p>
        </w:tc>
        <w:tc>
          <w:tcPr>
            <w:tcW w:w="6466" w:type="dxa"/>
            <w:vAlign w:val="center"/>
          </w:tcPr>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对采购人的服务通知，中标人在接到通知后4小时内响应，24小时内到达现场，72小时内处理完毕。若在72小时内仍未能有效解决，中标人需在10天内免费提供同档次的设备予采购人临时使用。</w:t>
            </w: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保修期内中标人包换、包修或包退问题件，并承担修理、调换或退货的实际费用。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中标人不能在限期内按以上要求替代、维修问题设备，采购人和中标人双方协商替代解决方案，由此产生的费用由中标人支付。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1" w:name="_Toc19316"/>
      <w:r>
        <w:rPr>
          <w:rFonts w:hint="eastAsia" w:ascii="宋体" w:hAnsi="宋体"/>
          <w:color w:val="auto"/>
          <w:highlight w:val="none"/>
          <w:lang w:val="en-US" w:eastAsia="zh-CN"/>
        </w:rPr>
        <w:t>第二章 技术需求书</w:t>
      </w:r>
      <w:bookmarkEnd w:id="181"/>
    </w:p>
    <w:p>
      <w:pPr>
        <w:spacing w:after="0" w:line="360" w:lineRule="auto"/>
        <w:ind w:firstLine="482" w:firstLineChars="200"/>
        <w:outlineLvl w:val="3"/>
        <w:rPr>
          <w:rFonts w:hint="eastAsia" w:ascii="宋体" w:hAnsi="宋体" w:cs="Times New Roman"/>
          <w:b/>
          <w:bCs/>
          <w:color w:val="auto"/>
          <w:sz w:val="24"/>
          <w:szCs w:val="24"/>
          <w:highlight w:val="none"/>
          <w:lang w:val="en-US" w:eastAsia="zh-CN"/>
        </w:rPr>
      </w:pPr>
      <w:bookmarkStart w:id="182" w:name="_Toc14462"/>
      <w:bookmarkStart w:id="183" w:name="_Toc13112"/>
      <w:bookmarkStart w:id="184" w:name="_Toc24679"/>
      <w:bookmarkStart w:id="185" w:name="_Toc31278"/>
      <w:r>
        <w:rPr>
          <w:rFonts w:hint="eastAsia" w:ascii="宋体" w:hAnsi="宋体" w:cs="Times New Roman"/>
          <w:b/>
          <w:bCs/>
          <w:color w:val="auto"/>
          <w:sz w:val="24"/>
          <w:szCs w:val="24"/>
          <w:highlight w:val="none"/>
          <w:lang w:val="en-US" w:eastAsia="zh-CN"/>
        </w:rPr>
        <w:t>一、项目清单</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537"/>
        <w:gridCol w:w="1705"/>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序号</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货物名称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数量</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单位</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摩托三轮车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8座电瓶车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发电机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小型挖机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手工风炮</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6</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热熔划线机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7</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农用自卸车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沥青路面热再生修补车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小型铲车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小型压路车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切割机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标线清除机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13</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平板夯</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14</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沥青再生机</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15</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道路护栏清洗车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16</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强力污水泵</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17</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移动水泵</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6</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18</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高空作业车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19</w:t>
            </w:r>
          </w:p>
        </w:tc>
        <w:tc>
          <w:tcPr>
            <w:tcW w:w="2537"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高压疏通车</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firstLine="0" w:firstLineChars="0"/>
              <w:jc w:val="center"/>
              <w:textAlignment w:val="auto"/>
              <w:outlineLvl w:val="9"/>
              <w:rPr>
                <w:rFonts w:hint="eastAsia" w:ascii="宋体" w:hAnsi="宋体" w:eastAsia="宋体" w:cs="宋体"/>
                <w:b w:val="0"/>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20</w:t>
            </w:r>
          </w:p>
        </w:tc>
        <w:tc>
          <w:tcPr>
            <w:tcW w:w="2537"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olor w:val="auto"/>
                <w:sz w:val="21"/>
                <w:szCs w:val="21"/>
                <w:highlight w:val="none"/>
                <w:lang w:val="en-US" w:eastAsia="zh-CN"/>
              </w:rPr>
              <w:t>洒水车</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21</w:t>
            </w:r>
          </w:p>
        </w:tc>
        <w:tc>
          <w:tcPr>
            <w:tcW w:w="2537"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eastAsia="宋体" w:cs="宋体"/>
                <w:b w:val="0"/>
                <w:bCs/>
                <w:color w:val="auto"/>
                <w:sz w:val="21"/>
                <w:szCs w:val="21"/>
                <w:highlight w:val="none"/>
                <w:lang w:val="en-US" w:eastAsia="zh-CN"/>
              </w:rPr>
              <w:t>扫路车</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22</w:t>
            </w:r>
          </w:p>
        </w:tc>
        <w:tc>
          <w:tcPr>
            <w:tcW w:w="2537"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垃圾收运平板车</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0"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23</w:t>
            </w:r>
          </w:p>
        </w:tc>
        <w:tc>
          <w:tcPr>
            <w:tcW w:w="2537"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牛皮癣清理机</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1705" w:type="dxa"/>
            <w:noWrap w:val="0"/>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24</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olor w:val="auto"/>
                <w:sz w:val="21"/>
                <w:szCs w:val="21"/>
                <w:highlight w:val="none"/>
                <w:lang w:val="en-US" w:eastAsia="zh-CN"/>
              </w:rPr>
              <w:t>绿化浇灌车</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25</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农用车</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绿化高空作业车</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辆</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27</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剪草机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28</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修边机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29</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打药机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30</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电锯</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把</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绿篱机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32</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移动式绿化削片机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33</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柴油发电机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34</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电动保洁车</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辆</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35</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高枝剪</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把</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36</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cs="宋体" w:eastAsiaTheme="minorEastAsia"/>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高压水泵</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37</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cs="宋体" w:eastAsiaTheme="minorEastAsia"/>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牛皮癣清理机</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38</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cs="宋体" w:eastAsiaTheme="minorEastAsia"/>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绿化电动三轮车（60V）</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5</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台</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39</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cs="宋体" w:eastAsiaTheme="minorEastAsia"/>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劳务工具一批</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批</w:t>
            </w:r>
          </w:p>
        </w:tc>
        <w:tc>
          <w:tcPr>
            <w:tcW w:w="0" w:type="auto"/>
            <w:vAlign w:val="center"/>
          </w:tcPr>
          <w:p>
            <w:pPr>
              <w:widowControl/>
              <w:wordWrap/>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1"/>
                <w:szCs w:val="21"/>
                <w:highlight w:val="none"/>
                <w:lang w:val="en-US" w:eastAsia="zh-CN" w:bidi="ar-SA"/>
              </w:rPr>
            </w:pPr>
          </w:p>
        </w:tc>
      </w:tr>
    </w:tbl>
    <w:p>
      <w:pPr>
        <w:bidi w:val="0"/>
        <w:ind w:firstLine="420" w:firstLineChars="200"/>
        <w:rPr>
          <w:rFonts w:hint="eastAsia"/>
          <w:color w:val="auto"/>
          <w:highlight w:val="none"/>
        </w:rPr>
      </w:pPr>
      <w:r>
        <w:rPr>
          <w:rFonts w:hint="eastAsia"/>
          <w:color w:val="auto"/>
          <w:highlight w:val="none"/>
        </w:rPr>
        <w:t>说明：</w:t>
      </w:r>
    </w:p>
    <w:p>
      <w:pPr>
        <w:bidi w:val="0"/>
        <w:ind w:firstLine="420" w:firstLineChars="200"/>
        <w:rPr>
          <w:color w:val="auto"/>
          <w:highlight w:val="none"/>
        </w:rPr>
      </w:pPr>
      <w:r>
        <w:rPr>
          <w:rFonts w:hint="eastAsia"/>
          <w:color w:val="auto"/>
          <w:highlight w:val="none"/>
          <w:lang w:val="en-US" w:eastAsia="zh-CN"/>
        </w:rPr>
        <w:t>1、</w:t>
      </w:r>
      <w:r>
        <w:rPr>
          <w:rFonts w:hint="eastAsia"/>
          <w:color w:val="auto"/>
          <w:highlight w:val="none"/>
        </w:rPr>
        <w:t>标注“●”号的内容为采购的主要标的（核心产品），若在采购过程中多家供应商提供的核心产品品牌相同的，将按财政部第87号令《政府采购货物和服务招标投标管理办法》第三十一条相关规定处理。</w:t>
      </w:r>
    </w:p>
    <w:p>
      <w:pPr>
        <w:bidi w:val="0"/>
        <w:ind w:firstLine="420" w:firstLineChars="200"/>
        <w:rPr>
          <w:rFonts w:hint="eastAsia"/>
          <w:color w:val="auto"/>
          <w:highlight w:val="none"/>
          <w:lang w:val="en-US" w:eastAsia="zh-CN"/>
        </w:rPr>
      </w:pPr>
      <w:r>
        <w:rPr>
          <w:rFonts w:hint="eastAsia"/>
          <w:color w:val="auto"/>
          <w:highlight w:val="none"/>
          <w:lang w:val="en-US" w:eastAsia="zh-CN"/>
        </w:rPr>
        <w:t>2、劳务工具一批含雪糕筒300个、铁码200个、环卫服300套、安全帽300套、爆闪灯100个、警示牌50个、交通导向牌50套、反光衣300套、水鞋300套、雨衣300套、锄头100把、扫把200把、铁铲100个、钳子100个。</w:t>
      </w:r>
    </w:p>
    <w:p>
      <w:pPr>
        <w:spacing w:after="0" w:line="360" w:lineRule="auto"/>
        <w:ind w:firstLine="482" w:firstLineChars="200"/>
        <w:rPr>
          <w:rFonts w:hint="eastAsia" w:ascii="宋体" w:hAnsi="宋体" w:cs="Times New Roman"/>
          <w:b/>
          <w:bCs/>
          <w:color w:val="auto"/>
          <w:sz w:val="24"/>
          <w:szCs w:val="24"/>
          <w:highlight w:val="none"/>
          <w:lang w:val="en-US" w:eastAsia="zh-CN"/>
        </w:rPr>
      </w:pPr>
    </w:p>
    <w:p>
      <w:pPr>
        <w:spacing w:after="0" w:line="360" w:lineRule="auto"/>
        <w:outlineLvl w:val="3"/>
        <w:rPr>
          <w:rFonts w:hint="default" w:ascii="宋体" w:hAnsi="宋体" w:cs="Times New Roman"/>
          <w:b/>
          <w:bCs/>
          <w:color w:val="auto"/>
          <w:sz w:val="24"/>
          <w:szCs w:val="24"/>
          <w:highlight w:val="none"/>
          <w:lang w:val="en-US" w:eastAsia="zh-CN"/>
        </w:rPr>
      </w:pPr>
      <w:r>
        <w:rPr>
          <w:rFonts w:hint="eastAsia" w:ascii="宋体" w:hAnsi="宋体" w:cs="Times New Roman"/>
          <w:b/>
          <w:bCs/>
          <w:color w:val="auto"/>
          <w:sz w:val="24"/>
          <w:szCs w:val="24"/>
          <w:highlight w:val="none"/>
          <w:lang w:val="en-US" w:eastAsia="zh-CN"/>
        </w:rPr>
        <w:t>二、技术参数要求</w:t>
      </w: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摩托三轮车</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682"/>
        <w:gridCol w:w="5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2"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3425" w:type="pct"/>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7"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电池</w:t>
            </w:r>
          </w:p>
        </w:tc>
        <w:tc>
          <w:tcPr>
            <w:tcW w:w="3425"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48V 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77"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长*宽*高</w:t>
            </w:r>
          </w:p>
        </w:tc>
        <w:tc>
          <w:tcPr>
            <w:tcW w:w="3425"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920*550*250mm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0"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功率</w:t>
            </w:r>
          </w:p>
        </w:tc>
        <w:tc>
          <w:tcPr>
            <w:tcW w:w="3425"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差速电机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管控制器</w:t>
            </w:r>
          </w:p>
        </w:tc>
        <w:tc>
          <w:tcPr>
            <w:tcW w:w="3425"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配48V15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4" w:hRule="atLeast"/>
          <w:jc w:val="center"/>
        </w:trPr>
        <w:tc>
          <w:tcPr>
            <w:tcW w:w="1574"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驱动方式</w:t>
            </w:r>
          </w:p>
        </w:tc>
        <w:tc>
          <w:tcPr>
            <w:tcW w:w="3425"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电机驱动</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8座电瓶车</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3"/>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4399"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长×宽×高</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≥4200×1520×2060mm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座位</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电机功率</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电池</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≥6V×8PCS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最小离地间隔</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left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整备质量</w:t>
            </w:r>
          </w:p>
        </w:tc>
        <w:tc>
          <w:tcPr>
            <w:tcW w:w="4399" w:type="dxa"/>
            <w:tcBorders>
              <w:left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≥890kg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满载总质量</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≥1570kg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轴距</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前轮距/后轮距</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≥1150/1200mm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最大速度</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最大续驶里程</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充电时间</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≥8～10h</w:t>
            </w:r>
          </w:p>
        </w:tc>
      </w:tr>
    </w:tbl>
    <w:p>
      <w:pPr>
        <w:bidi w:val="0"/>
        <w:rPr>
          <w:rFonts w:hint="eastAsia"/>
          <w:color w:val="auto"/>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发电机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2.8Kw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燃油类型</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柴油</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小型挖机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整机质量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斗容范围</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≥0.04m³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≥9.8kw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燃油箱容量</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工作压力</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≥21.6Mpa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铲斗最大挖掘力</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≥15.2KN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斗杆最大挖掘力</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≥8.8KN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运输尺寸长×宽×高</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≥3771×1240×2322mm</w:t>
            </w:r>
          </w:p>
        </w:tc>
      </w:tr>
    </w:tbl>
    <w:p>
      <w:pPr>
        <w:numPr>
          <w:ilvl w:val="0"/>
          <w:numId w:val="0"/>
        </w:num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手工风炮</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≥1寸、≥470mm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空气压力</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≥8-10kg/cm2</w:t>
            </w:r>
          </w:p>
        </w:tc>
      </w:tr>
    </w:tbl>
    <w:p>
      <w:pPr>
        <w:pStyle w:val="9"/>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热熔划线机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外形尺寸</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1320*850*1000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涂料容量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100kg/次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涂料厚度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涂敷宽度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100-450mm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5"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涂敷速度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加热温度</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180-210°</w:t>
            </w:r>
          </w:p>
        </w:tc>
      </w:tr>
    </w:tbl>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农用自卸车</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5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★排放标准</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国六标准、柴油（提供中国汽车网公告截图</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排量（ml）</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最大功率(Kw)</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轴距（mm）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车长（mm）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车宽（mm）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车身高（mm）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最高车速（km）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额定载客人数（含驾驶员）(人)：</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整备质量（kg）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额定载质量（kg）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货箱形式</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自卸式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货箱长度（mm）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货箱宽度（mm）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货箱高度（mm）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bl>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2、车辆</w:t>
      </w:r>
      <w:r>
        <w:rPr>
          <w:rFonts w:hint="eastAsia" w:ascii="宋体" w:hAnsi="宋体" w:eastAsia="宋体" w:cs="宋体"/>
          <w:bCs/>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lang w:eastAsia="zh-CN"/>
        </w:rPr>
        <w:t>具备GPS定位、智能视频监控报警、右侧盲区雷达监测等功能，且</w:t>
      </w:r>
      <w:r>
        <w:rPr>
          <w:rFonts w:hint="eastAsia" w:ascii="宋体" w:hAnsi="宋体" w:eastAsia="宋体" w:cs="宋体"/>
          <w:bCs/>
          <w:color w:val="auto"/>
          <w:sz w:val="21"/>
          <w:szCs w:val="21"/>
          <w:highlight w:val="none"/>
          <w:lang w:val="en-US" w:eastAsia="zh-CN"/>
        </w:rPr>
        <w:t>必须</w:t>
      </w:r>
      <w:r>
        <w:rPr>
          <w:rFonts w:hint="eastAsia" w:ascii="宋体" w:hAnsi="宋体" w:eastAsia="宋体" w:cs="宋体"/>
          <w:bCs/>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监控作业车辆运行状态，并将车载终端系统数据接入指定的数字平台。</w:t>
      </w:r>
    </w:p>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沥青路面热再生修补车</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总质量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≥14060kg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整备质量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沥青泵功率</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沥青泵转速</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沥青泵压力</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沥青泵流量</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沥青箱容积</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料斗容积</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≥0.25m³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举升油缸</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提升载荷</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柴油箱/液压油箱容量</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0/60L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柴油机功率</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≥11.5</w:t>
            </w:r>
            <w:r>
              <w:rPr>
                <w:rFonts w:hint="eastAsia" w:ascii="宋体" w:hAnsi="宋体" w:eastAsia="宋体" w:cs="宋体"/>
                <w:bCs/>
                <w:color w:val="auto"/>
                <w:sz w:val="21"/>
                <w:szCs w:val="21"/>
                <w:highlight w:val="none"/>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额定压力</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拌合容积</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≥1000kg/釜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每小时产量</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驱动形式</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液压传动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温控方式</w:t>
            </w:r>
          </w:p>
        </w:tc>
        <w:tc>
          <w:tcPr>
            <w:tcW w:w="0" w:type="auto"/>
            <w:shd w:val="clear" w:color="auto" w:fill="FFFFFF" w:themeFill="background1"/>
            <w:vAlign w:val="center"/>
          </w:tcPr>
          <w:p>
            <w:pPr>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红外线扫描</w:t>
            </w:r>
          </w:p>
        </w:tc>
      </w:tr>
    </w:tbl>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2、车辆</w:t>
      </w:r>
      <w:r>
        <w:rPr>
          <w:rFonts w:hint="eastAsia" w:ascii="宋体" w:hAnsi="宋体" w:eastAsia="宋体" w:cs="宋体"/>
          <w:bCs/>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lang w:eastAsia="zh-CN"/>
        </w:rPr>
        <w:t>具备GPS定位、智能视频监控报警、右侧盲区雷达监测等功能，且</w:t>
      </w:r>
      <w:r>
        <w:rPr>
          <w:rFonts w:hint="eastAsia" w:ascii="宋体" w:hAnsi="宋体" w:eastAsia="宋体" w:cs="宋体"/>
          <w:bCs/>
          <w:color w:val="auto"/>
          <w:sz w:val="21"/>
          <w:szCs w:val="21"/>
          <w:highlight w:val="none"/>
          <w:lang w:val="en-US" w:eastAsia="zh-CN"/>
        </w:rPr>
        <w:t>必须</w:t>
      </w:r>
      <w:r>
        <w:rPr>
          <w:rFonts w:hint="eastAsia" w:ascii="宋体" w:hAnsi="宋体" w:eastAsia="宋体" w:cs="宋体"/>
          <w:bCs/>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监控作业车辆运行状态，并将车载终端系统数据接入指定的数字平台。</w:t>
      </w:r>
    </w:p>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小型铲车</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标配</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≥4105增压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≥85-88.2Kw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卸载高度</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大臂厚度</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斗宽</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轮距</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轴距</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长×宽×高</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≥6550×2200×2920mm</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小型压路车</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工作质量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激振力</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振动频率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振幅</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振动轮宽度/直径</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≥1000/560mm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行走速度</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爬坡能力</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最小转弯半径</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轴距</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≥1588mm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最小离地间隙</w:t>
            </w:r>
          </w:p>
        </w:tc>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电瓶电压</w:t>
            </w:r>
          </w:p>
        </w:tc>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柴油箱/液压油箱容量</w:t>
            </w:r>
          </w:p>
        </w:tc>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≥10/60L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柴油机功率</w:t>
            </w:r>
          </w:p>
        </w:tc>
        <w:tc>
          <w:tcPr>
            <w:tcW w:w="0" w:type="auto"/>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≥11.5kw</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切割机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切片直径</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最大切割深度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≥0-180mm</w:t>
            </w:r>
          </w:p>
        </w:tc>
      </w:tr>
    </w:tbl>
    <w:p>
      <w:pPr>
        <w:pStyle w:val="9"/>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标线清除机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启动方式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手动启动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除线方式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滚动刀片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适应除线</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冷喷/热熔线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适应路面</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混泥土/水泥/沥青路</w:t>
            </w:r>
          </w:p>
        </w:tc>
      </w:tr>
    </w:tbl>
    <w:p>
      <w:pPr>
        <w:pStyle w:val="10"/>
        <w:spacing w:line="360" w:lineRule="auto"/>
        <w:jc w:val="both"/>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平板夯</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摊铺速度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15-30m/min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发动机型号</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173汽油机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摊铺宽度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480mm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产品体积</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100×42×110cm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额定转速</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3600rpm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重量</w:t>
            </w:r>
          </w:p>
        </w:tc>
        <w:tc>
          <w:tcPr>
            <w:tcW w:w="5035" w:type="dxa"/>
            <w:tcBorders>
              <w:left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80kg</w:t>
            </w:r>
          </w:p>
        </w:tc>
      </w:tr>
    </w:tbl>
    <w:p>
      <w:pPr>
        <w:pStyle w:val="10"/>
        <w:spacing w:line="360" w:lineRule="auto"/>
        <w:ind w:left="0" w:leftChars="0" w:firstLine="0" w:firstLineChars="0"/>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沥青再生机</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拌和量</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1.0t/次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出料温度</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120-140℃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所需时间</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10-15min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柴油油耗</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3-4kg/</w:t>
            </w:r>
            <w:r>
              <w:rPr>
                <w:rFonts w:hint="eastAsia" w:ascii="宋体" w:hAnsi="宋体" w:eastAsia="宋体" w:cs="宋体"/>
                <w:color w:val="auto"/>
                <w:sz w:val="21"/>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发电机组</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单缸</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15KW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重量</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外形尺寸</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m</w:t>
            </w:r>
          </w:p>
        </w:tc>
      </w:tr>
    </w:tbl>
    <w:p>
      <w:pPr>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加热搅拌废旧沥青混合料，再生利用。</w:t>
      </w:r>
    </w:p>
    <w:p>
      <w:pPr>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按比例对少量新的沥青混合料进行加热搅拌。</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3、机器</w:t>
      </w:r>
      <w:r>
        <w:rPr>
          <w:rFonts w:hint="eastAsia" w:ascii="宋体" w:hAnsi="宋体" w:eastAsia="宋体" w:cs="宋体"/>
          <w:color w:val="auto"/>
          <w:sz w:val="21"/>
          <w:szCs w:val="21"/>
          <w:highlight w:val="none"/>
        </w:rPr>
        <w:t>不受气温和地域影响</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4、机器</w:t>
      </w:r>
      <w:r>
        <w:rPr>
          <w:rFonts w:hint="eastAsia" w:ascii="宋体" w:hAnsi="宋体" w:eastAsia="宋体" w:cs="宋体"/>
          <w:color w:val="auto"/>
          <w:sz w:val="21"/>
          <w:szCs w:val="21"/>
          <w:highlight w:val="none"/>
        </w:rPr>
        <w:t>不受大型沥青搅拌站的制约</w:t>
      </w:r>
      <w:r>
        <w:rPr>
          <w:rFonts w:hint="eastAsia" w:ascii="宋体" w:hAnsi="宋体" w:eastAsia="宋体" w:cs="宋体"/>
          <w:color w:val="auto"/>
          <w:sz w:val="21"/>
          <w:szCs w:val="21"/>
          <w:highlight w:val="none"/>
          <w:lang w:eastAsia="zh-CN"/>
        </w:rPr>
        <w:t>。</w:t>
      </w:r>
    </w:p>
    <w:p>
      <w:pPr>
        <w:bidi w:val="0"/>
        <w:spacing w:line="360" w:lineRule="auto"/>
        <w:rPr>
          <w:rFonts w:hint="eastAsia" w:ascii="宋体" w:hAnsi="宋体" w:eastAsia="宋体" w:cs="宋体"/>
          <w:color w:val="auto"/>
          <w:sz w:val="21"/>
          <w:szCs w:val="21"/>
          <w:highlight w:val="none"/>
          <w:lang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道路护栏清洗车</w:t>
      </w:r>
    </w:p>
    <w:tbl>
      <w:tblPr>
        <w:tblStyle w:val="25"/>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9"/>
        <w:gridCol w:w="5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★排放标准</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国六、柴油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总质量（kg）</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★整备质量（kg）</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≥4950（提供中国汽车网公告截图</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★额定载质量（kg）</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≥2220（提供中国汽车网公告截图</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接近角/离去角（°）</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底盘发动机排量（ml）/功率(kw)</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≥2892/85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轴距（mm）</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驾驶室配置</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冷暖空调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清洗护栏厚度（mm）</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清洗护栏高度（mm）</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角喷冲洗宽度（m）</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连续作业时间(保洁清洗)（min）</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连续作业时间(高效清洗)（min）</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清洗效率</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高压水泵压力（MPa）</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高压水泵流量（ L/min）</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低压水泵压力（MPa）</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9"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低压水泵流量（L/min）</w:t>
            </w:r>
          </w:p>
        </w:tc>
        <w:tc>
          <w:tcPr>
            <w:tcW w:w="5542" w:type="dxa"/>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≤80 </w:t>
            </w:r>
          </w:p>
        </w:tc>
      </w:tr>
    </w:tbl>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采用智能化控制系统、电气系统、液压系统集中控制，操作简单，驾驶员可在驾驶室内完成各种动作的操作；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独立控制水循环冷却液压油箱，作业时液压油和液压管道不起热，保证设备长时间正常运行；</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车辆清洗作业时可开启车辆行走部分的减速装置，可使车辆慢速行驶已达到好的清洗效果；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清洗刷</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采用柱形、四刷头设计，同时完成四次刷洗、三至五次喷洗（根据钢板表面污浊程度，确定喷水次数），多棱柔性刷丝、高压洗刷，清洗不留死角，无损漆面。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p>
    <w:p>
      <w:pPr>
        <w:pStyle w:val="32"/>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强力污水泵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0"/>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整机重量</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上水速度</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最大流量</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≥1240*1040*780mm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固体颗粒通过直径</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0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油箱容积</w:t>
            </w:r>
          </w:p>
        </w:tc>
        <w:tc>
          <w:tcPr>
            <w:tcW w:w="249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30L</w:t>
            </w:r>
          </w:p>
        </w:tc>
      </w:tr>
    </w:tbl>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1、设备具有快速自吸，全自动无需人工注水。</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2、设备自吸高度≥9米，扬程≥45米，水平输送距离长。</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3、设备安全性高，发动机直接驱动，不需要外接电源。</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4、设备具备高耐磨性，充分应对研磨性和含沙的液体。</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5、设备具备真空辅助系统进口。</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6、泵壳、叶轮应采用球墨铸铁。</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7、设备应具备磨损盘。</w:t>
      </w:r>
    </w:p>
    <w:p>
      <w:pPr>
        <w:pStyle w:val="10"/>
        <w:widowControl w:val="0"/>
        <w:numPr>
          <w:ilvl w:val="0"/>
          <w:numId w:val="0"/>
        </w:numPr>
        <w:spacing w:after="120"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8、车体整体激光切割，自动焊接，表面喷涂工艺。</w:t>
      </w:r>
    </w:p>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移动水泵</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发动机输出功率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进出口公称直径</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标定流量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标定扬程</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最大自吸高度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发动机</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柴油、电启动</w:t>
            </w:r>
          </w:p>
        </w:tc>
      </w:tr>
    </w:tbl>
    <w:p>
      <w:pPr>
        <w:pStyle w:val="9"/>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高空作业车</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384"/>
        <w:gridCol w:w="2126"/>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eastAsia="zh-CN"/>
              </w:rPr>
            </w:pPr>
            <w:r>
              <w:rPr>
                <w:rFonts w:hint="eastAsia" w:ascii="宋体" w:hAnsi="宋体" w:cs="宋体"/>
                <w:b w:val="0"/>
                <w:bCs w:val="0"/>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▲外形尺寸</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≥8400×2040×3320</w:t>
            </w:r>
            <w:r>
              <w:rPr>
                <w:rFonts w:hint="eastAsia" w:ascii="宋体" w:hAnsi="宋体" w:eastAsia="宋体" w:cs="宋体"/>
                <w:b w:val="0"/>
                <w:bCs w:val="0"/>
                <w:color w:val="auto"/>
                <w:kern w:val="0"/>
                <w:sz w:val="21"/>
                <w:szCs w:val="21"/>
                <w:highlight w:val="none"/>
                <w:lang w:val="en-US" w:eastAsia="zh-CN"/>
              </w:rPr>
              <w:t>mm</w:t>
            </w:r>
            <w:r>
              <w:rPr>
                <w:rFonts w:hint="eastAsia" w:ascii="宋体" w:hAnsi="宋体" w:eastAsia="宋体" w:cs="宋体"/>
                <w:b w:val="0"/>
                <w:bCs w:val="0"/>
                <w:color w:val="auto"/>
                <w:kern w:val="0"/>
                <w:sz w:val="21"/>
                <w:szCs w:val="21"/>
                <w:highlight w:val="none"/>
              </w:rPr>
              <w:t>（</w:t>
            </w:r>
            <w:r>
              <w:rPr>
                <w:rFonts w:hint="eastAsia" w:ascii="宋体" w:hAnsi="宋体" w:eastAsia="宋体" w:cs="宋体"/>
                <w:b w:val="0"/>
                <w:bCs w:val="0"/>
                <w:color w:val="auto"/>
                <w:kern w:val="0"/>
                <w:sz w:val="21"/>
                <w:szCs w:val="21"/>
                <w:highlight w:val="none"/>
                <w:lang w:val="en-US" w:eastAsia="zh-CN"/>
              </w:rPr>
              <w:t>提供中国汽车网公告截图</w:t>
            </w:r>
          </w:p>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发动机功率</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≥88</w:t>
            </w:r>
            <w:r>
              <w:rPr>
                <w:rFonts w:hint="eastAsia" w:ascii="宋体" w:hAnsi="宋体" w:eastAsia="宋体" w:cs="宋体"/>
                <w:b w:val="0"/>
                <w:bCs w:val="0"/>
                <w:color w:val="auto"/>
                <w:kern w:val="0"/>
                <w:sz w:val="21"/>
                <w:szCs w:val="21"/>
                <w:highlight w:val="none"/>
                <w:lang w:val="en-US" w:eastAsia="zh-CN"/>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★排放标准</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国六、柴油（</w:t>
            </w:r>
            <w:r>
              <w:rPr>
                <w:rFonts w:hint="eastAsia" w:ascii="宋体" w:hAnsi="宋体" w:eastAsia="宋体" w:cs="宋体"/>
                <w:b w:val="0"/>
                <w:bCs w:val="0"/>
                <w:color w:val="auto"/>
                <w:kern w:val="0"/>
                <w:sz w:val="21"/>
                <w:szCs w:val="21"/>
                <w:highlight w:val="none"/>
                <w:lang w:val="en-US" w:eastAsia="zh-CN"/>
              </w:rPr>
              <w:t>提供中国汽车网公告截图</w:t>
            </w:r>
          </w:p>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最大作业高度</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▲整备质量</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≥6620kg（</w:t>
            </w:r>
            <w:r>
              <w:rPr>
                <w:rFonts w:hint="eastAsia" w:ascii="宋体" w:hAnsi="宋体" w:eastAsia="宋体" w:cs="宋体"/>
                <w:b w:val="0"/>
                <w:bCs w:val="0"/>
                <w:color w:val="auto"/>
                <w:kern w:val="0"/>
                <w:sz w:val="21"/>
                <w:szCs w:val="21"/>
                <w:highlight w:val="none"/>
                <w:lang w:val="en-US" w:eastAsia="zh-CN"/>
              </w:rPr>
              <w:t>提供中国汽车网公告截图</w:t>
            </w:r>
          </w:p>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总质量</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≥6945Kg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轴距</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≥38</w:t>
            </w:r>
            <w:r>
              <w:rPr>
                <w:rFonts w:hint="eastAsia" w:ascii="宋体" w:hAnsi="宋体" w:eastAsia="宋体" w:cs="宋体"/>
                <w:b w:val="0"/>
                <w:bCs w:val="0"/>
                <w:color w:val="auto"/>
                <w:kern w:val="0"/>
                <w:sz w:val="21"/>
                <w:szCs w:val="21"/>
                <w:highlight w:val="none"/>
                <w:lang w:val="en-US" w:eastAsia="zh-CN"/>
              </w:rPr>
              <w:t>15</w:t>
            </w:r>
            <w:r>
              <w:rPr>
                <w:rFonts w:hint="eastAsia" w:ascii="宋体" w:hAnsi="宋体" w:eastAsia="宋体" w:cs="宋体"/>
                <w:b w:val="0"/>
                <w:bCs w:val="0"/>
                <w:color w:val="auto"/>
                <w:kern w:val="0"/>
                <w:sz w:val="21"/>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510" w:type="dxa"/>
            <w:gridSpan w:val="2"/>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接近角/离去角（°）</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restart"/>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臂架</w:t>
            </w: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臂架形式</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三节折臂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continue"/>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材料</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HQ60/5mm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continue"/>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臂架截面</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四边形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continue"/>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起伏角度</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≥0°-70°（相对水平面）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restart"/>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作业工况</w:t>
            </w: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最大作业高度</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continue"/>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最大作业高度时作业幅度</w:t>
            </w:r>
          </w:p>
        </w:tc>
        <w:tc>
          <w:tcPr>
            <w:tcW w:w="5012" w:type="dxa"/>
            <w:tcBorders>
              <w:tl2br w:val="nil"/>
              <w:tr2bl w:val="nil"/>
            </w:tcBorders>
            <w:shd w:val="clear" w:color="auto" w:fill="FFFFFF" w:themeFill="background1"/>
            <w:noWrap w:val="0"/>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1384" w:type="dxa"/>
            <w:vMerge w:val="continue"/>
            <w:shd w:val="clear" w:color="auto" w:fill="FFFFFF" w:themeFill="background1"/>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最大作业幅度</w:t>
            </w:r>
          </w:p>
        </w:tc>
        <w:tc>
          <w:tcPr>
            <w:tcW w:w="5012"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vMerge w:val="continue"/>
            <w:shd w:val="clear" w:color="auto" w:fill="FFFFFF" w:themeFill="background1"/>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最大作业幅度时作业高度</w:t>
            </w:r>
          </w:p>
        </w:tc>
        <w:tc>
          <w:tcPr>
            <w:tcW w:w="5012"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≥10.4m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vMerge w:val="continue"/>
            <w:shd w:val="clear" w:color="auto" w:fill="FFFFFF" w:themeFill="background1"/>
          </w:tcPr>
          <w:p>
            <w:pPr>
              <w:spacing w:line="360" w:lineRule="auto"/>
              <w:jc w:val="center"/>
              <w:rPr>
                <w:rFonts w:hint="eastAsia" w:ascii="宋体" w:hAnsi="宋体" w:eastAsia="宋体" w:cs="宋体"/>
                <w:b w:val="0"/>
                <w:bCs w:val="0"/>
                <w:color w:val="auto"/>
                <w:kern w:val="0"/>
                <w:sz w:val="21"/>
                <w:szCs w:val="21"/>
                <w:highlight w:val="none"/>
              </w:rPr>
            </w:pPr>
          </w:p>
        </w:tc>
        <w:tc>
          <w:tcPr>
            <w:tcW w:w="2126"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回转</w:t>
            </w:r>
          </w:p>
        </w:tc>
        <w:tc>
          <w:tcPr>
            <w:tcW w:w="5012" w:type="dxa"/>
            <w:shd w:val="clear" w:color="auto" w:fill="FFFFFF" w:themeFill="background1"/>
            <w:vAlign w:val="center"/>
          </w:tcPr>
          <w:p>
            <w:pPr>
              <w:spacing w:line="36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双向360°连续回转</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p>
    <w:p>
      <w:pPr>
        <w:pStyle w:val="32"/>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高压疏通车</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75"/>
        <w:gridCol w:w="2030"/>
        <w:gridCol w:w="44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trPr>
        <w:tc>
          <w:tcPr>
            <w:tcW w:w="12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容积（立方）</w:t>
            </w:r>
          </w:p>
        </w:tc>
        <w:tc>
          <w:tcPr>
            <w:tcW w:w="378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吸污罐≥4立方/清水罐≥2立方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21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车辆参数</w:t>
            </w: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整车尺寸(长宽高mm)</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≥6450×2000×2780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★总质量(kg)</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7360(±100)（提供中国汽车网公告截图</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★额定载质量(kg)</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≥2000（提供中国汽车网公告截图</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★整备质量(kg)</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≥5230（提供中国汽车网公告截图</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接近角/离去角(°)</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前悬/后悬(mm)</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≥1055/2087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★燃油种类</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柴油（提供中国汽车网公告截图</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最高车速</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21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发动机参数</w:t>
            </w:r>
          </w:p>
        </w:tc>
        <w:tc>
          <w:tcPr>
            <w:tcW w:w="1191" w:type="pc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Style w:val="63"/>
                <w:color w:val="auto"/>
                <w:highlight w:val="none"/>
                <w:lang w:val="en-US" w:eastAsia="zh-CN" w:bidi="ar"/>
              </w:rPr>
              <w:t>排量/功率(ml/kw)</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≥2800/96（130马力）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最大扭矩</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≥405N.m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★排放标准</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国6排放（提供中国汽车网公告截图</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型式</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直列四缸增压中冷、电控高压共轨柴油机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底盘参数</w:t>
            </w: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驱动型式</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轴距(mm)</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转向器</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方向助力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变速箱</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万里扬六档机械传动式变速箱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离合器</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离合助力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制动系统</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断气刹、排气制动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驾驶室</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平顶单排新款驾驶室，全金属封闭式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带原厂空调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ABS</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带ABS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1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高压清洗专用性能参数</w:t>
            </w: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清洗泵</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应采用</w:t>
            </w:r>
            <w:r>
              <w:rPr>
                <w:rFonts w:hint="eastAsia" w:ascii="宋体" w:hAnsi="宋体" w:eastAsia="宋体" w:cs="宋体"/>
                <w:i w:val="0"/>
                <w:iCs w:val="0"/>
                <w:color w:val="auto"/>
                <w:kern w:val="0"/>
                <w:sz w:val="21"/>
                <w:szCs w:val="21"/>
                <w:highlight w:val="none"/>
                <w:u w:val="none"/>
                <w:lang w:val="en-US" w:eastAsia="zh-CN" w:bidi="ar"/>
              </w:rPr>
              <w:t>高压清洗泵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额定压力MPa</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额定流量L/min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泵速min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柱塞数量</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柱塞直径mm/inch</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柱塞行程mm/inch</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高压卷管长度m</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卷管速度m/min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17"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吸污专用</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性能参数</w:t>
            </w: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吸污泵</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应采用</w:t>
            </w:r>
            <w:r>
              <w:rPr>
                <w:rFonts w:hint="eastAsia" w:ascii="宋体" w:hAnsi="宋体" w:eastAsia="宋体" w:cs="宋体"/>
                <w:i w:val="0"/>
                <w:iCs w:val="0"/>
                <w:color w:val="auto"/>
                <w:kern w:val="0"/>
                <w:sz w:val="21"/>
                <w:szCs w:val="21"/>
                <w:highlight w:val="none"/>
                <w:u w:val="none"/>
                <w:lang w:val="en-US" w:eastAsia="zh-CN" w:bidi="ar"/>
              </w:rPr>
              <w:t>真空吸污泵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left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垂直吸程（m）</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217"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绝限压力（MPa）</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≥0.093-0.092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转速（r/min）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≥800-1450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7"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最大抽速（m3/min）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7"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轴功率（kw）</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7"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抽满罐时间（min）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7"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hint="eastAsia" w:ascii="宋体" w:hAnsi="宋体" w:eastAsia="宋体" w:cs="宋体"/>
                <w:i w:val="0"/>
                <w:iCs w:val="0"/>
                <w:color w:val="auto"/>
                <w:sz w:val="22"/>
                <w:szCs w:val="22"/>
                <w:highlight w:val="none"/>
                <w:u w:val="none"/>
              </w:rPr>
            </w:pPr>
          </w:p>
        </w:tc>
        <w:tc>
          <w:tcPr>
            <w:tcW w:w="11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排满罐时间（min）</w:t>
            </w:r>
          </w:p>
        </w:tc>
        <w:tc>
          <w:tcPr>
            <w:tcW w:w="25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r>
        <w:rPr>
          <w:rFonts w:hint="eastAsia" w:ascii="宋体" w:hAnsi="宋体" w:eastAsia="宋体" w:cs="宋体"/>
          <w:color w:val="auto"/>
          <w:sz w:val="21"/>
          <w:szCs w:val="21"/>
          <w:highlight w:val="none"/>
          <w:lang w:eastAsia="zh-CN"/>
        </w:rPr>
        <w:t>。</w:t>
      </w:r>
    </w:p>
    <w:p>
      <w:pPr>
        <w:bidi w:val="0"/>
        <w:spacing w:line="360" w:lineRule="auto"/>
        <w:rPr>
          <w:rFonts w:hint="eastAsia" w:ascii="宋体" w:hAnsi="宋体" w:eastAsia="宋体" w:cs="宋体"/>
          <w:color w:val="auto"/>
          <w:sz w:val="21"/>
          <w:szCs w:val="21"/>
          <w:highlight w:val="none"/>
          <w:lang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洒水车</w:t>
      </w:r>
    </w:p>
    <w:tbl>
      <w:tblPr>
        <w:tblStyle w:val="25"/>
        <w:tblW w:w="85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3315"/>
        <w:gridCol w:w="5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tcBorders>
              <w:top w:val="single" w:color="auto" w:sz="12" w:space="0"/>
            </w:tcBorders>
            <w:shd w:val="clear" w:color="auto" w:fill="FFFFFF" w:themeFill="background1"/>
            <w:noWrap w:val="0"/>
            <w:vAlign w:val="center"/>
          </w:tcPr>
          <w:p>
            <w:pPr>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w:t>
            </w:r>
          </w:p>
        </w:tc>
        <w:tc>
          <w:tcPr>
            <w:tcW w:w="5264" w:type="dxa"/>
            <w:tcBorders>
              <w:top w:val="single" w:color="auto" w:sz="12" w:space="0"/>
              <w:bottom w:val="single" w:color="auto" w:sz="4" w:space="0"/>
            </w:tcBorders>
            <w:shd w:val="clear" w:color="auto" w:fill="FFFFFF" w:themeFill="background1"/>
            <w:noWrap w:val="0"/>
            <w:vAlign w:val="center"/>
          </w:tcPr>
          <w:p>
            <w:pPr>
              <w:pStyle w:val="3"/>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技术参数及性能要求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总质量（kg)</w:t>
            </w:r>
          </w:p>
        </w:tc>
        <w:tc>
          <w:tcPr>
            <w:tcW w:w="5264" w:type="dxa"/>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1</w:t>
            </w:r>
            <w:r>
              <w:rPr>
                <w:rFonts w:hint="eastAsia" w:ascii="宋体" w:hAnsi="宋体" w:eastAsia="宋体" w:cs="宋体"/>
                <w:b w:val="0"/>
                <w:bCs/>
                <w:color w:val="auto"/>
                <w:kern w:val="0"/>
                <w:sz w:val="21"/>
                <w:szCs w:val="21"/>
                <w:highlight w:val="none"/>
                <w:lang w:val="en-US" w:eastAsia="zh-CN"/>
              </w:rPr>
              <w:t>1995（提供中国汽车网公告截图</w:t>
            </w:r>
          </w:p>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额定载质量(kg)</w:t>
            </w:r>
          </w:p>
        </w:tc>
        <w:tc>
          <w:tcPr>
            <w:tcW w:w="5264" w:type="dxa"/>
            <w:tcBorders>
              <w:top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6900（提供中国汽车网公告截图</w:t>
            </w:r>
          </w:p>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整备质量(kg)</w:t>
            </w:r>
          </w:p>
        </w:tc>
        <w:tc>
          <w:tcPr>
            <w:tcW w:w="5264" w:type="dxa"/>
            <w:tcBorders>
              <w:top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≥4</w:t>
            </w:r>
            <w:r>
              <w:rPr>
                <w:rFonts w:hint="eastAsia" w:ascii="宋体" w:hAnsi="宋体" w:eastAsia="宋体" w:cs="宋体"/>
                <w:b w:val="0"/>
                <w:bCs/>
                <w:color w:val="auto"/>
                <w:kern w:val="0"/>
                <w:sz w:val="21"/>
                <w:szCs w:val="21"/>
                <w:highlight w:val="none"/>
                <w:lang w:val="en-US" w:eastAsia="zh-CN"/>
              </w:rPr>
              <w:t>9</w:t>
            </w:r>
            <w:r>
              <w:rPr>
                <w:rFonts w:hint="eastAsia" w:ascii="宋体" w:hAnsi="宋体" w:eastAsia="宋体" w:cs="宋体"/>
                <w:b w:val="0"/>
                <w:bCs/>
                <w:color w:val="auto"/>
                <w:kern w:val="0"/>
                <w:sz w:val="21"/>
                <w:szCs w:val="21"/>
                <w:highlight w:val="none"/>
              </w:rPr>
              <w:t>00</w:t>
            </w:r>
            <w:r>
              <w:rPr>
                <w:rFonts w:hint="eastAsia" w:ascii="宋体" w:hAnsi="宋体" w:eastAsia="宋体" w:cs="宋体"/>
                <w:b w:val="0"/>
                <w:bCs/>
                <w:color w:val="auto"/>
                <w:kern w:val="0"/>
                <w:sz w:val="21"/>
                <w:szCs w:val="21"/>
                <w:highlight w:val="none"/>
                <w:lang w:val="en-US" w:eastAsia="zh-CN"/>
              </w:rPr>
              <w:t>（提供中国汽车网公告截图</w:t>
            </w:r>
          </w:p>
          <w:p>
            <w:pPr>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燃油种类</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国六、</w:t>
            </w:r>
            <w:r>
              <w:rPr>
                <w:rFonts w:hint="eastAsia" w:ascii="宋体" w:hAnsi="宋体" w:eastAsia="宋体" w:cs="宋体"/>
                <w:b w:val="0"/>
                <w:bCs/>
                <w:color w:val="auto"/>
                <w:kern w:val="0"/>
                <w:sz w:val="21"/>
                <w:szCs w:val="21"/>
                <w:highlight w:val="none"/>
              </w:rPr>
              <w:t>柴油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最高车速</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发动机功率(kw)</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≥1</w:t>
            </w:r>
            <w:r>
              <w:rPr>
                <w:rFonts w:hint="eastAsia" w:ascii="宋体" w:hAnsi="宋体" w:eastAsia="宋体" w:cs="宋体"/>
                <w:b w:val="0"/>
                <w:bCs/>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轴距(mm)</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rPr>
              <w:t>≥3800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转向器</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方向助力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变速箱</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lang w:val="en-US" w:eastAsia="zh-CN"/>
              </w:rPr>
              <w:t>万里扬</w:t>
            </w:r>
            <w:r>
              <w:rPr>
                <w:rFonts w:hint="eastAsia" w:ascii="宋体" w:hAnsi="宋体" w:eastAsia="宋体" w:cs="宋体"/>
                <w:b w:val="0"/>
                <w:bCs/>
                <w:color w:val="auto"/>
                <w:kern w:val="0"/>
                <w:sz w:val="21"/>
                <w:szCs w:val="21"/>
                <w:highlight w:val="none"/>
              </w:rPr>
              <w:t>六档变速箱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离合器</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离合助力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制动系统</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气制动</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断气刹车、排气制动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驾驶室</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单排</w:t>
            </w:r>
            <w:r>
              <w:rPr>
                <w:rFonts w:hint="eastAsia" w:ascii="宋体" w:hAnsi="宋体" w:eastAsia="宋体" w:cs="宋体"/>
                <w:b w:val="0"/>
                <w:bCs/>
                <w:color w:val="auto"/>
                <w:kern w:val="0"/>
                <w:sz w:val="21"/>
                <w:szCs w:val="21"/>
                <w:highlight w:val="none"/>
                <w:lang w:val="en-US" w:eastAsia="zh-CN"/>
              </w:rPr>
              <w:t>白色</w:t>
            </w:r>
            <w:r>
              <w:rPr>
                <w:rFonts w:hint="eastAsia" w:ascii="宋体" w:hAnsi="宋体" w:eastAsia="宋体" w:cs="宋体"/>
                <w:b w:val="0"/>
                <w:bCs/>
                <w:color w:val="auto"/>
                <w:kern w:val="0"/>
                <w:sz w:val="21"/>
                <w:szCs w:val="21"/>
                <w:highlight w:val="none"/>
              </w:rPr>
              <w:t>驾驶室，全金属封闭式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空调</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带空调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洒水泵</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自吸离心式水泵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洒水宽度</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≥1</w:t>
            </w:r>
            <w:r>
              <w:rPr>
                <w:rFonts w:hint="eastAsia" w:ascii="宋体" w:hAnsi="宋体" w:eastAsia="宋体" w:cs="宋体"/>
                <w:b w:val="0"/>
                <w:bCs/>
                <w:color w:val="auto"/>
                <w:kern w:val="0"/>
                <w:sz w:val="21"/>
                <w:szCs w:val="21"/>
                <w:highlight w:val="none"/>
                <w:lang w:val="en-US" w:eastAsia="zh-CN"/>
              </w:rPr>
              <w:t>8m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洒水炮射程</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28</w:t>
            </w:r>
            <w:r>
              <w:rPr>
                <w:rFonts w:hint="eastAsia" w:ascii="宋体" w:hAnsi="宋体" w:eastAsia="宋体" w:cs="宋体"/>
                <w:b w:val="0"/>
                <w:bCs/>
                <w:color w:val="auto"/>
                <w:kern w:val="0"/>
                <w:sz w:val="21"/>
                <w:szCs w:val="21"/>
                <w:highlight w:val="none"/>
              </w:rPr>
              <w:t>m，可360度旋转</w:t>
            </w:r>
            <w:r>
              <w:rPr>
                <w:rFonts w:hint="eastAsia" w:ascii="宋体" w:hAnsi="宋体" w:eastAsia="宋体" w:cs="宋体"/>
                <w:b w:val="0"/>
                <w:bCs/>
                <w:color w:val="auto"/>
                <w:kern w:val="0"/>
                <w:sz w:val="21"/>
                <w:szCs w:val="21"/>
                <w:highlight w:val="none"/>
                <w:lang w:eastAsia="zh-CN"/>
              </w:rPr>
              <w:t>，可调节水量大小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垂直吸程</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6.5m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洒、冲水压力</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0.5</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0.6M</w:t>
            </w:r>
            <w:r>
              <w:rPr>
                <w:rFonts w:hint="eastAsia" w:ascii="宋体" w:hAnsi="宋体" w:eastAsia="宋体" w:cs="宋体"/>
                <w:b w:val="0"/>
                <w:bCs/>
                <w:color w:val="auto"/>
                <w:kern w:val="0"/>
                <w:sz w:val="21"/>
                <w:szCs w:val="21"/>
                <w:highlight w:val="none"/>
              </w:rPr>
              <w:t>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洒水量</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≥0.2-2（l/㎡）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扬程</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≥50m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引水时间</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kern w:val="0"/>
                <w:sz w:val="21"/>
                <w:szCs w:val="21"/>
                <w:highlight w:val="none"/>
              </w:rPr>
              <w:t>5min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315"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流量</w:t>
            </w:r>
          </w:p>
        </w:tc>
        <w:tc>
          <w:tcPr>
            <w:tcW w:w="5264" w:type="dxa"/>
            <w:shd w:val="clear" w:color="auto" w:fill="FFFFFF" w:themeFill="background1"/>
            <w:noWrap w:val="0"/>
            <w:vAlign w:val="center"/>
          </w:tcPr>
          <w:p>
            <w:pPr>
              <w:widowControl/>
              <w:spacing w:line="360" w:lineRule="auto"/>
              <w:ind w:left="0" w:leftChars="0" w:right="0" w:rightChars="0"/>
              <w:jc w:val="center"/>
              <w:rPr>
                <w:rFonts w:hint="eastAsia" w:ascii="宋体" w:hAnsi="宋体" w:eastAsia="宋体" w:cs="宋体"/>
                <w:b w:val="0"/>
                <w:bCs/>
                <w:color w:val="auto"/>
                <w:kern w:val="0"/>
                <w:sz w:val="21"/>
                <w:szCs w:val="21"/>
                <w:highlight w:val="none"/>
                <w:lang w:val="zh-CN" w:eastAsia="zh-CN"/>
              </w:rPr>
            </w:pPr>
            <w:r>
              <w:rPr>
                <w:rFonts w:hint="eastAsia" w:ascii="宋体" w:hAnsi="宋体" w:eastAsia="宋体" w:cs="宋体"/>
                <w:b w:val="0"/>
                <w:bCs/>
                <w:color w:val="auto"/>
                <w:kern w:val="0"/>
                <w:sz w:val="21"/>
                <w:szCs w:val="21"/>
                <w:highlight w:val="none"/>
              </w:rPr>
              <w:t>≥40</w:t>
            </w:r>
            <w:r>
              <w:rPr>
                <w:rFonts w:hint="eastAsia" w:ascii="宋体" w:hAnsi="宋体" w:eastAsia="宋体" w:cs="宋体"/>
                <w:b w:val="0"/>
                <w:bCs/>
                <w:color w:val="auto"/>
                <w:kern w:val="0"/>
                <w:sz w:val="21"/>
                <w:szCs w:val="21"/>
                <w:highlight w:val="none"/>
                <w:lang w:val="en-US" w:eastAsia="zh-CN"/>
              </w:rPr>
              <w:t>m³</w:t>
            </w:r>
            <w:r>
              <w:rPr>
                <w:rFonts w:hint="eastAsia" w:ascii="宋体" w:hAnsi="宋体" w:eastAsia="宋体" w:cs="宋体"/>
                <w:b w:val="0"/>
                <w:bCs/>
                <w:color w:val="auto"/>
                <w:kern w:val="0"/>
                <w:sz w:val="21"/>
                <w:szCs w:val="21"/>
                <w:highlight w:val="none"/>
              </w:rPr>
              <w:t>/h</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1、随车</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安装</w:t>
      </w:r>
      <w:r>
        <w:rPr>
          <w:rFonts w:hint="eastAsia" w:ascii="宋体" w:hAnsi="宋体" w:eastAsia="宋体" w:cs="宋体"/>
          <w:b w:val="0"/>
          <w:bCs/>
          <w:color w:val="auto"/>
          <w:sz w:val="21"/>
          <w:szCs w:val="21"/>
          <w:highlight w:val="none"/>
        </w:rPr>
        <w:t>专用洒水泵，</w:t>
      </w:r>
      <w:r>
        <w:rPr>
          <w:rFonts w:hint="eastAsia" w:ascii="宋体" w:hAnsi="宋体" w:eastAsia="宋体" w:cs="宋体"/>
          <w:color w:val="auto"/>
          <w:sz w:val="21"/>
          <w:szCs w:val="21"/>
          <w:highlight w:val="none"/>
        </w:rPr>
        <w:t>扬程远，</w:t>
      </w:r>
      <w:r>
        <w:rPr>
          <w:rFonts w:hint="eastAsia" w:ascii="宋体" w:hAnsi="宋体" w:eastAsia="宋体" w:cs="宋体"/>
          <w:color w:val="auto"/>
          <w:sz w:val="21"/>
          <w:szCs w:val="21"/>
          <w:highlight w:val="none"/>
          <w:lang w:val="en-US" w:eastAsia="zh-CN"/>
        </w:rPr>
        <w:t>吸力大，</w:t>
      </w:r>
      <w:r>
        <w:rPr>
          <w:rFonts w:hint="eastAsia" w:ascii="宋体" w:hAnsi="宋体" w:eastAsia="宋体" w:cs="宋体"/>
          <w:color w:val="auto"/>
          <w:sz w:val="21"/>
          <w:szCs w:val="21"/>
          <w:highlight w:val="none"/>
        </w:rPr>
        <w:t>泵可自吸自排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带三通滤网</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前</w:t>
      </w:r>
      <w:r>
        <w:rPr>
          <w:rFonts w:hint="eastAsia" w:ascii="宋体" w:hAnsi="宋体" w:eastAsia="宋体" w:cs="宋体"/>
          <w:color w:val="auto"/>
          <w:sz w:val="21"/>
          <w:szCs w:val="21"/>
          <w:highlight w:val="none"/>
          <w:lang w:val="en-US" w:eastAsia="zh-CN"/>
        </w:rPr>
        <w:t>保险杠下部</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lang w:val="en-US" w:eastAsia="zh-CN"/>
        </w:rPr>
        <w:t>安装</w:t>
      </w:r>
      <w:r>
        <w:rPr>
          <w:rFonts w:hint="eastAsia" w:ascii="宋体" w:hAnsi="宋体" w:eastAsia="宋体" w:cs="宋体"/>
          <w:color w:val="auto"/>
          <w:sz w:val="21"/>
          <w:szCs w:val="21"/>
          <w:highlight w:val="none"/>
          <w:lang w:eastAsia="zh-CN"/>
        </w:rPr>
        <w:t>锥形对冲</w:t>
      </w:r>
      <w:r>
        <w:rPr>
          <w:rFonts w:hint="eastAsia" w:ascii="宋体" w:hAnsi="宋体" w:eastAsia="宋体" w:cs="宋体"/>
          <w:color w:val="auto"/>
          <w:sz w:val="21"/>
          <w:szCs w:val="21"/>
          <w:highlight w:val="none"/>
          <w:lang w:val="en-US" w:eastAsia="zh-CN"/>
        </w:rPr>
        <w:t>喷头两个</w:t>
      </w:r>
      <w:r>
        <w:rPr>
          <w:rFonts w:hint="eastAsia" w:ascii="宋体" w:hAnsi="宋体" w:eastAsia="宋体" w:cs="宋体"/>
          <w:color w:val="auto"/>
          <w:sz w:val="21"/>
          <w:szCs w:val="21"/>
          <w:highlight w:val="none"/>
          <w:lang w:eastAsia="zh-CN"/>
        </w:rPr>
        <w:t>，后工作平台上部左右各应安装一个花洒喷头，后平台下部左右各应安装一个后洒砣</w:t>
      </w:r>
      <w:r>
        <w:rPr>
          <w:rFonts w:hint="eastAsia" w:ascii="宋体" w:hAnsi="宋体" w:eastAsia="宋体" w:cs="宋体"/>
          <w:color w:val="auto"/>
          <w:sz w:val="21"/>
          <w:szCs w:val="21"/>
          <w:highlight w:val="none"/>
          <w:lang w:val="en-US" w:eastAsia="zh-CN"/>
        </w:rPr>
        <w:t>喷头</w:t>
      </w:r>
      <w:r>
        <w:rPr>
          <w:rFonts w:hint="eastAsia" w:ascii="宋体" w:hAnsi="宋体" w:eastAsia="宋体" w:cs="宋体"/>
          <w:color w:val="auto"/>
          <w:sz w:val="21"/>
          <w:szCs w:val="21"/>
          <w:highlight w:val="none"/>
        </w:rPr>
        <w:t>，罐体右侧上端</w:t>
      </w:r>
      <w:r>
        <w:rPr>
          <w:rFonts w:hint="eastAsia" w:ascii="宋体" w:hAnsi="宋体" w:eastAsia="宋体" w:cs="宋体"/>
          <w:color w:val="auto"/>
          <w:sz w:val="21"/>
          <w:szCs w:val="21"/>
          <w:highlight w:val="none"/>
          <w:lang w:eastAsia="zh-CN"/>
        </w:rPr>
        <w:t>应安装</w:t>
      </w:r>
      <w:r>
        <w:rPr>
          <w:rFonts w:hint="eastAsia" w:ascii="宋体" w:hAnsi="宋体" w:eastAsia="宋体" w:cs="宋体"/>
          <w:color w:val="auto"/>
          <w:sz w:val="21"/>
          <w:szCs w:val="21"/>
          <w:highlight w:val="none"/>
        </w:rPr>
        <w:t>两个高位花洒</w:t>
      </w:r>
      <w:r>
        <w:rPr>
          <w:rFonts w:hint="eastAsia" w:ascii="宋体" w:hAnsi="宋体" w:eastAsia="宋体" w:cs="宋体"/>
          <w:color w:val="auto"/>
          <w:sz w:val="21"/>
          <w:szCs w:val="21"/>
          <w:highlight w:val="none"/>
          <w:lang w:eastAsia="zh-CN"/>
        </w:rPr>
        <w:t>喷头</w:t>
      </w:r>
      <w:r>
        <w:rPr>
          <w:rFonts w:hint="eastAsia" w:ascii="宋体" w:hAnsi="宋体" w:eastAsia="宋体" w:cs="宋体"/>
          <w:color w:val="auto"/>
          <w:sz w:val="21"/>
          <w:szCs w:val="21"/>
          <w:highlight w:val="none"/>
        </w:rPr>
        <w:t>，平台上</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安装绿化洒水高炮，炮可全方位旋转，可连续调成直冲状、大雨、小雨、毛毛雨，带安全护栏。罐体右后部带自上水装置，带自流阀。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 w:val="21"/>
          <w:szCs w:val="21"/>
          <w:highlight w:val="none"/>
        </w:rPr>
        <w:t>3、罐体材质</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采用Q235碳钢优质钢板制作，</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采用大型拼板自动焊机焊接，大型卷板机卷压成型，封头</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采用先进的弧形对接焊接工艺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罐体内作防锈处理</w:t>
      </w:r>
      <w:r>
        <w:rPr>
          <w:rFonts w:hint="eastAsia" w:ascii="宋体" w:hAnsi="宋体" w:eastAsia="宋体" w:cs="宋体"/>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4、全车</w:t>
      </w:r>
      <w:r>
        <w:rPr>
          <w:rFonts w:hint="eastAsia" w:ascii="宋体" w:hAnsi="宋体" w:eastAsia="宋体" w:cs="宋体"/>
          <w:b w:val="0"/>
          <w:bCs w:val="0"/>
          <w:color w:val="auto"/>
          <w:sz w:val="21"/>
          <w:szCs w:val="21"/>
          <w:highlight w:val="none"/>
          <w:lang w:val="en-US" w:eastAsia="zh-CN"/>
        </w:rPr>
        <w:t>所有管道均</w:t>
      </w:r>
      <w:r>
        <w:rPr>
          <w:rFonts w:hint="eastAsia" w:ascii="宋体" w:hAnsi="宋体" w:eastAsia="宋体" w:cs="宋体"/>
          <w:color w:val="auto"/>
          <w:sz w:val="21"/>
          <w:szCs w:val="21"/>
          <w:highlight w:val="none"/>
          <w:lang w:eastAsia="zh-CN"/>
        </w:rPr>
        <w:t>应</w:t>
      </w:r>
      <w:r>
        <w:rPr>
          <w:rFonts w:hint="eastAsia" w:ascii="宋体" w:hAnsi="宋体" w:eastAsia="宋体" w:cs="宋体"/>
          <w:b w:val="0"/>
          <w:bCs w:val="0"/>
          <w:color w:val="auto"/>
          <w:sz w:val="21"/>
          <w:szCs w:val="21"/>
          <w:highlight w:val="none"/>
          <w:lang w:val="en-US" w:eastAsia="zh-CN"/>
        </w:rPr>
        <w:t>采用优质镀锌管，</w:t>
      </w:r>
      <w:r>
        <w:rPr>
          <w:rFonts w:hint="eastAsia" w:ascii="宋体" w:hAnsi="宋体" w:eastAsia="宋体" w:cs="宋体"/>
          <w:b w:val="0"/>
          <w:bCs w:val="0"/>
          <w:color w:val="auto"/>
          <w:sz w:val="21"/>
          <w:szCs w:val="21"/>
          <w:highlight w:val="none"/>
          <w:lang w:eastAsia="zh-CN"/>
        </w:rPr>
        <w:t>全车</w:t>
      </w:r>
      <w:r>
        <w:rPr>
          <w:rFonts w:hint="eastAsia" w:ascii="宋体" w:hAnsi="宋体" w:eastAsia="宋体" w:cs="宋体"/>
          <w:color w:val="auto"/>
          <w:sz w:val="21"/>
          <w:szCs w:val="21"/>
          <w:highlight w:val="none"/>
          <w:lang w:eastAsia="zh-CN"/>
        </w:rPr>
        <w:t>应</w:t>
      </w:r>
      <w:r>
        <w:rPr>
          <w:rFonts w:hint="eastAsia" w:ascii="宋体" w:hAnsi="宋体" w:eastAsia="宋体" w:cs="宋体"/>
          <w:b w:val="0"/>
          <w:bCs w:val="0"/>
          <w:color w:val="auto"/>
          <w:sz w:val="21"/>
          <w:szCs w:val="21"/>
          <w:highlight w:val="none"/>
          <w:lang w:eastAsia="zh-CN"/>
        </w:rPr>
        <w:t>采用的</w:t>
      </w:r>
      <w:r>
        <w:rPr>
          <w:rFonts w:hint="eastAsia" w:ascii="宋体" w:hAnsi="宋体" w:eastAsia="宋体" w:cs="宋体"/>
          <w:color w:val="auto"/>
          <w:kern w:val="0"/>
          <w:sz w:val="21"/>
          <w:szCs w:val="21"/>
          <w:highlight w:val="none"/>
        </w:rPr>
        <w:t>≥</w:t>
      </w:r>
      <w:r>
        <w:rPr>
          <w:rFonts w:hint="eastAsia" w:ascii="宋体" w:hAnsi="宋体" w:eastAsia="宋体" w:cs="宋体"/>
          <w:b w:val="0"/>
          <w:bCs w:val="0"/>
          <w:color w:val="auto"/>
          <w:sz w:val="21"/>
          <w:szCs w:val="21"/>
          <w:highlight w:val="none"/>
          <w:lang w:val="en-US" w:eastAsia="zh-CN"/>
        </w:rPr>
        <w:t>50mm型开关球阀均</w:t>
      </w:r>
      <w:r>
        <w:rPr>
          <w:rFonts w:hint="eastAsia" w:ascii="宋体" w:hAnsi="宋体" w:eastAsia="宋体" w:cs="宋体"/>
          <w:color w:val="auto"/>
          <w:sz w:val="21"/>
          <w:szCs w:val="21"/>
          <w:highlight w:val="none"/>
          <w:lang w:eastAsia="zh-CN"/>
        </w:rPr>
        <w:t>应</w:t>
      </w:r>
      <w:r>
        <w:rPr>
          <w:rFonts w:hint="eastAsia" w:ascii="宋体" w:hAnsi="宋体" w:eastAsia="宋体" w:cs="宋体"/>
          <w:b w:val="0"/>
          <w:bCs w:val="0"/>
          <w:color w:val="auto"/>
          <w:sz w:val="21"/>
          <w:szCs w:val="21"/>
          <w:highlight w:val="none"/>
          <w:lang w:val="en-US" w:eastAsia="zh-CN"/>
        </w:rPr>
        <w:t>为316型不锈钢优质球阀，球阀无渗漏。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车辆</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安装洒水音乐提醒装置，</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安装水位计。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6、车辆</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lang w:val="en-US" w:eastAsia="zh-CN"/>
        </w:rPr>
        <w:t>安装</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65mm消防接口，可通过消防栓进水</w:t>
      </w:r>
      <w:r>
        <w:rPr>
          <w:rFonts w:hint="eastAsia" w:ascii="宋体" w:hAnsi="宋体" w:eastAsia="宋体" w:cs="宋体"/>
          <w:color w:val="auto"/>
          <w:sz w:val="21"/>
          <w:szCs w:val="21"/>
          <w:highlight w:val="none"/>
          <w:lang w:eastAsia="zh-CN"/>
        </w:rPr>
        <w:t>，具有辅助消防功能；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7、后工作平台为优质镀锌板冲压成形，强度高，防滑效果好，美观大方。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车辆应采用智能化手段管理作业机动车辆，车辆需统一安装车载终端设备，车载终端需覆盖监控车辆前、后、驾驶室等位置情况，应具备GPS定位、智能视频监控报警、右侧盲区雷达监测等功能，且必须符合国家标准（《道路运输车辆智能视频监控报警系统终端技术规范（TGDRTA 001—2020）》、《道路运输车辆智能视频监控报警系统通讯协议规范（TGDRTA 002—2020）》）要求，监控作业车辆运行状态，并将车载终端系统数据接入指定的数字平台。</w:t>
      </w:r>
    </w:p>
    <w:p>
      <w:pPr>
        <w:pStyle w:val="32"/>
        <w:spacing w:line="360" w:lineRule="auto"/>
        <w:rPr>
          <w:rFonts w:hint="eastAsia" w:ascii="宋体" w:hAnsi="宋体" w:eastAsia="宋体" w:cs="宋体"/>
          <w:b w:val="0"/>
          <w:bCs w:val="0"/>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扫路车</w:t>
      </w:r>
    </w:p>
    <w:tbl>
      <w:tblPr>
        <w:tblStyle w:val="25"/>
        <w:tblW w:w="85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315"/>
        <w:gridCol w:w="5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w:t>
            </w:r>
          </w:p>
        </w:tc>
        <w:tc>
          <w:tcPr>
            <w:tcW w:w="5264" w:type="dxa"/>
            <w:tcBorders>
              <w:top w:val="single" w:color="auto" w:sz="12" w:space="0"/>
              <w:bottom w:val="single" w:color="auto" w:sz="4" w:space="0"/>
            </w:tcBorders>
            <w:shd w:val="clear" w:color="auto" w:fill="auto"/>
            <w:noWrap w:val="0"/>
            <w:vAlign w:val="center"/>
          </w:tcPr>
          <w:p>
            <w:pPr>
              <w:pStyle w:val="3"/>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技术参数及性能要求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底盘发动机功率（kW)</w:t>
            </w:r>
          </w:p>
        </w:tc>
        <w:tc>
          <w:tcPr>
            <w:tcW w:w="5264" w:type="dxa"/>
            <w:tcBorders>
              <w:top w:val="single" w:color="auto" w:sz="4"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排放标准</w:t>
            </w:r>
          </w:p>
        </w:tc>
        <w:tc>
          <w:tcPr>
            <w:tcW w:w="5264" w:type="dxa"/>
            <w:tcBorders>
              <w:top w:val="single" w:color="auto" w:sz="4"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国六、柴油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★总质量 （kg）</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73</w:t>
            </w:r>
            <w:r>
              <w:rPr>
                <w:rFonts w:hint="eastAsia" w:ascii="宋体" w:hAnsi="宋体" w:eastAsia="宋体" w:cs="宋体"/>
                <w:b w:val="0"/>
                <w:bCs/>
                <w:color w:val="auto"/>
                <w:sz w:val="21"/>
                <w:szCs w:val="21"/>
                <w:highlight w:val="none"/>
              </w:rPr>
              <w:t>00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50</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（提供中国汽车网公告截图</w:t>
            </w:r>
          </w:p>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★额定载质量（kg）</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2210（提供中国汽车网公告截图</w:t>
            </w:r>
          </w:p>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★整备质量（kg）</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4940（提供中国汽车网公告截图</w:t>
            </w:r>
          </w:p>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★接近角/离去角</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20/13（提供中国汽车网公告截图</w:t>
            </w:r>
          </w:p>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http://www.chinacar.com.cn/search.html）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前悬/后悬</w:t>
            </w:r>
            <w:r>
              <w:rPr>
                <w:rFonts w:hint="eastAsia" w:ascii="宋体" w:hAnsi="宋体" w:eastAsia="宋体" w:cs="宋体"/>
                <w:b w:val="0"/>
                <w:bCs/>
                <w:color w:val="auto"/>
                <w:sz w:val="21"/>
                <w:szCs w:val="21"/>
                <w:highlight w:val="none"/>
                <w:lang w:val="en-US" w:eastAsia="zh-CN"/>
              </w:rPr>
              <w:t>（mm）</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≥1</w:t>
            </w:r>
            <w:r>
              <w:rPr>
                <w:rFonts w:hint="eastAsia" w:ascii="宋体" w:hAnsi="宋体" w:eastAsia="宋体" w:cs="宋体"/>
                <w:b w:val="0"/>
                <w:bCs/>
                <w:color w:val="auto"/>
                <w:sz w:val="21"/>
                <w:szCs w:val="21"/>
                <w:highlight w:val="none"/>
                <w:lang w:val="en-US" w:eastAsia="zh-CN"/>
              </w:rPr>
              <w:t>015</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1315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轴距</w:t>
            </w:r>
            <w:r>
              <w:rPr>
                <w:rFonts w:hint="eastAsia" w:ascii="宋体" w:hAnsi="宋体" w:eastAsia="宋体" w:cs="宋体"/>
                <w:b w:val="0"/>
                <w:bCs/>
                <w:color w:val="auto"/>
                <w:sz w:val="21"/>
                <w:szCs w:val="21"/>
                <w:highlight w:val="none"/>
                <w:lang w:val="en-US" w:eastAsia="zh-CN"/>
              </w:rPr>
              <w:t>（mm）</w:t>
            </w:r>
          </w:p>
        </w:tc>
        <w:tc>
          <w:tcPr>
            <w:tcW w:w="526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3360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驾驶室配置</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配备冷暖空调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最大清扫宽度m</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最大清扫能力m2/h</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≥62000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清扫速度km/h</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 ～ 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清扫效率%</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最大吸入粒度mm</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吸嘴吸管风速m/s</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≥50 ～ 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吸嘴负压</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≥400 mm水柱以上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吸嘴风量m3/h</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不锈钢垃圾箱容积m3</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不锈钢垃圾箱有效容积m3</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塑料清水箱容积</w:t>
            </w:r>
            <w:r>
              <w:rPr>
                <w:rFonts w:hint="eastAsia" w:ascii="宋体" w:hAnsi="宋体" w:eastAsia="宋体" w:cs="宋体"/>
                <w:b w:val="0"/>
                <w:bCs/>
                <w:color w:val="auto"/>
                <w:sz w:val="21"/>
                <w:szCs w:val="21"/>
                <w:highlight w:val="none"/>
                <w:lang w:val="en-US" w:eastAsia="zh-CN"/>
              </w:rPr>
              <w:t>m³</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垃圾箱最大卸料角</w:t>
            </w:r>
            <w:r>
              <w:rPr>
                <w:rFonts w:hint="eastAsia" w:ascii="宋体" w:hAnsi="宋体" w:eastAsia="宋体" w:cs="宋体"/>
                <w:b w:val="0"/>
                <w:bCs/>
                <w:color w:val="auto"/>
                <w:sz w:val="21"/>
                <w:szCs w:val="21"/>
                <w:highlight w:val="none"/>
                <w:lang w:val="en-US" w:eastAsia="zh-CN"/>
              </w:rPr>
              <w:t>°</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最大爬坡度%</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10" w:hRule="atLeast"/>
          <w:jc w:val="center"/>
        </w:trPr>
        <w:tc>
          <w:tcPr>
            <w:tcW w:w="3315" w:type="dxa"/>
            <w:tcBorders>
              <w:top w:val="single" w:color="auto" w:sz="6" w:space="0"/>
              <w:left w:val="single" w:color="auto" w:sz="12" w:space="0"/>
              <w:bottom w:val="single" w:color="auto" w:sz="6" w:space="0"/>
              <w:right w:val="single" w:color="auto" w:sz="6"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最小转弯直径m</w:t>
            </w:r>
          </w:p>
        </w:tc>
        <w:tc>
          <w:tcPr>
            <w:tcW w:w="5264" w:type="dxa"/>
            <w:tcBorders>
              <w:top w:val="single" w:color="auto" w:sz="6" w:space="0"/>
              <w:left w:val="single" w:color="auto" w:sz="6" w:space="0"/>
              <w:bottom w:val="single" w:color="auto" w:sz="6" w:space="0"/>
              <w:right w:val="single" w:color="auto" w:sz="12"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≥13.6</w:t>
            </w:r>
          </w:p>
        </w:tc>
      </w:tr>
    </w:tbl>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1、应</w:t>
      </w:r>
      <w:r>
        <w:rPr>
          <w:rFonts w:hint="eastAsia" w:ascii="宋体" w:hAnsi="宋体" w:eastAsia="宋体" w:cs="宋体"/>
          <w:bCs/>
          <w:color w:val="auto"/>
          <w:sz w:val="21"/>
          <w:szCs w:val="21"/>
          <w:highlight w:val="none"/>
        </w:rPr>
        <w:t>采用“中置四盘刷－后置吸嘴”对称结构布置形式，方便道路左右两边路沿清扫，方便道路左右两边路沿清扫。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副发动机与风机</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rPr>
        <w:t>采用了离心式自动离合器连接装置，保证了副发动机启动和停机时与风机自动脱离。</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前清扫装置</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rPr>
        <w:t>具有防碰撞避让功能，可保证清扫装置作业时不碰损。</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rPr>
        <w:t>采用注塑成形的片型扫刷，耐磨，刷扫有力，更换快捷。</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7"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垃圾箱内胆</w:t>
      </w:r>
      <w:r>
        <w:rPr>
          <w:rFonts w:hint="eastAsia" w:ascii="宋体" w:hAnsi="宋体" w:eastAsia="宋体" w:cs="宋体"/>
          <w:bCs/>
          <w:color w:val="auto"/>
          <w:sz w:val="21"/>
          <w:szCs w:val="21"/>
          <w:highlight w:val="none"/>
          <w:lang w:eastAsia="zh-CN"/>
        </w:rPr>
        <w:t>应</w:t>
      </w:r>
      <w:r>
        <w:rPr>
          <w:rFonts w:hint="eastAsia" w:ascii="宋体" w:hAnsi="宋体" w:eastAsia="宋体" w:cs="宋体"/>
          <w:bCs/>
          <w:color w:val="auto"/>
          <w:sz w:val="21"/>
          <w:szCs w:val="21"/>
          <w:highlight w:val="none"/>
        </w:rPr>
        <w:t>采用单层结构，内壁为不锈钢、光滑不锈，具备高强度骨架，清扫作业时无垃圾吸附。垃圾箱清洗时非常方便，可在5分钟内完成垃圾箱的清洗工作。</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前清扫装置</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rPr>
        <w:t>具有防碰撞避让功能，可保证清扫装置作业时不碰损。</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马蹄形吸嘴吸力大，结合中置四扫盘结构，清扫速度快，能够高效清扫≥3.1m宽的路面，最大清扫能力达到≥62000 m2/h。</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 xml:space="preserve">底盘自带了液压助力转向装置，使驾驶员开车具有开小轿车的感觉，大大提高驾车的舒适性。 </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8、应</w:t>
      </w:r>
      <w:r>
        <w:rPr>
          <w:rFonts w:hint="eastAsia" w:ascii="宋体" w:hAnsi="宋体" w:eastAsia="宋体" w:cs="宋体"/>
          <w:bCs/>
          <w:color w:val="auto"/>
          <w:sz w:val="21"/>
          <w:szCs w:val="21"/>
          <w:highlight w:val="none"/>
        </w:rPr>
        <w:t>设置了手动泵应急系统，在副发动机停机的状态下也能收放、举升垃圾箱，便于维护保养。</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主副发动机、液压、电气控制元件、水泵等质量优良，可靠度高。</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10、应</w:t>
      </w:r>
      <w:r>
        <w:rPr>
          <w:rFonts w:hint="eastAsia" w:ascii="宋体" w:hAnsi="宋体" w:eastAsia="宋体" w:cs="宋体"/>
          <w:bCs/>
          <w:color w:val="auto"/>
          <w:sz w:val="21"/>
          <w:szCs w:val="21"/>
          <w:highlight w:val="none"/>
        </w:rPr>
        <w:t>配备的语音报警系统能在作业和卸车时发出多种语音报警和提示信息，有“垃圾箱倾翻，请注意安全”等条语音提示信息，还有多条音乐提示信息和轰鸣报警信息等，方便，实用。</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▲11、</w:t>
      </w:r>
      <w:r>
        <w:rPr>
          <w:rFonts w:hint="eastAsia" w:ascii="宋体" w:hAnsi="宋体" w:eastAsia="宋体" w:cs="宋体"/>
          <w:bCs/>
          <w:color w:val="auto"/>
          <w:sz w:val="21"/>
          <w:szCs w:val="21"/>
          <w:highlight w:val="none"/>
        </w:rPr>
        <w:t>为确保操作人员和设备安全，在垃圾箱下部</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rPr>
        <w:t>设有安全撑杆。在调试、安装、检测及维修等作业时，需要顶起垃圾箱。作业前将垃圾箱下方两侧的安全撑杆同时撑起，同时用安全插销固定好安全撑杆，确保人员与设备安全。</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提供图片说明文件</w:t>
      </w:r>
      <w:r>
        <w:rPr>
          <w:rFonts w:hint="eastAsia" w:ascii="宋体" w:hAnsi="宋体" w:eastAsia="宋体" w:cs="宋体"/>
          <w:bCs/>
          <w:color w:val="auto"/>
          <w:sz w:val="21"/>
          <w:szCs w:val="21"/>
          <w:highlight w:val="none"/>
          <w:lang w:eastAsia="zh-CN"/>
        </w:rPr>
        <w:t>）</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13、车辆</w:t>
      </w:r>
      <w:r>
        <w:rPr>
          <w:rFonts w:hint="eastAsia" w:ascii="宋体" w:hAnsi="宋体" w:eastAsia="宋体" w:cs="宋体"/>
          <w:bCs/>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lang w:eastAsia="zh-CN"/>
        </w:rPr>
        <w:t>具备GPS定位、智能视频监控报警、右侧盲区雷达监测等功能，且</w:t>
      </w:r>
      <w:r>
        <w:rPr>
          <w:rFonts w:hint="eastAsia" w:ascii="宋体" w:hAnsi="宋体" w:eastAsia="宋体" w:cs="宋体"/>
          <w:bCs/>
          <w:color w:val="auto"/>
          <w:sz w:val="21"/>
          <w:szCs w:val="21"/>
          <w:highlight w:val="none"/>
          <w:lang w:val="en-US" w:eastAsia="zh-CN"/>
        </w:rPr>
        <w:t>必须</w:t>
      </w:r>
      <w:r>
        <w:rPr>
          <w:rFonts w:hint="eastAsia" w:ascii="宋体" w:hAnsi="宋体" w:eastAsia="宋体" w:cs="宋体"/>
          <w:bCs/>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监控作业车辆运行状态，并将车载终端系统数据接入指定的数字平台。</w:t>
      </w:r>
    </w:p>
    <w:p>
      <w:pPr>
        <w:bidi w:val="0"/>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垃圾收运平板车</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4"/>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项目</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排放</w:t>
            </w:r>
            <w:r>
              <w:rPr>
                <w:rFonts w:hint="eastAsia" w:ascii="宋体" w:hAnsi="宋体" w:eastAsia="宋体" w:cs="宋体"/>
                <w:color w:val="auto"/>
                <w:sz w:val="21"/>
                <w:szCs w:val="21"/>
                <w:highlight w:val="none"/>
              </w:rPr>
              <w:t>标准</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国六标准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柴油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提供中国汽车网公告截图</w:t>
            </w:r>
          </w:p>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排量（ml）</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最大功率(Kw)</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轴距（mm）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车长（mm）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车宽（mm）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车身高（mm）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最高车速（km）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额定载客人数（含驾驶员）(人)：</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整备质量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kg</w:t>
            </w:r>
            <w:r>
              <w:rPr>
                <w:rFonts w:hint="eastAsia" w:ascii="宋体" w:hAnsi="宋体" w:eastAsia="宋体" w:cs="宋体"/>
                <w:color w:val="auto"/>
                <w:sz w:val="21"/>
                <w:szCs w:val="21"/>
                <w:highlight w:val="none"/>
              </w:rPr>
              <w:t>）</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额定载</w:t>
            </w:r>
            <w:r>
              <w:rPr>
                <w:rFonts w:hint="eastAsia" w:ascii="宋体" w:hAnsi="宋体" w:eastAsia="宋体" w:cs="宋体"/>
                <w:color w:val="auto"/>
                <w:sz w:val="21"/>
                <w:szCs w:val="21"/>
                <w:highlight w:val="none"/>
                <w:lang w:val="en-US" w:eastAsia="zh-CN"/>
              </w:rPr>
              <w:t>质量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kg</w:t>
            </w:r>
            <w:r>
              <w:rPr>
                <w:rFonts w:hint="eastAsia" w:ascii="宋体" w:hAnsi="宋体" w:eastAsia="宋体" w:cs="宋体"/>
                <w:color w:val="auto"/>
                <w:sz w:val="21"/>
                <w:szCs w:val="21"/>
                <w:highlight w:val="none"/>
              </w:rPr>
              <w:t>）</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总质量（</w:t>
            </w:r>
            <w:r>
              <w:rPr>
                <w:rFonts w:hint="eastAsia" w:ascii="宋体" w:hAnsi="宋体" w:eastAsia="宋体" w:cs="宋体"/>
                <w:color w:val="auto"/>
                <w:sz w:val="21"/>
                <w:szCs w:val="21"/>
                <w:highlight w:val="none"/>
                <w:lang w:val="en-US" w:eastAsia="zh-CN"/>
              </w:rPr>
              <w:t>kg</w:t>
            </w:r>
            <w:r>
              <w:rPr>
                <w:rFonts w:hint="eastAsia" w:ascii="宋体" w:hAnsi="宋体" w:eastAsia="宋体" w:cs="宋体"/>
                <w:color w:val="auto"/>
                <w:sz w:val="21"/>
                <w:szCs w:val="21"/>
                <w:highlight w:val="none"/>
              </w:rPr>
              <w:t>）</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货箱形式</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自卸式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货箱长度（mm）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货箱宽度（mm）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货箱高度（mm）</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车辆颜色</w:t>
            </w:r>
          </w:p>
        </w:tc>
        <w:tc>
          <w:tcPr>
            <w:tcW w:w="3019" w:type="pct"/>
            <w:noWrap w:val="0"/>
            <w:vAlign w:val="center"/>
          </w:tcPr>
          <w:p>
            <w:pPr>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工程黄</w:t>
            </w:r>
          </w:p>
        </w:tc>
      </w:tr>
    </w:tbl>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2、车辆</w:t>
      </w:r>
      <w:r>
        <w:rPr>
          <w:rFonts w:hint="eastAsia" w:ascii="宋体" w:hAnsi="宋体" w:eastAsia="宋体" w:cs="宋体"/>
          <w:bCs/>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bCs/>
          <w:color w:val="auto"/>
          <w:sz w:val="21"/>
          <w:szCs w:val="21"/>
          <w:highlight w:val="none"/>
          <w:lang w:val="en-US" w:eastAsia="zh-CN"/>
        </w:rPr>
        <w:t>应</w:t>
      </w:r>
      <w:r>
        <w:rPr>
          <w:rFonts w:hint="eastAsia" w:ascii="宋体" w:hAnsi="宋体" w:eastAsia="宋体" w:cs="宋体"/>
          <w:bCs/>
          <w:color w:val="auto"/>
          <w:sz w:val="21"/>
          <w:szCs w:val="21"/>
          <w:highlight w:val="none"/>
          <w:lang w:eastAsia="zh-CN"/>
        </w:rPr>
        <w:t>具备GPS定位、智能视频监控报警、右侧盲区雷达监测等功能，且</w:t>
      </w:r>
      <w:r>
        <w:rPr>
          <w:rFonts w:hint="eastAsia" w:ascii="宋体" w:hAnsi="宋体" w:eastAsia="宋体" w:cs="宋体"/>
          <w:bCs/>
          <w:color w:val="auto"/>
          <w:sz w:val="21"/>
          <w:szCs w:val="21"/>
          <w:highlight w:val="none"/>
          <w:lang w:val="en-US" w:eastAsia="zh-CN"/>
        </w:rPr>
        <w:t>必须</w:t>
      </w:r>
      <w:r>
        <w:rPr>
          <w:rFonts w:hint="eastAsia" w:ascii="宋体" w:hAnsi="宋体" w:eastAsia="宋体" w:cs="宋体"/>
          <w:bCs/>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监控作业车辆运行状态，并将车载终端系统数据接入指定的数字平台。</w:t>
      </w:r>
    </w:p>
    <w:p>
      <w:pPr>
        <w:pStyle w:val="62"/>
        <w:keepNext w:val="0"/>
        <w:keepLines w:val="0"/>
        <w:pageBreakBefore w:val="0"/>
        <w:widowControl w:val="0"/>
        <w:tabs>
          <w:tab w:val="left" w:pos="1260"/>
          <w:tab w:val="left" w:pos="1620"/>
        </w:tabs>
        <w:kinsoku/>
        <w:wordWrap/>
        <w:overflowPunct/>
        <w:topLinePunct w:val="0"/>
        <w:autoSpaceDE w:val="0"/>
        <w:autoSpaceDN w:val="0"/>
        <w:bidi w:val="0"/>
        <w:adjustRightInd/>
        <w:snapToGrid/>
        <w:spacing w:before="0" w:line="360" w:lineRule="auto"/>
        <w:ind w:left="0" w:firstLine="525" w:firstLineChars="250"/>
        <w:textAlignment w:val="auto"/>
        <w:rPr>
          <w:rFonts w:hint="eastAsia" w:ascii="宋体" w:hAnsi="宋体" w:eastAsia="宋体" w:cs="宋体"/>
          <w:bCs/>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牛皮癣清理机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进水管</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高压管</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双层钢丝管≥10m</w:t>
            </w:r>
          </w:p>
        </w:tc>
      </w:tr>
    </w:tbl>
    <w:p>
      <w:pPr>
        <w:pStyle w:val="1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绿化浇灌车</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4"/>
        <w:gridCol w:w="1882"/>
        <w:gridCol w:w="5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公告有效容积</w:t>
            </w:r>
          </w:p>
        </w:tc>
        <w:tc>
          <w:tcPr>
            <w:tcW w:w="4328" w:type="pct"/>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≥10.1m³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67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★总质量（kg)</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16200(±100)</w:t>
            </w:r>
            <w:r>
              <w:rPr>
                <w:rStyle w:val="64"/>
                <w:rFonts w:hint="eastAsia" w:ascii="宋体" w:hAnsi="宋体" w:eastAsia="宋体" w:cs="宋体"/>
                <w:b w:val="0"/>
                <w:bCs w:val="0"/>
                <w:color w:val="auto"/>
                <w:sz w:val="21"/>
                <w:szCs w:val="21"/>
                <w:highlight w:val="none"/>
                <w:lang w:val="en-US" w:eastAsia="zh-CN" w:bidi="ar"/>
              </w:rPr>
              <w:t>（提供中国汽车网公告截图</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★额定载质量(kg)</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≥9700</w:t>
            </w:r>
            <w:r>
              <w:rPr>
                <w:rStyle w:val="64"/>
                <w:rFonts w:hint="eastAsia" w:ascii="宋体" w:hAnsi="宋体" w:eastAsia="宋体" w:cs="宋体"/>
                <w:b w:val="0"/>
                <w:bCs w:val="0"/>
                <w:color w:val="auto"/>
                <w:sz w:val="21"/>
                <w:szCs w:val="21"/>
                <w:highlight w:val="none"/>
                <w:lang w:val="en-US" w:eastAsia="zh-CN" w:bidi="ar"/>
              </w:rPr>
              <w:t>（提供中国汽车网公告截图</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07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★整备质量(kg)</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≥6305</w:t>
            </w:r>
            <w:r>
              <w:rPr>
                <w:rStyle w:val="64"/>
                <w:rFonts w:hint="eastAsia" w:ascii="宋体" w:hAnsi="宋体" w:eastAsia="宋体" w:cs="宋体"/>
                <w:b w:val="0"/>
                <w:bCs w:val="0"/>
                <w:color w:val="auto"/>
                <w:sz w:val="21"/>
                <w:szCs w:val="21"/>
                <w:highlight w:val="none"/>
                <w:lang w:val="en-US" w:eastAsia="zh-CN" w:bidi="ar"/>
              </w:rPr>
              <w:t>（提供中国汽车网公告截图</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接近角/离去角(°)</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19/12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前悬/后悬(mm)</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1260/2240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燃油种类</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柴油</w:t>
            </w:r>
            <w:r>
              <w:rPr>
                <w:rStyle w:val="64"/>
                <w:rFonts w:hint="eastAsia" w:ascii="宋体" w:hAnsi="宋体" w:eastAsia="宋体" w:cs="宋体"/>
                <w:b w:val="0"/>
                <w:bCs w:val="0"/>
                <w:color w:val="auto"/>
                <w:sz w:val="21"/>
                <w:szCs w:val="21"/>
                <w:highlight w:val="none"/>
                <w:lang w:val="en-US" w:eastAsia="zh-CN" w:bidi="ar"/>
              </w:rPr>
              <w:t>（提供中国汽车网公告截图</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left"/>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最高车速</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trPr>
        <w:tc>
          <w:tcPr>
            <w:tcW w:w="67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发动机参数</w:t>
            </w:r>
          </w:p>
        </w:tc>
        <w:tc>
          <w:tcPr>
            <w:tcW w:w="1104" w:type="pc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排量/功率(ml/kw)</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4000/143（195马力）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型式</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增压中冷电控高压共轨柴油机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排放标准</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国6排放</w:t>
            </w:r>
            <w:r>
              <w:rPr>
                <w:rStyle w:val="64"/>
                <w:rFonts w:hint="eastAsia" w:ascii="宋体" w:hAnsi="宋体" w:eastAsia="宋体" w:cs="宋体"/>
                <w:b w:val="0"/>
                <w:bCs w:val="0"/>
                <w:color w:val="auto"/>
                <w:sz w:val="21"/>
                <w:szCs w:val="21"/>
                <w:highlight w:val="none"/>
                <w:lang w:val="en-US" w:eastAsia="zh-CN" w:bidi="ar"/>
              </w:rPr>
              <w:t>（提供中国汽车网公告截图</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http://www.chinacar.com.cn/search.html）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67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底盘参数</w:t>
            </w: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驱动型式</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轴距(mm)</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3950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轮距(前/后mm)</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1862/1806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转向器</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方向助力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离合器</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离合助力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制动系统</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双回路气制动、排气制动、断气刹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驾驶室</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平顶带卧白色D9驾驶室，电动玻璃，中控门锁，带行车记录仪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空调</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带原厂空调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带ABS防抱死刹车系统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671" w:type="pct"/>
            <w:vMerge w:val="restar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洒水系统</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专用性能参数</w:t>
            </w: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洒水泵</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0"/>
                <w:sz w:val="21"/>
                <w:szCs w:val="21"/>
                <w:highlight w:val="none"/>
                <w:u w:val="none"/>
                <w:lang w:val="en-US" w:eastAsia="zh-CN" w:bidi="ar"/>
              </w:rPr>
              <w:t>应采用</w:t>
            </w:r>
            <w:r>
              <w:rPr>
                <w:rFonts w:hint="eastAsia" w:ascii="宋体" w:hAnsi="宋体" w:eastAsia="宋体" w:cs="宋体"/>
                <w:b w:val="0"/>
                <w:bCs w:val="0"/>
                <w:i w:val="0"/>
                <w:iCs w:val="0"/>
                <w:color w:val="auto"/>
                <w:kern w:val="0"/>
                <w:sz w:val="21"/>
                <w:szCs w:val="21"/>
                <w:highlight w:val="none"/>
                <w:u w:val="none"/>
                <w:lang w:val="en-US" w:eastAsia="zh-CN" w:bidi="ar"/>
              </w:rPr>
              <w:t>大功率自吸离心式水泵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671" w:type="pct"/>
            <w:vMerge w:val="continue"/>
            <w:tcBorders>
              <w:left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洒水宽度</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洒水炮射程</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≥30m，可360度旋转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垂直吸程（自吸高度）</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洒、冲水压力</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0.9-1.1MPa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洒水量</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0.2-2（l/㎡）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扬程</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90-110m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71" w:type="pct"/>
            <w:vMerge w:val="continue"/>
            <w:tcBorders>
              <w:left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引水时间</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1" w:type="pct"/>
            <w:vMerge w:val="continue"/>
            <w:tcBorders>
              <w:left w:val="single" w:color="000000" w:sz="8" w:space="0"/>
              <w:bottom w:val="single" w:color="000000" w:sz="8" w:space="0"/>
              <w:right w:val="single" w:color="000000" w:sz="8" w:space="0"/>
            </w:tcBorders>
            <w:shd w:val="clear" w:color="auto" w:fill="FFFFFF"/>
            <w:noWrap/>
            <w:vAlign w:val="center"/>
          </w:tcPr>
          <w:p>
            <w:pPr>
              <w:rPr>
                <w:rFonts w:hint="eastAsia" w:ascii="宋体" w:hAnsi="宋体" w:eastAsia="宋体" w:cs="宋体"/>
                <w:b w:val="0"/>
                <w:bCs w:val="0"/>
                <w:i w:val="0"/>
                <w:iCs w:val="0"/>
                <w:color w:val="auto"/>
                <w:sz w:val="21"/>
                <w:szCs w:val="21"/>
                <w:highlight w:val="none"/>
                <w:u w:val="none"/>
              </w:rPr>
            </w:pPr>
          </w:p>
        </w:tc>
        <w:tc>
          <w:tcPr>
            <w:tcW w:w="11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流量</w:t>
            </w:r>
          </w:p>
        </w:tc>
        <w:tc>
          <w:tcPr>
            <w:tcW w:w="322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w:t>
            </w:r>
            <w:r>
              <w:rPr>
                <w:rStyle w:val="64"/>
                <w:rFonts w:hint="eastAsia" w:ascii="宋体" w:hAnsi="宋体" w:eastAsia="宋体" w:cs="宋体"/>
                <w:b w:val="0"/>
                <w:bCs w:val="0"/>
                <w:color w:val="auto"/>
                <w:sz w:val="21"/>
                <w:szCs w:val="21"/>
                <w:highlight w:val="none"/>
                <w:lang w:val="en-US" w:eastAsia="zh-CN" w:bidi="ar"/>
              </w:rPr>
              <w:t>50-60m</w:t>
            </w:r>
            <w:r>
              <w:rPr>
                <w:rStyle w:val="65"/>
                <w:rFonts w:hint="eastAsia" w:ascii="宋体" w:hAnsi="宋体" w:eastAsia="宋体" w:cs="宋体"/>
                <w:b w:val="0"/>
                <w:bCs w:val="0"/>
                <w:color w:val="auto"/>
                <w:sz w:val="21"/>
                <w:szCs w:val="21"/>
                <w:highlight w:val="none"/>
                <w:lang w:val="en-US" w:eastAsia="zh-CN" w:bidi="ar"/>
              </w:rPr>
              <w:t>3</w:t>
            </w:r>
            <w:r>
              <w:rPr>
                <w:rStyle w:val="64"/>
                <w:rFonts w:hint="eastAsia" w:ascii="宋体" w:hAnsi="宋体" w:eastAsia="宋体" w:cs="宋体"/>
                <w:b w:val="0"/>
                <w:bCs w:val="0"/>
                <w:color w:val="auto"/>
                <w:sz w:val="21"/>
                <w:szCs w:val="21"/>
                <w:highlight w:val="none"/>
                <w:lang w:val="en-US" w:eastAsia="zh-CN" w:bidi="ar"/>
              </w:rPr>
              <w:t>/h</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1.水箱体</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 xml:space="preserve">采用Q235A材料，内部采用防波板缓冲结构设计，底架采用框架结构，保证了整体的结构强度、刚度。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应采用</w:t>
      </w:r>
      <w:r>
        <w:rPr>
          <w:rFonts w:hint="eastAsia" w:ascii="宋体" w:hAnsi="宋体" w:eastAsia="宋体" w:cs="宋体"/>
          <w:color w:val="auto"/>
          <w:sz w:val="21"/>
          <w:szCs w:val="21"/>
          <w:highlight w:val="none"/>
        </w:rPr>
        <w:t xml:space="preserve">低压水泵质量优良，可靠度高。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 xml:space="preserve">配备智能音乐播放器。能在作业时播放音乐以警示，提示周围行人注意避让。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4.功能多样，</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 xml:space="preserve">配置前鸭嘴、后洒、中对冲装置。可对路面实现冲洗和洒水降尘。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5.应</w:t>
      </w:r>
      <w:r>
        <w:rPr>
          <w:rFonts w:hint="eastAsia" w:ascii="宋体" w:hAnsi="宋体" w:eastAsia="宋体" w:cs="宋体"/>
          <w:color w:val="auto"/>
          <w:sz w:val="21"/>
          <w:szCs w:val="21"/>
          <w:highlight w:val="none"/>
        </w:rPr>
        <w:t xml:space="preserve">配置后绿化浇灌装置。可对绿化带进行浇灌。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6.应</w:t>
      </w:r>
      <w:r>
        <w:rPr>
          <w:rFonts w:hint="eastAsia" w:ascii="宋体" w:hAnsi="宋体" w:eastAsia="宋体" w:cs="宋体"/>
          <w:color w:val="auto"/>
          <w:sz w:val="21"/>
          <w:szCs w:val="21"/>
          <w:highlight w:val="none"/>
        </w:rPr>
        <w:t xml:space="preserve">配置有远射程水炮。用于远距离冲洗或辅助消防。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7.应</w:t>
      </w:r>
      <w:r>
        <w:rPr>
          <w:rFonts w:hint="eastAsia" w:ascii="宋体" w:hAnsi="宋体" w:eastAsia="宋体" w:cs="宋体"/>
          <w:color w:val="auto"/>
          <w:sz w:val="21"/>
          <w:szCs w:val="21"/>
          <w:highlight w:val="none"/>
        </w:rPr>
        <w:t xml:space="preserve">配置自吸装置。用于缺少带压力自来水的场地，可用于水渠、水库等无压水源加水，实现自主加水。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8.应</w:t>
      </w:r>
      <w:r>
        <w:rPr>
          <w:rFonts w:hint="eastAsia" w:ascii="宋体" w:hAnsi="宋体" w:eastAsia="宋体" w:cs="宋体"/>
          <w:color w:val="auto"/>
          <w:sz w:val="21"/>
          <w:szCs w:val="21"/>
          <w:highlight w:val="none"/>
        </w:rPr>
        <w:t xml:space="preserve">配置预留接口。可以根据客户个性化需求扩展多种功能，通过接口进行压力排水等。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.维护简便，低压水路系统</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 xml:space="preserve">配置了滤网过滤器，能有效过滤杂质延长低压水泵寿命，过滤器布置在方便人员操作的位置。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全自动水炮，用于远程冲洗及辅助消防作业，水炮流量≥650L/min 、射程≥38m 、可“上下”、“左右”自动调整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低压卷盘总成，可用于洗车、定点清洗、配≥20m胶管、卷盘及喷枪，位于后作业平台上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上绿化浇灌系统 ，左右</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各配置3个鸭型喷头，位于水罐顶部两侧 ，喷头角度可任意调节形成不同角度水帘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14、车辆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r>
        <w:rPr>
          <w:rFonts w:hint="eastAsia" w:ascii="宋体" w:hAnsi="宋体" w:eastAsia="宋体" w:cs="宋体"/>
          <w:color w:val="auto"/>
          <w:sz w:val="21"/>
          <w:szCs w:val="21"/>
          <w:highlight w:val="none"/>
          <w:lang w:eastAsia="zh-CN"/>
        </w:rPr>
        <w:t>。</w:t>
      </w:r>
    </w:p>
    <w:p>
      <w:pPr>
        <w:bidi w:val="0"/>
        <w:spacing w:line="360" w:lineRule="auto"/>
        <w:rPr>
          <w:rFonts w:hint="eastAsia" w:ascii="宋体" w:hAnsi="宋体" w:eastAsia="宋体" w:cs="宋体"/>
          <w:color w:val="auto"/>
          <w:sz w:val="21"/>
          <w:szCs w:val="21"/>
          <w:highlight w:val="none"/>
          <w:lang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农用车</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5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★排放标准</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国六标准、柴油（提供中国汽车网公告截图</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http://www.chinacar.com.cn/search.html）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排量（ml）</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最大功率(Kw)</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轴距（mm）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车长（mm）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车宽（mm）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车身高（mm）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最高车速（km）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额定载客人数（含驾驶员）(人)：</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整备质量（kg）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额定载质量（kg）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总质量（kg）</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货箱形式</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自卸式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货箱长度（mm）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货箱宽度（mm）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3"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货箱高度（mm）</w:t>
            </w:r>
          </w:p>
        </w:tc>
        <w:tc>
          <w:tcPr>
            <w:tcW w:w="2996" w:type="pct"/>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r>
        <w:rPr>
          <w:rFonts w:hint="eastAsia" w:ascii="宋体" w:hAnsi="宋体" w:eastAsia="宋体" w:cs="宋体"/>
          <w:color w:val="auto"/>
          <w:sz w:val="21"/>
          <w:szCs w:val="21"/>
          <w:highlight w:val="none"/>
          <w:lang w:eastAsia="zh-CN"/>
        </w:rPr>
        <w:t>。</w:t>
      </w:r>
    </w:p>
    <w:p>
      <w:pPr>
        <w:bidi w:val="0"/>
        <w:spacing w:line="360" w:lineRule="auto"/>
        <w:rPr>
          <w:rFonts w:hint="eastAsia" w:ascii="宋体" w:hAnsi="宋体" w:eastAsia="宋体" w:cs="宋体"/>
          <w:color w:val="auto"/>
          <w:sz w:val="21"/>
          <w:szCs w:val="21"/>
          <w:highlight w:val="none"/>
          <w:lang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绿化高空作业车</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07"/>
        <w:gridCol w:w="1149"/>
        <w:gridCol w:w="1334"/>
        <w:gridCol w:w="1067"/>
        <w:gridCol w:w="4061"/>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类别</w:t>
            </w: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项目</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单位</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restar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尺寸参数</w:t>
            </w: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总长</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≥7640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总宽</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总高</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轴距</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前悬</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后悬</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前伸</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restar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质量参数</w:t>
            </w: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驾驶室准乘人员</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人</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总质量</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整备质量</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≥5195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674" w:type="pct"/>
            <w:vMerge w:val="restar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轴荷</w:t>
            </w:r>
          </w:p>
        </w:tc>
        <w:tc>
          <w:tcPr>
            <w:tcW w:w="7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前桥</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674" w:type="pct"/>
            <w:vMerge w:val="continue"/>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p>
        </w:tc>
        <w:tc>
          <w:tcPr>
            <w:tcW w:w="7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后桥</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≥3310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restar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行驶参数</w:t>
            </w: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最高行驶速度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km/h</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最小离地间隙</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mm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接近角</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离去角</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restar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主</w:t>
            </w:r>
          </w:p>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要</w:t>
            </w:r>
          </w:p>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性</w:t>
            </w:r>
          </w:p>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能</w:t>
            </w:r>
          </w:p>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参</w:t>
            </w:r>
          </w:p>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w:t>
            </w: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工作平台额定载荷</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最大作业高度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最大作业高度时作业幅度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最大作业幅度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最大作业幅度时作业高度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最大起吊重量</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kg</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最大起升高度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回转速度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s/r</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平台起升时间</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s</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平台下降时间</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s</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567" w:hRule="atLeast"/>
        </w:trPr>
        <w:tc>
          <w:tcPr>
            <w:tcW w:w="532" w:type="pct"/>
            <w:vMerge w:val="continue"/>
            <w:tcBorders>
              <w:tl2br w:val="nil"/>
              <w:tr2bl w:val="nil"/>
            </w:tcBorders>
            <w:shd w:val="clear" w:color="auto" w:fill="FFFFFF" w:themeFill="background1"/>
            <w:noWrap w:val="0"/>
            <w:vAlign w:val="center"/>
          </w:tcPr>
          <w:p>
            <w:pPr>
              <w:autoSpaceDE w:val="0"/>
              <w:autoSpaceDN w:val="0"/>
              <w:spacing w:line="360" w:lineRule="auto"/>
              <w:rPr>
                <w:rFonts w:hint="eastAsia" w:ascii="宋体" w:hAnsi="宋体" w:eastAsia="宋体" w:cs="宋体"/>
                <w:b w:val="0"/>
                <w:bCs/>
                <w:color w:val="auto"/>
                <w:sz w:val="21"/>
                <w:szCs w:val="21"/>
                <w:highlight w:val="none"/>
              </w:rPr>
            </w:pPr>
          </w:p>
        </w:tc>
        <w:tc>
          <w:tcPr>
            <w:tcW w:w="1456" w:type="pct"/>
            <w:gridSpan w:val="2"/>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吊重起升速度</w:t>
            </w:r>
          </w:p>
        </w:tc>
        <w:tc>
          <w:tcPr>
            <w:tcW w:w="626"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m/min</w:t>
            </w:r>
          </w:p>
        </w:tc>
        <w:tc>
          <w:tcPr>
            <w:tcW w:w="2382" w:type="pct"/>
            <w:tcBorders>
              <w:tl2br w:val="nil"/>
              <w:tr2bl w:val="nil"/>
            </w:tcBorders>
            <w:shd w:val="clear" w:color="auto" w:fill="FFFFFF" w:themeFill="background1"/>
            <w:noWrap w:val="0"/>
            <w:vAlign w:val="center"/>
          </w:tcPr>
          <w:p>
            <w:pPr>
              <w:autoSpaceDE w:val="0"/>
              <w:autoSpaceDN w:val="0"/>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532" w:type="pct"/>
            <w:vMerge w:val="restart"/>
            <w:tcBorders>
              <w:tl2br w:val="nil"/>
              <w:tr2bl w:val="nil"/>
            </w:tcBorders>
            <w:shd w:val="clear" w:color="auto" w:fill="auto"/>
            <w:noWrap w:val="0"/>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臂架</w:t>
            </w:r>
          </w:p>
        </w:tc>
        <w:tc>
          <w:tcPr>
            <w:tcW w:w="1456" w:type="pct"/>
            <w:gridSpan w:val="2"/>
            <w:tcBorders>
              <w:tl2br w:val="nil"/>
              <w:tr2bl w:val="nil"/>
            </w:tcBorders>
            <w:shd w:val="clear" w:color="auto" w:fill="auto"/>
            <w:noWrap/>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臂架形式</w:t>
            </w:r>
          </w:p>
        </w:tc>
        <w:tc>
          <w:tcPr>
            <w:tcW w:w="3010" w:type="pct"/>
            <w:gridSpan w:val="3"/>
            <w:tcBorders>
              <w:tl2br w:val="nil"/>
              <w:tr2bl w:val="nil"/>
            </w:tcBorders>
            <w:shd w:val="clear" w:color="auto" w:fill="auto"/>
            <w:noWrap w:val="0"/>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三节折臂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532" w:type="pct"/>
            <w:vMerge w:val="continue"/>
            <w:tcBorders>
              <w:tl2br w:val="nil"/>
              <w:tr2bl w:val="nil"/>
            </w:tcBorders>
            <w:shd w:val="clear" w:color="auto" w:fill="auto"/>
            <w:noWrap w:val="0"/>
            <w:vAlign w:val="center"/>
          </w:tcPr>
          <w:p>
            <w:pPr>
              <w:widowControl/>
              <w:spacing w:line="360" w:lineRule="auto"/>
              <w:jc w:val="left"/>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auto"/>
            <w:noWrap/>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材料</w:t>
            </w:r>
          </w:p>
        </w:tc>
        <w:tc>
          <w:tcPr>
            <w:tcW w:w="3010" w:type="pct"/>
            <w:gridSpan w:val="3"/>
            <w:tcBorders>
              <w:tl2br w:val="nil"/>
              <w:tr2bl w:val="nil"/>
            </w:tcBorders>
            <w:shd w:val="clear" w:color="auto" w:fill="auto"/>
            <w:noWrap/>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低合金Q345B/≥4mm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532" w:type="pct"/>
            <w:vMerge w:val="continue"/>
            <w:tcBorders>
              <w:tl2br w:val="nil"/>
              <w:tr2bl w:val="nil"/>
            </w:tcBorders>
            <w:shd w:val="clear" w:color="auto" w:fill="auto"/>
            <w:noWrap w:val="0"/>
            <w:vAlign w:val="center"/>
          </w:tcPr>
          <w:p>
            <w:pPr>
              <w:widowControl/>
              <w:spacing w:line="360" w:lineRule="auto"/>
              <w:jc w:val="left"/>
              <w:rPr>
                <w:rFonts w:hint="eastAsia" w:ascii="宋体" w:hAnsi="宋体" w:eastAsia="宋体" w:cs="宋体"/>
                <w:b w:val="0"/>
                <w:bCs/>
                <w:color w:val="auto"/>
                <w:kern w:val="0"/>
                <w:sz w:val="21"/>
                <w:szCs w:val="21"/>
                <w:highlight w:val="none"/>
              </w:rPr>
            </w:pPr>
          </w:p>
        </w:tc>
        <w:tc>
          <w:tcPr>
            <w:tcW w:w="1456" w:type="pct"/>
            <w:gridSpan w:val="2"/>
            <w:tcBorders>
              <w:tl2br w:val="nil"/>
              <w:tr2bl w:val="nil"/>
            </w:tcBorders>
            <w:shd w:val="clear" w:color="auto" w:fill="auto"/>
            <w:noWrap/>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起伏角度</w:t>
            </w:r>
          </w:p>
        </w:tc>
        <w:tc>
          <w:tcPr>
            <w:tcW w:w="3010" w:type="pct"/>
            <w:gridSpan w:val="3"/>
            <w:tcBorders>
              <w:tl2br w:val="nil"/>
              <w:tr2bl w:val="nil"/>
            </w:tcBorders>
            <w:shd w:val="clear" w:color="auto" w:fill="auto"/>
            <w:noWrap w:val="0"/>
            <w:vAlign w:val="center"/>
          </w:tcPr>
          <w:p>
            <w:pPr>
              <w:widowControl/>
              <w:spacing w:line="360" w:lineRule="auto"/>
              <w:jc w:val="cente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≥0°-70°(相对水平面)</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配备带定位功能的电子工牌，电子工牌需要支持4G CAT1定位，支持GPS/北斗/LBS/WIFI多重定位，GPS定位误差需要≤10米，WIFI定位需要 ≤30米，产品电池≥1350mAh，并将相关监管数据实时推送至指定的数字平台。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2、车辆</w:t>
      </w:r>
      <w:r>
        <w:rPr>
          <w:rFonts w:hint="eastAsia" w:ascii="宋体" w:hAnsi="宋体" w:eastAsia="宋体" w:cs="宋体"/>
          <w:color w:val="auto"/>
          <w:sz w:val="21"/>
          <w:szCs w:val="21"/>
          <w:highlight w:val="none"/>
          <w:lang w:eastAsia="zh-CN"/>
        </w:rPr>
        <w:t>应采用智能化手段管理作业机动车辆，车辆需统一安装车载终端设备，车载终端需覆盖监控车辆前、后、驾驶室等位置情况，</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具备GPS定位、智能视频监控报警、右侧盲区雷达监测等功能，且</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lang w:eastAsia="zh-CN"/>
        </w:rPr>
        <w:t>符合国家标准（《道路运输车辆智能视频监控报警系统终端技术规范（TGDRTA 001—2020）》、《道路运输车辆智能视频监控报警系统通讯协议规范（TGDRTA 002—2020）》）</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监控作业车辆运行状态，并将车载终端系统数据接入指定的数字平台</w:t>
      </w:r>
      <w:r>
        <w:rPr>
          <w:rFonts w:hint="eastAsia" w:ascii="宋体" w:hAnsi="宋体" w:eastAsia="宋体" w:cs="宋体"/>
          <w:color w:val="auto"/>
          <w:sz w:val="21"/>
          <w:szCs w:val="21"/>
          <w:highlight w:val="none"/>
          <w:lang w:eastAsia="zh-CN"/>
        </w:rPr>
        <w:t>。</w:t>
      </w:r>
    </w:p>
    <w:p>
      <w:pPr>
        <w:bidi w:val="0"/>
        <w:spacing w:line="360" w:lineRule="auto"/>
        <w:rPr>
          <w:rFonts w:hint="eastAsia" w:ascii="宋体" w:hAnsi="宋体" w:eastAsia="宋体" w:cs="宋体"/>
          <w:color w:val="auto"/>
          <w:sz w:val="21"/>
          <w:szCs w:val="21"/>
          <w:highlight w:val="none"/>
          <w:lang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剪草机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动力</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宗申动力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底盘</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18寸钢制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刀片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13CM双甩刀</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修边机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41.5CC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转速</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2"/>
            <w:tcBorders>
              <w:left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膜片式化油器</w:t>
            </w:r>
          </w:p>
        </w:tc>
      </w:tr>
    </w:tbl>
    <w:p>
      <w:pPr>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打药机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产品规格</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60L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852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功率大，耗油少、压力强，雾化均匀，射程高/远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可同时多人作业、效率高、用药省、附着力强、降底防治成本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操作简单，使用安全、维修方便</w:t>
            </w:r>
          </w:p>
        </w:tc>
      </w:tr>
    </w:tbl>
    <w:p>
      <w:pPr>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电锯</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导板长度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≥45CM（18寸）</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绿篱机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排量</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22.5CC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0.75kw</w:t>
            </w:r>
            <w:r>
              <w:rPr>
                <w:rFonts w:hint="eastAsia" w:ascii="宋体" w:hAnsi="宋体" w:eastAsia="宋体"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刀片长度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 xml:space="preserve">MM  </w:t>
            </w:r>
          </w:p>
        </w:tc>
      </w:tr>
    </w:tbl>
    <w:p>
      <w:pPr>
        <w:numPr>
          <w:ilvl w:val="0"/>
          <w:numId w:val="0"/>
        </w:numPr>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移动式绿化削片机（粉碎机）</w:t>
      </w:r>
    </w:p>
    <w:p>
      <w:pPr>
        <w:widowControl w:val="0"/>
        <w:numPr>
          <w:ilvl w:val="0"/>
          <w:numId w:val="0"/>
        </w:numPr>
        <w:spacing w:line="360" w:lineRule="auto"/>
        <w:jc w:val="both"/>
        <w:rPr>
          <w:rFonts w:hint="eastAsia" w:ascii="宋体" w:hAnsi="宋体" w:eastAsia="宋体" w:cs="宋体"/>
          <w:color w:val="auto"/>
          <w:sz w:val="21"/>
          <w:szCs w:val="21"/>
          <w:highlight w:val="none"/>
        </w:rPr>
      </w:pP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双出加厚型粉碎机</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柴油发动机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额定功率</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2.8Kw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燃油类型</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柴油</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电动保洁车</w:t>
      </w:r>
    </w:p>
    <w:tbl>
      <w:tblPr>
        <w:tblStyle w:val="25"/>
        <w:tblW w:w="8336" w:type="dxa"/>
        <w:jc w:val="center"/>
        <w:tblLayout w:type="fixed"/>
        <w:tblCellMar>
          <w:top w:w="15" w:type="dxa"/>
          <w:left w:w="15" w:type="dxa"/>
          <w:bottom w:w="15" w:type="dxa"/>
          <w:right w:w="15" w:type="dxa"/>
        </w:tblCellMar>
      </w:tblPr>
      <w:tblGrid>
        <w:gridCol w:w="1010"/>
        <w:gridCol w:w="984"/>
        <w:gridCol w:w="1689"/>
        <w:gridCol w:w="988"/>
        <w:gridCol w:w="3665"/>
      </w:tblGrid>
      <w:tr>
        <w:tblPrEx>
          <w:tblCellMar>
            <w:top w:w="15" w:type="dxa"/>
            <w:left w:w="15" w:type="dxa"/>
            <w:bottom w:w="15" w:type="dxa"/>
            <w:right w:w="15" w:type="dxa"/>
          </w:tblCellMar>
        </w:tblPrEx>
        <w:trPr>
          <w:trHeight w:val="454" w:hRule="atLeast"/>
          <w:jc w:val="center"/>
        </w:trPr>
        <w:tc>
          <w:tcPr>
            <w:tcW w:w="8336" w:type="dxa"/>
            <w:gridSpan w:val="5"/>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kern w:val="0"/>
                <w:sz w:val="21"/>
                <w:szCs w:val="21"/>
                <w:highlight w:val="none"/>
              </w:rPr>
              <w:t xml:space="preserve">技 术 </w:t>
            </w:r>
            <w:r>
              <w:rPr>
                <w:rFonts w:hint="eastAsia" w:ascii="宋体" w:hAnsi="宋体" w:cs="宋体"/>
                <w:b/>
                <w:color w:val="auto"/>
                <w:kern w:val="0"/>
                <w:sz w:val="21"/>
                <w:szCs w:val="21"/>
                <w:highlight w:val="none"/>
                <w:lang w:eastAsia="zh-CN"/>
              </w:rPr>
              <w:t>参数</w:t>
            </w:r>
          </w:p>
        </w:tc>
      </w:tr>
      <w:tr>
        <w:tblPrEx>
          <w:tblCellMar>
            <w:top w:w="15" w:type="dxa"/>
            <w:left w:w="15" w:type="dxa"/>
            <w:bottom w:w="15" w:type="dxa"/>
            <w:right w:w="15" w:type="dxa"/>
          </w:tblCellMar>
        </w:tblPrEx>
        <w:trPr>
          <w:trHeight w:val="454" w:hRule="atLeast"/>
          <w:jc w:val="center"/>
        </w:trPr>
        <w:tc>
          <w:tcPr>
            <w:tcW w:w="3683" w:type="dxa"/>
            <w:gridSpan w:val="3"/>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rPr>
              <w:t>项目名称</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单位</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参数</w:t>
            </w:r>
          </w:p>
        </w:tc>
      </w:tr>
      <w:tr>
        <w:tblPrEx>
          <w:tblCellMar>
            <w:top w:w="15" w:type="dxa"/>
            <w:left w:w="15" w:type="dxa"/>
            <w:bottom w:w="15" w:type="dxa"/>
            <w:right w:w="15" w:type="dxa"/>
          </w:tblCellMar>
        </w:tblPrEx>
        <w:trPr>
          <w:trHeight w:val="454" w:hRule="atLeast"/>
          <w:jc w:val="center"/>
        </w:trPr>
        <w:tc>
          <w:tcPr>
            <w:tcW w:w="3683" w:type="dxa"/>
            <w:gridSpan w:val="3"/>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额定乘员</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重要</w:t>
            </w:r>
          </w:p>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尺寸</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整车长</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≥2470（±20）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整车宽</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≥870（±20）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整车高</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≥1140（±20）（不含后视镜）</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984"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轮距</w:t>
            </w:r>
          </w:p>
        </w:tc>
        <w:tc>
          <w:tcPr>
            <w:tcW w:w="168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前轮距</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984"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168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后轮距</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轴距</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离地间隙</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箱体</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箱长</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箱宽</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箱高</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容积</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PE材质</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w:t>
            </w:r>
          </w:p>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参数</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整备质量</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kg</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额定载荷</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kg</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行驶</w:t>
            </w:r>
          </w:p>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性能</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最高速度</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km/h</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续航里程</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百公里耗电量</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kWh</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w:t>
            </w:r>
          </w:p>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性能</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制动方式</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拉杆机诫</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制动器内径</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制动器类型</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后毂式</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空载最大速度制动距离</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满载最大速度制动距离</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电机</w:t>
            </w:r>
          </w:p>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性能</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额定电压</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V</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额定功率</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额定转速</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r/min</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额定扭矩</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N·m</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≥1.85</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防护等级</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IP44</w:t>
            </w:r>
          </w:p>
        </w:tc>
      </w:tr>
      <w:tr>
        <w:tblPrEx>
          <w:tblCellMar>
            <w:top w:w="15" w:type="dxa"/>
            <w:left w:w="15" w:type="dxa"/>
            <w:bottom w:w="15" w:type="dxa"/>
            <w:right w:w="15" w:type="dxa"/>
          </w:tblCellMar>
        </w:tblPrEx>
        <w:trPr>
          <w:trHeight w:val="454" w:hRule="atLeast"/>
          <w:jc w:val="center"/>
        </w:trPr>
        <w:tc>
          <w:tcPr>
            <w:tcW w:w="1010"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电池组性能</w:t>
            </w: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电池数量</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容量</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Ah</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型号</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≥6-DZM-20</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蓄电池绝缘电阻</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KΩ</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≥100MΩ</w:t>
            </w:r>
          </w:p>
        </w:tc>
      </w:tr>
      <w:tr>
        <w:tblPrEx>
          <w:tblCellMar>
            <w:top w:w="15" w:type="dxa"/>
            <w:left w:w="15" w:type="dxa"/>
            <w:bottom w:w="15" w:type="dxa"/>
            <w:right w:w="15" w:type="dxa"/>
          </w:tblCellMar>
        </w:tblPrEx>
        <w:trPr>
          <w:trHeight w:val="454" w:hRule="atLeast"/>
          <w:jc w:val="center"/>
        </w:trPr>
        <w:tc>
          <w:tcPr>
            <w:tcW w:w="1010" w:type="dxa"/>
            <w:vMerge w:val="continue"/>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b/>
                <w:bCs/>
                <w:color w:val="auto"/>
                <w:sz w:val="21"/>
                <w:szCs w:val="21"/>
                <w:highlight w:val="none"/>
              </w:rPr>
            </w:pPr>
          </w:p>
        </w:tc>
        <w:tc>
          <w:tcPr>
            <w:tcW w:w="2673"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充电时间</w:t>
            </w:r>
          </w:p>
        </w:tc>
        <w:tc>
          <w:tcPr>
            <w:tcW w:w="988"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t>
            </w:r>
          </w:p>
        </w:tc>
        <w:tc>
          <w:tcPr>
            <w:tcW w:w="3665"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功能要求：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1、整车车架结构为高强度管型材焊接制作成型，焊接方式为气体保护焊增强焊。接性能提高车架的整体强度，表面采用喷塑处理使车架基体的防腐性能高。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2、前轮减震采用液压减震器，提高减震效果提升驾驶的舒适度。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3、喇叭采用四合一设计，具备倒车预警和停车防盗报警和转弯提示等功能。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4、采用节能高亮度LED大灯使用寿命长，大灯内部蓝底白光外观大气。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5、整车动力采用高性能免维护20ah电池，电池充电时设计有充电过压保护装置。</w:t>
      </w:r>
    </w:p>
    <w:p>
      <w:pPr>
        <w:bidi w:val="0"/>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高枝剪</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高度</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≥3节5米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滑轮</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≥4个</w:t>
            </w:r>
          </w:p>
        </w:tc>
      </w:tr>
    </w:tbl>
    <w:p>
      <w:pPr>
        <w:spacing w:line="360" w:lineRule="auto"/>
        <w:rPr>
          <w:rFonts w:hint="eastAsia" w:ascii="宋体" w:hAnsi="宋体" w:eastAsia="宋体" w:cs="宋体"/>
          <w:color w:val="auto"/>
          <w:sz w:val="21"/>
          <w:szCs w:val="21"/>
          <w:highlight w:val="none"/>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高压水泵</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8"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动力</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排水口</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3寸</w:t>
            </w:r>
          </w:p>
        </w:tc>
      </w:tr>
    </w:tbl>
    <w:p>
      <w:pPr>
        <w:numPr>
          <w:ilvl w:val="0"/>
          <w:numId w:val="0"/>
        </w:numPr>
        <w:adjustRightInd w:val="0"/>
        <w:snapToGrid w:val="0"/>
        <w:spacing w:line="360" w:lineRule="auto"/>
        <w:jc w:val="both"/>
        <w:rPr>
          <w:rFonts w:hint="eastAsia" w:ascii="宋体" w:hAnsi="宋体" w:eastAsia="宋体" w:cs="宋体"/>
          <w:b/>
          <w:bCs/>
          <w:color w:val="auto"/>
          <w:kern w:val="2"/>
          <w:sz w:val="21"/>
          <w:szCs w:val="21"/>
          <w:highlight w:val="none"/>
          <w:lang w:val="en-US" w:eastAsia="zh-CN" w:bidi="ar-SA"/>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牛皮癣清理机</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87"/>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5035" w:type="dxa"/>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进水管</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487"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高压管</w:t>
            </w:r>
          </w:p>
        </w:tc>
        <w:tc>
          <w:tcPr>
            <w:tcW w:w="503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双层钢丝管≥10m</w:t>
            </w:r>
          </w:p>
        </w:tc>
      </w:tr>
    </w:tbl>
    <w:p>
      <w:pPr>
        <w:bidi w:val="0"/>
        <w:spacing w:line="360" w:lineRule="auto"/>
        <w:rPr>
          <w:rFonts w:hint="eastAsia" w:ascii="宋体" w:hAnsi="宋体" w:eastAsia="宋体" w:cs="宋体"/>
          <w:color w:val="auto"/>
          <w:sz w:val="21"/>
          <w:szCs w:val="21"/>
          <w:highlight w:val="none"/>
          <w:lang w:val="en-US" w:eastAsia="zh-CN"/>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绿化电动三轮车（60V）</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3"/>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项目</w:t>
            </w:r>
          </w:p>
        </w:tc>
        <w:tc>
          <w:tcPr>
            <w:tcW w:w="4399" w:type="dxa"/>
            <w:shd w:val="clear" w:color="auto" w:fill="FFFFFF" w:themeFill="background1"/>
            <w:noWrap w:val="0"/>
            <w:vAlign w:val="center"/>
          </w:tcPr>
          <w:p>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电机</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 xml:space="preserve">60V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1000W无刷电机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仪表</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液晶显示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left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控制器</w:t>
            </w:r>
          </w:p>
        </w:tc>
        <w:tc>
          <w:tcPr>
            <w:tcW w:w="4399" w:type="dxa"/>
            <w:tcBorders>
              <w:left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18管控制器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充电器</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60V充电器一只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底板厚度</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2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侧板厚度</w:t>
            </w:r>
          </w:p>
        </w:tc>
        <w:tc>
          <w:tcPr>
            <w:tcW w:w="4399"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0.8mm</w:t>
            </w:r>
          </w:p>
        </w:tc>
      </w:tr>
    </w:tbl>
    <w:p>
      <w:pPr>
        <w:widowControl w:val="0"/>
        <w:numPr>
          <w:ilvl w:val="0"/>
          <w:numId w:val="0"/>
        </w:numPr>
        <w:adjustRightInd w:val="0"/>
        <w:snapToGrid w:val="0"/>
        <w:spacing w:line="360" w:lineRule="auto"/>
        <w:jc w:val="both"/>
        <w:rPr>
          <w:rFonts w:hint="eastAsia" w:ascii="宋体" w:hAnsi="宋体" w:eastAsia="宋体" w:cs="宋体"/>
          <w:b/>
          <w:bCs/>
          <w:color w:val="auto"/>
          <w:kern w:val="2"/>
          <w:sz w:val="21"/>
          <w:szCs w:val="21"/>
          <w:highlight w:val="none"/>
          <w:lang w:val="en-US" w:eastAsia="zh-CN" w:bidi="ar-SA"/>
        </w:rPr>
      </w:pPr>
    </w:p>
    <w:p>
      <w:pPr>
        <w:pStyle w:val="7"/>
        <w:keepNext/>
        <w:keepLines/>
        <w:pageBreakBefore w:val="0"/>
        <w:widowControl w:val="0"/>
        <w:numPr>
          <w:ilvl w:val="0"/>
          <w:numId w:val="10"/>
        </w:numPr>
        <w:kinsoku/>
        <w:wordWrap/>
        <w:overflowPunct/>
        <w:topLinePunct w:val="0"/>
        <w:autoSpaceDE/>
        <w:autoSpaceDN/>
        <w:bidi w:val="0"/>
        <w:adjustRightInd/>
        <w:snapToGrid/>
        <w:spacing w:before="0" w:after="0" w:line="360" w:lineRule="auto"/>
        <w:ind w:left="0" w:leftChars="0" w:firstLine="420" w:firstLineChars="0"/>
        <w:jc w:val="center"/>
        <w:textAlignment w:val="auto"/>
        <w:outlineLvl w:val="4"/>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劳务工具一批</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雪糕筒：高</w:t>
      </w:r>
      <w:r>
        <w:rPr>
          <w:rFonts w:hint="eastAsia" w:ascii="宋体" w:hAnsi="宋体" w:eastAsia="宋体" w:cs="宋体"/>
          <w:b w:val="0"/>
          <w:bCs/>
          <w:color w:val="auto"/>
          <w:kern w:val="0"/>
          <w:sz w:val="21"/>
          <w:szCs w:val="21"/>
          <w:highlight w:val="none"/>
        </w:rPr>
        <w:t>≥</w:t>
      </w:r>
      <w:r>
        <w:rPr>
          <w:rFonts w:hint="eastAsia" w:ascii="宋体" w:hAnsi="宋体" w:eastAsia="宋体" w:cs="宋体"/>
          <w:color w:val="auto"/>
          <w:sz w:val="21"/>
          <w:szCs w:val="21"/>
          <w:highlight w:val="none"/>
          <w:lang w:val="en-US" w:eastAsia="zh-CN"/>
        </w:rPr>
        <w:t>70CM、PVC圆锥、重量≥3000g、带警示标志</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铁码：常规</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环卫服：高亮反光条、纤维材质</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安全帽：黄色、ABS塑料</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爆闪灯：LED灯珠</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警示牌：PVC塑料板</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交通导向牌：常规</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反光衣：反光背心、透气耐磨</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水鞋：PVC材质</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雨衣：耐挫耐磨，厚实体阔</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锄头：常规</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扫把：常规</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铁铲：常规</w:t>
      </w:r>
    </w:p>
    <w:p>
      <w:pPr>
        <w:pStyle w:val="9"/>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12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钳子：碳钢</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86" w:name="_Toc12485"/>
      <w:bookmarkStart w:id="187" w:name="_Toc12014"/>
      <w:bookmarkStart w:id="188" w:name="_Toc21448"/>
    </w:p>
    <w:p>
      <w:pPr>
        <w:pStyle w:val="3"/>
        <w:spacing w:before="0" w:after="0" w:line="240" w:lineRule="auto"/>
        <w:rPr>
          <w:rFonts w:hint="eastAsia"/>
          <w:color w:val="auto"/>
          <w:sz w:val="28"/>
          <w:szCs w:val="28"/>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3"/>
        <w:spacing w:before="0" w:after="0" w:line="240" w:lineRule="auto"/>
        <w:jc w:val="center"/>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21155"/>
      <w:bookmarkStart w:id="190" w:name="_Toc1534"/>
      <w:bookmarkStart w:id="191" w:name="_Toc13430"/>
    </w:p>
    <w:p>
      <w:pPr>
        <w:pStyle w:val="5"/>
        <w:spacing w:before="0" w:after="0" w:line="240" w:lineRule="auto"/>
        <w:jc w:val="center"/>
        <w:rPr>
          <w:rFonts w:ascii="宋体" w:hAnsi="宋体" w:eastAsia="宋体" w:cs="宋体"/>
          <w:color w:val="auto"/>
          <w:highlight w:val="none"/>
        </w:rPr>
      </w:pPr>
      <w:bookmarkStart w:id="192" w:name="_Toc19575"/>
      <w:bookmarkStart w:id="193" w:name="_Toc16730"/>
      <w:bookmarkStart w:id="194" w:name="_Toc888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7"/>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7"/>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7"/>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3"/>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02" w:type="dxa"/>
            <w:gridSpan w:val="3"/>
            <w:noWrap w:val="0"/>
            <w:vAlign w:val="center"/>
          </w:tcPr>
          <w:p>
            <w:pPr>
              <w:pStyle w:val="1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3"/>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8194"/>
      <w:bookmarkStart w:id="208" w:name="_Toc22080"/>
      <w:bookmarkStart w:id="209" w:name="_Toc30640"/>
      <w:r>
        <w:rPr>
          <w:rFonts w:hint="eastAsia"/>
          <w:color w:val="auto"/>
          <w:highlight w:val="none"/>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4168"/>
      <w:bookmarkStart w:id="211" w:name="_Toc19750"/>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9"/>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9"/>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31062"/>
      <w:bookmarkStart w:id="213" w:name="_Toc31172"/>
      <w:r>
        <w:rPr>
          <w:rFonts w:hint="eastAsia"/>
          <w:color w:val="auto"/>
          <w:highlight w:val="none"/>
          <w:lang w:val="en-US" w:eastAsia="zh-CN"/>
        </w:rPr>
        <w:t>二、报价明细表</w:t>
      </w:r>
      <w:bookmarkEnd w:id="212"/>
      <w:bookmarkEnd w:id="213"/>
    </w:p>
    <w:p>
      <w:pPr>
        <w:pStyle w:val="33"/>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3"/>
        <w:rPr>
          <w:rFonts w:ascii="黑体" w:eastAsia="黑体"/>
          <w:color w:val="auto"/>
          <w:sz w:val="32"/>
          <w:szCs w:val="32"/>
          <w:highlight w:val="none"/>
        </w:rPr>
      </w:pPr>
    </w:p>
    <w:p>
      <w:pPr>
        <w:pStyle w:val="33"/>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0974"/>
      <w:bookmarkStart w:id="215" w:name="_Toc23355"/>
      <w:r>
        <w:rPr>
          <w:rFonts w:hint="eastAsia"/>
          <w:color w:val="auto"/>
          <w:highlight w:val="none"/>
          <w:lang w:val="en-US" w:eastAsia="zh-CN"/>
        </w:rPr>
        <w:t>三、小型或微型企业（货物/服务/承担的工程）明细表</w:t>
      </w:r>
      <w:bookmarkEnd w:id="214"/>
      <w:bookmarkEnd w:id="215"/>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6"/>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6"/>
          <w:rFonts w:hint="eastAsia"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w:t>
      </w:r>
      <w:r>
        <w:rPr>
          <w:rStyle w:val="46"/>
          <w:rFonts w:hint="eastAsia" w:ascii="宋体" w:hAnsi="宋体" w:eastAsia="宋体" w:cs="宋体"/>
          <w:b/>
          <w:color w:val="auto"/>
          <w:sz w:val="21"/>
          <w:szCs w:val="21"/>
          <w:highlight w:val="none"/>
          <w:lang w:val="en-US" w:eastAsia="zh-CN"/>
        </w:rPr>
        <w:t>/</w:t>
      </w:r>
      <w:r>
        <w:rPr>
          <w:rStyle w:val="46"/>
          <w:rFonts w:hint="eastAsia" w:ascii="宋体" w:hAnsi="宋体" w:eastAsia="宋体" w:cs="宋体"/>
          <w:b/>
          <w:color w:val="auto"/>
          <w:sz w:val="21"/>
          <w:szCs w:val="21"/>
          <w:highlight w:val="none"/>
        </w:rPr>
        <w:t>服务报价</w:t>
      </w:r>
      <w:r>
        <w:rPr>
          <w:rStyle w:val="46"/>
          <w:rFonts w:hint="eastAsia" w:ascii="宋体" w:hAnsi="宋体" w:eastAsia="宋体" w:cs="宋体"/>
          <w:b/>
          <w:color w:val="auto"/>
          <w:sz w:val="21"/>
          <w:szCs w:val="21"/>
          <w:highlight w:val="none"/>
          <w:lang w:val="en-US" w:eastAsia="zh-CN"/>
        </w:rPr>
        <w:t>明细</w:t>
      </w:r>
      <w:r>
        <w:rPr>
          <w:rStyle w:val="46"/>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6"/>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w:t>
      </w:r>
      <w:r>
        <w:rPr>
          <w:rStyle w:val="46"/>
          <w:rFonts w:hint="eastAsia" w:ascii="宋体" w:hAnsi="宋体" w:eastAsia="宋体" w:cs="宋体"/>
          <w:b/>
          <w:color w:val="auto"/>
          <w:sz w:val="21"/>
          <w:szCs w:val="21"/>
          <w:highlight w:val="none"/>
          <w:lang w:val="en-US" w:eastAsia="zh-CN"/>
        </w:rPr>
        <w:t>或</w:t>
      </w:r>
      <w:r>
        <w:rPr>
          <w:rStyle w:val="46"/>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3970"/>
      <w:bookmarkStart w:id="217" w:name="_Toc16718"/>
      <w:r>
        <w:rPr>
          <w:rFonts w:hint="eastAsia"/>
          <w:color w:val="auto"/>
          <w:highlight w:val="none"/>
          <w:lang w:val="en-US" w:eastAsia="zh-CN"/>
        </w:rPr>
        <w:t>四、节能产品或环境标志产品明细表</w:t>
      </w:r>
      <w:bookmarkEnd w:id="216"/>
      <w:bookmarkEnd w:id="217"/>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3"/>
        <w:rPr>
          <w:rFonts w:hint="eastAsia"/>
          <w:color w:val="auto"/>
          <w:highlight w:val="none"/>
        </w:rPr>
      </w:pPr>
    </w:p>
    <w:p>
      <w:pPr>
        <w:tabs>
          <w:tab w:val="left" w:pos="284"/>
        </w:tabs>
        <w:spacing w:after="0"/>
        <w:rPr>
          <w:rStyle w:val="46"/>
          <w:rFonts w:hint="eastAsia"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w:t>
      </w:r>
      <w:r>
        <w:rPr>
          <w:rStyle w:val="46"/>
          <w:rFonts w:hint="eastAsia" w:ascii="宋体" w:hAnsi="宋体" w:eastAsia="宋体" w:cs="宋体"/>
          <w:b/>
          <w:color w:val="auto"/>
          <w:sz w:val="21"/>
          <w:szCs w:val="21"/>
          <w:highlight w:val="none"/>
          <w:lang w:val="en-US" w:eastAsia="zh-CN"/>
        </w:rPr>
        <w:t>/</w:t>
      </w:r>
      <w:r>
        <w:rPr>
          <w:rStyle w:val="46"/>
          <w:rFonts w:hint="eastAsia" w:ascii="宋体" w:hAnsi="宋体" w:eastAsia="宋体" w:cs="宋体"/>
          <w:b/>
          <w:color w:val="auto"/>
          <w:sz w:val="21"/>
          <w:szCs w:val="21"/>
          <w:highlight w:val="none"/>
        </w:rPr>
        <w:t>服务报价</w:t>
      </w:r>
      <w:r>
        <w:rPr>
          <w:rStyle w:val="46"/>
          <w:rFonts w:hint="eastAsia" w:ascii="宋体" w:hAnsi="宋体" w:eastAsia="宋体" w:cs="宋体"/>
          <w:b/>
          <w:color w:val="auto"/>
          <w:sz w:val="21"/>
          <w:szCs w:val="21"/>
          <w:highlight w:val="none"/>
          <w:lang w:val="en-US" w:eastAsia="zh-CN"/>
        </w:rPr>
        <w:t>明细</w:t>
      </w:r>
      <w:r>
        <w:rPr>
          <w:rStyle w:val="46"/>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7482"/>
      <w:bookmarkStart w:id="219" w:name="_Toc10853"/>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9"/>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7959"/>
      <w:bookmarkStart w:id="221" w:name="_Toc8560"/>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20910"/>
      <w:bookmarkStart w:id="223" w:name="_Toc30277"/>
      <w:bookmarkStart w:id="224" w:name="_Toc508898066"/>
      <w:bookmarkStart w:id="225" w:name="_Toc509479530"/>
      <w:bookmarkStart w:id="226" w:name="_Toc30247"/>
      <w:bookmarkStart w:id="227" w:name="_Toc508958703"/>
      <w:bookmarkStart w:id="228" w:name="_Toc509844825"/>
      <w:bookmarkStart w:id="229" w:name="_Toc17761"/>
      <w:bookmarkStart w:id="230" w:name="_Toc22970"/>
      <w:bookmarkStart w:id="231" w:name="_Toc509927455"/>
      <w:bookmarkStart w:id="232" w:name="_Toc510171693"/>
      <w:bookmarkStart w:id="233" w:name="_Toc50896015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9"/>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508958704"/>
      <w:bookmarkStart w:id="235" w:name="_Toc509927456"/>
      <w:bookmarkStart w:id="236" w:name="_Toc5447"/>
      <w:bookmarkStart w:id="237" w:name="_Toc509479531"/>
      <w:bookmarkStart w:id="238" w:name="_Toc509844826"/>
      <w:bookmarkStart w:id="239" w:name="_Toc28527"/>
      <w:bookmarkStart w:id="240" w:name="_Toc21053"/>
      <w:bookmarkStart w:id="241" w:name="_Toc510171694"/>
      <w:bookmarkStart w:id="242" w:name="_Toc26216"/>
      <w:bookmarkStart w:id="243" w:name="_Toc508898067"/>
      <w:bookmarkStart w:id="244" w:name="_Toc508960154"/>
      <w:bookmarkStart w:id="245" w:name="_Toc31520"/>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14653"/>
      <w:bookmarkStart w:id="247" w:name="_Toc24848"/>
      <w:bookmarkStart w:id="248" w:name="_Toc510171695"/>
      <w:bookmarkStart w:id="249" w:name="_Toc508958705"/>
      <w:bookmarkStart w:id="250" w:name="_Toc509927457"/>
      <w:bookmarkStart w:id="251" w:name="_Toc28126"/>
      <w:bookmarkStart w:id="252" w:name="_Toc28626"/>
      <w:bookmarkStart w:id="253" w:name="_Toc508960155"/>
      <w:bookmarkStart w:id="254" w:name="_Toc9148"/>
      <w:bookmarkStart w:id="255" w:name="_Toc509479532"/>
      <w:bookmarkStart w:id="256" w:name="_Toc509844827"/>
      <w:bookmarkStart w:id="257" w:name="_Toc508898068"/>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508958706"/>
      <w:bookmarkStart w:id="259" w:name="_Toc28686"/>
      <w:bookmarkStart w:id="260" w:name="_Toc508898069"/>
      <w:bookmarkStart w:id="261" w:name="_Toc509479533"/>
      <w:bookmarkStart w:id="262" w:name="_Toc509927458"/>
      <w:bookmarkStart w:id="263" w:name="_Toc508960156"/>
      <w:bookmarkStart w:id="264" w:name="_Toc28044"/>
      <w:bookmarkStart w:id="265" w:name="_Toc510171696"/>
      <w:bookmarkStart w:id="266" w:name="_Toc9837"/>
      <w:bookmarkStart w:id="267" w:name="_Toc7858"/>
      <w:bookmarkStart w:id="268" w:name="_Toc509844828"/>
      <w:bookmarkStart w:id="269" w:name="_Toc22981"/>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09844829"/>
      <w:bookmarkStart w:id="271" w:name="_Toc5289"/>
      <w:bookmarkStart w:id="272" w:name="_Toc509479534"/>
      <w:bookmarkStart w:id="273" w:name="_Toc508958707"/>
      <w:bookmarkStart w:id="274" w:name="_Toc510171697"/>
      <w:bookmarkStart w:id="275" w:name="_Toc509927459"/>
      <w:bookmarkStart w:id="276" w:name="_Toc508960157"/>
      <w:bookmarkStart w:id="277" w:name="_Toc18843"/>
      <w:bookmarkStart w:id="278"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6471"/>
      <w:bookmarkStart w:id="280" w:name="_Toc23948"/>
      <w:r>
        <w:rPr>
          <w:rFonts w:hint="eastAsia"/>
          <w:color w:val="auto"/>
          <w:highlight w:val="none"/>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23787"/>
      <w:bookmarkStart w:id="282" w:name="_Toc1952"/>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28616"/>
      <w:bookmarkStart w:id="284" w:name="_Toc15719"/>
      <w:r>
        <w:rPr>
          <w:rFonts w:hint="eastAsia"/>
          <w:color w:val="auto"/>
          <w:highlight w:val="none"/>
          <w:lang w:val="en-US" w:eastAsia="zh-CN"/>
        </w:rPr>
        <w:t>二、资格申明函</w:t>
      </w:r>
      <w:bookmarkEnd w:id="283"/>
      <w:bookmarkEnd w:id="284"/>
    </w:p>
    <w:p>
      <w:pPr>
        <w:pStyle w:val="39"/>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9"/>
        <w:spacing w:line="500" w:lineRule="atLeast"/>
        <w:ind w:firstLine="3517" w:firstLineChars="1675"/>
        <w:rPr>
          <w:rFonts w:ascii="宋体" w:eastAsia="宋体"/>
          <w:color w:val="auto"/>
          <w:sz w:val="21"/>
          <w:szCs w:val="21"/>
          <w:highlight w:val="none"/>
        </w:rPr>
      </w:pP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color w:val="auto"/>
          <w:highlight w:val="none"/>
        </w:rPr>
      </w:pPr>
    </w:p>
    <w:p>
      <w:pPr>
        <w:rPr>
          <w:color w:val="auto"/>
          <w:highlight w:val="none"/>
        </w:rPr>
      </w:pPr>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1273"/>
      <w:bookmarkStart w:id="287" w:name="_Toc32742"/>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3894"/>
      <w:bookmarkStart w:id="289" w:name="_Toc13243"/>
      <w:r>
        <w:rPr>
          <w:rFonts w:hint="eastAsia"/>
          <w:color w:val="auto"/>
          <w:highlight w:val="none"/>
          <w:lang w:val="en-US" w:eastAsia="zh-CN"/>
        </w:rPr>
        <w:t>四、法定代表人证明书</w:t>
      </w:r>
      <w:bookmarkEnd w:id="288"/>
      <w:bookmarkEnd w:id="289"/>
    </w:p>
    <w:p>
      <w:pPr>
        <w:pStyle w:val="39"/>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9"/>
        <w:spacing w:line="420" w:lineRule="atLeast"/>
        <w:ind w:firstLine="433"/>
        <w:rPr>
          <w:rFonts w:ascii="宋体" w:eastAsia="宋体"/>
          <w:color w:val="auto"/>
          <w:sz w:val="21"/>
          <w:szCs w:val="21"/>
          <w:highlight w:val="none"/>
        </w:rPr>
      </w:pPr>
    </w:p>
    <w:p>
      <w:pPr>
        <w:pStyle w:val="39"/>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9"/>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626"/>
      <w:bookmarkStart w:id="291" w:name="_Toc5918"/>
      <w:r>
        <w:rPr>
          <w:rFonts w:hint="eastAsia"/>
          <w:color w:val="auto"/>
          <w:highlight w:val="none"/>
          <w:lang w:val="en-US" w:eastAsia="zh-CN"/>
        </w:rPr>
        <w:t>五、法定代表人授权书</w:t>
      </w:r>
      <w:bookmarkEnd w:id="290"/>
      <w:bookmarkEnd w:id="291"/>
    </w:p>
    <w:p>
      <w:pPr>
        <w:pStyle w:val="39"/>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9"/>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9"/>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18562"/>
      <w:bookmarkStart w:id="294" w:name="_Toc24013"/>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9"/>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5919"/>
      <w:bookmarkStart w:id="296" w:name="_Toc17470"/>
      <w:bookmarkStart w:id="297" w:name="_Toc4926"/>
      <w:bookmarkStart w:id="298" w:name="_Toc24210"/>
      <w:bookmarkStart w:id="299" w:name="_Toc28067"/>
      <w:bookmarkStart w:id="300" w:name="_Toc1511"/>
      <w:bookmarkStart w:id="301" w:name="_Toc29995"/>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1638"/>
      <w:bookmarkStart w:id="303" w:name="_Toc29439"/>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4263"/>
      <w:bookmarkStart w:id="305" w:name="_Toc23341"/>
      <w:r>
        <w:rPr>
          <w:rFonts w:hint="eastAsia"/>
          <w:color w:val="auto"/>
          <w:highlight w:val="none"/>
          <w:lang w:val="en-US" w:eastAsia="zh-CN"/>
        </w:rPr>
        <w:t>九、</w:t>
      </w:r>
      <w:r>
        <w:rPr>
          <w:rFonts w:hint="eastAsia"/>
          <w:color w:val="auto"/>
          <w:highlight w:val="none"/>
        </w:rPr>
        <w:t>承诺书</w:t>
      </w:r>
      <w:bookmarkEnd w:id="304"/>
      <w:bookmarkEnd w:id="305"/>
    </w:p>
    <w:p>
      <w:pPr>
        <w:pStyle w:val="39"/>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9"/>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9"/>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653"/>
      <w:bookmarkStart w:id="308" w:name="_Toc13955"/>
      <w:r>
        <w:rPr>
          <w:rFonts w:hint="eastAsia"/>
          <w:color w:val="auto"/>
          <w:highlight w:val="none"/>
          <w:lang w:val="en-US" w:eastAsia="zh-CN"/>
        </w:rPr>
        <w:t>十、招标代理服务费承诺书</w:t>
      </w:r>
      <w:bookmarkEnd w:id="307"/>
      <w:bookmarkEnd w:id="308"/>
    </w:p>
    <w:p>
      <w:pPr>
        <w:pStyle w:val="39"/>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975"/>
      <w:bookmarkStart w:id="310" w:name="_Toc12598"/>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25391"/>
      <w:bookmarkStart w:id="313" w:name="_Toc19276"/>
      <w:r>
        <w:rPr>
          <w:rFonts w:hint="eastAsia"/>
          <w:color w:val="auto"/>
          <w:highlight w:val="none"/>
          <w:lang w:val="en-US" w:eastAsia="zh-CN"/>
        </w:rPr>
        <w:t>十二、</w:t>
      </w:r>
      <w:r>
        <w:rPr>
          <w:rFonts w:hint="eastAsia"/>
          <w:color w:val="auto"/>
          <w:highlight w:val="none"/>
        </w:rPr>
        <w:t>业绩表</w:t>
      </w:r>
      <w:bookmarkEnd w:id="312"/>
      <w:bookmarkEnd w:id="313"/>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6"/>
        <w:spacing w:after="0"/>
        <w:rPr>
          <w:rFonts w:ascii="宋体" w:hAnsi="宋体" w:eastAsia="宋体"/>
          <w:color w:val="auto"/>
          <w:sz w:val="21"/>
          <w:szCs w:val="21"/>
          <w:highlight w:val="none"/>
        </w:rPr>
      </w:pPr>
    </w:p>
    <w:p>
      <w:pPr>
        <w:pStyle w:val="36"/>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9"/>
        <w:rPr>
          <w:rFonts w:hint="eastAsia"/>
          <w:color w:val="auto"/>
          <w:highlight w:val="none"/>
        </w:rPr>
      </w:pPr>
    </w:p>
    <w:p>
      <w:pPr>
        <w:pStyle w:val="9"/>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20520"/>
      <w:bookmarkStart w:id="315" w:name="_Toc14688"/>
      <w:r>
        <w:rPr>
          <w:rFonts w:hint="eastAsia"/>
          <w:color w:val="auto"/>
          <w:highlight w:val="none"/>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7092"/>
      <w:bookmarkStart w:id="317" w:name="_Toc13097"/>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4464"/>
      <w:bookmarkStart w:id="320" w:name="_Toc4827"/>
      <w:bookmarkStart w:id="321" w:name="_Toc18668"/>
      <w:bookmarkStart w:id="322" w:name="_Toc6080"/>
      <w:bookmarkStart w:id="323" w:name="_Toc26078"/>
      <w:bookmarkStart w:id="324" w:name="_Toc127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3461"/>
      <w:bookmarkStart w:id="326" w:name="_Toc10734"/>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9642"/>
            <w:bookmarkStart w:id="328" w:name="_Toc29560"/>
            <w:bookmarkStart w:id="329" w:name="_Toc27079"/>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15903"/>
            <w:bookmarkStart w:id="331" w:name="_Toc2700"/>
            <w:bookmarkStart w:id="332" w:name="_Toc16872"/>
            <w:bookmarkStart w:id="333" w:name="_Toc15368"/>
            <w:bookmarkStart w:id="334" w:name="_Toc12049"/>
            <w:bookmarkStart w:id="335" w:name="_Toc27090"/>
            <w:bookmarkStart w:id="336" w:name="_Toc4304"/>
            <w:bookmarkStart w:id="337" w:name="_Toc21739"/>
            <w:bookmarkStart w:id="338" w:name="_Toc22448"/>
            <w:bookmarkStart w:id="339" w:name="_Toc14815"/>
            <w:bookmarkStart w:id="340" w:name="_Toc26124"/>
            <w:bookmarkStart w:id="341" w:name="_Toc1016"/>
            <w:bookmarkStart w:id="342" w:name="_Toc10045"/>
            <w:bookmarkStart w:id="343" w:name="_Toc19251"/>
            <w:bookmarkStart w:id="344" w:name="_Toc32531"/>
            <w:bookmarkStart w:id="345" w:name="_Toc24662"/>
            <w:bookmarkStart w:id="346" w:name="_Toc22917"/>
            <w:bookmarkStart w:id="347" w:name="_Toc8312"/>
            <w:bookmarkStart w:id="348" w:name="_Toc8490"/>
            <w:bookmarkStart w:id="349" w:name="_Toc21809"/>
            <w:bookmarkStart w:id="350" w:name="_Toc22879"/>
            <w:bookmarkStart w:id="351" w:name="_Toc7333"/>
            <w:bookmarkStart w:id="352" w:name="_Toc2744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2408"/>
            <w:bookmarkStart w:id="354" w:name="_Toc10122"/>
            <w:bookmarkStart w:id="355" w:name="_Toc22153"/>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16003"/>
            <w:bookmarkStart w:id="357" w:name="_Toc27285"/>
            <w:bookmarkStart w:id="358" w:name="_Toc29838"/>
            <w:bookmarkStart w:id="359" w:name="_Toc17642"/>
            <w:bookmarkStart w:id="360" w:name="_Toc3701"/>
            <w:bookmarkStart w:id="361" w:name="_Toc17296"/>
            <w:bookmarkStart w:id="362" w:name="_Toc1330"/>
            <w:bookmarkStart w:id="363" w:name="_Toc20139"/>
            <w:bookmarkStart w:id="364" w:name="_Toc5992"/>
            <w:bookmarkStart w:id="365" w:name="_Toc1912"/>
            <w:bookmarkStart w:id="366" w:name="_Toc20820"/>
            <w:bookmarkStart w:id="367" w:name="_Toc27185"/>
            <w:bookmarkStart w:id="368" w:name="_Toc5563"/>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19105"/>
            <w:bookmarkStart w:id="370" w:name="_Toc857"/>
            <w:bookmarkStart w:id="371" w:name="_Toc3520"/>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6"/>
        <w:spacing w:after="0" w:line="360" w:lineRule="auto"/>
        <w:rPr>
          <w:rFonts w:ascii="宋体" w:hAnsi="宋体" w:eastAsia="宋体"/>
          <w:color w:val="auto"/>
          <w:sz w:val="21"/>
          <w:szCs w:val="21"/>
          <w:highlight w:val="none"/>
        </w:rPr>
      </w:pP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6"/>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6"/>
        <w:spacing w:after="0" w:line="360" w:lineRule="auto"/>
        <w:rPr>
          <w:rFonts w:ascii="宋体" w:hAnsi="宋体" w:eastAsia="宋体"/>
          <w:color w:val="auto"/>
          <w:sz w:val="21"/>
          <w:szCs w:val="21"/>
          <w:highlight w:val="none"/>
        </w:rPr>
      </w:pPr>
    </w:p>
    <w:p>
      <w:pPr>
        <w:pStyle w:val="36"/>
        <w:numPr>
          <w:ilvl w:val="0"/>
          <w:numId w:val="15"/>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26880"/>
      <w:bookmarkStart w:id="376" w:name="_Toc16328"/>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9"/>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15431"/>
      <w:bookmarkStart w:id="378" w:name="_Toc26980"/>
      <w:r>
        <w:rPr>
          <w:rFonts w:hint="eastAsia"/>
          <w:color w:val="auto"/>
          <w:highlight w:val="none"/>
          <w:lang w:val="en-US" w:eastAsia="zh-CN"/>
        </w:rPr>
        <w:t>六、投标货物明细一览表</w:t>
      </w:r>
      <w:bookmarkEnd w:id="377"/>
      <w:bookmarkEnd w:id="378"/>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16710"/>
      <w:bookmarkStart w:id="380" w:name="_Toc21541"/>
      <w:r>
        <w:rPr>
          <w:rFonts w:hint="eastAsia"/>
          <w:color w:val="auto"/>
          <w:highlight w:val="none"/>
          <w:lang w:val="en-US" w:eastAsia="zh-CN"/>
        </w:rPr>
        <w:t>七、投标保证金汇入情况说明</w:t>
      </w:r>
      <w:bookmarkEnd w:id="379"/>
      <w:bookmarkEnd w:id="380"/>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1" w:name="_Toc24545"/>
      <w:bookmarkStart w:id="382" w:name="_Toc26855"/>
      <w:r>
        <w:rPr>
          <w:rFonts w:hint="eastAsia"/>
          <w:color w:val="auto"/>
          <w:highlight w:val="none"/>
          <w:lang w:val="en-US" w:eastAsia="zh-CN"/>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6961"/>
      <w:r>
        <w:rPr>
          <w:rFonts w:hint="eastAsia"/>
          <w:color w:val="auto"/>
          <w:highlight w:val="none"/>
          <w:lang w:val="en-US" w:eastAsia="zh-CN"/>
        </w:rPr>
        <w:t>九、政府采购履约担保函</w:t>
      </w:r>
      <w:bookmarkEnd w:id="383"/>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9"/>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4" w:name="_Toc26772"/>
      <w:bookmarkStart w:id="385" w:name="_Toc26782"/>
      <w:r>
        <w:rPr>
          <w:rFonts w:hint="eastAsia"/>
          <w:color w:val="auto"/>
          <w:highlight w:val="none"/>
          <w:lang w:val="en-US" w:eastAsia="zh-CN"/>
        </w:rPr>
        <w:t>第四章唱标信封（单独封装）</w:t>
      </w:r>
      <w:bookmarkEnd w:id="384"/>
      <w:bookmarkEnd w:id="38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6"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7" w:name="_Toc22736"/>
      <w:bookmarkStart w:id="388" w:name="_Toc2710"/>
      <w:r>
        <w:rPr>
          <w:rFonts w:hint="eastAsia"/>
          <w:color w:val="auto"/>
          <w:highlight w:val="none"/>
          <w:lang w:val="en-US" w:eastAsia="zh-CN"/>
        </w:rPr>
        <w:t>第五章联合体共同投标协议书（如有需要）</w:t>
      </w:r>
      <w:bookmarkEnd w:id="387"/>
      <w:bookmarkEnd w:id="388"/>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6"/>
    <w:p>
      <w:pPr>
        <w:pStyle w:val="9"/>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spacing w:after="0" w:line="360" w:lineRule="auto"/>
        <w:rPr>
          <w:color w:val="auto"/>
          <w:highlight w:val="none"/>
        </w:rPr>
      </w:pPr>
    </w:p>
    <w:p>
      <w:pPr>
        <w:pStyle w:val="9"/>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5"/>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人民币150元/份</w:t>
            </w:r>
          </w:p>
        </w:tc>
      </w:tr>
    </w:tbl>
    <w:p>
      <w:pPr>
        <w:pStyle w:val="24"/>
        <w:ind w:left="0" w:leftChars="0" w:firstLine="0" w:firstLineChars="0"/>
        <w:rPr>
          <w:color w:val="auto"/>
          <w:highlight w:val="none"/>
        </w:rPr>
      </w:pPr>
    </w:p>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snapToGrid w:val="0"/>
        <w:rPr>
          <w:rFonts w:hint="eastAsia" w:eastAsia="微软雅黑"/>
          <w:lang w:eastAsia="zh-CN"/>
        </w:rPr>
      </w:pPr>
      <w:r>
        <w:rPr>
          <w:rStyle w:val="31"/>
        </w:rPr>
        <w:footnoteRef/>
      </w:r>
      <w:r>
        <w:t xml:space="preserve"> </w:t>
      </w:r>
      <w:r>
        <w:rPr>
          <w:rFonts w:hint="eastAsia"/>
          <w:lang w:eastAsia="zh-CN"/>
        </w:rPr>
        <w:t>从业人员、营业人员、资产总额填报上一年度数据，无上一年度数据的新成立企业可不填报。</w:t>
      </w:r>
    </w:p>
  </w:footnote>
  <w:footnote w:id="1">
    <w:p>
      <w:pPr>
        <w:pStyle w:val="21"/>
        <w:snapToGrid w:val="0"/>
      </w:pPr>
      <w:r>
        <w:rPr>
          <w:rStyle w:val="31"/>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E1F9E9F"/>
    <w:multiLevelType w:val="singleLevel"/>
    <w:tmpl w:val="DE1F9E9F"/>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E8689346"/>
    <w:multiLevelType w:val="singleLevel"/>
    <w:tmpl w:val="E8689346"/>
    <w:lvl w:ilvl="0" w:tentative="0">
      <w:start w:val="1"/>
      <w:numFmt w:val="decimal"/>
      <w:suff w:val="nothing"/>
      <w:lvlText w:val="%1、"/>
      <w:lvlJc w:val="left"/>
    </w:lvl>
  </w:abstractNum>
  <w:abstractNum w:abstractNumId="6">
    <w:nsid w:val="F73DC5D7"/>
    <w:multiLevelType w:val="singleLevel"/>
    <w:tmpl w:val="F73DC5D7"/>
    <w:lvl w:ilvl="0" w:tentative="0">
      <w:start w:val="1"/>
      <w:numFmt w:val="decimal"/>
      <w:suff w:val="nothing"/>
      <w:lvlText w:val="（%1）"/>
      <w:lvlJc w:val="left"/>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4FE8B2EA"/>
    <w:multiLevelType w:val="singleLevel"/>
    <w:tmpl w:val="4FE8B2EA"/>
    <w:lvl w:ilvl="0" w:tentative="0">
      <w:start w:val="1"/>
      <w:numFmt w:val="decimal"/>
      <w:suff w:val="nothing"/>
      <w:lvlText w:val="%1、"/>
      <w:lvlJc w:val="left"/>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abstractNum w:abstractNumId="15">
    <w:nsid w:val="76108263"/>
    <w:multiLevelType w:val="singleLevel"/>
    <w:tmpl w:val="76108263"/>
    <w:lvl w:ilvl="0" w:tentative="0">
      <w:start w:val="1"/>
      <w:numFmt w:val="chineseCounting"/>
      <w:suff w:val="nothing"/>
      <w:lvlText w:val="（%1）"/>
      <w:lvlJc w:val="left"/>
      <w:pPr>
        <w:ind w:left="0" w:firstLine="420"/>
      </w:pPr>
      <w:rPr>
        <w:rFonts w:hint="eastAsia"/>
      </w:rPr>
    </w:lvl>
  </w:abstractNum>
  <w:num w:numId="1">
    <w:abstractNumId w:val="14"/>
  </w:num>
  <w:num w:numId="2">
    <w:abstractNumId w:val="11"/>
  </w:num>
  <w:num w:numId="3">
    <w:abstractNumId w:val="8"/>
  </w:num>
  <w:num w:numId="4">
    <w:abstractNumId w:val="12"/>
  </w:num>
  <w:num w:numId="5">
    <w:abstractNumId w:val="9"/>
  </w:num>
  <w:num w:numId="6">
    <w:abstractNumId w:val="4"/>
  </w:num>
  <w:num w:numId="7">
    <w:abstractNumId w:val="6"/>
  </w:num>
  <w:num w:numId="8">
    <w:abstractNumId w:val="1"/>
  </w:num>
  <w:num w:numId="9">
    <w:abstractNumId w:val="13"/>
  </w:num>
  <w:num w:numId="10">
    <w:abstractNumId w:val="15"/>
  </w:num>
  <w:num w:numId="11">
    <w:abstractNumId w:val="3"/>
  </w:num>
  <w:num w:numId="12">
    <w:abstractNumId w:val="5"/>
  </w:num>
  <w:num w:numId="13">
    <w:abstractNumId w:val="2"/>
  </w:num>
  <w:num w:numId="14">
    <w:abstractNumId w:val="7"/>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621F94"/>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8C3625"/>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7D0A6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CE7ACC"/>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4C5B4C"/>
    <w:rsid w:val="22154DDD"/>
    <w:rsid w:val="22213E42"/>
    <w:rsid w:val="22336873"/>
    <w:rsid w:val="23175889"/>
    <w:rsid w:val="238C2182"/>
    <w:rsid w:val="239015D1"/>
    <w:rsid w:val="23B446B6"/>
    <w:rsid w:val="23BB4E7D"/>
    <w:rsid w:val="23C172D6"/>
    <w:rsid w:val="23F04F64"/>
    <w:rsid w:val="24814CBE"/>
    <w:rsid w:val="24AC168B"/>
    <w:rsid w:val="24DA5A2E"/>
    <w:rsid w:val="252F6C90"/>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CF462E"/>
    <w:rsid w:val="2CFF149A"/>
    <w:rsid w:val="2D201865"/>
    <w:rsid w:val="2D4B5CEA"/>
    <w:rsid w:val="2D652658"/>
    <w:rsid w:val="2DC80C49"/>
    <w:rsid w:val="2DCA6355"/>
    <w:rsid w:val="2DF0699F"/>
    <w:rsid w:val="2E166748"/>
    <w:rsid w:val="2E556F01"/>
    <w:rsid w:val="2E8E20B4"/>
    <w:rsid w:val="2ED06066"/>
    <w:rsid w:val="2ED1223D"/>
    <w:rsid w:val="2EE470F7"/>
    <w:rsid w:val="2EF96943"/>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911CE3"/>
    <w:rsid w:val="36AD519D"/>
    <w:rsid w:val="36B57705"/>
    <w:rsid w:val="374F1A0B"/>
    <w:rsid w:val="37A103ED"/>
    <w:rsid w:val="37EA5E6E"/>
    <w:rsid w:val="37FF016F"/>
    <w:rsid w:val="38427C0B"/>
    <w:rsid w:val="387C5ABE"/>
    <w:rsid w:val="389B3A1E"/>
    <w:rsid w:val="38EB6119"/>
    <w:rsid w:val="39DE33DA"/>
    <w:rsid w:val="39FA5B4A"/>
    <w:rsid w:val="39FE0BE9"/>
    <w:rsid w:val="3A242526"/>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AE0859"/>
    <w:rsid w:val="42B21AD2"/>
    <w:rsid w:val="42E730B3"/>
    <w:rsid w:val="42FD694D"/>
    <w:rsid w:val="434A6D8F"/>
    <w:rsid w:val="43FA5777"/>
    <w:rsid w:val="44044D92"/>
    <w:rsid w:val="441C1611"/>
    <w:rsid w:val="443C440B"/>
    <w:rsid w:val="443F7DBF"/>
    <w:rsid w:val="44514F52"/>
    <w:rsid w:val="44855D16"/>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F3705F8"/>
    <w:rsid w:val="4F475213"/>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4FE7719"/>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578E3"/>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922829"/>
    <w:rsid w:val="64DB383A"/>
    <w:rsid w:val="65032F85"/>
    <w:rsid w:val="65136B50"/>
    <w:rsid w:val="654C1F4A"/>
    <w:rsid w:val="654F790E"/>
    <w:rsid w:val="657E2A35"/>
    <w:rsid w:val="65A94E9D"/>
    <w:rsid w:val="65C60A92"/>
    <w:rsid w:val="662203DD"/>
    <w:rsid w:val="666B723B"/>
    <w:rsid w:val="6678045A"/>
    <w:rsid w:val="66B7430E"/>
    <w:rsid w:val="66DD6702"/>
    <w:rsid w:val="679406CB"/>
    <w:rsid w:val="67AB52F1"/>
    <w:rsid w:val="67C35C0B"/>
    <w:rsid w:val="681233D2"/>
    <w:rsid w:val="681D5EE5"/>
    <w:rsid w:val="68563D60"/>
    <w:rsid w:val="68652AB3"/>
    <w:rsid w:val="6895578E"/>
    <w:rsid w:val="689F1926"/>
    <w:rsid w:val="68AD17BB"/>
    <w:rsid w:val="68D94D22"/>
    <w:rsid w:val="692B2E4A"/>
    <w:rsid w:val="694303FB"/>
    <w:rsid w:val="696A0B34"/>
    <w:rsid w:val="698D6A17"/>
    <w:rsid w:val="69A233E7"/>
    <w:rsid w:val="69DA4BEC"/>
    <w:rsid w:val="69EE3535"/>
    <w:rsid w:val="69F954C1"/>
    <w:rsid w:val="6A2031B6"/>
    <w:rsid w:val="6A440C53"/>
    <w:rsid w:val="6A536EE1"/>
    <w:rsid w:val="6AC61F6F"/>
    <w:rsid w:val="6ACC20A0"/>
    <w:rsid w:val="6ADE74F0"/>
    <w:rsid w:val="6B1002C0"/>
    <w:rsid w:val="6B1F5CFA"/>
    <w:rsid w:val="6B723594"/>
    <w:rsid w:val="6B805156"/>
    <w:rsid w:val="6BD50977"/>
    <w:rsid w:val="6BEA2A9B"/>
    <w:rsid w:val="6C5B0393"/>
    <w:rsid w:val="6C9C0875"/>
    <w:rsid w:val="6C9D1F03"/>
    <w:rsid w:val="6CAA3931"/>
    <w:rsid w:val="6D3933CA"/>
    <w:rsid w:val="6D7B61EC"/>
    <w:rsid w:val="6DC3266E"/>
    <w:rsid w:val="6DC722ED"/>
    <w:rsid w:val="6DD049FF"/>
    <w:rsid w:val="6E09491E"/>
    <w:rsid w:val="6E0D3655"/>
    <w:rsid w:val="6E5D7B7F"/>
    <w:rsid w:val="6E5F4465"/>
    <w:rsid w:val="6E8C54DA"/>
    <w:rsid w:val="6E902207"/>
    <w:rsid w:val="6EF11E03"/>
    <w:rsid w:val="6F111C62"/>
    <w:rsid w:val="6F2176E5"/>
    <w:rsid w:val="6F3053CA"/>
    <w:rsid w:val="6F456EEC"/>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3274E2"/>
    <w:rsid w:val="788D65FC"/>
    <w:rsid w:val="78A50513"/>
    <w:rsid w:val="793B7339"/>
    <w:rsid w:val="796518DD"/>
    <w:rsid w:val="796E0C55"/>
    <w:rsid w:val="79AA0532"/>
    <w:rsid w:val="79F70999"/>
    <w:rsid w:val="79FE1DDD"/>
    <w:rsid w:val="7A075767"/>
    <w:rsid w:val="7A212062"/>
    <w:rsid w:val="7A282A11"/>
    <w:rsid w:val="7A550EF1"/>
    <w:rsid w:val="7AB90FF6"/>
    <w:rsid w:val="7AC21562"/>
    <w:rsid w:val="7AD474A4"/>
    <w:rsid w:val="7B115232"/>
    <w:rsid w:val="7B416BDC"/>
    <w:rsid w:val="7B5350AD"/>
    <w:rsid w:val="7B5A086F"/>
    <w:rsid w:val="7B6867EB"/>
    <w:rsid w:val="7B697C89"/>
    <w:rsid w:val="7B8D34C3"/>
    <w:rsid w:val="7B971D84"/>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4"/>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semiHidden/>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eastAsia="宋体" w:cs="宋体"/>
      <w:sz w:val="24"/>
      <w:lang w:val="zh-CN" w:bidi="zh-CN"/>
    </w:rPr>
  </w:style>
  <w:style w:type="paragraph" w:styleId="10">
    <w:name w:val="Body Text Indent"/>
    <w:basedOn w:val="1"/>
    <w:qFormat/>
    <w:uiPriority w:val="0"/>
    <w:pPr>
      <w:spacing w:after="120"/>
      <w:ind w:left="420" w:leftChars="200"/>
    </w:pPr>
    <w:rPr>
      <w:rFonts w:ascii="Times New Roman" w:hAnsi="Times New Roman"/>
      <w:sz w:val="21"/>
      <w:szCs w:val="20"/>
    </w:rPr>
  </w:style>
  <w:style w:type="paragraph" w:styleId="11">
    <w:name w:val="toc 3"/>
    <w:basedOn w:val="1"/>
    <w:next w:val="1"/>
    <w:unhideWhenUsed/>
    <w:qFormat/>
    <w:uiPriority w:val="39"/>
    <w:pPr>
      <w:tabs>
        <w:tab w:val="right" w:leader="dot" w:pos="8296"/>
      </w:tabs>
      <w:ind w:left="838" w:leftChars="381"/>
    </w:pPr>
    <w:rPr>
      <w:sz w:val="21"/>
      <w:szCs w:val="21"/>
    </w:rPr>
  </w:style>
  <w:style w:type="paragraph" w:styleId="12">
    <w:name w:val="Plain Text"/>
    <w:basedOn w:val="1"/>
    <w:link w:val="48"/>
    <w:qFormat/>
    <w:uiPriority w:val="0"/>
    <w:pPr>
      <w:widowControl w:val="0"/>
      <w:adjustRightInd/>
      <w:snapToGrid/>
      <w:spacing w:after="0"/>
      <w:jc w:val="both"/>
    </w:pPr>
    <w:rPr>
      <w:rFonts w:ascii="宋体" w:hAnsi="Courier New" w:eastAsia="宋体" w:cs="Times New Roman"/>
      <w:b/>
      <w:kern w:val="2"/>
      <w:sz w:val="21"/>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1"/>
    <w:semiHidden/>
    <w:unhideWhenUsed/>
    <w:qFormat/>
    <w:uiPriority w:val="99"/>
    <w:pPr>
      <w:spacing w:after="0"/>
    </w:pPr>
    <w:rPr>
      <w:sz w:val="18"/>
      <w:szCs w:val="18"/>
    </w:rPr>
  </w:style>
  <w:style w:type="paragraph" w:styleId="15">
    <w:name w:val="footer"/>
    <w:basedOn w:val="1"/>
    <w:link w:val="50"/>
    <w:unhideWhenUsed/>
    <w:qFormat/>
    <w:uiPriority w:val="99"/>
    <w:pPr>
      <w:tabs>
        <w:tab w:val="center" w:pos="4153"/>
        <w:tab w:val="right" w:pos="8306"/>
      </w:tabs>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pPr>
      <w:snapToGrid w:val="0"/>
      <w:jc w:val="left"/>
    </w:pPr>
    <w:rPr>
      <w:sz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3"/>
    <w:qFormat/>
    <w:uiPriority w:val="0"/>
    <w:pPr>
      <w:widowControl w:val="0"/>
      <w:adjustRightInd/>
      <w:snapToGrid/>
      <w:spacing w:after="0"/>
      <w:jc w:val="both"/>
    </w:pPr>
    <w:rPr>
      <w:rFonts w:eastAsia="宋体" w:asciiTheme="minorHAnsi" w:hAnsiTheme="minorHAnsi"/>
      <w:kern w:val="2"/>
      <w:sz w:val="24"/>
      <w:szCs w:val="24"/>
    </w:rPr>
  </w:style>
  <w:style w:type="paragraph" w:styleId="24">
    <w:name w:val="Body Text First Indent"/>
    <w:basedOn w:val="9"/>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首行缩进"/>
    <w:basedOn w:val="1"/>
    <w:qFormat/>
    <w:uiPriority w:val="0"/>
    <w:pPr>
      <w:ind w:firstLine="480" w:firstLineChars="200"/>
    </w:pPr>
    <w:rPr>
      <w:lang w:val="zh-CN"/>
    </w:rPr>
  </w:style>
  <w:style w:type="paragraph" w:customStyle="1" w:styleId="33">
    <w:name w:val="表格文字"/>
    <w:basedOn w:val="1"/>
    <w:qFormat/>
    <w:uiPriority w:val="0"/>
    <w:pPr>
      <w:autoSpaceDE/>
      <w:autoSpaceDN/>
      <w:adjustRightInd/>
      <w:spacing w:before="25" w:after="25"/>
    </w:pPr>
    <w:rPr>
      <w:rFonts w:ascii="Times New Roman"/>
      <w:bCs/>
      <w:spacing w:val="10"/>
      <w:szCs w:val="20"/>
    </w:rPr>
  </w:style>
  <w:style w:type="character" w:customStyle="1" w:styleId="34">
    <w:name w:val="标题 2 Char"/>
    <w:basedOn w:val="27"/>
    <w:link w:val="3"/>
    <w:qFormat/>
    <w:uiPriority w:val="9"/>
    <w:rPr>
      <w:rFonts w:asciiTheme="majorHAnsi" w:hAnsiTheme="majorHAnsi" w:eastAsiaTheme="majorEastAsia" w:cstheme="majorBidi"/>
      <w:b/>
      <w:bCs/>
      <w:sz w:val="32"/>
      <w:szCs w:val="32"/>
    </w:rPr>
  </w:style>
  <w:style w:type="character" w:customStyle="1" w:styleId="35">
    <w:name w:val="标题 3 Char"/>
    <w:basedOn w:val="27"/>
    <w:link w:val="5"/>
    <w:qFormat/>
    <w:uiPriority w:val="9"/>
    <w:rPr>
      <w:rFonts w:ascii="Tahoma" w:hAnsi="Tahoma" w:eastAsia="宋体"/>
      <w:b/>
      <w:bCs/>
      <w:sz w:val="28"/>
      <w:szCs w:val="32"/>
    </w:rPr>
  </w:style>
  <w:style w:type="paragraph" w:styleId="36">
    <w:name w:val="List Paragraph"/>
    <w:basedOn w:val="1"/>
    <w:qFormat/>
    <w:uiPriority w:val="34"/>
    <w:pPr>
      <w:ind w:firstLine="420" w:firstLineChars="200"/>
    </w:pPr>
  </w:style>
  <w:style w:type="character" w:customStyle="1" w:styleId="37">
    <w:name w:val="标题 4 Char"/>
    <w:basedOn w:val="27"/>
    <w:link w:val="6"/>
    <w:qFormat/>
    <w:uiPriority w:val="9"/>
    <w:rPr>
      <w:rFonts w:asciiTheme="majorHAnsi" w:hAnsiTheme="majorHAnsi" w:eastAsiaTheme="majorEastAsia" w:cstheme="majorBidi"/>
      <w:b/>
      <w:bCs/>
      <w:sz w:val="28"/>
      <w:szCs w:val="28"/>
    </w:rPr>
  </w:style>
  <w:style w:type="character" w:customStyle="1" w:styleId="38">
    <w:name w:val="正文缩进2格 Char"/>
    <w:link w:val="39"/>
    <w:qFormat/>
    <w:uiPriority w:val="0"/>
    <w:rPr>
      <w:rFonts w:ascii="仿宋_GB2312" w:hAnsi="宋体" w:eastAsia="仿宋_GB2312"/>
      <w:kern w:val="2"/>
      <w:sz w:val="31"/>
    </w:rPr>
  </w:style>
  <w:style w:type="paragraph" w:customStyle="1" w:styleId="39">
    <w:name w:val="正文缩进2格"/>
    <w:basedOn w:val="1"/>
    <w:next w:val="1"/>
    <w:link w:val="38"/>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40">
    <w:name w:val="正文缩进4格"/>
    <w:basedOn w:val="39"/>
    <w:qFormat/>
    <w:uiPriority w:val="0"/>
    <w:pPr>
      <w:ind w:left="2" w:firstLine="538" w:firstLineChars="192"/>
    </w:pPr>
    <w:rPr>
      <w:color w:val="0000FF"/>
      <w:sz w:val="28"/>
    </w:rPr>
  </w:style>
  <w:style w:type="character" w:customStyle="1" w:styleId="41">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2">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5"/>
    <w:link w:val="44"/>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7"/>
    <w:link w:val="12"/>
    <w:semiHidden/>
    <w:qFormat/>
    <w:uiPriority w:val="99"/>
    <w:rPr>
      <w:rFonts w:ascii="宋体" w:hAnsi="Courier New" w:eastAsia="宋体" w:cs="Courier New"/>
      <w:sz w:val="21"/>
      <w:szCs w:val="21"/>
    </w:rPr>
  </w:style>
  <w:style w:type="character" w:customStyle="1" w:styleId="49">
    <w:name w:val="页眉 Char"/>
    <w:basedOn w:val="27"/>
    <w:link w:val="16"/>
    <w:qFormat/>
    <w:uiPriority w:val="99"/>
    <w:rPr>
      <w:rFonts w:ascii="Tahoma" w:hAnsi="Tahoma"/>
      <w:sz w:val="18"/>
      <w:szCs w:val="18"/>
    </w:rPr>
  </w:style>
  <w:style w:type="character" w:customStyle="1" w:styleId="50">
    <w:name w:val="页脚 Char"/>
    <w:basedOn w:val="27"/>
    <w:link w:val="15"/>
    <w:qFormat/>
    <w:uiPriority w:val="99"/>
    <w:rPr>
      <w:rFonts w:ascii="Tahoma" w:hAnsi="Tahoma"/>
      <w:sz w:val="18"/>
      <w:szCs w:val="18"/>
    </w:rPr>
  </w:style>
  <w:style w:type="character" w:customStyle="1" w:styleId="51">
    <w:name w:val="批注框文本 Char"/>
    <w:basedOn w:val="27"/>
    <w:link w:val="14"/>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55"/>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paragraph" w:customStyle="1" w:styleId="55">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56">
    <w:name w:val="p141"/>
    <w:qFormat/>
    <w:uiPriority w:val="0"/>
    <w:rPr>
      <w:sz w:val="21"/>
      <w:szCs w:val="21"/>
    </w:rPr>
  </w:style>
  <w:style w:type="paragraph" w:customStyle="1" w:styleId="57">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8">
    <w:name w:val="正文无缩进"/>
    <w:basedOn w:val="39"/>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正文1"/>
    <w:basedOn w:val="1"/>
    <w:qFormat/>
    <w:uiPriority w:val="0"/>
    <w:pPr>
      <w:tabs>
        <w:tab w:val="left" w:pos="1980"/>
        <w:tab w:val="left" w:pos="2160"/>
      </w:tabs>
      <w:spacing w:line="360" w:lineRule="auto"/>
      <w:ind w:left="2160"/>
    </w:pPr>
    <w:rPr>
      <w:rFonts w:ascii="宋体" w:hAnsi="宋体"/>
      <w:szCs w:val="24"/>
    </w:rPr>
  </w:style>
  <w:style w:type="character" w:customStyle="1" w:styleId="63">
    <w:name w:val="font11"/>
    <w:basedOn w:val="27"/>
    <w:qFormat/>
    <w:uiPriority w:val="0"/>
    <w:rPr>
      <w:rFonts w:hint="eastAsia" w:ascii="宋体" w:hAnsi="宋体" w:eastAsia="宋体" w:cs="宋体"/>
      <w:color w:val="000000"/>
      <w:sz w:val="21"/>
      <w:szCs w:val="21"/>
      <w:u w:val="none"/>
    </w:rPr>
  </w:style>
  <w:style w:type="character" w:customStyle="1" w:styleId="64">
    <w:name w:val="font21"/>
    <w:basedOn w:val="27"/>
    <w:qFormat/>
    <w:uiPriority w:val="0"/>
    <w:rPr>
      <w:rFonts w:hint="eastAsia" w:ascii="宋体" w:hAnsi="宋体" w:eastAsia="宋体" w:cs="宋体"/>
      <w:color w:val="000000"/>
      <w:sz w:val="21"/>
      <w:szCs w:val="21"/>
      <w:u w:val="none"/>
    </w:rPr>
  </w:style>
  <w:style w:type="character" w:customStyle="1" w:styleId="65">
    <w:name w:val="font41"/>
    <w:basedOn w:val="27"/>
    <w:qFormat/>
    <w:uiPriority w:val="0"/>
    <w:rPr>
      <w:rFonts w:hint="eastAsia" w:ascii="宋体" w:hAnsi="宋体" w:eastAsia="宋体" w:cs="宋体"/>
      <w:color w:val="000000"/>
      <w:sz w:val="21"/>
      <w:szCs w:val="21"/>
      <w:u w:val="none"/>
      <w:vertAlign w:val="superscript"/>
    </w:rPr>
  </w:style>
  <w:style w:type="paragraph" w:customStyle="1" w:styleId="66">
    <w:name w:val="列出段落1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7</TotalTime>
  <ScaleCrop>false</ScaleCrop>
  <LinksUpToDate>false</LinksUpToDate>
  <CharactersWithSpaces>35801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2022-01-10T03:36:57Z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030040C285CB4FE89981E16B0712421A</vt:lpwstr>
  </property>
</Properties>
</file>