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rPr>
        <w:t>东莞市政府采购</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rPr>
          <w:rFonts w:hint="eastAsia" w:ascii="黑体" w:eastAsia="黑体"/>
          <w:color w:val="auto"/>
          <w:szCs w:val="21"/>
          <w:highlight w:val="none"/>
          <w:lang w:eastAsia="zh-CN"/>
        </w:rPr>
      </w:pPr>
    </w:p>
    <w:p>
      <w:pPr>
        <w:pStyle w:val="21"/>
        <w:ind w:left="0" w:leftChars="0" w:firstLine="0" w:firstLineChars="0"/>
        <w:rPr>
          <w:rFonts w:hint="eastAsia" w:ascii="黑体" w:eastAsia="黑体"/>
          <w:color w:val="auto"/>
          <w:szCs w:val="21"/>
          <w:highlight w:val="none"/>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441900035-2022-00003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中堂镇北海仔河沿线、豆豉洲片区和觉华公园环卫、绿化、河涌管养项目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东莞市城市管理和综合执法局中堂分局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19"/>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凡参与本项目政府采购活动的供应商需访问并登录广东省政府采购网的广东政府采购智慧云平台（https://gdgpo.czt.gd.gov.cn/）进行注册建档入库，投标供应商在使用过程中遇到涉及系统使用的任何问题，可致电云平台技术支持热线400-183-2999进行咨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7、加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9、</w:t>
      </w:r>
      <w:r>
        <w:rPr>
          <w:rFonts w:hint="eastAsia" w:ascii="宋体" w:hAnsi="宋体" w:eastAsia="宋体" w:cs="宋体"/>
          <w:b/>
          <w:bCs w:val="0"/>
          <w:color w:val="auto"/>
          <w:sz w:val="21"/>
          <w:szCs w:val="21"/>
          <w:highlight w:val="none"/>
          <w:u w:val="none"/>
        </w:rPr>
        <w:t>请各投标供应商缴纳投标保证金前务必核对正确的缴纳账户，由于错缴、误缴而导致未按项目缴纳投标保证金的情况将由投标供应商自行负责。</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10、</w:t>
      </w:r>
      <w:r>
        <w:rPr>
          <w:rFonts w:hint="eastAsia" w:ascii="宋体" w:hAnsi="宋体" w:eastAsia="宋体" w:cs="宋体"/>
          <w:b/>
          <w:bCs w:val="0"/>
          <w:color w:val="auto"/>
          <w:sz w:val="21"/>
          <w:szCs w:val="21"/>
          <w:highlight w:val="none"/>
          <w:u w:val="none"/>
        </w:rPr>
        <w:t>投标保证金必须于投标文件递交截止时间前到达</w:t>
      </w:r>
      <w:r>
        <w:rPr>
          <w:rFonts w:hint="eastAsia" w:ascii="宋体" w:hAnsi="宋体" w:eastAsia="宋体" w:cs="宋体"/>
          <w:b/>
          <w:bCs w:val="0"/>
          <w:color w:val="auto"/>
          <w:sz w:val="21"/>
          <w:szCs w:val="21"/>
          <w:highlight w:val="none"/>
          <w:u w:val="none"/>
          <w:lang w:val="zh-CN"/>
        </w:rPr>
        <w:t>广东政通招标有限公司</w:t>
      </w:r>
      <w:r>
        <w:rPr>
          <w:rFonts w:hint="eastAsia" w:ascii="宋体" w:hAnsi="宋体" w:eastAsia="宋体" w:cs="宋体"/>
          <w:b/>
          <w:bCs w:val="0"/>
          <w:color w:val="auto"/>
          <w:sz w:val="21"/>
          <w:szCs w:val="21"/>
          <w:highlight w:val="none"/>
          <w:u w:val="none"/>
        </w:rPr>
        <w:t>账户</w:t>
      </w:r>
      <w:r>
        <w:rPr>
          <w:rFonts w:hint="eastAsia" w:ascii="宋体" w:hAnsi="宋体" w:eastAsia="宋体" w:cs="宋体"/>
          <w:b/>
          <w:bCs w:val="0"/>
          <w:color w:val="auto"/>
          <w:sz w:val="21"/>
          <w:szCs w:val="21"/>
          <w:highlight w:val="none"/>
          <w:u w:val="none"/>
          <w:lang w:eastAsia="zh-CN"/>
        </w:rPr>
        <w:t>，</w:t>
      </w:r>
      <w:r>
        <w:rPr>
          <w:rFonts w:hint="eastAsia" w:ascii="宋体" w:hAnsi="宋体" w:eastAsia="宋体" w:cs="宋体"/>
          <w:b/>
          <w:bCs w:val="0"/>
          <w:color w:val="auto"/>
          <w:sz w:val="21"/>
          <w:szCs w:val="21"/>
          <w:highlight w:val="none"/>
          <w:u w:val="none"/>
          <w:lang w:val="en-US" w:eastAsia="zh-CN"/>
        </w:rPr>
        <w:t>账户详见招标文件</w:t>
      </w:r>
      <w:r>
        <w:rPr>
          <w:rFonts w:hint="eastAsia" w:ascii="宋体" w:hAnsi="宋体" w:eastAsia="宋体" w:cs="宋体"/>
          <w:b/>
          <w:bCs w:val="0"/>
          <w:color w:val="auto"/>
          <w:sz w:val="21"/>
          <w:szCs w:val="21"/>
          <w:highlight w:val="none"/>
          <w:u w:val="none"/>
        </w:rPr>
        <w:t>。由于转账当天不能确保实时到账，为避免因投标保证金未到账而导致投标被拒绝，建议提前2个工作日转账。</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11、</w:t>
      </w:r>
      <w:r>
        <w:rPr>
          <w:rFonts w:hint="eastAsia" w:ascii="宋体" w:hAnsi="宋体" w:eastAsia="宋体" w:cs="宋体"/>
          <w:b/>
          <w:bCs w:val="0"/>
          <w:color w:val="auto"/>
          <w:sz w:val="21"/>
          <w:szCs w:val="21"/>
          <w:highlight w:val="none"/>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12、公司位置：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七、投标保证金汇入情况说明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八、政府采购投标担保函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2"/>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4"/>
        <w:spacing w:before="0" w:after="0" w:line="360" w:lineRule="auto"/>
        <w:jc w:val="center"/>
        <w:rPr>
          <w:rFonts w:ascii="宋体" w:hAnsi="宋体" w:eastAsia="宋体" w:cs="宋体"/>
          <w:color w:val="auto"/>
          <w:highlight w:val="none"/>
        </w:rPr>
      </w:pPr>
      <w:bookmarkStart w:id="2" w:name="_Toc7123"/>
      <w:bookmarkStart w:id="3" w:name="_Toc8850"/>
      <w:bookmarkStart w:id="4" w:name="_Toc1420"/>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bCs/>
          <w:color w:val="auto"/>
          <w:sz w:val="21"/>
          <w:szCs w:val="21"/>
          <w:highlight w:val="none"/>
          <w:u w:val="single"/>
          <w:lang w:eastAsia="zh-CN"/>
        </w:rPr>
        <w:t>东莞市城市管理和综合执法局中堂分局</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eastAsia="宋体"/>
          <w:b/>
          <w:bCs/>
          <w:color w:val="auto"/>
          <w:sz w:val="21"/>
          <w:szCs w:val="21"/>
          <w:highlight w:val="none"/>
          <w:u w:val="single"/>
        </w:rPr>
        <w:t>中堂镇北海仔河沿线、豆豉洲片区和觉华公园环卫、绿化、河涌管养项目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编号：441900035-2022-00003；</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名称：中堂镇北海仔河沿线、豆豉洲片区和觉华公园环卫、绿化、河涌管养项目；</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7"/>
        <w:gridCol w:w="4247"/>
        <w:gridCol w:w="624"/>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中堂镇北海仔河沿线、豆豉洲片区和觉华公园</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环卫、绿化、河涌管养项目</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1项</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eastAsia="宋体"/>
                <w:b/>
                <w:bCs/>
                <w:color w:val="auto"/>
                <w:sz w:val="21"/>
                <w:szCs w:val="21"/>
                <w:highlight w:val="none"/>
                <w:u w:val="single"/>
              </w:rPr>
              <w:t>14,034,369.94</w:t>
            </w:r>
            <w:r>
              <w:rPr>
                <w:rFonts w:hint="eastAsia" w:ascii="宋体" w:hAnsi="宋体" w:eastAsia="宋体"/>
                <w:color w:val="auto"/>
                <w:sz w:val="21"/>
                <w:szCs w:val="21"/>
                <w:highlight w:val="none"/>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bidi w:val="0"/>
        <w:ind w:firstLine="420" w:firstLineChars="200"/>
        <w:rPr>
          <w:rFonts w:hint="eastAsia"/>
          <w:color w:val="auto"/>
          <w:highlight w:val="none"/>
          <w:lang w:val="en-US" w:eastAsia="zh-CN"/>
        </w:rPr>
      </w:pPr>
      <w:r>
        <w:rPr>
          <w:rFonts w:hint="eastAsia"/>
          <w:color w:val="auto"/>
          <w:highlight w:val="none"/>
          <w:lang w:val="en-US" w:eastAsia="zh-CN"/>
        </w:rPr>
        <w:t>无</w:t>
      </w:r>
    </w:p>
    <w:p>
      <w:pPr>
        <w:bidi w:val="0"/>
        <w:rPr>
          <w:rFonts w:hint="eastAsia"/>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13</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13</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中的“获取招标文件登记表”进行填写并带到现场进行领购，并现场领取发票。（招标文件领购价：人民币150元整）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（3）招标文件电子版可在广东省政府采购网（https://gdgpo.czt.gd.gov.cn/）相关招标信息公告下自行下载。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1、递交投标文件时间：202</w:t>
      </w:r>
      <w:r>
        <w:rPr>
          <w:rFonts w:hint="eastAsia" w:ascii="宋体" w:hAnsi="宋体"/>
          <w:bCs/>
          <w:color w:val="auto"/>
          <w:sz w:val="21"/>
          <w:szCs w:val="21"/>
          <w:highlight w:val="none"/>
          <w:lang w:val="en-US" w:eastAsia="zh-CN"/>
        </w:rPr>
        <w:t>2</w:t>
      </w:r>
      <w:r>
        <w:rPr>
          <w:rFonts w:hint="eastAsia" w:ascii="宋体" w:hAnsi="宋体" w:eastAsia="宋体"/>
          <w:bCs/>
          <w:color w:val="auto"/>
          <w:sz w:val="21"/>
          <w:szCs w:val="21"/>
          <w:highlight w:val="none"/>
        </w:rPr>
        <w:t>年</w:t>
      </w:r>
      <w:r>
        <w:rPr>
          <w:rFonts w:hint="eastAsia" w:ascii="宋体" w:hAnsi="宋体"/>
          <w:bCs/>
          <w:color w:val="auto"/>
          <w:sz w:val="21"/>
          <w:szCs w:val="21"/>
          <w:highlight w:val="none"/>
          <w:lang w:val="en-US" w:eastAsia="zh-CN"/>
        </w:rPr>
        <w:t>1</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27</w:t>
      </w:r>
      <w:r>
        <w:rPr>
          <w:rFonts w:hint="eastAsia" w:ascii="宋体" w:hAnsi="宋体" w:eastAsia="宋体"/>
          <w:bCs/>
          <w:color w:val="auto"/>
          <w:sz w:val="21"/>
          <w:szCs w:val="21"/>
          <w:highlight w:val="none"/>
        </w:rPr>
        <w:t>日上午9：00～9：30。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及开标时间：202</w:t>
      </w:r>
      <w:r>
        <w:rPr>
          <w:rFonts w:hint="eastAsia" w:ascii="宋体" w:hAnsi="宋体"/>
          <w:bCs/>
          <w:color w:val="auto"/>
          <w:sz w:val="21"/>
          <w:szCs w:val="21"/>
          <w:highlight w:val="none"/>
          <w:lang w:val="en-US" w:eastAsia="zh-CN"/>
        </w:rPr>
        <w:t>2</w:t>
      </w:r>
      <w:r>
        <w:rPr>
          <w:rFonts w:hint="eastAsia" w:ascii="宋体" w:hAnsi="宋体" w:eastAsia="宋体"/>
          <w:bCs/>
          <w:color w:val="auto"/>
          <w:sz w:val="21"/>
          <w:szCs w:val="21"/>
          <w:highlight w:val="none"/>
        </w:rPr>
        <w:t>年</w:t>
      </w:r>
      <w:r>
        <w:rPr>
          <w:rFonts w:hint="eastAsia" w:ascii="宋体" w:hAnsi="宋体"/>
          <w:bCs/>
          <w:color w:val="auto"/>
          <w:sz w:val="21"/>
          <w:szCs w:val="21"/>
          <w:highlight w:val="none"/>
          <w:lang w:val="en-US" w:eastAsia="zh-CN"/>
        </w:rPr>
        <w:t>1</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27</w:t>
      </w:r>
      <w:r>
        <w:rPr>
          <w:rFonts w:hint="eastAsia" w:ascii="宋体" w:hAnsi="宋体" w:eastAsia="宋体"/>
          <w:bCs/>
          <w:color w:val="auto"/>
          <w:sz w:val="21"/>
          <w:szCs w:val="21"/>
          <w:highlight w:val="none"/>
        </w:rPr>
        <w:t>日上午9时30分。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采购人联系人：</w:t>
      </w:r>
      <w:r>
        <w:rPr>
          <w:rFonts w:hint="eastAsia" w:ascii="宋体" w:hAnsi="宋体" w:eastAsia="宋体"/>
          <w:bCs/>
          <w:color w:val="auto"/>
          <w:sz w:val="21"/>
          <w:szCs w:val="21"/>
          <w:highlight w:val="none"/>
          <w:lang w:eastAsia="zh-CN"/>
        </w:rPr>
        <w:t>吕锡平</w:t>
      </w:r>
    </w:p>
    <w:p>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地址：</w:t>
      </w:r>
      <w:r>
        <w:rPr>
          <w:rFonts w:hint="eastAsia" w:ascii="宋体" w:hAnsi="宋体" w:eastAsia="宋体"/>
          <w:bCs/>
          <w:color w:val="auto"/>
          <w:sz w:val="21"/>
          <w:szCs w:val="21"/>
          <w:highlight w:val="none"/>
          <w:lang w:eastAsia="zh-CN"/>
        </w:rPr>
        <w:t>东莞市中堂镇</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联系电话：</w:t>
      </w:r>
      <w:r>
        <w:rPr>
          <w:rFonts w:hint="eastAsia" w:ascii="宋体" w:hAnsi="宋体" w:eastAsia="宋体"/>
          <w:bCs/>
          <w:color w:val="auto"/>
          <w:sz w:val="21"/>
          <w:szCs w:val="21"/>
          <w:highlight w:val="none"/>
          <w:lang w:val="en-US" w:eastAsia="zh-CN"/>
        </w:rPr>
        <w:t>0769-88114567</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月</w:t>
      </w:r>
    </w:p>
    <w:p>
      <w:pPr>
        <w:pStyle w:val="7"/>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2"/>
        <w:spacing w:before="0" w:after="0" w:line="240" w:lineRule="auto"/>
        <w:rPr>
          <w:rFonts w:hint="eastAsia"/>
          <w:color w:val="auto"/>
          <w:sz w:val="28"/>
          <w:szCs w:val="28"/>
          <w:highlight w:val="none"/>
          <w:lang w:val="en-US" w:eastAsia="zh-CN"/>
        </w:rPr>
      </w:pPr>
      <w:bookmarkStart w:id="5" w:name="_Toc28550"/>
      <w:bookmarkStart w:id="6" w:name="_Toc24505"/>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FE"/>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lang w:val="en-US" w:eastAsia="zh-CN"/>
              </w:rPr>
              <w:t>所属行业：其他未列明行业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eastAsia="宋体"/>
                <w:color w:val="auto"/>
                <w:sz w:val="21"/>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val="0"/>
                <w:bCs/>
                <w:color w:val="auto"/>
                <w:sz w:val="21"/>
                <w:szCs w:val="21"/>
                <w:highlight w:val="none"/>
              </w:rPr>
            </w:pPr>
            <w:r>
              <w:rPr>
                <w:rFonts w:hint="eastAsia" w:ascii="宋体" w:hAnsi="宋体" w:eastAsia="宋体"/>
                <w:b/>
                <w:bCs w:val="0"/>
                <w:color w:val="auto"/>
                <w:sz w:val="21"/>
                <w:szCs w:val="21"/>
                <w:highlight w:val="none"/>
              </w:rPr>
              <w:t>广东省政府采购网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val="0"/>
                <w:bCs/>
                <w:color w:val="auto"/>
                <w:sz w:val="21"/>
                <w:szCs w:val="21"/>
                <w:highlight w:val="none"/>
              </w:rPr>
            </w:pPr>
            <w:r>
              <w:rPr>
                <w:rFonts w:hint="eastAsia" w:ascii="宋体" w:hAnsi="宋体" w:eastAsia="宋体"/>
                <w:b w:val="0"/>
                <w:bCs/>
                <w:color w:val="auto"/>
                <w:sz w:val="21"/>
                <w:szCs w:val="21"/>
                <w:highlight w:val="none"/>
              </w:rPr>
              <w:t>https://gdgpo.czt.gd.gov.cn/</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hint="eastAsia" w:ascii="宋体" w:hAnsi="宋体" w:eastAsia="宋体"/>
                <w:b/>
                <w:bCs/>
                <w:color w:val="auto"/>
                <w:sz w:val="21"/>
                <w:szCs w:val="21"/>
                <w:highlight w:val="none"/>
                <w:lang w:eastAsia="zh-CN"/>
              </w:rPr>
            </w:pPr>
            <w:r>
              <w:rPr>
                <w:rFonts w:hint="eastAsia" w:ascii="宋体" w:hAnsi="宋体" w:eastAsia="宋体"/>
                <w:b/>
                <w:bCs/>
                <w:color w:val="auto"/>
                <w:sz w:val="21"/>
                <w:szCs w:val="21"/>
                <w:highlight w:val="none"/>
              </w:rPr>
              <w:t>“●”为核心产品</w:t>
            </w: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本项目无核心产品</w:t>
            </w:r>
            <w:r>
              <w:rPr>
                <w:rFonts w:hint="eastAsia" w:ascii="宋体" w:hAnsi="宋体"/>
                <w:b/>
                <w:bCs/>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（1）投标保证金金额：人民币</w:t>
            </w:r>
            <w:r>
              <w:rPr>
                <w:rFonts w:hint="eastAsia" w:ascii="宋体" w:hAnsi="宋体"/>
                <w:b/>
                <w:color w:val="auto"/>
                <w:sz w:val="21"/>
                <w:szCs w:val="21"/>
                <w:highlight w:val="none"/>
                <w:lang w:val="en-US" w:eastAsia="zh-CN"/>
              </w:rPr>
              <w:t>壹拾肆万</w:t>
            </w:r>
            <w:r>
              <w:rPr>
                <w:rFonts w:hint="eastAsia" w:ascii="宋体" w:hAnsi="宋体" w:eastAsia="宋体"/>
                <w:color w:val="auto"/>
                <w:sz w:val="21"/>
                <w:szCs w:val="21"/>
                <w:highlight w:val="none"/>
              </w:rPr>
              <w:t>元整（￥</w:t>
            </w:r>
            <w:r>
              <w:rPr>
                <w:rFonts w:hint="eastAsia" w:ascii="宋体" w:hAnsi="宋体"/>
                <w:b/>
                <w:color w:val="auto"/>
                <w:sz w:val="21"/>
                <w:szCs w:val="21"/>
                <w:highlight w:val="none"/>
                <w:lang w:val="en-US" w:eastAsia="zh-CN"/>
              </w:rPr>
              <w:t>140,000.00</w:t>
            </w:r>
            <w:r>
              <w:rPr>
                <w:rFonts w:hint="eastAsia" w:ascii="宋体" w:hAnsi="宋体" w:eastAsia="宋体"/>
                <w:color w:val="auto"/>
                <w:sz w:val="21"/>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zh-CN"/>
              </w:rPr>
              <w:t>投标保证金须严格按“招标文件第</w:t>
            </w:r>
            <w:r>
              <w:rPr>
                <w:rFonts w:hint="eastAsia" w:ascii="宋体" w:hAnsi="宋体" w:eastAsia="宋体"/>
                <w:color w:val="auto"/>
                <w:sz w:val="21"/>
                <w:szCs w:val="21"/>
                <w:highlight w:val="none"/>
              </w:rPr>
              <w:t>四部分</w:t>
            </w:r>
            <w:r>
              <w:rPr>
                <w:rFonts w:hint="eastAsia" w:ascii="宋体" w:hAnsi="宋体" w:eastAsia="宋体"/>
                <w:color w:val="auto"/>
                <w:sz w:val="21"/>
                <w:szCs w:val="21"/>
                <w:highlight w:val="none"/>
                <w:lang w:val="en-US" w:eastAsia="zh-CN"/>
              </w:rPr>
              <w:t>投</w:t>
            </w:r>
            <w:r>
              <w:rPr>
                <w:rFonts w:hint="eastAsia" w:ascii="宋体" w:hAnsi="宋体" w:eastAsia="宋体"/>
                <w:color w:val="auto"/>
                <w:sz w:val="21"/>
                <w:szCs w:val="21"/>
                <w:highlight w:val="none"/>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60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（3）保证金递交账户：</w:t>
            </w:r>
          </w:p>
          <w:p>
            <w:pPr>
              <w:spacing w:after="0"/>
              <w:jc w:val="both"/>
              <w:rPr>
                <w:rFonts w:hint="eastAsia"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收款人：广东政通招标有限公司</w:t>
            </w:r>
          </w:p>
          <w:p>
            <w:pPr>
              <w:spacing w:after="0"/>
              <w:jc w:val="both"/>
              <w:rPr>
                <w:rFonts w:hint="eastAsia"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开户行：广发银行股份有限公司东莞新城支行</w:t>
            </w:r>
          </w:p>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帐  号：6232590699050043569</w:t>
            </w:r>
            <w:bookmarkStart w:id="390" w:name="_GoBack"/>
            <w:bookmarkEnd w:id="390"/>
          </w:p>
          <w:p>
            <w:pPr>
              <w:spacing w:after="0"/>
              <w:jc w:val="both"/>
              <w:rPr>
                <w:color w:val="auto"/>
                <w:highlight w:val="none"/>
              </w:rPr>
            </w:pPr>
            <w:r>
              <w:rPr>
                <w:rFonts w:hint="eastAsia" w:ascii="宋体" w:hAnsi="宋体" w:eastAsia="宋体"/>
                <w:color w:val="auto"/>
                <w:sz w:val="21"/>
                <w:szCs w:val="21"/>
                <w:highlight w:val="none"/>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bCs/>
                <w:color w:val="auto"/>
                <w:sz w:val="21"/>
                <w:szCs w:val="21"/>
                <w:highlight w:val="none"/>
                <w:lang w:val="zh-CN"/>
              </w:rPr>
            </w:pPr>
            <w:r>
              <w:rPr>
                <w:rFonts w:hint="eastAsia" w:ascii="宋体" w:hAnsi="宋体" w:eastAsia="宋体"/>
                <w:b/>
                <w:bCs/>
                <w:color w:val="auto"/>
                <w:sz w:val="21"/>
                <w:szCs w:val="21"/>
                <w:highlight w:val="none"/>
                <w:lang w:val="zh-CN"/>
              </w:rPr>
              <w:t>投标保证金退还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w:t>
            </w: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zh-CN"/>
              </w:rPr>
              <w:t>）未中标的投标人的保证金在采购结果公示发出后5个工作日内退还，中标投标人的保证金在采购合同签订后5个工作日内退还。</w:t>
            </w:r>
          </w:p>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w:t>
            </w: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zh-CN"/>
              </w:rPr>
              <w:t>）为方便退还未中标的投保人的保证金，投标人应制作《投标保证金汇入情况说明》随唱标文件一并递交。</w:t>
            </w:r>
          </w:p>
          <w:p>
            <w:pPr>
              <w:spacing w:after="0"/>
              <w:jc w:val="both"/>
              <w:rPr>
                <w:rFonts w:eastAsia="宋体"/>
                <w:color w:val="auto"/>
                <w:highlight w:val="none"/>
              </w:rPr>
            </w:pPr>
            <w:r>
              <w:rPr>
                <w:rFonts w:hint="eastAsia" w:ascii="宋体" w:hAnsi="宋体" w:eastAsia="宋体"/>
                <w:color w:val="auto"/>
                <w:sz w:val="21"/>
                <w:szCs w:val="21"/>
                <w:highlight w:val="none"/>
                <w:lang w:val="zh-CN"/>
              </w:rPr>
              <w:t>（</w:t>
            </w:r>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zh-CN"/>
              </w:rPr>
              <w:t>）投标保证金退还联系电话：</w:t>
            </w:r>
            <w:r>
              <w:rPr>
                <w:rFonts w:hint="eastAsia" w:ascii="宋体" w:hAnsi="宋体" w:eastAsia="宋体"/>
                <w:color w:val="auto"/>
                <w:sz w:val="21"/>
                <w:szCs w:val="21"/>
                <w:highlight w:val="none"/>
              </w:rPr>
              <w:t>0769-22881803。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唱标文件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7</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7（仅适用于政府采购）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6%。</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bCs/>
                <w:color w:val="auto"/>
                <w:sz w:val="21"/>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8</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2"/>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13473"/>
      <w:bookmarkStart w:id="9" w:name="_Hlk55300595"/>
      <w:bookmarkStart w:id="10" w:name="_Toc5749"/>
      <w:bookmarkStart w:id="11" w:name="_Toc9572"/>
      <w:r>
        <w:rPr>
          <w:rFonts w:hint="eastAsia"/>
          <w:color w:val="auto"/>
          <w:sz w:val="28"/>
          <w:szCs w:val="28"/>
          <w:highlight w:val="none"/>
          <w:lang w:val="en-US" w:eastAsia="zh-CN"/>
        </w:rPr>
        <w:t xml:space="preserve">第三部分 </w:t>
      </w:r>
      <w:bookmarkStart w:id="12" w:name="_Toc71133523"/>
      <w:bookmarkStart w:id="13" w:name="_Hlk5530064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4"/>
        <w:spacing w:before="0" w:after="0" w:line="240" w:lineRule="auto"/>
        <w:jc w:val="center"/>
        <w:rPr>
          <w:rFonts w:ascii="宋体" w:hAnsi="宋体" w:eastAsia="宋体" w:cs="宋体"/>
          <w:color w:val="auto"/>
          <w:sz w:val="24"/>
          <w:szCs w:val="24"/>
          <w:highlight w:val="none"/>
        </w:rPr>
      </w:pPr>
      <w:bookmarkStart w:id="15" w:name="_Toc21613"/>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5"/>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pageBreakBefore w:val="0"/>
              <w:widowControl w:val="0"/>
              <w:tabs>
                <w:tab w:val="left" w:pos="907"/>
              </w:tabs>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pStyle w:val="35"/>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投标报价得分=(评标基准价／投标报价)×价格权值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商务评分（35分）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jc w:val="center"/>
        </w:trPr>
        <w:tc>
          <w:tcPr>
            <w:tcW w:w="651" w:type="dxa"/>
            <w:tcBorders>
              <w:top w:val="single" w:color="auto" w:sz="4" w:space="0"/>
              <w:left w:val="single" w:color="auto" w:sz="4" w:space="0"/>
              <w:right w:val="single" w:color="auto" w:sz="4" w:space="0"/>
            </w:tcBorders>
            <w:vAlign w:val="center"/>
          </w:tcPr>
          <w:p>
            <w:pPr>
              <w:pStyle w:val="35"/>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zh-CN"/>
              </w:rPr>
              <w:t>体系认证</w:t>
            </w:r>
          </w:p>
        </w:tc>
        <w:tc>
          <w:tcPr>
            <w:tcW w:w="592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投标人具有国家认证认可监督管理部门批准设立的认证机构颁发并在有效期内的质量管理体系认证证书、环境管理体系认证证书、职业健康安全管理体系认证证书的每个证书得1分，最高得3分。</w:t>
            </w:r>
          </w:p>
          <w:p>
            <w:pPr>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注：提供有效证书复印件并加盖投标人公章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651" w:type="dxa"/>
            <w:tcBorders>
              <w:left w:val="single" w:color="auto" w:sz="4" w:space="0"/>
              <w:right w:val="single" w:color="auto" w:sz="4" w:space="0"/>
            </w:tcBorders>
            <w:vAlign w:val="center"/>
          </w:tcPr>
          <w:p>
            <w:pPr>
              <w:pStyle w:val="35"/>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left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企业荣誉</w:t>
            </w:r>
          </w:p>
        </w:tc>
        <w:tc>
          <w:tcPr>
            <w:tcW w:w="592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2018年1月1日至今投标人获得地市级及以上相关行政主管部门颁发的“先进”、“优秀”、“文明”企业或类似的环卫荣誉，每提供一个得1分，本项最高得5分。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rPr>
              <w:t>注：提供相关荣誉证明文件复印件并加盖投标人公章。</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2018年1月1日至今（以签订合同时间为准）投标人具有同类项目业绩（同类项目指服务内容同时具有清扫保洁</w:t>
            </w:r>
            <w:r>
              <w:rPr>
                <w:rFonts w:hint="eastAsia" w:ascii="宋体" w:hAnsi="宋体" w:eastAsia="宋体" w:cs="宋体"/>
                <w:bCs/>
                <w:color w:val="auto"/>
                <w:sz w:val="21"/>
                <w:szCs w:val="21"/>
                <w:highlight w:val="none"/>
                <w:lang w:val="en-US" w:eastAsia="zh-CN"/>
              </w:rPr>
              <w:t>和</w:t>
            </w:r>
            <w:r>
              <w:rPr>
                <w:rFonts w:hint="eastAsia" w:ascii="宋体" w:hAnsi="宋体" w:eastAsia="宋体" w:cs="宋体"/>
                <w:bCs/>
                <w:color w:val="auto"/>
                <w:sz w:val="21"/>
                <w:szCs w:val="21"/>
                <w:highlight w:val="none"/>
              </w:rPr>
              <w:t>绿化养护的服务项目）的，每提供一个合同业绩得2分，本项最高得20分。</w:t>
            </w:r>
          </w:p>
          <w:p>
            <w:pPr>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注：须同时提供中标通知书及合同关键页复印件，并加盖投标人公章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29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专业技术</w:t>
            </w:r>
          </w:p>
        </w:tc>
        <w:tc>
          <w:tcPr>
            <w:tcW w:w="592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投标人获得中华人民共和国国家知识产权局颁发的与环卫或环保或垃圾分类技术相关的专利，每个（次）计1分，本项最高得4分。</w:t>
            </w:r>
          </w:p>
          <w:p>
            <w:pPr>
              <w:pStyle w:val="2"/>
              <w:pageBreakBefore w:val="0"/>
              <w:kinsoku/>
              <w:wordWrap/>
              <w:overflowPunct/>
              <w:topLinePunct w:val="0"/>
              <w:autoSpaceDE/>
              <w:autoSpaceDN/>
              <w:bidi w:val="0"/>
              <w:spacing w:before="0" w:after="0" w:line="24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 w:val="0"/>
                <w:color w:val="auto"/>
                <w:sz w:val="21"/>
                <w:szCs w:val="21"/>
                <w:highlight w:val="none"/>
              </w:rPr>
              <w:t>注：提供有效证书复印件并加盖投标人公章</w:t>
            </w:r>
            <w:r>
              <w:rPr>
                <w:rFonts w:hint="eastAsia" w:ascii="宋体" w:hAnsi="宋体" w:eastAsia="宋体" w:cs="宋体"/>
                <w:b w:val="0"/>
                <w:color w:val="auto"/>
                <w:sz w:val="21"/>
                <w:szCs w:val="21"/>
                <w:highlight w:val="none"/>
                <w:lang w:eastAsia="zh-CN"/>
              </w:rPr>
              <w:t>，</w:t>
            </w:r>
            <w:r>
              <w:rPr>
                <w:rFonts w:hint="eastAsia" w:ascii="宋体" w:hAnsi="宋体" w:eastAsia="宋体" w:cs="宋体"/>
                <w:b w:val="0"/>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7"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服务便利性</w:t>
            </w:r>
          </w:p>
        </w:tc>
        <w:tc>
          <w:tcPr>
            <w:tcW w:w="592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根据投标人提供的服务承诺响应时间进行评审：</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①承诺在接到采购人通知后1小时（含）内到现场，得3分；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②承诺在接到采购人通知后2小时（含）内到现场，得2分；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③承诺在接到采购人通知后4小时（含）内到现场，得1分；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④其它不得分。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注：须提供服务承诺书，并加盖投标人公章。</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技术评分（5</w:t>
            </w:r>
            <w:r>
              <w:rPr>
                <w:rFonts w:hint="eastAsia" w:ascii="宋体" w:hAnsi="宋体" w:cs="宋体"/>
                <w:bCs/>
                <w:color w:val="auto"/>
                <w:sz w:val="21"/>
                <w:szCs w:val="21"/>
                <w:highlight w:val="none"/>
                <w:lang w:val="en-US" w:eastAsia="zh-CN"/>
              </w:rPr>
              <w:t>0</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服务总体方案</w:t>
            </w:r>
          </w:p>
        </w:tc>
        <w:tc>
          <w:tcPr>
            <w:tcW w:w="592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各投标人针对本项目作出的项目实施方案（包括但不仅限于对本项目现场实际情况的响应理解、道路清扫保洁、垃圾收集、绿化养护、河道保洁、牛皮癣清理方案等）是否具有针对性、可行性、科学性等进行综合评审：</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投标人对本项目的完全理解，且方案完整合理、可行性强，完全满足或优于招标文件要求，得10分；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投标人对本项目的理解准确，且方案完整、可行性一般，符合招标文件要求，得6分；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投标人对本项目的基本理解，且方案基本完整、可行性较差，基本符合招标文件要求，得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投标人对本项目的基本不理解，提供对应方案较差，得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没有提供不得分。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内部管理</w:t>
            </w:r>
          </w:p>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制度方案</w:t>
            </w:r>
          </w:p>
        </w:tc>
        <w:tc>
          <w:tcPr>
            <w:tcW w:w="592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根据投标人提供的内部管理制度方案的合理性、科学性、全面性以及是否适用进行综合评审：</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方案完整合理、可行性强，完全满足或优于招标文件要求，得5分；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方案完整、可行性一般，符合招标文件要求，得3分；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方案基本完整、可行性较差，基本符合招标文件要求，得2分。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提供对应方案较差，得1分。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没有提供不得分。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安全作业措施方案</w:t>
            </w:r>
          </w:p>
        </w:tc>
        <w:tc>
          <w:tcPr>
            <w:tcW w:w="592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根据投标人对本项目编制的安全作业措施方案进行综合评审：</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方案完整合理、可行性强，完全满足或优于招标文件要求，得5分；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方案完整、可行性一般，符合招标文件要求，得3分；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方案基本完整、可行性较差，基本符合招标文件要求，得2分。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提供对应方案较差，得1分。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没有提供不得分。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质量保证措施方案</w:t>
            </w:r>
          </w:p>
        </w:tc>
        <w:tc>
          <w:tcPr>
            <w:tcW w:w="592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根据投标人是否能根据本项目要求提供详细的服务质量方案保证目标及分期目标，并提供具体可行、详细的保证措施等进行综合评审：</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方案完整合理、可行性强，完全满足或优于招标文件要求，得5分；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方案完整、可行性一般，符合招标文件要求，得3分；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方案基本完整、可行性较差，基本符合招标文件要求，得2分。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提供对应方案较差，得1分。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没有提供不得分。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应急处置</w:t>
            </w:r>
          </w:p>
        </w:tc>
        <w:tc>
          <w:tcPr>
            <w:tcW w:w="592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根据本项目的特点，针对台风、暴雨等天气影响，重大接待任务，重大节假日或活动等特殊情况制定应急处置方案，包括传达机制、人员和设备调配、责任分工等。应急事件做出的应急方案进行综合评审：</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方案完整合理、可行性强，完全满足或优于招标文件要求，得5分；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方案完整、可行性一般，符合招标文件要求，得3分；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方案基本完整、可行性较差，基本符合招标文件要求，得2分；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提供对应方案较差，得1分；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没有提供不得分。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29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人员投入</w:t>
            </w:r>
          </w:p>
        </w:tc>
        <w:tc>
          <w:tcPr>
            <w:tcW w:w="592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w:t>
            </w:r>
            <w:r>
              <w:rPr>
                <w:rFonts w:hint="eastAsia" w:ascii="宋体" w:hAnsi="宋体" w:eastAsia="宋体" w:cs="宋体"/>
                <w:bCs/>
                <w:color w:val="auto"/>
                <w:sz w:val="21"/>
                <w:szCs w:val="21"/>
                <w:highlight w:val="none"/>
                <w:lang w:val="zh-CN"/>
              </w:rPr>
              <w:t>拟投入本项目的项目负责人（</w:t>
            </w:r>
            <w:r>
              <w:rPr>
                <w:rFonts w:hint="eastAsia" w:ascii="宋体" w:hAnsi="宋体" w:eastAsia="宋体" w:cs="宋体"/>
                <w:bCs/>
                <w:color w:val="auto"/>
                <w:sz w:val="21"/>
                <w:szCs w:val="21"/>
                <w:highlight w:val="none"/>
                <w:lang w:val="en-US" w:eastAsia="zh-CN"/>
              </w:rPr>
              <w:t>仅</w:t>
            </w:r>
            <w:r>
              <w:rPr>
                <w:rFonts w:hint="eastAsia" w:ascii="宋体" w:hAnsi="宋体" w:eastAsia="宋体" w:cs="宋体"/>
                <w:bCs/>
                <w:color w:val="auto"/>
                <w:sz w:val="21"/>
                <w:szCs w:val="21"/>
                <w:highlight w:val="none"/>
              </w:rPr>
              <w:t>1人</w:t>
            </w:r>
            <w:r>
              <w:rPr>
                <w:rFonts w:hint="eastAsia" w:ascii="宋体" w:hAnsi="宋体" w:eastAsia="宋体" w:cs="宋体"/>
                <w:bCs/>
                <w:color w:val="auto"/>
                <w:sz w:val="21"/>
                <w:szCs w:val="21"/>
                <w:highlight w:val="none"/>
                <w:lang w:val="zh-CN"/>
              </w:rPr>
              <w:t>）具有项目经理执业证书得2分；具有环境类高级及以上职称得</w:t>
            </w:r>
            <w:r>
              <w:rPr>
                <w:rFonts w:hint="eastAsia" w:ascii="宋体" w:hAnsi="宋体" w:eastAsia="宋体" w:cs="宋体"/>
                <w:bCs/>
                <w:color w:val="auto"/>
                <w:sz w:val="21"/>
                <w:szCs w:val="21"/>
                <w:highlight w:val="none"/>
              </w:rPr>
              <w:t>3</w:t>
            </w:r>
            <w:r>
              <w:rPr>
                <w:rFonts w:hint="eastAsia" w:ascii="宋体" w:hAnsi="宋体" w:eastAsia="宋体" w:cs="宋体"/>
                <w:bCs/>
                <w:color w:val="auto"/>
                <w:sz w:val="21"/>
                <w:szCs w:val="21"/>
                <w:highlight w:val="none"/>
                <w:lang w:val="zh-CN"/>
              </w:rPr>
              <w:t>分；最高得</w:t>
            </w:r>
            <w:r>
              <w:rPr>
                <w:rFonts w:hint="eastAsia" w:ascii="宋体" w:hAnsi="宋体" w:eastAsia="宋体" w:cs="宋体"/>
                <w:bCs/>
                <w:color w:val="auto"/>
                <w:sz w:val="21"/>
                <w:szCs w:val="21"/>
                <w:highlight w:val="none"/>
              </w:rPr>
              <w:t>5</w:t>
            </w:r>
            <w:r>
              <w:rPr>
                <w:rFonts w:hint="eastAsia" w:ascii="宋体" w:hAnsi="宋体" w:eastAsia="宋体" w:cs="宋体"/>
                <w:bCs/>
                <w:color w:val="auto"/>
                <w:sz w:val="21"/>
                <w:szCs w:val="21"/>
                <w:highlight w:val="none"/>
                <w:lang w:val="zh-CN"/>
              </w:rPr>
              <w:t>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w:t>
            </w:r>
            <w:r>
              <w:rPr>
                <w:rFonts w:hint="eastAsia" w:ascii="宋体" w:hAnsi="宋体" w:eastAsia="宋体" w:cs="宋体"/>
                <w:bCs/>
                <w:color w:val="auto"/>
                <w:sz w:val="21"/>
                <w:szCs w:val="21"/>
                <w:highlight w:val="none"/>
                <w:lang w:val="zh-CN"/>
              </w:rPr>
              <w:t>拟投入本项目的技术人员中具有高级《清洁管理师》证书的，每提供1人得</w:t>
            </w:r>
            <w:r>
              <w:rPr>
                <w:rFonts w:hint="eastAsia" w:ascii="宋体" w:hAnsi="宋体" w:eastAsia="宋体" w:cs="宋体"/>
                <w:bCs/>
                <w:color w:val="auto"/>
                <w:sz w:val="21"/>
                <w:szCs w:val="21"/>
                <w:highlight w:val="none"/>
              </w:rPr>
              <w:t>1.5</w:t>
            </w:r>
            <w:r>
              <w:rPr>
                <w:rFonts w:hint="eastAsia" w:ascii="宋体" w:hAnsi="宋体" w:eastAsia="宋体" w:cs="宋体"/>
                <w:bCs/>
                <w:color w:val="auto"/>
                <w:sz w:val="21"/>
                <w:szCs w:val="21"/>
                <w:highlight w:val="none"/>
                <w:lang w:val="zh-CN"/>
              </w:rPr>
              <w:t>分；最高得</w:t>
            </w:r>
            <w:r>
              <w:rPr>
                <w:rFonts w:hint="eastAsia" w:ascii="宋体" w:hAnsi="宋体" w:eastAsia="宋体" w:cs="宋体"/>
                <w:bCs/>
                <w:color w:val="auto"/>
                <w:sz w:val="21"/>
                <w:szCs w:val="21"/>
                <w:highlight w:val="none"/>
              </w:rPr>
              <w:t>3</w:t>
            </w:r>
            <w:r>
              <w:rPr>
                <w:rFonts w:hint="eastAsia" w:ascii="宋体" w:hAnsi="宋体" w:eastAsia="宋体" w:cs="宋体"/>
                <w:bCs/>
                <w:color w:val="auto"/>
                <w:sz w:val="21"/>
                <w:szCs w:val="21"/>
                <w:highlight w:val="none"/>
                <w:lang w:val="zh-CN"/>
              </w:rPr>
              <w:t>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③拟投入本项目的安全人员中具有在有效期内的安全生产考核合格证的得2分，无不得分。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w:t>
            </w:r>
            <w:r>
              <w:rPr>
                <w:rFonts w:hint="eastAsia" w:ascii="宋体" w:hAnsi="宋体" w:eastAsia="宋体" w:cs="宋体"/>
                <w:bCs/>
                <w:color w:val="auto"/>
                <w:sz w:val="21"/>
                <w:szCs w:val="21"/>
                <w:highlight w:val="none"/>
                <w:lang w:val="zh-CN"/>
              </w:rPr>
              <w:t>拟投入本项目的项目人员中有三次或以上获得相关行政部门颁发的“先进个人”荣誉的，每提供1人得1分，最高得5分，无不得分。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注：</w:t>
            </w:r>
            <w:r>
              <w:rPr>
                <w:rFonts w:hint="eastAsia" w:ascii="宋体" w:hAnsi="宋体" w:eastAsia="宋体" w:cs="宋体"/>
                <w:bCs/>
                <w:color w:val="auto"/>
                <w:sz w:val="21"/>
                <w:szCs w:val="21"/>
                <w:highlight w:val="none"/>
                <w:lang w:val="zh-CN"/>
              </w:rPr>
              <w:t>提供以上人员的证书复印件和社会保障部门出具的</w:t>
            </w:r>
            <w:r>
              <w:rPr>
                <w:rFonts w:hint="eastAsia" w:ascii="宋体" w:hAnsi="宋体" w:eastAsia="宋体" w:cs="宋体"/>
                <w:bCs/>
                <w:color w:val="auto"/>
                <w:sz w:val="21"/>
                <w:szCs w:val="21"/>
                <w:highlight w:val="none"/>
              </w:rPr>
              <w:t>开标前</w:t>
            </w:r>
            <w:r>
              <w:rPr>
                <w:rFonts w:hint="eastAsia" w:ascii="宋体" w:hAnsi="宋体" w:eastAsia="宋体" w:cs="宋体"/>
                <w:bCs/>
                <w:color w:val="auto"/>
                <w:sz w:val="21"/>
                <w:szCs w:val="21"/>
                <w:highlight w:val="none"/>
                <w:lang w:val="zh-CN"/>
              </w:rPr>
              <w:t>六个月</w:t>
            </w:r>
            <w:r>
              <w:rPr>
                <w:rFonts w:hint="eastAsia" w:ascii="宋体" w:hAnsi="宋体" w:cs="宋体"/>
                <w:bCs/>
                <w:color w:val="auto"/>
                <w:sz w:val="21"/>
                <w:szCs w:val="21"/>
                <w:highlight w:val="none"/>
                <w:lang w:val="zh-CN"/>
              </w:rPr>
              <w:t>（</w:t>
            </w:r>
            <w:r>
              <w:rPr>
                <w:rFonts w:hint="eastAsia" w:ascii="宋体" w:hAnsi="宋体" w:cs="宋体"/>
                <w:bCs/>
                <w:color w:val="auto"/>
                <w:sz w:val="21"/>
                <w:szCs w:val="21"/>
                <w:highlight w:val="none"/>
                <w:lang w:val="en-US" w:eastAsia="zh-CN"/>
              </w:rPr>
              <w:t>不含开标当月</w:t>
            </w:r>
            <w:r>
              <w:rPr>
                <w:rFonts w:hint="eastAsia" w:ascii="宋体" w:hAnsi="宋体" w:cs="宋体"/>
                <w:bCs/>
                <w:color w:val="auto"/>
                <w:sz w:val="21"/>
                <w:szCs w:val="21"/>
                <w:highlight w:val="none"/>
                <w:lang w:val="zh-CN"/>
              </w:rPr>
              <w:t>）</w:t>
            </w:r>
            <w:r>
              <w:rPr>
                <w:rFonts w:hint="eastAsia" w:ascii="宋体" w:hAnsi="宋体" w:eastAsia="宋体" w:cs="宋体"/>
                <w:bCs/>
                <w:color w:val="auto"/>
                <w:sz w:val="21"/>
                <w:szCs w:val="21"/>
                <w:highlight w:val="none"/>
                <w:lang w:val="zh-CN"/>
              </w:rPr>
              <w:t>中任意一个月</w:t>
            </w:r>
            <w:r>
              <w:rPr>
                <w:rFonts w:hint="eastAsia" w:ascii="宋体" w:hAnsi="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lang w:val="zh-CN"/>
              </w:rPr>
              <w:t>为其缴纳社会保险的证明材料复印件，社保证明材料须加盖投标人公章；</w:t>
            </w:r>
            <w:r>
              <w:rPr>
                <w:rFonts w:hint="eastAsia" w:ascii="宋体" w:hAnsi="宋体" w:eastAsia="宋体" w:cs="宋体"/>
                <w:bCs/>
                <w:color w:val="auto"/>
                <w:sz w:val="21"/>
                <w:szCs w:val="21"/>
                <w:highlight w:val="none"/>
              </w:rPr>
              <w:t>以上人员不重复计分</w:t>
            </w:r>
            <w:r>
              <w:rPr>
                <w:rFonts w:hint="eastAsia" w:ascii="宋体" w:hAnsi="宋体" w:eastAsia="宋体" w:cs="宋体"/>
                <w:bCs/>
                <w:color w:val="auto"/>
                <w:sz w:val="21"/>
                <w:szCs w:val="21"/>
                <w:highlight w:val="none"/>
                <w:lang w:val="zh-CN"/>
              </w:rPr>
              <w:t>。</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29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设备投入</w:t>
            </w:r>
          </w:p>
        </w:tc>
        <w:tc>
          <w:tcPr>
            <w:tcW w:w="592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根据投标人本项目的设备投入方案及投标人各种作业设备日常使用、维护保养的保障程度等进行综合评定：</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方案完整合理、可行性强，完全满足或优于招标文件要求，得5分；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方案完整、可行性一般，符合招标文件要求，得3分；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方案基本完整、可行性较差，基本符合招标文件要求，得2分。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提供对应方案较差，得1分。</w:t>
            </w:r>
          </w:p>
          <w:p>
            <w:pPr>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没有提供不得分。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5"/>
              <w:pageBreakBefore w:val="0"/>
              <w:kinsoku/>
              <w:wordWrap/>
              <w:overflowPunct/>
              <w:topLinePunct w:val="0"/>
              <w:autoSpaceDE/>
              <w:autoSpaceDN/>
              <w:bidi w:val="0"/>
              <w:spacing w:after="0" w:line="240" w:lineRule="auto"/>
              <w:ind w:left="0" w:leftChars="0" w:firstLine="0" w:firstLineChars="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若因疫情原因暂缓统一托收或阶段性减免社会保险费而导致无法打印社保缴费证明的需提供书面说明并加盖投标人公章，否则不得分。</w:t>
            </w:r>
          </w:p>
        </w:tc>
      </w:tr>
    </w:tbl>
    <w:p>
      <w:pPr>
        <w:bidi w:val="0"/>
        <w:rPr>
          <w:rFonts w:hint="eastAsia"/>
          <w:color w:val="auto"/>
          <w:highlight w:val="none"/>
        </w:rPr>
      </w:pPr>
      <w:r>
        <w:rPr>
          <w:rFonts w:hint="eastAsia"/>
          <w:color w:val="auto"/>
          <w:highlight w:val="none"/>
        </w:rPr>
        <w:br w:type="page"/>
      </w:r>
    </w:p>
    <w:p>
      <w:pPr>
        <w:pStyle w:val="2"/>
        <w:spacing w:before="0" w:after="0" w:line="240" w:lineRule="auto"/>
        <w:rPr>
          <w:color w:val="auto"/>
          <w:sz w:val="24"/>
          <w:szCs w:val="24"/>
          <w:highlight w:val="none"/>
        </w:rPr>
      </w:pPr>
      <w:bookmarkStart w:id="17" w:name="_Toc2479"/>
      <w:bookmarkStart w:id="18" w:name="_Toc29685"/>
      <w:bookmarkStart w:id="19" w:name="_Toc30638"/>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4"/>
        <w:numPr>
          <w:ilvl w:val="0"/>
          <w:numId w:val="0"/>
        </w:numPr>
        <w:spacing w:before="0" w:after="0" w:line="480" w:lineRule="auto"/>
        <w:ind w:leftChars="0"/>
        <w:jc w:val="center"/>
        <w:rPr>
          <w:rFonts w:ascii="宋体" w:hAnsi="宋体" w:eastAsia="宋体"/>
          <w:color w:val="auto"/>
          <w:highlight w:val="none"/>
        </w:rPr>
      </w:pPr>
      <w:bookmarkStart w:id="21" w:name="_Toc19746"/>
      <w:bookmarkStart w:id="22" w:name="_Toc3095"/>
      <w:bookmarkStart w:id="23" w:name="_Toc11105"/>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5"/>
        <w:widowControl w:val="0"/>
        <w:overflowPunct w:val="0"/>
        <w:spacing w:before="0" w:after="0" w:line="240" w:lineRule="auto"/>
        <w:rPr>
          <w:rFonts w:ascii="宋体" w:hAnsi="宋体" w:eastAsia="宋体"/>
          <w:color w:val="auto"/>
          <w:sz w:val="21"/>
          <w:szCs w:val="21"/>
          <w:highlight w:val="none"/>
        </w:rPr>
      </w:pPr>
      <w:bookmarkStart w:id="24" w:name="_Toc22803"/>
      <w:bookmarkStart w:id="25" w:name="_Toc22847"/>
      <w:bookmarkStart w:id="26" w:name="_Toc18488"/>
      <w:r>
        <w:rPr>
          <w:rFonts w:hint="eastAsia" w:ascii="宋体" w:hAnsi="宋体" w:eastAsia="宋体"/>
          <w:color w:val="auto"/>
          <w:sz w:val="21"/>
          <w:szCs w:val="21"/>
          <w:highlight w:val="none"/>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27" w:name="_Toc16848"/>
      <w:bookmarkStart w:id="28" w:name="_Toc13400"/>
      <w:bookmarkStart w:id="29" w:name="_Toc21002"/>
      <w:r>
        <w:rPr>
          <w:rFonts w:hint="eastAsia" w:ascii="宋体" w:hAnsi="宋体" w:eastAsia="宋体"/>
          <w:color w:val="auto"/>
          <w:sz w:val="21"/>
          <w:szCs w:val="21"/>
          <w:highlight w:val="none"/>
        </w:rPr>
        <w:t>2.</w:t>
      </w:r>
      <w:bookmarkStart w:id="30" w:name="_Toc1530"/>
      <w:bookmarkStart w:id="31" w:name="_Toc303084246"/>
      <w:bookmarkStart w:id="32" w:name="_Toc298847174"/>
      <w:bookmarkStart w:id="33" w:name="_Toc382049092"/>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4" w:name="_Toc2996"/>
      <w:bookmarkStart w:id="35" w:name="_Toc9710"/>
      <w:bookmarkStart w:id="36" w:name="_Toc3780"/>
      <w:r>
        <w:rPr>
          <w:rFonts w:hint="eastAsia" w:ascii="宋体" w:hAnsi="宋体" w:eastAsia="宋体"/>
          <w:color w:val="auto"/>
          <w:sz w:val="21"/>
          <w:szCs w:val="21"/>
          <w:highlight w:val="none"/>
        </w:rPr>
        <w:t>3.货物和服务</w:t>
      </w:r>
      <w:bookmarkEnd w:id="34"/>
      <w:bookmarkEnd w:id="35"/>
      <w:bookmarkEnd w:id="36"/>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7" w:name="_Toc12536"/>
      <w:bookmarkStart w:id="38" w:name="_Toc13909"/>
      <w:bookmarkStart w:id="39" w:name="_Toc15945"/>
      <w:r>
        <w:rPr>
          <w:rFonts w:hint="eastAsia" w:ascii="宋体" w:hAnsi="宋体" w:eastAsia="宋体"/>
          <w:color w:val="auto"/>
          <w:sz w:val="21"/>
          <w:szCs w:val="21"/>
          <w:highlight w:val="none"/>
        </w:rPr>
        <w:t>4.投标费用</w:t>
      </w:r>
      <w:bookmarkEnd w:id="37"/>
      <w:bookmarkEnd w:id="38"/>
      <w:bookmarkEnd w:id="39"/>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0" w:name="_Toc25040"/>
      <w:bookmarkStart w:id="41" w:name="_Toc19094"/>
      <w:bookmarkStart w:id="42" w:name="_Toc19532"/>
      <w:r>
        <w:rPr>
          <w:rFonts w:hint="eastAsia" w:ascii="宋体" w:hAnsi="宋体" w:eastAsia="宋体"/>
          <w:color w:val="auto"/>
          <w:sz w:val="21"/>
          <w:szCs w:val="21"/>
          <w:highlight w:val="none"/>
        </w:rPr>
        <w:t>5.知识产权</w:t>
      </w:r>
      <w:bookmarkEnd w:id="40"/>
      <w:bookmarkEnd w:id="41"/>
      <w:bookmarkEnd w:id="42"/>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3" w:name="_Toc8432"/>
      <w:bookmarkStart w:id="44" w:name="_Toc31885"/>
      <w:bookmarkStart w:id="45" w:name="_Toc21930"/>
      <w:r>
        <w:rPr>
          <w:rFonts w:hint="eastAsia" w:ascii="宋体" w:hAnsi="宋体" w:eastAsia="宋体"/>
          <w:color w:val="auto"/>
          <w:sz w:val="21"/>
          <w:szCs w:val="21"/>
          <w:highlight w:val="none"/>
        </w:rPr>
        <w:t>6.关于联合体投标</w:t>
      </w:r>
      <w:bookmarkEnd w:id="43"/>
      <w:bookmarkEnd w:id="44"/>
      <w:bookmarkEnd w:id="45"/>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联合体各方均应当符合《政府采购法》第二十二条规定的条件。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highlight w:val="none"/>
          <w:lang w:eastAsia="zh-CN"/>
        </w:rPr>
        <w:t>双方均应提供《中小企业声明函》。</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6" w:name="_Toc32331"/>
      <w:bookmarkStart w:id="47" w:name="_Toc16571"/>
      <w:bookmarkStart w:id="48" w:name="_Toc1381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51" w:name="_Toc18115"/>
      <w:bookmarkStart w:id="52" w:name="_Toc2704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5"/>
        <w:widowControl w:val="0"/>
        <w:overflowPunct w:val="0"/>
        <w:spacing w:before="0" w:after="0" w:line="240" w:lineRule="auto"/>
        <w:rPr>
          <w:rFonts w:ascii="宋体" w:hAnsi="宋体" w:eastAsia="宋体"/>
          <w:color w:val="auto"/>
          <w:sz w:val="21"/>
          <w:szCs w:val="21"/>
          <w:highlight w:val="none"/>
        </w:rPr>
      </w:pPr>
      <w:bookmarkStart w:id="53" w:name="_Toc1423"/>
      <w:bookmarkStart w:id="54" w:name="_Toc21771"/>
      <w:bookmarkStart w:id="55" w:name="_Toc13494"/>
      <w:r>
        <w:rPr>
          <w:rFonts w:hint="eastAsia" w:ascii="宋体" w:hAnsi="宋体" w:eastAsia="宋体"/>
          <w:color w:val="auto"/>
          <w:sz w:val="21"/>
          <w:szCs w:val="21"/>
          <w:highlight w:val="none"/>
        </w:rPr>
        <w:t>8.招标文件的组成</w:t>
      </w:r>
      <w:bookmarkEnd w:id="53"/>
      <w:bookmarkEnd w:id="54"/>
      <w:bookmarkEnd w:id="55"/>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17274"/>
      <w:bookmarkStart w:id="57" w:name="_Toc7997"/>
      <w:bookmarkStart w:id="58" w:name="_Toc14217"/>
      <w:r>
        <w:rPr>
          <w:rFonts w:hint="eastAsia" w:ascii="宋体" w:hAnsi="宋体" w:eastAsia="宋体"/>
          <w:color w:val="auto"/>
          <w:sz w:val="21"/>
          <w:szCs w:val="21"/>
          <w:highlight w:val="none"/>
        </w:rPr>
        <w:t>9.招标文件的澄清或修改</w:t>
      </w:r>
      <w:bookmarkEnd w:id="56"/>
      <w:bookmarkEnd w:id="57"/>
      <w:bookmarkEnd w:id="5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59" w:name="_Toc23726"/>
      <w:bookmarkStart w:id="60" w:name="_Toc16712"/>
      <w:bookmarkStart w:id="61" w:name="_Toc4773"/>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7434"/>
      <w:bookmarkStart w:id="63" w:name="_Toc20623"/>
      <w:bookmarkStart w:id="64" w:name="_Toc28092"/>
      <w:r>
        <w:rPr>
          <w:rFonts w:hint="eastAsia" w:ascii="宋体" w:hAnsi="宋体" w:eastAsia="宋体"/>
          <w:color w:val="auto"/>
          <w:sz w:val="21"/>
          <w:szCs w:val="21"/>
          <w:highlight w:val="none"/>
        </w:rPr>
        <w:t>10.投标文件的语言及度量衡单位</w:t>
      </w:r>
      <w:bookmarkEnd w:id="62"/>
      <w:bookmarkEnd w:id="63"/>
      <w:bookmarkEnd w:id="6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18999"/>
      <w:bookmarkStart w:id="66" w:name="_Toc7728"/>
      <w:bookmarkStart w:id="67" w:name="_Toc12145"/>
      <w:bookmarkStart w:id="68" w:name="_Toc382049103"/>
      <w:bookmarkStart w:id="69" w:name="_Toc303084256"/>
      <w:bookmarkStart w:id="70" w:name="_Toc28866"/>
      <w:bookmarkStart w:id="71" w:name="_Toc307934854"/>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30189"/>
      <w:bookmarkStart w:id="73" w:name="_Toc3882"/>
      <w:bookmarkStart w:id="74" w:name="_Toc21747"/>
      <w:r>
        <w:rPr>
          <w:rFonts w:hint="eastAsia" w:ascii="宋体" w:hAnsi="宋体" w:eastAsia="宋体"/>
          <w:color w:val="auto"/>
          <w:sz w:val="21"/>
          <w:szCs w:val="21"/>
          <w:highlight w:val="none"/>
        </w:rPr>
        <w:t>12.投标文件编制</w:t>
      </w:r>
      <w:bookmarkEnd w:id="72"/>
      <w:bookmarkEnd w:id="73"/>
      <w:bookmarkEnd w:id="7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7847"/>
      <w:bookmarkStart w:id="77" w:name="_Toc259"/>
      <w:bookmarkStart w:id="78" w:name="_Toc17188"/>
      <w:r>
        <w:rPr>
          <w:rFonts w:hint="eastAsia" w:ascii="宋体" w:hAnsi="宋体" w:eastAsia="宋体"/>
          <w:color w:val="auto"/>
          <w:sz w:val="21"/>
          <w:szCs w:val="21"/>
          <w:highlight w:val="none"/>
        </w:rPr>
        <w:t>13.投标报价说明</w:t>
      </w:r>
      <w:bookmarkEnd w:id="76"/>
      <w:bookmarkEnd w:id="77"/>
      <w:bookmarkEnd w:id="7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16535"/>
      <w:bookmarkStart w:id="80" w:name="_Toc18911"/>
      <w:bookmarkStart w:id="81" w:name="_Toc27724"/>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68"/>
      <w:bookmarkEnd w:id="82"/>
      <w:bookmarkStart w:id="83" w:name="_Hlt10792563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19520"/>
      <w:bookmarkStart w:id="85" w:name="_Toc30815"/>
      <w:bookmarkStart w:id="86" w:name="_Toc22169"/>
      <w:r>
        <w:rPr>
          <w:rFonts w:hint="eastAsia" w:ascii="宋体" w:hAnsi="宋体" w:eastAsia="宋体"/>
          <w:color w:val="auto"/>
          <w:sz w:val="21"/>
          <w:szCs w:val="21"/>
          <w:highlight w:val="none"/>
        </w:rPr>
        <w:t>15.★投标有效期</w:t>
      </w:r>
      <w:bookmarkEnd w:id="84"/>
      <w:bookmarkEnd w:id="85"/>
      <w:bookmarkEnd w:id="8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7" w:name="_Toc12456"/>
      <w:bookmarkStart w:id="88" w:name="_Toc30257"/>
      <w:bookmarkStart w:id="89" w:name="_Toc25817"/>
      <w:r>
        <w:rPr>
          <w:rFonts w:hint="eastAsia" w:ascii="宋体" w:hAnsi="宋体" w:eastAsia="宋体"/>
          <w:color w:val="auto"/>
          <w:sz w:val="21"/>
          <w:szCs w:val="21"/>
          <w:highlight w:val="none"/>
        </w:rPr>
        <w:t>16.★投标保证金</w:t>
      </w:r>
      <w:bookmarkEnd w:id="87"/>
      <w:bookmarkEnd w:id="88"/>
      <w:bookmarkEnd w:id="89"/>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91" w:name="_Toc31124"/>
      <w:bookmarkStart w:id="92" w:name="_Toc24109"/>
      <w:bookmarkStart w:id="93" w:name="_Toc3200"/>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303084264"/>
      <w:bookmarkStart w:id="95" w:name="_Toc23678"/>
      <w:bookmarkStart w:id="96" w:name="_Toc29590"/>
      <w:bookmarkStart w:id="97" w:name="_Toc473"/>
      <w:bookmarkStart w:id="98" w:name="_Toc382049111"/>
      <w:bookmarkStart w:id="99" w:name="_Toc24997"/>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17417"/>
      <w:bookmarkStart w:id="101" w:name="_Toc8628"/>
      <w:bookmarkStart w:id="102" w:name="_Toc7473"/>
      <w:r>
        <w:rPr>
          <w:rFonts w:hint="eastAsia" w:ascii="宋体" w:hAnsi="宋体" w:eastAsia="宋体"/>
          <w:color w:val="auto"/>
          <w:sz w:val="21"/>
          <w:szCs w:val="21"/>
          <w:highlight w:val="none"/>
        </w:rPr>
        <w:t>18.迟交的投标文件</w:t>
      </w:r>
      <w:bookmarkEnd w:id="100"/>
      <w:bookmarkEnd w:id="101"/>
      <w:bookmarkEnd w:id="102"/>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8526"/>
      <w:bookmarkStart w:id="104" w:name="_Toc19649"/>
      <w:bookmarkStart w:id="105" w:name="_Toc13212"/>
      <w:r>
        <w:rPr>
          <w:rFonts w:hint="eastAsia" w:ascii="宋体" w:hAnsi="宋体" w:eastAsia="宋体"/>
          <w:color w:val="auto"/>
          <w:sz w:val="21"/>
          <w:szCs w:val="21"/>
          <w:highlight w:val="none"/>
        </w:rPr>
        <w:t>19.投标样品（如需提交）</w:t>
      </w:r>
      <w:bookmarkEnd w:id="103"/>
      <w:bookmarkEnd w:id="104"/>
      <w:bookmarkEnd w:id="105"/>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23477"/>
      <w:bookmarkStart w:id="107" w:name="_Toc303084265"/>
      <w:bookmarkStart w:id="108" w:name="_Toc9777"/>
      <w:bookmarkStart w:id="109" w:name="_Toc5900"/>
      <w:bookmarkStart w:id="110" w:name="_Toc7689"/>
      <w:bookmarkStart w:id="111" w:name="_Toc382049112"/>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15569"/>
      <w:bookmarkStart w:id="113" w:name="_Toc6003"/>
      <w:bookmarkStart w:id="114" w:name="_Toc11133"/>
      <w:r>
        <w:rPr>
          <w:rFonts w:hint="eastAsia" w:ascii="宋体" w:hAnsi="宋体" w:eastAsia="宋体"/>
          <w:color w:val="auto"/>
          <w:sz w:val="21"/>
          <w:szCs w:val="21"/>
          <w:highlight w:val="none"/>
        </w:rPr>
        <w:t>21.投标文件的补充、修改与撤回</w:t>
      </w:r>
      <w:bookmarkEnd w:id="112"/>
      <w:bookmarkEnd w:id="113"/>
      <w:bookmarkEnd w:id="11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7"/>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15" w:name="_Toc23466"/>
      <w:bookmarkStart w:id="116" w:name="_Toc29574"/>
      <w:bookmarkStart w:id="117" w:name="_Toc5049"/>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7700"/>
      <w:bookmarkStart w:id="119" w:name="_Toc28458"/>
      <w:bookmarkStart w:id="120" w:name="_Toc24251"/>
      <w:r>
        <w:rPr>
          <w:rFonts w:hint="eastAsia" w:ascii="宋体" w:hAnsi="宋体" w:eastAsia="宋体"/>
          <w:color w:val="auto"/>
          <w:sz w:val="21"/>
          <w:szCs w:val="21"/>
          <w:highlight w:val="none"/>
        </w:rPr>
        <w:t>22.开标</w:t>
      </w:r>
      <w:bookmarkEnd w:id="118"/>
      <w:bookmarkEnd w:id="119"/>
      <w:bookmarkEnd w:id="120"/>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4921"/>
      <w:bookmarkStart w:id="122" w:name="_Toc5524"/>
      <w:bookmarkStart w:id="123" w:name="_Toc5974"/>
      <w:r>
        <w:rPr>
          <w:rFonts w:hint="eastAsia" w:ascii="宋体" w:hAnsi="宋体" w:eastAsia="宋体"/>
          <w:color w:val="auto"/>
          <w:sz w:val="21"/>
          <w:szCs w:val="21"/>
          <w:highlight w:val="none"/>
        </w:rPr>
        <w:t>23.评标委员会及评标方法</w:t>
      </w:r>
      <w:bookmarkEnd w:id="121"/>
      <w:bookmarkEnd w:id="122"/>
      <w:bookmarkEnd w:id="123"/>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32730"/>
      <w:bookmarkStart w:id="125" w:name="_Toc26402"/>
      <w:bookmarkStart w:id="126" w:name="_Toc15231"/>
      <w:r>
        <w:rPr>
          <w:rFonts w:hint="eastAsia" w:ascii="宋体" w:hAnsi="宋体" w:eastAsia="宋体"/>
          <w:color w:val="auto"/>
          <w:sz w:val="21"/>
          <w:szCs w:val="21"/>
          <w:highlight w:val="none"/>
        </w:rPr>
        <w:t>24.评审原则及评标过程的保密</w:t>
      </w:r>
      <w:bookmarkEnd w:id="124"/>
      <w:bookmarkEnd w:id="125"/>
      <w:bookmarkEnd w:id="12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评审的基本原则：评标委员会将依据《中华人民共和国政府采购法》及国家和地方政府有关法规的规定，遵循“客观、公正、审慎”的原则进行评审工作。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3762"/>
      <w:bookmarkStart w:id="128" w:name="_Toc16745"/>
      <w:bookmarkStart w:id="129" w:name="_Toc18436"/>
      <w:r>
        <w:rPr>
          <w:rFonts w:hint="eastAsia" w:ascii="宋体" w:hAnsi="宋体" w:eastAsia="宋体"/>
          <w:color w:val="auto"/>
          <w:sz w:val="21"/>
          <w:szCs w:val="21"/>
          <w:highlight w:val="none"/>
        </w:rPr>
        <w:t>25.投标文件的初审</w:t>
      </w:r>
      <w:bookmarkEnd w:id="127"/>
      <w:bookmarkEnd w:id="128"/>
      <w:bookmarkEnd w:id="129"/>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投标保证金瑕疵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包括但不限于：①投标人未按招标文件要求提交投标保证金；②提交方式、提交时间、提交金额不符合招标文件要求；③投标保证金有效期不符合招标文件要求。</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9184"/>
      <w:bookmarkStart w:id="131" w:name="_Toc21742"/>
      <w:bookmarkStart w:id="132" w:name="_Toc27673"/>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7593"/>
      <w:bookmarkStart w:id="134" w:name="_Toc17683"/>
      <w:bookmarkStart w:id="135" w:name="_Toc22192"/>
      <w:r>
        <w:rPr>
          <w:rFonts w:hint="eastAsia" w:ascii="宋体" w:hAnsi="宋体" w:eastAsia="宋体"/>
          <w:color w:val="auto"/>
          <w:sz w:val="21"/>
          <w:szCs w:val="21"/>
          <w:highlight w:val="none"/>
        </w:rPr>
        <w:t>27.优惠政策</w:t>
      </w:r>
      <w:bookmarkEnd w:id="133"/>
      <w:bookmarkEnd w:id="134"/>
      <w:bookmarkEnd w:id="13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w:t>
      </w:r>
      <w:r>
        <w:rPr>
          <w:rFonts w:hint="eastAsia" w:ascii="宋体" w:hAnsi="宋体" w:eastAsia="宋体"/>
          <w:color w:val="auto"/>
          <w:sz w:val="21"/>
          <w:szCs w:val="21"/>
          <w:highlight w:val="none"/>
          <w:lang w:eastAsia="zh-CN"/>
        </w:rPr>
        <w:t>政府采购促进中小企业发展管理办法</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（财库〔2020〕46号）</w:t>
      </w:r>
      <w:r>
        <w:rPr>
          <w:rFonts w:hint="eastAsia" w:ascii="宋体" w:hAnsi="宋体" w:eastAsia="宋体"/>
          <w:color w:val="auto"/>
          <w:sz w:val="21"/>
          <w:szCs w:val="21"/>
          <w:highlight w:val="none"/>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投标人为小型或微型企业且投标产品含小型或微型企业产品时，其对应产品价格的扣除详见投标资料表。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w:t>
      </w:r>
      <w:r>
        <w:rPr>
          <w:rFonts w:hint="eastAsia" w:ascii="宋体" w:hAnsi="宋体" w:eastAsia="宋体"/>
          <w:color w:val="auto"/>
          <w:sz w:val="21"/>
          <w:szCs w:val="21"/>
          <w:highlight w:val="none"/>
          <w:lang w:eastAsia="zh-CN"/>
        </w:rPr>
        <w:t>“财政部 工业和信息化部关于印发《政府采购促进中小企业发展管理办法》的通知（财库〔2020〕46号）”</w:t>
      </w:r>
      <w:r>
        <w:rPr>
          <w:rFonts w:hint="eastAsia" w:ascii="宋体" w:hAnsi="宋体" w:eastAsia="宋体"/>
          <w:color w:val="auto"/>
          <w:sz w:val="21"/>
          <w:szCs w:val="21"/>
          <w:highlight w:val="none"/>
        </w:rPr>
        <w:t>规定的中小企业扶持政策。</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投标人同时为小型、微型企业、监狱企业、残疾人福利性单位任两种或以上情况的，评审中只享受一次价格扣除，不重复进行价格扣除。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u w:val="single"/>
        </w:rPr>
      </w:pPr>
      <w:r>
        <w:rPr>
          <w:rFonts w:hint="eastAsia" w:ascii="宋体" w:hAnsi="宋体" w:eastAsia="宋体"/>
          <w:b/>
          <w:bCs/>
          <w:color w:val="auto"/>
          <w:sz w:val="21"/>
          <w:szCs w:val="21"/>
          <w:highlight w:val="none"/>
          <w:u w:val="single"/>
        </w:rPr>
        <w:t>中标、成交供应商享受本办法（财库〔2020〕46号）规定的中小企业扶持政策的，采购代理机构</w:t>
      </w:r>
      <w:r>
        <w:rPr>
          <w:rFonts w:hint="eastAsia" w:ascii="宋体" w:hAnsi="宋体" w:eastAsia="宋体"/>
          <w:b/>
          <w:bCs/>
          <w:color w:val="auto"/>
          <w:sz w:val="21"/>
          <w:szCs w:val="21"/>
          <w:highlight w:val="none"/>
          <w:u w:val="single"/>
          <w:lang w:eastAsia="zh-CN"/>
        </w:rPr>
        <w:t>将</w:t>
      </w:r>
      <w:r>
        <w:rPr>
          <w:rFonts w:hint="eastAsia" w:ascii="宋体" w:hAnsi="宋体" w:eastAsia="宋体"/>
          <w:b/>
          <w:bCs/>
          <w:color w:val="auto"/>
          <w:sz w:val="21"/>
          <w:szCs w:val="21"/>
          <w:highlight w:val="none"/>
          <w:u w:val="single"/>
        </w:rPr>
        <w:t>随中标、成交结果公开中标、成交供应商的《中小企业声明函》。</w:t>
      </w:r>
      <w:r>
        <w:rPr>
          <w:rFonts w:hint="eastAsia" w:ascii="宋体" w:hAnsi="宋体" w:eastAsia="宋体"/>
          <w:b/>
          <w:bCs/>
          <w:color w:val="auto"/>
          <w:sz w:val="21"/>
          <w:szCs w:val="21"/>
          <w:highlight w:val="none"/>
          <w:u w:val="single"/>
          <w:lang w:eastAsia="zh-CN"/>
        </w:rPr>
        <w:t>各供应商不得提供虚假声明，提供虚假声明取消中标、成交资格，并追究其法律责任。</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提供节能产品或环境标志产品的投标人其产品应符合以下规定：</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6" w:name="_Toc316375620"/>
      <w:bookmarkStart w:id="137" w:name="_Toc22591"/>
      <w:bookmarkStart w:id="138" w:name="_Toc20328"/>
      <w:bookmarkStart w:id="139" w:name="_Toc31141"/>
      <w:bookmarkStart w:id="140" w:name="_Toc12115"/>
      <w:bookmarkStart w:id="141" w:name="_Toc382049120"/>
      <w:r>
        <w:rPr>
          <w:rFonts w:hint="eastAsia" w:ascii="宋体" w:hAnsi="宋体" w:eastAsia="宋体"/>
          <w:color w:val="auto"/>
          <w:sz w:val="21"/>
          <w:szCs w:val="21"/>
          <w:highlight w:val="none"/>
        </w:rPr>
        <w:t>28.纪律和</w:t>
      </w:r>
      <w:r>
        <w:rPr>
          <w:rFonts w:ascii="宋体" w:hAnsi="宋体" w:eastAsia="宋体"/>
          <w:color w:val="auto"/>
          <w:sz w:val="21"/>
          <w:szCs w:val="21"/>
          <w:highlight w:val="none"/>
        </w:rPr>
        <w:t>保密</w:t>
      </w:r>
      <w:bookmarkEnd w:id="136"/>
      <w:r>
        <w:rPr>
          <w:rFonts w:hint="eastAsia" w:ascii="宋体" w:hAnsi="宋体" w:eastAsia="宋体"/>
          <w:color w:val="auto"/>
          <w:sz w:val="21"/>
          <w:szCs w:val="21"/>
          <w:highlight w:val="none"/>
        </w:rPr>
        <w:t>事项</w:t>
      </w:r>
      <w:bookmarkEnd w:id="137"/>
      <w:bookmarkEnd w:id="138"/>
      <w:bookmarkEnd w:id="139"/>
      <w:bookmarkEnd w:id="140"/>
      <w:bookmarkEnd w:id="14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42" w:name="_Toc29310"/>
      <w:bookmarkStart w:id="143" w:name="_Toc12251"/>
      <w:bookmarkStart w:id="144" w:name="_Toc5528"/>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42"/>
      <w:bookmarkEnd w:id="143"/>
      <w:bookmarkEnd w:id="14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5" w:name="_Toc6696"/>
      <w:bookmarkStart w:id="146" w:name="_Toc27817"/>
      <w:bookmarkStart w:id="147" w:name="_Toc17778"/>
      <w:bookmarkStart w:id="148" w:name="_Toc508284011"/>
      <w:r>
        <w:rPr>
          <w:rFonts w:hint="eastAsia" w:ascii="宋体" w:hAnsi="宋体" w:eastAsia="宋体"/>
          <w:color w:val="auto"/>
          <w:sz w:val="21"/>
          <w:szCs w:val="21"/>
          <w:highlight w:val="none"/>
        </w:rPr>
        <w:t>29.</w:t>
      </w:r>
      <w:r>
        <w:rPr>
          <w:rFonts w:ascii="宋体" w:hAnsi="宋体" w:eastAsia="宋体"/>
          <w:color w:val="auto"/>
          <w:sz w:val="21"/>
          <w:szCs w:val="21"/>
          <w:highlight w:val="none"/>
        </w:rPr>
        <w:t>合同授予标准</w:t>
      </w:r>
      <w:bookmarkEnd w:id="145"/>
      <w:bookmarkEnd w:id="146"/>
      <w:bookmarkEnd w:id="147"/>
      <w:bookmarkEnd w:id="148"/>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9" w:name="_Toc23136"/>
      <w:bookmarkStart w:id="150" w:name="_Toc12440"/>
      <w:bookmarkStart w:id="151" w:name="_Toc29283"/>
      <w:bookmarkStart w:id="152" w:name="_Toc508284013"/>
      <w:r>
        <w:rPr>
          <w:rFonts w:hint="eastAsia" w:ascii="宋体" w:hAnsi="宋体" w:eastAsia="宋体"/>
          <w:color w:val="auto"/>
          <w:sz w:val="21"/>
          <w:szCs w:val="21"/>
          <w:highlight w:val="none"/>
        </w:rPr>
        <w:t>30.发布采购结果</w:t>
      </w:r>
      <w:bookmarkEnd w:id="149"/>
      <w:bookmarkEnd w:id="150"/>
      <w:bookmarkEnd w:id="151"/>
      <w:bookmarkEnd w:id="15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中标人为残疾人福利性单位的，采购人或者其委托的采购代理机构应当随中标、成交结果同时公告其《残疾人福利性单位声明函》，接受社会监督。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22451"/>
      <w:bookmarkStart w:id="154" w:name="_Toc27279"/>
      <w:bookmarkStart w:id="155" w:name="_Toc22262"/>
      <w:r>
        <w:rPr>
          <w:rFonts w:hint="eastAsia" w:ascii="宋体" w:hAnsi="宋体" w:eastAsia="宋体"/>
          <w:color w:val="auto"/>
          <w:sz w:val="21"/>
          <w:szCs w:val="21"/>
          <w:highlight w:val="none"/>
        </w:rPr>
        <w:t>31.合同的签订与履行</w:t>
      </w:r>
      <w:bookmarkEnd w:id="153"/>
      <w:bookmarkEnd w:id="154"/>
      <w:bookmarkEnd w:id="15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政府采购合同的履行、违约责任和解决争议的方法等适用《中华人民共和国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6" w:name="_Toc303084277"/>
      <w:bookmarkStart w:id="157" w:name="_Toc29009"/>
      <w:bookmarkStart w:id="158" w:name="_Toc2744"/>
      <w:bookmarkStart w:id="159" w:name="_Toc7405"/>
      <w:bookmarkStart w:id="160" w:name="_Toc25756"/>
      <w:bookmarkStart w:id="161" w:name="_Toc382049124"/>
      <w:r>
        <w:rPr>
          <w:rFonts w:hint="eastAsia" w:ascii="宋体" w:hAnsi="宋体" w:eastAsia="宋体"/>
          <w:color w:val="auto"/>
          <w:sz w:val="21"/>
          <w:szCs w:val="21"/>
          <w:highlight w:val="none"/>
        </w:rPr>
        <w:t>32.</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6"/>
      <w:bookmarkEnd w:id="157"/>
      <w:bookmarkEnd w:id="158"/>
      <w:bookmarkEnd w:id="159"/>
      <w:bookmarkEnd w:id="160"/>
      <w:bookmarkEnd w:id="16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62" w:name="_Toc13694"/>
      <w:bookmarkStart w:id="163" w:name="_Toc7360"/>
      <w:bookmarkStart w:id="164" w:name="_Toc20699"/>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62"/>
      <w:bookmarkEnd w:id="163"/>
      <w:bookmarkEnd w:id="16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22900"/>
      <w:bookmarkStart w:id="166" w:name="_Toc25498"/>
      <w:bookmarkStart w:id="167" w:name="_Toc17974"/>
      <w:r>
        <w:rPr>
          <w:rFonts w:hint="eastAsia" w:ascii="宋体" w:hAnsi="宋体" w:eastAsia="宋体"/>
          <w:color w:val="auto"/>
          <w:sz w:val="21"/>
          <w:szCs w:val="21"/>
          <w:highlight w:val="none"/>
        </w:rPr>
        <w:t>33.询问</w:t>
      </w:r>
      <w:bookmarkEnd w:id="165"/>
      <w:bookmarkEnd w:id="166"/>
      <w:bookmarkEnd w:id="167"/>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8" w:name="_Toc8234"/>
      <w:bookmarkStart w:id="169" w:name="_Toc11264"/>
      <w:bookmarkStart w:id="170" w:name="_Toc2767"/>
      <w:r>
        <w:rPr>
          <w:rFonts w:hint="eastAsia" w:ascii="宋体" w:hAnsi="宋体" w:eastAsia="宋体"/>
          <w:color w:val="auto"/>
          <w:sz w:val="21"/>
          <w:szCs w:val="21"/>
          <w:highlight w:val="none"/>
        </w:rPr>
        <w:t>34.质疑</w:t>
      </w:r>
      <w:bookmarkEnd w:id="168"/>
      <w:bookmarkEnd w:id="169"/>
      <w:bookmarkEnd w:id="170"/>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以联合体形式参加政府采购活动的，其质疑应当由组成联合体的所有投标人共同提出。</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71" w:name="_Toc5690"/>
      <w:bookmarkStart w:id="172" w:name="_Toc24383"/>
      <w:bookmarkStart w:id="173" w:name="_Toc8919"/>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71"/>
      <w:bookmarkEnd w:id="172"/>
      <w:bookmarkEnd w:id="17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4" w:name="_Toc21187"/>
      <w:bookmarkStart w:id="175" w:name="_Toc10082"/>
      <w:bookmarkStart w:id="176" w:name="_Toc6548"/>
      <w:r>
        <w:rPr>
          <w:rFonts w:hint="eastAsia" w:ascii="宋体" w:hAnsi="宋体" w:eastAsia="宋体"/>
          <w:color w:val="auto"/>
          <w:sz w:val="21"/>
          <w:szCs w:val="21"/>
          <w:highlight w:val="none"/>
        </w:rPr>
        <w:t>35.招标文件的解释权</w:t>
      </w:r>
      <w:bookmarkEnd w:id="174"/>
      <w:bookmarkEnd w:id="175"/>
      <w:bookmarkEnd w:id="176"/>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0</w:t>
      </w:r>
      <w:r>
        <w:rPr>
          <w:rFonts w:hint="eastAsia" w:ascii="宋体" w:hAnsi="宋体" w:eastAsia="宋体"/>
          <w:color w:val="auto"/>
          <w:sz w:val="21"/>
          <w:szCs w:val="21"/>
          <w:highlight w:val="none"/>
          <w:lang w:val="en-US" w:eastAsia="zh-CN"/>
        </w:rPr>
        <w:t>6</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本招标文件是根据国家有关法律、法规以及政府采购管理有关规定和参照国际惯例编制，解释权属本采购代理机构。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2"/>
        <w:spacing w:before="0" w:after="0" w:line="240" w:lineRule="auto"/>
        <w:rPr>
          <w:rFonts w:hint="eastAsia"/>
          <w:color w:val="auto"/>
          <w:sz w:val="28"/>
          <w:szCs w:val="28"/>
          <w:highlight w:val="none"/>
        </w:rPr>
      </w:pPr>
      <w:bookmarkStart w:id="177" w:name="_Toc31854"/>
      <w:bookmarkStart w:id="178" w:name="_Toc7011"/>
      <w:bookmarkStart w:id="179" w:name="_Toc382"/>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7"/>
      <w:bookmarkEnd w:id="178"/>
      <w:bookmarkEnd w:id="179"/>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80" w:name="_Toc1593"/>
      <w:r>
        <w:rPr>
          <w:rFonts w:hint="eastAsia" w:ascii="宋体" w:hAnsi="宋体"/>
          <w:color w:val="auto"/>
          <w:highlight w:val="none"/>
          <w:lang w:val="en-US" w:eastAsia="zh-CN"/>
        </w:rPr>
        <w:t>第一章 商务需求书</w:t>
      </w:r>
      <w:bookmarkEnd w:id="180"/>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2"/>
              <w:keepNext w:val="0"/>
              <w:keepLines w:val="0"/>
              <w:pageBreakBefore w:val="0"/>
              <w:widowControl/>
              <w:kinsoku/>
              <w:wordWrap/>
              <w:overflowPunct/>
              <w:topLinePunct w:val="0"/>
              <w:autoSpaceDE/>
              <w:autoSpaceDN/>
              <w:bidi w:val="0"/>
              <w:adjustRightInd w:val="0"/>
              <w:snapToGrid w:val="0"/>
              <w:spacing w:after="0" w:line="360" w:lineRule="auto"/>
              <w:ind w:left="210" w:leftChars="0" w:right="0" w:rightChars="0" w:hanging="210" w:hangingChars="1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承包</w:t>
            </w:r>
            <w:r>
              <w:rPr>
                <w:rFonts w:hint="eastAsia" w:ascii="宋体" w:hAnsi="宋体" w:eastAsia="宋体" w:cs="宋体"/>
                <w:color w:val="auto"/>
                <w:sz w:val="21"/>
                <w:szCs w:val="21"/>
                <w:highlight w:val="none"/>
              </w:rPr>
              <w:t>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44"/>
                <w:sz w:val="21"/>
                <w:szCs w:val="21"/>
                <w:highlight w:val="none"/>
              </w:rPr>
              <w:t>自合同签订之日起</w:t>
            </w:r>
            <w:r>
              <w:rPr>
                <w:rFonts w:hint="eastAsia" w:ascii="宋体" w:hAnsi="宋体" w:cs="宋体"/>
                <w:bCs/>
                <w:color w:val="auto"/>
                <w:kern w:val="44"/>
                <w:sz w:val="21"/>
                <w:szCs w:val="21"/>
                <w:highlight w:val="none"/>
                <w:lang w:val="en-US" w:eastAsia="zh-CN"/>
              </w:rPr>
              <w:t>3年</w:t>
            </w:r>
            <w:r>
              <w:rPr>
                <w:rFonts w:hint="eastAsia" w:ascii="宋体" w:hAnsi="宋体" w:eastAsia="宋体" w:cs="宋体"/>
                <w:bCs/>
                <w:color w:val="auto"/>
                <w:kern w:val="44"/>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3"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tabs>
                <w:tab w:val="left" w:pos="709"/>
              </w:tabs>
              <w:kinsoku/>
              <w:wordWrap/>
              <w:overflowPunct/>
              <w:topLinePunct w:val="0"/>
              <w:autoSpaceDE/>
              <w:autoSpaceDN/>
              <w:bidi w:val="0"/>
              <w:adjustRightInd w:val="0"/>
              <w:snapToGrid w:val="0"/>
              <w:spacing w:after="0" w:line="360" w:lineRule="auto"/>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合同生效后第二个月起每月</w:t>
            </w:r>
            <w:r>
              <w:rPr>
                <w:rFonts w:hint="eastAsia" w:ascii="宋体" w:hAnsi="宋体" w:cs="宋体"/>
                <w:color w:val="auto"/>
                <w:sz w:val="21"/>
                <w:szCs w:val="21"/>
                <w:highlight w:val="none"/>
                <w:lang w:val="en-US" w:eastAsia="zh-CN"/>
              </w:rPr>
              <w:t>25</w:t>
            </w:r>
            <w:r>
              <w:rPr>
                <w:rFonts w:hint="eastAsia" w:ascii="宋体" w:hAnsi="宋体" w:eastAsia="宋体" w:cs="宋体"/>
                <w:color w:val="auto"/>
                <w:sz w:val="21"/>
                <w:szCs w:val="21"/>
                <w:highlight w:val="none"/>
              </w:rPr>
              <w:t>日前，</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向</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支付上月的承包款。</w:t>
            </w:r>
          </w:p>
          <w:p>
            <w:pPr>
              <w:keepNext w:val="0"/>
              <w:keepLines w:val="0"/>
              <w:pageBreakBefore w:val="0"/>
              <w:widowControl/>
              <w:tabs>
                <w:tab w:val="left" w:pos="709"/>
              </w:tabs>
              <w:kinsoku/>
              <w:wordWrap/>
              <w:overflowPunct/>
              <w:topLinePunct w:val="0"/>
              <w:autoSpaceDE/>
              <w:autoSpaceDN/>
              <w:bidi w:val="0"/>
              <w:adjustRightInd w:val="0"/>
              <w:snapToGrid w:val="0"/>
              <w:spacing w:after="0" w:line="360" w:lineRule="auto"/>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的工作实行月考核，按照考核条款支付相应得分档次的承包款。</w:t>
            </w:r>
          </w:p>
          <w:p>
            <w:pPr>
              <w:keepNext w:val="0"/>
              <w:keepLines w:val="0"/>
              <w:pageBreakBefore w:val="0"/>
              <w:widowControl/>
              <w:tabs>
                <w:tab w:val="left" w:pos="709"/>
              </w:tabs>
              <w:kinsoku/>
              <w:wordWrap/>
              <w:overflowPunct/>
              <w:topLinePunct w:val="0"/>
              <w:autoSpaceDE/>
              <w:autoSpaceDN/>
              <w:bidi w:val="0"/>
              <w:adjustRightInd w:val="0"/>
              <w:snapToGrid w:val="0"/>
              <w:spacing w:after="0" w:line="360" w:lineRule="auto"/>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每期款项支付时，</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应在接到</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开票通知后10天内，提交相应金额的正式发票；如</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未能按照约定提供相应金额的正式发票，可视为</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自愿放弃该期承包款，由此产生的责任和损失由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自行承担。</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使用的是财政资金，</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在前款规定的付款时间为向镇政府相关部门提出办理财政支付申请手续的时间（不含财政支付部门及政府相关部门的审批时间），</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在规定时间内提交支付申请手续后，即视为</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已经按时支付。款项支付如因</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资料问题或财政支付等相关部门审核进度问题而推迟支付时，</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免责。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bidi w:val="0"/>
        <w:rPr>
          <w:rFonts w:hint="eastAsia"/>
          <w:color w:val="auto"/>
          <w:highlight w:val="none"/>
          <w:lang w:val="en-US" w:eastAsia="zh-CN"/>
        </w:rPr>
      </w:pPr>
    </w:p>
    <w:p>
      <w:pPr>
        <w:rPr>
          <w:rFonts w:hint="eastAsia" w:ascii="宋体" w:hAnsi="宋体"/>
          <w:color w:val="auto"/>
          <w:highlight w:val="none"/>
          <w:lang w:val="en-US" w:eastAsia="zh-CN"/>
        </w:rPr>
      </w:pPr>
      <w:bookmarkStart w:id="181" w:name="_Toc19316"/>
      <w:r>
        <w:rPr>
          <w:rFonts w:hint="eastAsia" w:ascii="宋体" w:hAnsi="宋体"/>
          <w:color w:val="auto"/>
          <w:highlight w:val="none"/>
          <w:lang w:val="en-US" w:eastAsia="zh-CN"/>
        </w:rPr>
        <w:br w:type="page"/>
      </w: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r>
        <w:rPr>
          <w:rFonts w:hint="eastAsia" w:ascii="宋体" w:hAnsi="宋体"/>
          <w:color w:val="auto"/>
          <w:highlight w:val="none"/>
          <w:lang w:val="en-US" w:eastAsia="zh-CN"/>
        </w:rPr>
        <w:t>第二章 技术需求书</w:t>
      </w:r>
      <w:bookmarkEnd w:id="181"/>
    </w:p>
    <w:p>
      <w:pPr>
        <w:spacing w:after="100" w:line="360" w:lineRule="auto"/>
        <w:outlineLvl w:val="3"/>
        <w:rPr>
          <w:rFonts w:ascii="宋体" w:hAnsi="宋体" w:eastAsia="宋体" w:cs="宋体"/>
          <w:b/>
          <w:color w:val="auto"/>
          <w:sz w:val="24"/>
          <w:highlight w:val="none"/>
        </w:rPr>
      </w:pPr>
      <w:bookmarkStart w:id="182" w:name="_Toc14462"/>
      <w:bookmarkStart w:id="183" w:name="_Toc13112"/>
      <w:bookmarkStart w:id="184" w:name="_Toc31278"/>
      <w:bookmarkStart w:id="185" w:name="_Toc24679"/>
      <w:r>
        <w:rPr>
          <w:rFonts w:hint="eastAsia" w:ascii="宋体" w:hAnsi="宋体" w:eastAsia="宋体" w:cs="宋体"/>
          <w:b/>
          <w:color w:val="auto"/>
          <w:sz w:val="24"/>
          <w:highlight w:val="none"/>
        </w:rPr>
        <w:t>一、总则</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用户需求书》中的各项指标和标准均为指引性指标和标准，符合此指标和标准的机械设备、设施为可选配置；不符合此指标和标准的其它机械设备、设施除非投标人经过调查研究对比，列出合理理由，并经采购人同意后，方可选入配置。</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2、投标人在中标后，须严格按照其投标文件中的技术方案执行；更改方案优于原投标文件的，须经采购人确认方可更改。</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3、投标人在投标前要先仔细踏勘现场，报价时应考虑现场存在有影响的潜在因素，实际操作时遇到问题由投标人负责。</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4、投标人须对本项目内容进行整体响应，任何非整体响应或部分响应将被视为无效投标。</w:t>
      </w:r>
    </w:p>
    <w:p>
      <w:pPr>
        <w:bidi w:val="0"/>
        <w:rPr>
          <w:color w:val="auto"/>
          <w:highlight w:val="none"/>
        </w:rPr>
      </w:pPr>
    </w:p>
    <w:p>
      <w:pPr>
        <w:spacing w:after="100" w:line="360" w:lineRule="auto"/>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二、项目内容</w:t>
      </w:r>
    </w:p>
    <w:p>
      <w:pPr>
        <w:spacing w:line="360" w:lineRule="auto"/>
        <w:ind w:firstLine="422" w:firstLineChars="200"/>
        <w:rPr>
          <w:rFonts w:ascii="宋体" w:hAnsi="宋体" w:eastAsia="宋体" w:cs="宋体"/>
          <w:color w:val="auto"/>
          <w:szCs w:val="21"/>
          <w:highlight w:val="none"/>
        </w:rPr>
      </w:pPr>
      <w:r>
        <w:rPr>
          <w:rFonts w:hint="eastAsia" w:ascii="宋体" w:hAnsi="宋体" w:eastAsia="宋体" w:cs="宋体"/>
          <w:b/>
          <w:color w:val="auto"/>
          <w:szCs w:val="21"/>
          <w:highlight w:val="none"/>
        </w:rPr>
        <w:t>1、清扫保洁：</w:t>
      </w:r>
      <w:r>
        <w:rPr>
          <w:rFonts w:hint="eastAsia" w:ascii="宋体" w:hAnsi="宋体" w:eastAsia="宋体" w:cs="宋体"/>
          <w:color w:val="auto"/>
          <w:szCs w:val="21"/>
          <w:highlight w:val="none"/>
        </w:rPr>
        <w:t>全天16小时清扫保洁、</w:t>
      </w:r>
      <w:r>
        <w:rPr>
          <w:rFonts w:hint="eastAsia" w:ascii="宋体" w:hAnsi="宋体" w:cs="宋体"/>
          <w:color w:val="auto"/>
          <w:szCs w:val="21"/>
          <w:highlight w:val="none"/>
          <w:lang w:eastAsia="zh-CN"/>
        </w:rPr>
        <w:t>不少于</w:t>
      </w:r>
      <w:r>
        <w:rPr>
          <w:rFonts w:hint="eastAsia" w:ascii="宋体" w:hAnsi="宋体" w:eastAsia="宋体" w:cs="宋体"/>
          <w:color w:val="auto"/>
          <w:szCs w:val="21"/>
          <w:highlight w:val="none"/>
        </w:rPr>
        <w:t>2次洒水（每天；主要街道</w:t>
      </w:r>
      <w:r>
        <w:rPr>
          <w:rFonts w:hint="eastAsia" w:ascii="宋体" w:hAnsi="宋体" w:eastAsia="宋体" w:cs="宋体"/>
          <w:color w:val="auto"/>
          <w:szCs w:val="21"/>
          <w:highlight w:val="none"/>
          <w:lang w:eastAsia="zh-CN"/>
        </w:rPr>
        <w:t>、绿道</w:t>
      </w:r>
      <w:r>
        <w:rPr>
          <w:rFonts w:hint="eastAsia" w:ascii="宋体" w:hAnsi="宋体" w:eastAsia="宋体" w:cs="宋体"/>
          <w:color w:val="auto"/>
          <w:szCs w:val="21"/>
          <w:highlight w:val="none"/>
        </w:rPr>
        <w:t>）、清洗环卫设施（每天）。</w:t>
      </w:r>
    </w:p>
    <w:p>
      <w:pPr>
        <w:spacing w:line="360" w:lineRule="auto"/>
        <w:ind w:firstLine="422" w:firstLineChars="200"/>
        <w:rPr>
          <w:rFonts w:ascii="宋体" w:hAnsi="宋体" w:eastAsia="宋体" w:cs="宋体"/>
          <w:color w:val="auto"/>
          <w:szCs w:val="21"/>
          <w:highlight w:val="none"/>
        </w:rPr>
      </w:pPr>
      <w:r>
        <w:rPr>
          <w:rFonts w:hint="eastAsia" w:ascii="宋体" w:hAnsi="宋体" w:eastAsia="宋体" w:cs="宋体"/>
          <w:b/>
          <w:color w:val="auto"/>
          <w:szCs w:val="21"/>
          <w:highlight w:val="none"/>
        </w:rPr>
        <w:t>2、收集垃圾：</w:t>
      </w:r>
      <w:r>
        <w:rPr>
          <w:rFonts w:hint="eastAsia" w:ascii="宋体" w:hAnsi="宋体" w:eastAsia="宋体" w:cs="宋体"/>
          <w:color w:val="auto"/>
          <w:szCs w:val="21"/>
          <w:highlight w:val="none"/>
        </w:rPr>
        <w:t>对清扫保洁范围内收集垃圾，运送到辖区设置的垃圾收集点。</w:t>
      </w:r>
    </w:p>
    <w:p>
      <w:pPr>
        <w:spacing w:line="360" w:lineRule="auto"/>
        <w:ind w:firstLine="422" w:firstLineChars="200"/>
        <w:rPr>
          <w:rFonts w:ascii="宋体" w:hAnsi="宋体" w:eastAsia="宋体" w:cs="宋体"/>
          <w:color w:val="auto"/>
          <w:szCs w:val="21"/>
          <w:highlight w:val="none"/>
        </w:rPr>
      </w:pPr>
      <w:r>
        <w:rPr>
          <w:rFonts w:ascii="宋体" w:hAnsi="宋体" w:eastAsia="宋体" w:cs="宋体"/>
          <w:b/>
          <w:color w:val="auto"/>
          <w:szCs w:val="21"/>
          <w:highlight w:val="none"/>
        </w:rPr>
        <w:t>3</w:t>
      </w:r>
      <w:r>
        <w:rPr>
          <w:rFonts w:hint="eastAsia" w:ascii="宋体" w:hAnsi="宋体" w:eastAsia="宋体" w:cs="宋体"/>
          <w:b/>
          <w:color w:val="auto"/>
          <w:szCs w:val="21"/>
          <w:highlight w:val="none"/>
        </w:rPr>
        <w:t>、清理“牛皮癣”：</w:t>
      </w:r>
      <w:r>
        <w:rPr>
          <w:rFonts w:hint="eastAsia" w:ascii="宋体" w:hAnsi="宋体" w:eastAsia="宋体" w:cs="宋体"/>
          <w:color w:val="auto"/>
          <w:szCs w:val="21"/>
          <w:highlight w:val="none"/>
        </w:rPr>
        <w:t>清理辖区范围内所有区域的“牛皮癣”。</w:t>
      </w:r>
    </w:p>
    <w:p>
      <w:pPr>
        <w:spacing w:line="360" w:lineRule="auto"/>
        <w:ind w:firstLine="422" w:firstLineChars="200"/>
        <w:rPr>
          <w:rFonts w:ascii="宋体" w:hAnsi="宋体" w:eastAsia="宋体" w:cs="宋体"/>
          <w:color w:val="auto"/>
          <w:szCs w:val="21"/>
          <w:highlight w:val="none"/>
        </w:rPr>
      </w:pPr>
      <w:r>
        <w:rPr>
          <w:rFonts w:ascii="宋体" w:hAnsi="宋体" w:eastAsia="宋体" w:cs="宋体"/>
          <w:b/>
          <w:bCs/>
          <w:color w:val="auto"/>
          <w:szCs w:val="21"/>
          <w:highlight w:val="none"/>
        </w:rPr>
        <w:t>4</w:t>
      </w:r>
      <w:r>
        <w:rPr>
          <w:rFonts w:hint="eastAsia" w:ascii="宋体" w:hAnsi="宋体" w:eastAsia="宋体" w:cs="宋体"/>
          <w:b/>
          <w:bCs/>
          <w:color w:val="auto"/>
          <w:szCs w:val="21"/>
          <w:highlight w:val="none"/>
        </w:rPr>
        <w:t>、清洗：</w:t>
      </w:r>
      <w:r>
        <w:rPr>
          <w:rFonts w:hint="eastAsia" w:ascii="宋体" w:hAnsi="宋体" w:eastAsia="宋体" w:cs="宋体"/>
          <w:color w:val="auto"/>
          <w:szCs w:val="21"/>
          <w:highlight w:val="none"/>
        </w:rPr>
        <w:t>对承包范围的道路路面、人行道，使用洒水车、高压清洗车进行高压清洗（视乎实际情况也可利用洒水车高压喷头），不限次数，达到干净、整洁的效果。</w:t>
      </w:r>
    </w:p>
    <w:p>
      <w:pPr>
        <w:spacing w:line="360" w:lineRule="auto"/>
        <w:ind w:firstLine="422" w:firstLineChars="200"/>
        <w:rPr>
          <w:rFonts w:ascii="宋体" w:hAnsi="宋体" w:eastAsia="宋体" w:cs="宋体"/>
          <w:color w:val="auto"/>
          <w:szCs w:val="21"/>
          <w:highlight w:val="none"/>
        </w:rPr>
      </w:pPr>
      <w:r>
        <w:rPr>
          <w:rFonts w:ascii="宋体" w:hAnsi="宋体" w:eastAsia="宋体" w:cs="宋体"/>
          <w:b/>
          <w:bCs/>
          <w:color w:val="auto"/>
          <w:szCs w:val="21"/>
          <w:highlight w:val="none"/>
        </w:rPr>
        <w:t>5</w:t>
      </w:r>
      <w:r>
        <w:rPr>
          <w:rFonts w:hint="eastAsia" w:ascii="宋体" w:hAnsi="宋体" w:eastAsia="宋体" w:cs="宋体"/>
          <w:b/>
          <w:bCs/>
          <w:color w:val="auto"/>
          <w:szCs w:val="21"/>
          <w:highlight w:val="none"/>
        </w:rPr>
        <w:t>、绿化养护：</w:t>
      </w:r>
      <w:r>
        <w:rPr>
          <w:rFonts w:hint="eastAsia" w:ascii="宋体" w:hAnsi="宋体" w:eastAsia="宋体" w:cs="宋体"/>
          <w:color w:val="auto"/>
          <w:szCs w:val="21"/>
          <w:highlight w:val="none"/>
        </w:rPr>
        <w:t>对辖区内绿化的成活、修剪、施肥、浇水、培土、中耕松土、除杂草、除虫害、</w:t>
      </w:r>
      <w:r>
        <w:rPr>
          <w:rFonts w:ascii="宋体" w:hAnsi="宋体" w:eastAsia="宋体" w:cs="宋体"/>
          <w:color w:val="auto"/>
          <w:szCs w:val="21"/>
          <w:highlight w:val="none"/>
        </w:rPr>
        <w:t>草地铺沙平整、植物补植、植物老化的复壮、行道树和支架扶撑（绑扎）、行道树涂白等。</w:t>
      </w:r>
    </w:p>
    <w:p>
      <w:pPr>
        <w:spacing w:line="360" w:lineRule="auto"/>
        <w:ind w:firstLine="422" w:firstLineChars="200"/>
        <w:rPr>
          <w:rFonts w:hint="eastAsia" w:ascii="宋体" w:hAnsi="宋体" w:eastAsia="宋体" w:cs="宋体"/>
          <w:color w:val="auto"/>
          <w:szCs w:val="21"/>
          <w:highlight w:val="none"/>
        </w:rPr>
      </w:pPr>
      <w:r>
        <w:rPr>
          <w:rFonts w:ascii="宋体" w:hAnsi="宋体" w:eastAsia="宋体" w:cs="宋体"/>
          <w:b/>
          <w:bCs/>
          <w:color w:val="auto"/>
          <w:szCs w:val="21"/>
          <w:highlight w:val="none"/>
        </w:rPr>
        <w:t>6、</w:t>
      </w:r>
      <w:r>
        <w:rPr>
          <w:rFonts w:hint="eastAsia" w:ascii="宋体" w:hAnsi="宋体" w:eastAsia="宋体" w:cs="宋体"/>
          <w:b/>
          <w:bCs/>
          <w:color w:val="auto"/>
          <w:szCs w:val="21"/>
          <w:highlight w:val="none"/>
        </w:rPr>
        <w:t>河道保洁：</w:t>
      </w:r>
      <w:r>
        <w:rPr>
          <w:rFonts w:hint="eastAsia" w:ascii="宋体" w:hAnsi="宋体" w:eastAsia="宋体" w:cs="宋体"/>
          <w:b w:val="0"/>
          <w:bCs w:val="0"/>
          <w:color w:val="auto"/>
          <w:szCs w:val="21"/>
          <w:highlight w:val="none"/>
          <w:lang w:eastAsia="zh-CN"/>
        </w:rPr>
        <w:t>对</w:t>
      </w:r>
      <w:r>
        <w:rPr>
          <w:rFonts w:hint="eastAsia" w:ascii="宋体" w:hAnsi="宋体" w:eastAsia="宋体" w:cs="宋体"/>
          <w:b w:val="0"/>
          <w:bCs w:val="0"/>
          <w:color w:val="auto"/>
          <w:szCs w:val="21"/>
          <w:highlight w:val="none"/>
        </w:rPr>
        <w:t>水</w:t>
      </w:r>
      <w:r>
        <w:rPr>
          <w:rFonts w:hint="eastAsia" w:ascii="宋体" w:hAnsi="宋体" w:eastAsia="宋体" w:cs="宋体"/>
          <w:color w:val="auto"/>
          <w:szCs w:val="21"/>
          <w:highlight w:val="none"/>
        </w:rPr>
        <w:t>面</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垃圾、杂草、枯枝落叶、漂浮物、水草、水浮莲、堤岸偷倒垃圾等杂物打捞清理、日常保洁等采购包干保洁服务，以保持河道观感，进一步提升河涌水环境质量。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闲置地及卫生死角的清理：</w:t>
      </w:r>
      <w:r>
        <w:rPr>
          <w:rFonts w:hint="eastAsia" w:ascii="宋体" w:hAnsi="宋体" w:eastAsia="宋体" w:cs="宋体"/>
          <w:color w:val="auto"/>
          <w:sz w:val="21"/>
          <w:szCs w:val="21"/>
          <w:highlight w:val="none"/>
          <w:lang w:eastAsia="zh-CN"/>
        </w:rPr>
        <w:t>投标人要对</w:t>
      </w:r>
      <w:r>
        <w:rPr>
          <w:rFonts w:hint="eastAsia" w:ascii="宋体" w:hAnsi="宋体" w:eastAsia="宋体" w:cs="宋体"/>
          <w:color w:val="auto"/>
          <w:sz w:val="21"/>
          <w:szCs w:val="21"/>
          <w:highlight w:val="none"/>
        </w:rPr>
        <w:t>辖区内闲置地及卫生死角定期清理</w:t>
      </w:r>
      <w:r>
        <w:rPr>
          <w:rFonts w:hint="eastAsia" w:ascii="宋体" w:hAnsi="宋体" w:eastAsia="宋体" w:cs="宋体"/>
          <w:color w:val="auto"/>
          <w:sz w:val="21"/>
          <w:szCs w:val="21"/>
          <w:highlight w:val="none"/>
          <w:lang w:eastAsia="zh-CN"/>
        </w:rPr>
        <w:t>，但不负责处理被偷倒的工业固废、建筑垃圾、混杂的非生活垃圾，如采购人提供处理途径，投标人要负责清运。</w:t>
      </w:r>
    </w:p>
    <w:p>
      <w:pPr>
        <w:spacing w:after="0" w:line="360" w:lineRule="auto"/>
        <w:ind w:firstLine="422" w:firstLineChars="200"/>
        <w:rPr>
          <w:rFonts w:hint="eastAsia" w:ascii="宋体" w:hAnsi="宋体" w:eastAsia="宋体" w:cs="宋体"/>
          <w:color w:val="auto"/>
          <w:sz w:val="21"/>
          <w:szCs w:val="21"/>
          <w:highlight w:val="none"/>
          <w:lang w:val="en-US" w:eastAsia="zh-CN"/>
        </w:rPr>
      </w:pPr>
      <w:r>
        <w:rPr>
          <w:rFonts w:hint="default" w:ascii="宋体" w:hAnsi="宋体" w:eastAsia="宋体" w:cs="宋体"/>
          <w:b/>
          <w:bCs/>
          <w:color w:val="auto"/>
          <w:sz w:val="21"/>
          <w:szCs w:val="21"/>
          <w:highlight w:val="none"/>
          <w:lang w:val="en-US" w:eastAsia="zh-CN"/>
        </w:rPr>
        <w:t>8、垃圾分类工作：</w:t>
      </w:r>
      <w:r>
        <w:rPr>
          <w:rFonts w:hint="eastAsia" w:ascii="宋体" w:hAnsi="宋体" w:eastAsia="宋体" w:cs="宋体"/>
          <w:b w:val="0"/>
          <w:bCs w:val="0"/>
          <w:color w:val="auto"/>
          <w:sz w:val="21"/>
          <w:szCs w:val="21"/>
          <w:highlight w:val="none"/>
          <w:lang w:val="en-US" w:eastAsia="zh-CN"/>
        </w:rPr>
        <w:t>投标人要配合中堂镇公用事业服务中心做好生活垃圾分类相关工作，具体以双方协商为准。</w:t>
      </w:r>
    </w:p>
    <w:p>
      <w:pPr>
        <w:spacing w:after="100" w:line="360" w:lineRule="auto"/>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三、人员配置和要求</w:t>
      </w:r>
    </w:p>
    <w:p>
      <w:pPr>
        <w:spacing w:line="360" w:lineRule="auto"/>
        <w:ind w:firstLine="420" w:firstLineChars="200"/>
        <w:rPr>
          <w:rFonts w:ascii="宋体" w:hAnsi="宋体" w:eastAsia="宋体" w:cs="宋体"/>
          <w:b/>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（一）人员配置</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1、须具备合适且数量足够的管理人员，且配置环卫工人</w:t>
      </w:r>
      <w:r>
        <w:rPr>
          <w:rFonts w:hint="eastAsia" w:ascii="宋体" w:hAnsi="宋体" w:eastAsia="宋体" w:cs="宋体"/>
          <w:color w:val="auto"/>
          <w:szCs w:val="21"/>
          <w:highlight w:val="none"/>
          <w:lang w:eastAsia="zh-CN"/>
        </w:rPr>
        <w:t>不少于</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人，绿化养护人员</w:t>
      </w:r>
      <w:r>
        <w:rPr>
          <w:rFonts w:hint="eastAsia" w:ascii="宋体" w:hAnsi="宋体" w:eastAsia="宋体" w:cs="宋体"/>
          <w:color w:val="auto"/>
          <w:szCs w:val="21"/>
          <w:highlight w:val="none"/>
          <w:lang w:eastAsia="zh-CN"/>
        </w:rPr>
        <w:t>不少于</w:t>
      </w:r>
      <w:r>
        <w:rPr>
          <w:rFonts w:hint="eastAsia" w:ascii="宋体" w:hAnsi="宋体" w:eastAsia="宋体" w:cs="宋体"/>
          <w:color w:val="auto"/>
          <w:szCs w:val="21"/>
          <w:highlight w:val="none"/>
          <w:lang w:val="en-US" w:eastAsia="zh-CN"/>
        </w:rPr>
        <w:t>28</w:t>
      </w:r>
      <w:r>
        <w:rPr>
          <w:rFonts w:hint="eastAsia" w:ascii="宋体" w:hAnsi="宋体" w:eastAsia="宋体" w:cs="宋体"/>
          <w:color w:val="auto"/>
          <w:szCs w:val="21"/>
          <w:highlight w:val="none"/>
        </w:rPr>
        <w:t>人，河道保洁人员</w:t>
      </w:r>
      <w:r>
        <w:rPr>
          <w:rFonts w:hint="eastAsia" w:ascii="宋体" w:hAnsi="宋体" w:eastAsia="宋体" w:cs="宋体"/>
          <w:color w:val="auto"/>
          <w:szCs w:val="21"/>
          <w:highlight w:val="none"/>
          <w:lang w:eastAsia="zh-CN"/>
        </w:rPr>
        <w:t>不少于</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人。</w:t>
      </w:r>
      <w:r>
        <w:rPr>
          <w:rFonts w:hint="eastAsia" w:ascii="宋体" w:hAnsi="宋体" w:eastAsia="宋体" w:cs="宋体"/>
          <w:color w:val="auto"/>
          <w:sz w:val="21"/>
          <w:szCs w:val="21"/>
          <w:highlight w:val="none"/>
        </w:rPr>
        <w:t>如工人</w:t>
      </w:r>
      <w:r>
        <w:rPr>
          <w:rFonts w:hint="eastAsia" w:ascii="宋体" w:hAnsi="宋体" w:eastAsia="宋体" w:cs="宋体"/>
          <w:color w:val="auto"/>
          <w:sz w:val="21"/>
          <w:szCs w:val="21"/>
          <w:highlight w:val="none"/>
          <w:lang w:eastAsia="zh-CN"/>
        </w:rPr>
        <w:t>人数</w:t>
      </w:r>
      <w:r>
        <w:rPr>
          <w:rFonts w:hint="eastAsia" w:ascii="宋体" w:hAnsi="宋体" w:eastAsia="宋体" w:cs="宋体"/>
          <w:color w:val="auto"/>
          <w:sz w:val="21"/>
          <w:szCs w:val="21"/>
          <w:highlight w:val="none"/>
        </w:rPr>
        <w:t>不够的，投标人必须根据实际情况增加，具体增加人数以采购人要求为准</w:t>
      </w:r>
      <w:r>
        <w:rPr>
          <w:rFonts w:hint="eastAsia" w:ascii="宋体" w:hAnsi="宋体" w:eastAsia="宋体" w:cs="宋体"/>
          <w:color w:val="auto"/>
          <w:sz w:val="21"/>
          <w:szCs w:val="21"/>
          <w:highlight w:val="none"/>
          <w:lang w:eastAsia="zh-CN"/>
        </w:rPr>
        <w:t>。【注：本项目所指的环卫工人，包括环卫工人、绿化养护人员、河道保洁人员。】</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 w:val="21"/>
          <w:szCs w:val="21"/>
          <w:highlight w:val="none"/>
        </w:rPr>
        <w:t>2、环卫突击队（不能与环卫工人重复），可通过聘用临时人员的方式配备，但必须确保突击队员对环卫工作内容熟悉，在接到采购人或中堂镇公用事业服务中心通知后24小时内要到位。【说明：创文、创卫</w:t>
      </w:r>
      <w:r>
        <w:rPr>
          <w:rFonts w:hint="eastAsia" w:ascii="宋体" w:hAnsi="宋体" w:eastAsia="宋体" w:cs="宋体"/>
          <w:color w:val="auto"/>
          <w:sz w:val="21"/>
          <w:szCs w:val="21"/>
          <w:highlight w:val="none"/>
          <w:lang w:eastAsia="zh-CN"/>
        </w:rPr>
        <w:t>等大型创建及重要</w:t>
      </w:r>
      <w:r>
        <w:rPr>
          <w:rFonts w:hint="eastAsia" w:ascii="宋体" w:hAnsi="宋体" w:eastAsia="宋体" w:cs="宋体"/>
          <w:color w:val="auto"/>
          <w:sz w:val="21"/>
          <w:szCs w:val="21"/>
          <w:highlight w:val="none"/>
        </w:rPr>
        <w:t>迎检期间，必须持续配备环卫突击队，以随时应付不同的突发情况。】</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注：投标人需提供项目经理和管理人员在开标前连续3个月（不含投标当月）的社保证明材料或者劳动合同和相关证件的复印件并加盖投标人公章，其他人员可承诺中标后配齐（须提供承诺函）。</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★（二）人员配置相关要求（须提供承诺函）：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1、在同等条件下，投标人必须承诺优先接收原环卫项目的环卫工人。</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、本项目人员的工资待遇水平不得低于东莞市企业职工最低工资标准。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、投标人必须给环卫工人购买意外保险(保额要求每人不低于人民币800000.00元)。</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、投标人必须按《劳动法》对本项目的人员提供高温补贴和节假日加班补贴，且不能低于东莞市的规定要求。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w:t>
      </w:r>
      <w:bookmarkStart w:id="186" w:name="OLE_LINK2"/>
      <w:r>
        <w:rPr>
          <w:rFonts w:hint="eastAsia" w:ascii="宋体" w:hAnsi="宋体" w:eastAsia="宋体" w:cs="宋体"/>
          <w:color w:val="auto"/>
          <w:szCs w:val="21"/>
          <w:highlight w:val="none"/>
        </w:rPr>
        <w:t>投标人</w:t>
      </w:r>
      <w:bookmarkEnd w:id="186"/>
      <w:r>
        <w:rPr>
          <w:rFonts w:hint="eastAsia" w:ascii="宋体" w:hAnsi="宋体" w:eastAsia="宋体" w:cs="宋体"/>
          <w:color w:val="auto"/>
          <w:szCs w:val="21"/>
          <w:highlight w:val="none"/>
        </w:rPr>
        <w:t>必须为所有环卫工人配置反光衣、手套、雨衣等工作服装，服装要印采购人名称等统一标识。如市、镇城市管理部门要求统一更换环卫工人服务，投标人须按要求更换本项目环卫工人服务，费用由投标人全部承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、投标人要确保投入本项目的服务人员身体健康，安全意识较强；投标人对服务人员在服务期间的意外工伤、疾病、死亡等承担所有责任，负责有关追诉、诉讼及赔偿，并不得影响本项目执行。</w:t>
      </w:r>
    </w:p>
    <w:p>
      <w:pPr>
        <w:bidi w:val="0"/>
        <w:rPr>
          <w:color w:val="auto"/>
          <w:highlight w:val="none"/>
        </w:rPr>
      </w:pPr>
    </w:p>
    <w:p>
      <w:pPr>
        <w:spacing w:after="100" w:line="360" w:lineRule="auto"/>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四、设备配置和要求</w:t>
      </w:r>
    </w:p>
    <w:p>
      <w:pPr>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（一）设备配置</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★1、本项目须投入设备数量以下清单，如遇相关设备不足的情况，必须根据实际所需增加，具体数量和规格，以</w:t>
      </w:r>
      <w:r>
        <w:rPr>
          <w:rFonts w:hint="eastAsia" w:ascii="宋体" w:hAnsi="宋体" w:eastAsia="宋体" w:cs="宋体"/>
          <w:color w:val="auto"/>
          <w:szCs w:val="21"/>
          <w:highlight w:val="none"/>
          <w:lang w:eastAsia="zh-CN"/>
        </w:rPr>
        <w:t>采购人</w:t>
      </w:r>
      <w:r>
        <w:rPr>
          <w:rFonts w:hint="eastAsia" w:ascii="宋体" w:hAnsi="宋体" w:eastAsia="宋体" w:cs="宋体"/>
          <w:color w:val="auto"/>
          <w:szCs w:val="21"/>
          <w:highlight w:val="none"/>
        </w:rPr>
        <w:t>要求为准。</w:t>
      </w:r>
      <w:r>
        <w:rPr>
          <w:rFonts w:hint="eastAsia" w:ascii="宋体" w:hAnsi="宋体" w:cs="宋体"/>
          <w:color w:val="auto"/>
          <w:szCs w:val="21"/>
          <w:highlight w:val="none"/>
          <w:lang w:eastAsia="zh-CN"/>
        </w:rPr>
        <w:t>该</w:t>
      </w:r>
      <w:r>
        <w:rPr>
          <w:rFonts w:hint="eastAsia" w:ascii="宋体" w:hAnsi="宋体" w:eastAsia="宋体" w:cs="宋体"/>
          <w:color w:val="auto"/>
          <w:szCs w:val="21"/>
          <w:highlight w:val="none"/>
        </w:rPr>
        <w:t>设备配置为最低要求，投标人必须根据现场实际情况增加。中标人承诺中标后购置的须提供承诺函。</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仿宋"/>
          <w:color w:val="auto"/>
          <w:szCs w:val="21"/>
          <w:highlight w:val="none"/>
        </w:rPr>
        <w:t>三轮道路清扫车</w:t>
      </w:r>
      <w:r>
        <w:rPr>
          <w:rFonts w:hint="eastAsia" w:ascii="宋体" w:hAnsi="宋体" w:eastAsia="宋体" w:cs="仿宋"/>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辆</w:t>
      </w:r>
      <w:r>
        <w:rPr>
          <w:rFonts w:hint="eastAsia" w:ascii="宋体" w:hAnsi="宋体" w:eastAsia="宋体" w:cs="宋体"/>
          <w:color w:val="auto"/>
          <w:szCs w:val="21"/>
          <w:highlight w:val="none"/>
        </w:rPr>
        <w:t>；</w:t>
      </w:r>
    </w:p>
    <w:p>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eastAsia="宋体" w:cs="宋体"/>
          <w:color w:val="auto"/>
          <w:szCs w:val="21"/>
          <w:highlight w:val="none"/>
        </w:rPr>
        <w:t>（</w:t>
      </w:r>
      <w:r>
        <w:rPr>
          <w:rFonts w:ascii="宋体" w:hAnsi="宋体" w:eastAsia="宋体" w:cs="宋体"/>
          <w:color w:val="auto"/>
          <w:szCs w:val="21"/>
          <w:highlight w:val="none"/>
        </w:rPr>
        <w:t>2</w:t>
      </w:r>
      <w:r>
        <w:rPr>
          <w:rFonts w:hint="eastAsia" w:ascii="宋体" w:hAnsi="宋体" w:eastAsia="宋体" w:cs="宋体"/>
          <w:color w:val="auto"/>
          <w:szCs w:val="21"/>
          <w:highlight w:val="none"/>
        </w:rPr>
        <w:t>）垃圾收集车</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3辆；</w:t>
      </w:r>
    </w:p>
    <w:p>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eastAsia" w:ascii="宋体" w:hAnsi="宋体" w:eastAsia="宋体" w:cs="仿宋"/>
          <w:color w:val="auto"/>
          <w:szCs w:val="21"/>
          <w:highlight w:val="none"/>
        </w:rPr>
        <w:t>高压冲洗车</w:t>
      </w:r>
      <w:r>
        <w:rPr>
          <w:rFonts w:hint="eastAsia" w:ascii="宋体" w:hAnsi="宋体" w:eastAsia="宋体" w:cs="仿宋"/>
          <w:color w:val="auto"/>
          <w:szCs w:val="21"/>
          <w:highlight w:val="none"/>
          <w:lang w:eastAsia="zh-CN"/>
        </w:rPr>
        <w:t>，</w:t>
      </w:r>
      <w:r>
        <w:rPr>
          <w:rFonts w:hint="eastAsia" w:ascii="宋体" w:hAnsi="宋体" w:eastAsia="宋体" w:cs="仿宋"/>
          <w:color w:val="auto"/>
          <w:szCs w:val="21"/>
          <w:highlight w:val="none"/>
          <w:lang w:val="en-US" w:eastAsia="zh-CN"/>
        </w:rPr>
        <w:t>3辆；</w:t>
      </w:r>
    </w:p>
    <w:p>
      <w:pPr>
        <w:ind w:firstLine="420" w:firstLineChars="200"/>
        <w:rPr>
          <w:rFonts w:hint="eastAsia" w:ascii="宋体" w:hAnsi="宋体" w:eastAsia="宋体" w:cs="仿宋"/>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eastAsia="宋体" w:cs="仿宋"/>
          <w:color w:val="auto"/>
          <w:szCs w:val="21"/>
          <w:highlight w:val="none"/>
        </w:rPr>
        <w:t>专业除“牛皮癣”机</w:t>
      </w:r>
      <w:r>
        <w:rPr>
          <w:rFonts w:hint="eastAsia" w:ascii="宋体" w:hAnsi="宋体" w:eastAsia="宋体" w:cs="仿宋"/>
          <w:color w:val="auto"/>
          <w:szCs w:val="21"/>
          <w:highlight w:val="none"/>
          <w:lang w:eastAsia="zh-CN"/>
        </w:rPr>
        <w:t>，</w:t>
      </w:r>
      <w:r>
        <w:rPr>
          <w:rFonts w:hint="eastAsia" w:ascii="宋体" w:hAnsi="宋体" w:eastAsia="宋体" w:cs="仿宋"/>
          <w:color w:val="auto"/>
          <w:szCs w:val="21"/>
          <w:highlight w:val="none"/>
          <w:lang w:val="en-US" w:eastAsia="zh-CN"/>
        </w:rPr>
        <w:t>3套；</w:t>
      </w:r>
    </w:p>
    <w:p>
      <w:pPr>
        <w:ind w:firstLine="420" w:firstLineChars="200"/>
        <w:rPr>
          <w:rFonts w:hint="eastAsia" w:ascii="宋体" w:hAnsi="宋体" w:eastAsia="宋体" w:cs="仿宋"/>
          <w:color w:val="auto"/>
          <w:szCs w:val="21"/>
          <w:highlight w:val="none"/>
          <w:lang w:val="en-US" w:eastAsia="zh-CN"/>
        </w:rPr>
      </w:pPr>
      <w:r>
        <w:rPr>
          <w:rFonts w:hint="eastAsia" w:ascii="宋体" w:hAnsi="宋体" w:eastAsia="宋体" w:cs="仿宋"/>
          <w:color w:val="auto"/>
          <w:szCs w:val="21"/>
          <w:highlight w:val="none"/>
          <w:lang w:val="en-US" w:eastAsia="zh-CN"/>
        </w:rPr>
        <w:t>（5）垃圾</w:t>
      </w:r>
      <w:r>
        <w:rPr>
          <w:rFonts w:hint="eastAsia" w:ascii="宋体" w:hAnsi="宋体" w:eastAsia="宋体" w:cs="仿宋"/>
          <w:color w:val="auto"/>
          <w:szCs w:val="21"/>
          <w:highlight w:val="none"/>
        </w:rPr>
        <w:t>手推车</w:t>
      </w:r>
      <w:r>
        <w:rPr>
          <w:rFonts w:hint="eastAsia" w:ascii="宋体" w:hAnsi="宋体" w:eastAsia="宋体" w:cs="仿宋"/>
          <w:color w:val="auto"/>
          <w:szCs w:val="21"/>
          <w:highlight w:val="none"/>
          <w:lang w:eastAsia="zh-CN"/>
        </w:rPr>
        <w:t>，</w:t>
      </w:r>
      <w:r>
        <w:rPr>
          <w:rFonts w:hint="eastAsia" w:ascii="宋体" w:hAnsi="宋体" w:eastAsia="宋体" w:cs="仿宋"/>
          <w:color w:val="auto"/>
          <w:szCs w:val="21"/>
          <w:highlight w:val="none"/>
          <w:lang w:val="en-US" w:eastAsia="zh-CN"/>
        </w:rPr>
        <w:t>16辆；</w:t>
      </w:r>
    </w:p>
    <w:p>
      <w:pPr>
        <w:ind w:firstLine="420" w:firstLineChars="200"/>
        <w:rPr>
          <w:rFonts w:hint="eastAsia" w:ascii="宋体" w:hAnsi="宋体" w:eastAsia="宋体" w:cs="仿宋"/>
          <w:color w:val="auto"/>
          <w:szCs w:val="21"/>
          <w:highlight w:val="none"/>
          <w:lang w:val="en-US" w:eastAsia="zh-CN"/>
        </w:rPr>
      </w:pPr>
      <w:r>
        <w:rPr>
          <w:rFonts w:hint="eastAsia" w:ascii="宋体" w:hAnsi="宋体" w:eastAsia="宋体" w:cs="仿宋"/>
          <w:color w:val="auto"/>
          <w:szCs w:val="21"/>
          <w:highlight w:val="none"/>
          <w:lang w:val="en-US" w:eastAsia="zh-CN"/>
        </w:rPr>
        <w:t>（6）</w:t>
      </w:r>
      <w:r>
        <w:rPr>
          <w:rFonts w:hint="eastAsia" w:ascii="宋体" w:hAnsi="宋体" w:eastAsia="宋体" w:cs="仿宋"/>
          <w:color w:val="auto"/>
          <w:szCs w:val="21"/>
          <w:highlight w:val="none"/>
        </w:rPr>
        <w:t>电动保洁车</w:t>
      </w:r>
      <w:r>
        <w:rPr>
          <w:rFonts w:hint="eastAsia" w:ascii="宋体" w:hAnsi="宋体" w:eastAsia="宋体" w:cs="仿宋"/>
          <w:color w:val="auto"/>
          <w:szCs w:val="21"/>
          <w:highlight w:val="none"/>
          <w:lang w:eastAsia="zh-CN"/>
        </w:rPr>
        <w:t>，</w:t>
      </w:r>
      <w:r>
        <w:rPr>
          <w:rFonts w:hint="eastAsia" w:ascii="宋体" w:hAnsi="宋体" w:eastAsia="宋体" w:cs="仿宋"/>
          <w:color w:val="auto"/>
          <w:szCs w:val="21"/>
          <w:highlight w:val="none"/>
          <w:lang w:val="en-US" w:eastAsia="zh-CN"/>
        </w:rPr>
        <w:t>6辆；</w:t>
      </w:r>
    </w:p>
    <w:p>
      <w:pPr>
        <w:ind w:firstLine="420" w:firstLineChars="200"/>
        <w:rPr>
          <w:rFonts w:hint="eastAsia" w:ascii="宋体" w:hAnsi="宋体" w:eastAsia="宋体" w:cs="仿宋"/>
          <w:color w:val="auto"/>
          <w:szCs w:val="21"/>
          <w:highlight w:val="none"/>
          <w:lang w:val="en-US" w:eastAsia="zh-CN"/>
        </w:rPr>
      </w:pPr>
      <w:r>
        <w:rPr>
          <w:rFonts w:hint="eastAsia" w:ascii="宋体" w:hAnsi="宋体" w:eastAsia="宋体" w:cs="仿宋"/>
          <w:color w:val="auto"/>
          <w:szCs w:val="21"/>
          <w:highlight w:val="none"/>
          <w:lang w:val="en-US" w:eastAsia="zh-CN"/>
        </w:rPr>
        <w:t>（7）洒水车，2辆；</w:t>
      </w:r>
    </w:p>
    <w:p>
      <w:pPr>
        <w:ind w:firstLine="420" w:firstLineChars="200"/>
        <w:rPr>
          <w:rFonts w:hint="eastAsia" w:ascii="宋体" w:hAnsi="宋体" w:eastAsia="宋体" w:cs="仿宋"/>
          <w:color w:val="auto"/>
          <w:szCs w:val="21"/>
          <w:highlight w:val="none"/>
          <w:lang w:val="en-US" w:eastAsia="zh-CN"/>
        </w:rPr>
      </w:pPr>
      <w:r>
        <w:rPr>
          <w:rFonts w:hint="eastAsia" w:ascii="宋体" w:hAnsi="宋体" w:eastAsia="宋体" w:cs="仿宋"/>
          <w:color w:val="auto"/>
          <w:szCs w:val="21"/>
          <w:highlight w:val="none"/>
          <w:lang w:val="en-US" w:eastAsia="zh-CN"/>
        </w:rPr>
        <w:t>（8）高空作业车，1辆；</w:t>
      </w:r>
    </w:p>
    <w:p>
      <w:pPr>
        <w:ind w:firstLine="420" w:firstLineChars="200"/>
        <w:rPr>
          <w:rFonts w:hint="eastAsia" w:ascii="宋体" w:hAnsi="宋体" w:eastAsia="宋体" w:cs="仿宋"/>
          <w:color w:val="auto"/>
          <w:szCs w:val="21"/>
          <w:highlight w:val="none"/>
          <w:lang w:val="en-US" w:eastAsia="zh-CN"/>
        </w:rPr>
      </w:pPr>
      <w:r>
        <w:rPr>
          <w:rFonts w:hint="eastAsia" w:ascii="宋体" w:hAnsi="宋体" w:eastAsia="宋体" w:cs="仿宋"/>
          <w:color w:val="auto"/>
          <w:szCs w:val="21"/>
          <w:highlight w:val="none"/>
          <w:lang w:val="en-US" w:eastAsia="zh-CN"/>
        </w:rPr>
        <w:t>（9）农用车，1辆；</w:t>
      </w:r>
    </w:p>
    <w:p>
      <w:pPr>
        <w:ind w:firstLine="420" w:firstLineChars="200"/>
        <w:rPr>
          <w:rFonts w:hint="eastAsia" w:ascii="宋体" w:hAnsi="宋体" w:eastAsia="宋体" w:cs="仿宋"/>
          <w:color w:val="auto"/>
          <w:szCs w:val="21"/>
          <w:highlight w:val="none"/>
          <w:lang w:val="en-US" w:eastAsia="zh-CN"/>
        </w:rPr>
      </w:pPr>
      <w:r>
        <w:rPr>
          <w:rFonts w:hint="eastAsia" w:ascii="宋体" w:hAnsi="宋体" w:eastAsia="宋体" w:cs="仿宋"/>
          <w:color w:val="auto"/>
          <w:szCs w:val="21"/>
          <w:highlight w:val="none"/>
          <w:lang w:val="en-US" w:eastAsia="zh-CN"/>
        </w:rPr>
        <w:t>（10）剪草机，6套；</w:t>
      </w:r>
    </w:p>
    <w:p>
      <w:pPr>
        <w:ind w:firstLine="420" w:firstLineChars="200"/>
        <w:rPr>
          <w:rFonts w:hint="eastAsia" w:ascii="宋体" w:hAnsi="宋体" w:eastAsia="宋体" w:cs="仿宋"/>
          <w:color w:val="auto"/>
          <w:szCs w:val="21"/>
          <w:highlight w:val="none"/>
          <w:lang w:val="en-US" w:eastAsia="zh-CN"/>
        </w:rPr>
      </w:pPr>
      <w:r>
        <w:rPr>
          <w:rFonts w:hint="eastAsia" w:ascii="宋体" w:hAnsi="宋体" w:eastAsia="宋体" w:cs="仿宋"/>
          <w:color w:val="auto"/>
          <w:szCs w:val="21"/>
          <w:highlight w:val="none"/>
          <w:lang w:val="en-US" w:eastAsia="zh-CN"/>
        </w:rPr>
        <w:t>（11）绿篱机，6套；</w:t>
      </w:r>
    </w:p>
    <w:p>
      <w:pPr>
        <w:ind w:firstLine="420" w:firstLineChars="200"/>
        <w:rPr>
          <w:rFonts w:hint="eastAsia" w:ascii="宋体" w:hAnsi="宋体" w:eastAsia="宋体" w:cs="仿宋"/>
          <w:color w:val="auto"/>
          <w:szCs w:val="21"/>
          <w:highlight w:val="none"/>
          <w:lang w:val="en-US" w:eastAsia="zh-CN"/>
        </w:rPr>
      </w:pPr>
      <w:r>
        <w:rPr>
          <w:rFonts w:hint="eastAsia" w:ascii="宋体" w:hAnsi="宋体" w:eastAsia="宋体" w:cs="仿宋"/>
          <w:color w:val="auto"/>
          <w:szCs w:val="21"/>
          <w:highlight w:val="none"/>
          <w:lang w:val="en-US" w:eastAsia="zh-CN"/>
        </w:rPr>
        <w:t>（12）修边机，6套；</w:t>
      </w:r>
    </w:p>
    <w:p>
      <w:pPr>
        <w:ind w:firstLine="420" w:firstLineChars="200"/>
        <w:rPr>
          <w:rFonts w:hint="eastAsia" w:ascii="宋体" w:hAnsi="宋体" w:eastAsia="宋体" w:cs="仿宋"/>
          <w:color w:val="auto"/>
          <w:szCs w:val="21"/>
          <w:highlight w:val="none"/>
          <w:lang w:val="en-US" w:eastAsia="zh-CN"/>
        </w:rPr>
      </w:pPr>
      <w:r>
        <w:rPr>
          <w:rFonts w:hint="eastAsia" w:ascii="宋体" w:hAnsi="宋体" w:eastAsia="宋体" w:cs="仿宋"/>
          <w:color w:val="auto"/>
          <w:szCs w:val="21"/>
          <w:highlight w:val="none"/>
          <w:lang w:val="en-US" w:eastAsia="zh-CN"/>
        </w:rPr>
        <w:t>（13）打药机，2套；</w:t>
      </w:r>
    </w:p>
    <w:p>
      <w:pPr>
        <w:ind w:firstLine="420" w:firstLineChars="200"/>
        <w:rPr>
          <w:rFonts w:hint="eastAsia" w:ascii="宋体" w:hAnsi="宋体" w:eastAsia="宋体" w:cs="仿宋"/>
          <w:color w:val="auto"/>
          <w:szCs w:val="21"/>
          <w:highlight w:val="none"/>
          <w:lang w:val="en-US" w:eastAsia="zh-CN"/>
        </w:rPr>
      </w:pPr>
      <w:r>
        <w:rPr>
          <w:rFonts w:hint="eastAsia" w:ascii="宋体" w:hAnsi="宋体" w:eastAsia="宋体" w:cs="仿宋"/>
          <w:color w:val="auto"/>
          <w:szCs w:val="21"/>
          <w:highlight w:val="none"/>
          <w:lang w:val="en-US" w:eastAsia="zh-CN"/>
        </w:rPr>
        <w:t>（14）油锯，6套；</w:t>
      </w:r>
    </w:p>
    <w:p>
      <w:pPr>
        <w:ind w:firstLine="420" w:firstLineChars="200"/>
        <w:rPr>
          <w:rFonts w:hint="eastAsia" w:ascii="宋体" w:hAnsi="宋体" w:eastAsia="宋体" w:cs="仿宋"/>
          <w:color w:val="auto"/>
          <w:szCs w:val="21"/>
          <w:highlight w:val="none"/>
          <w:lang w:val="en-US" w:eastAsia="zh-CN"/>
        </w:rPr>
      </w:pPr>
      <w:r>
        <w:rPr>
          <w:rFonts w:hint="eastAsia" w:ascii="宋体" w:hAnsi="宋体" w:eastAsia="宋体" w:cs="仿宋"/>
          <w:color w:val="auto"/>
          <w:szCs w:val="21"/>
          <w:highlight w:val="none"/>
          <w:lang w:val="en-US" w:eastAsia="zh-CN"/>
        </w:rPr>
        <w:t>（15）抽水泵，2套；</w:t>
      </w:r>
    </w:p>
    <w:p>
      <w:pPr>
        <w:ind w:firstLine="420" w:firstLineChars="200"/>
        <w:rPr>
          <w:rFonts w:hint="eastAsia" w:ascii="宋体" w:hAnsi="宋体" w:eastAsia="宋体" w:cs="仿宋"/>
          <w:color w:val="auto"/>
          <w:szCs w:val="21"/>
          <w:highlight w:val="none"/>
          <w:lang w:val="en-US" w:eastAsia="zh-CN"/>
        </w:rPr>
      </w:pPr>
      <w:r>
        <w:rPr>
          <w:rFonts w:hint="eastAsia" w:ascii="宋体" w:hAnsi="宋体" w:eastAsia="宋体" w:cs="仿宋"/>
          <w:color w:val="auto"/>
          <w:szCs w:val="21"/>
          <w:highlight w:val="none"/>
          <w:lang w:val="en-US" w:eastAsia="zh-CN"/>
        </w:rPr>
        <w:t>（16）保洁船，4艘；</w:t>
      </w:r>
    </w:p>
    <w:p>
      <w:pPr>
        <w:ind w:firstLine="420" w:firstLineChars="200"/>
        <w:rPr>
          <w:rFonts w:hint="eastAsia" w:ascii="宋体" w:hAnsi="宋体" w:eastAsia="宋体" w:cs="仿宋"/>
          <w:color w:val="auto"/>
          <w:szCs w:val="21"/>
          <w:highlight w:val="none"/>
          <w:lang w:val="en-US" w:eastAsia="zh-CN"/>
        </w:rPr>
      </w:pPr>
      <w:r>
        <w:rPr>
          <w:rFonts w:hint="eastAsia" w:ascii="宋体" w:hAnsi="宋体" w:eastAsia="宋体" w:cs="仿宋"/>
          <w:color w:val="auto"/>
          <w:szCs w:val="21"/>
          <w:highlight w:val="none"/>
          <w:lang w:val="en-US" w:eastAsia="zh-CN"/>
        </w:rPr>
        <w:t>（17）浮筒拦截带，若干；</w:t>
      </w:r>
    </w:p>
    <w:p>
      <w:pPr>
        <w:ind w:firstLine="420" w:firstLineChars="200"/>
        <w:rPr>
          <w:rFonts w:hint="default" w:ascii="宋体" w:hAnsi="宋体" w:eastAsia="宋体" w:cs="仿宋"/>
          <w:color w:val="auto"/>
          <w:szCs w:val="21"/>
          <w:highlight w:val="none"/>
          <w:lang w:val="en-US" w:eastAsia="zh-CN"/>
        </w:rPr>
      </w:pPr>
      <w:r>
        <w:rPr>
          <w:rFonts w:hint="eastAsia" w:ascii="宋体" w:hAnsi="宋体" w:eastAsia="宋体" w:cs="仿宋"/>
          <w:color w:val="auto"/>
          <w:szCs w:val="21"/>
          <w:highlight w:val="none"/>
          <w:lang w:val="en-US" w:eastAsia="zh-CN"/>
        </w:rPr>
        <w:t>（18）其他常规作业工具，若干。</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注：以上所有设备设施必须喷上采购人的相关标识，其中内容须有“中堂环卫”标识。</w:t>
      </w:r>
    </w:p>
    <w:p>
      <w:pPr>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（二）设备配置相关要求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1、投入到本项目的设备必须按照采购人要求进行统一标识。如市城管局对全市环卫作业车辆实行统一标识，投标人须按要求变更标识，费用由投标人全部承担。</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2、标书配备的设施设备、车辆只服务于本中标区域指定范围，不能借用借调给中标区域外的其他区域或与中标区域外的其他区域共用。</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3、所有车辆行驶必须严格遵守交通规则，按标准要求贴上荧光标识；车身标明相关名称、编号、投诉电话及宣传标语。</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4、所有车辆密闭性良好，车身无赃物、无污水滴漏、车容整洁、车况良好；车身无破损、锈迹，定期检修刷漆翻新。</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5、所有环卫作业车辆按照市城市管理和综合执法局要求安装行车记录仪及车载监控设备，通过引入科技化配套设备，将信息平台接入中堂镇城市管理指挥中心，掌握车辆是否按路线进行操作。</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6、中标人须承诺中标结果公示后20天内在本项目范围内设立规范的办公场所，配置完善的办公设施；要有足够的场地停放车辆及存放相关设备；相关费用由中标人自行承担。（提供单独承诺函）</w:t>
      </w:r>
    </w:p>
    <w:p>
      <w:pPr>
        <w:bidi w:val="0"/>
        <w:rPr>
          <w:color w:val="auto"/>
          <w:highlight w:val="none"/>
        </w:rPr>
      </w:pPr>
    </w:p>
    <w:p>
      <w:pPr>
        <w:spacing w:after="100" w:line="360" w:lineRule="auto"/>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五、承包费用</w:t>
      </w:r>
    </w:p>
    <w:p>
      <w:pPr>
        <w:spacing w:line="360" w:lineRule="auto"/>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（一）单价</w:t>
      </w:r>
    </w:p>
    <w:p>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1、清扫保洁单价最高限价为：10.84元/㎡·年。</w:t>
      </w:r>
    </w:p>
    <w:p>
      <w:pPr>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2、绿化管养中绿地（含灌木）管养的单价最高限价为：9.8元/㎡·年，乔木管养的单价最高限价为：131元/株·年。</w:t>
      </w:r>
    </w:p>
    <w:p>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3、河涌水面保洁的单价最高限价为：2.32元/㎡·年。</w:t>
      </w:r>
    </w:p>
    <w:p>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4、公厕管养的单价最高限价为：94800元/座·年。</w:t>
      </w:r>
    </w:p>
    <w:p>
      <w:pPr>
        <w:spacing w:line="360" w:lineRule="auto"/>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(二）数量</w:t>
      </w:r>
    </w:p>
    <w:p>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1、清扫保洁面积：144164㎡。</w:t>
      </w:r>
    </w:p>
    <w:p>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2、绿地面积（含灌木）：175553㎡</w:t>
      </w:r>
      <w:r>
        <w:rPr>
          <w:rFonts w:hint="eastAsia" w:ascii="宋体" w:hAnsi="宋体" w:cs="宋体"/>
          <w:color w:val="auto"/>
          <w:szCs w:val="21"/>
          <w:highlight w:val="none"/>
          <w:lang w:val="en-US" w:eastAsia="zh-CN"/>
        </w:rPr>
        <w:t>；乔木数量：4637株。（备注：其中17064</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的绿地面积（含灌木）及174株乔木数量的承包期为35个月。）</w:t>
      </w:r>
    </w:p>
    <w:p>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3、河涌水面面积：300861㎡。</w:t>
      </w:r>
    </w:p>
    <w:p>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4、公厕数量：1座（二类以上标准）。</w:t>
      </w:r>
    </w:p>
    <w:p>
      <w:pPr>
        <w:spacing w:line="360" w:lineRule="auto"/>
        <w:ind w:firstLine="422" w:firstLineChars="200"/>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lang w:eastAsia="zh-CN"/>
        </w:rPr>
        <w:t>（三）总价</w:t>
      </w:r>
    </w:p>
    <w:p>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总价最高限价为：14034369.94元，该费用</w:t>
      </w:r>
      <w:r>
        <w:rPr>
          <w:rFonts w:hint="eastAsia" w:ascii="宋体" w:hAnsi="宋体" w:eastAsia="宋体" w:cs="宋体"/>
          <w:color w:val="auto"/>
          <w:sz w:val="21"/>
          <w:szCs w:val="21"/>
          <w:highlight w:val="none"/>
        </w:rPr>
        <w:t>包括但不限于本需求书“</w:t>
      </w:r>
      <w:r>
        <w:rPr>
          <w:rFonts w:hint="eastAsia" w:ascii="宋体" w:hAnsi="宋体" w:cs="宋体"/>
          <w:color w:val="auto"/>
          <w:sz w:val="21"/>
          <w:szCs w:val="21"/>
          <w:highlight w:val="none"/>
          <w:lang w:val="en-US" w:eastAsia="zh-CN"/>
        </w:rPr>
        <w:t>二</w:t>
      </w:r>
      <w:r>
        <w:rPr>
          <w:rFonts w:hint="eastAsia" w:ascii="宋体" w:hAnsi="宋体" w:eastAsia="宋体" w:cs="宋体"/>
          <w:color w:val="auto"/>
          <w:sz w:val="21"/>
          <w:szCs w:val="21"/>
          <w:highlight w:val="none"/>
        </w:rPr>
        <w:t>、项目内容”的所有费用。</w:t>
      </w:r>
    </w:p>
    <w:p>
      <w:pPr>
        <w:spacing w:line="360" w:lineRule="auto"/>
        <w:ind w:firstLine="422" w:firstLineChars="200"/>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lang w:eastAsia="zh-CN"/>
        </w:rPr>
        <w:t>（四）承包期</w:t>
      </w:r>
    </w:p>
    <w:p>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本项目承包期为：3年。</w:t>
      </w:r>
    </w:p>
    <w:p>
      <w:pPr>
        <w:bidi w:val="0"/>
        <w:rPr>
          <w:rFonts w:hint="default"/>
          <w:color w:val="auto"/>
          <w:highlight w:val="none"/>
          <w:lang w:val="en-US" w:eastAsia="zh-CN"/>
        </w:rPr>
      </w:pPr>
    </w:p>
    <w:p>
      <w:pPr>
        <w:spacing w:after="100" w:line="360" w:lineRule="auto"/>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六、工作标准与质量要求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本项目环卫保洁作业标准质量要求应按照《城市市容和环境卫生管理条例》、《东莞市环境卫生管理规定》、《东莞市城市精细化管理暂行办法》、《东莞市“洁净城市”专项行动方案》、《中堂镇</w:t>
      </w:r>
      <w:r>
        <w:rPr>
          <w:rFonts w:hint="eastAsia" w:ascii="宋体" w:hAnsi="宋体" w:eastAsia="宋体" w:cs="宋体"/>
          <w:color w:val="auto"/>
          <w:szCs w:val="21"/>
          <w:highlight w:val="none"/>
          <w:lang w:eastAsia="zh-CN"/>
        </w:rPr>
        <w:t>精细化管理</w:t>
      </w:r>
      <w:r>
        <w:rPr>
          <w:rFonts w:hint="eastAsia" w:ascii="宋体" w:hAnsi="宋体" w:eastAsia="宋体" w:cs="宋体"/>
          <w:color w:val="auto"/>
          <w:szCs w:val="21"/>
          <w:highlight w:val="none"/>
        </w:rPr>
        <w:t>标准及检查考核办法》为检查准则，以及东莞市城市环境卫生要求的其他相关规定执行（如有调整的，按最新标准执行）。</w:t>
      </w:r>
    </w:p>
    <w:p>
      <w:pPr>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（一）清扫保洁管理要求</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1、每日清扫保洁时间为5:00-21:00，共16个小时。每日普扫3次，7:00前完成第1次普扫，14:00前完成第2次普扫，19:00前完成第3次普扫，其余时间巡回保洁。</w:t>
      </w:r>
      <w:r>
        <w:rPr>
          <w:rFonts w:hint="eastAsia" w:ascii="宋体" w:hAnsi="宋体" w:eastAsia="宋体" w:cs="宋体"/>
          <w:color w:val="auto"/>
          <w:szCs w:val="21"/>
          <w:highlight w:val="none"/>
          <w:lang w:eastAsia="zh-CN"/>
        </w:rPr>
        <w:t>如市城管局提高标准或延长时间，投标人要无条件执行。</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（1）包括采购人辖区范围的所有区域（含公园、广场、闲置地、卫生死角等）。</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（2）包括人行道、路面、路沿石边的泥沙的清扫。</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2、要确保可视范围内没有旧烂家具、建筑垃圾、工业垃圾、年桔年花等其他废弃物，无卫生死角、空中悬挂垃圾、“牛皮癣”，建（构）筑物立面、公共设施外置附属物无垃圾等。</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清扫保洁要达到“六净六无一通”标准。“六净”：路面干净，路牙石干净，人行道干净，墙基干净，落水口干净，果皮箱干净；“六无”：无积水，无果皮、纸屑、烟头等废弃物，无口香糖迹、痰迹等污迹，无漏收垃圾堆，无乱涂画乱张贴牛皮癣，无往落水口、明沟、绿化带扫倒垃圾污物；“一通”：落水口、排水渠口通。</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4、路面废弃物控制指标要符合下表规定。（1单位＝1000平方米）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628"/>
        <w:gridCol w:w="1166"/>
        <w:gridCol w:w="1217"/>
        <w:gridCol w:w="1577"/>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903" w:type="pct"/>
            <w:tcBorders>
              <w:top w:val="single" w:color="auto" w:sz="4" w:space="0"/>
              <w:left w:val="single" w:color="auto" w:sz="4" w:space="0"/>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果皮（片/1000㎡）</w:t>
            </w:r>
          </w:p>
        </w:tc>
        <w:tc>
          <w:tcPr>
            <w:tcW w:w="955" w:type="pct"/>
            <w:tcBorders>
              <w:top w:val="single" w:color="auto" w:sz="4" w:space="0"/>
              <w:left w:val="nil"/>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纸屑、塑膜(片/1000㎡)</w:t>
            </w:r>
          </w:p>
        </w:tc>
        <w:tc>
          <w:tcPr>
            <w:tcW w:w="684" w:type="pct"/>
            <w:tcBorders>
              <w:top w:val="single" w:color="auto" w:sz="4" w:space="0"/>
              <w:left w:val="nil"/>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烟蒂(个/1000㎡)</w:t>
            </w:r>
          </w:p>
        </w:tc>
        <w:tc>
          <w:tcPr>
            <w:tcW w:w="714" w:type="pct"/>
            <w:tcBorders>
              <w:top w:val="single" w:color="auto" w:sz="4" w:space="0"/>
              <w:left w:val="nil"/>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痰迹(处/1000㎡)</w:t>
            </w:r>
          </w:p>
        </w:tc>
        <w:tc>
          <w:tcPr>
            <w:tcW w:w="925" w:type="pct"/>
            <w:tcBorders>
              <w:top w:val="single" w:color="auto" w:sz="4" w:space="0"/>
              <w:left w:val="nil"/>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污水/其它</w:t>
            </w:r>
          </w:p>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(㎡/1000㎡)</w:t>
            </w:r>
          </w:p>
        </w:tc>
        <w:tc>
          <w:tcPr>
            <w:tcW w:w="817" w:type="pct"/>
            <w:tcBorders>
              <w:top w:val="single" w:color="auto" w:sz="4" w:space="0"/>
              <w:left w:val="nil"/>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牛皮癣(处/1000㎡)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03" w:type="pct"/>
            <w:tcBorders>
              <w:top w:val="single" w:color="auto" w:sz="4" w:space="0"/>
              <w:left w:val="single" w:color="auto" w:sz="4" w:space="0"/>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955" w:type="pct"/>
            <w:tcBorders>
              <w:top w:val="single" w:color="auto" w:sz="4" w:space="0"/>
              <w:left w:val="nil"/>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684" w:type="pct"/>
            <w:tcBorders>
              <w:top w:val="single" w:color="auto" w:sz="4" w:space="0"/>
              <w:left w:val="nil"/>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714" w:type="pct"/>
            <w:tcBorders>
              <w:top w:val="single" w:color="auto" w:sz="4" w:space="0"/>
              <w:left w:val="nil"/>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925" w:type="pct"/>
            <w:tcBorders>
              <w:top w:val="single" w:color="auto" w:sz="4" w:space="0"/>
              <w:left w:val="nil"/>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≤无</w:t>
            </w:r>
          </w:p>
        </w:tc>
        <w:tc>
          <w:tcPr>
            <w:tcW w:w="817" w:type="pct"/>
            <w:tcBorders>
              <w:top w:val="single" w:color="auto" w:sz="4" w:space="0"/>
              <w:left w:val="nil"/>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≤无</w:t>
            </w:r>
          </w:p>
        </w:tc>
      </w:tr>
    </w:tbl>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5、杂草清理，人行道、路沿石边等区域的杂草要定期清理。</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6、要做好隧道（含涵洞）、人行天桥（含天面）的清扫保洁、“牛皮癣”清理、设施维护、绿化管养等工作</w:t>
      </w:r>
      <w:r>
        <w:rPr>
          <w:rFonts w:hint="eastAsia" w:ascii="宋体" w:hAnsi="宋体" w:eastAsia="宋体" w:cs="宋体"/>
          <w:color w:val="auto"/>
          <w:szCs w:val="21"/>
          <w:highlight w:val="none"/>
          <w:lang w:eastAsia="zh-CN"/>
        </w:rPr>
        <w:t>。</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7、绿化垃圾的清理。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8、保洁产生的垃圾必须随车运走，不得漏收，不得在路面中转，严禁焚烧垃圾，全部运往垃圾中转站，保洁车要整洁完好。</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9、严禁将垃圾扫入渠井、下水道、绿化地、河涌、池塘等。</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10、立交桥面（匝道）、人行天桥桥面（人行隧道）、跨线桥桥面、人行道与道路路面的保洁质量要求相同，护栏、桥栏杆保持干净，无污迹、积尘、蜘蛛网、城市“牛皮癣”等。</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11、沿路沉沙井、雨水井口、排水明渠及有排水孔和活动盖板明暗渠口的树叶、垃圾等要及时清掏，保持排水畅通。</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12、路面无余泥沙石。</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13、路面没有无主建筑垃圾、无主大件垃圾、无主工业固废等废弃物。</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14、节假日期间，要增加保洁人员，确保路面干净整洁；要按实际情况制定具体的清扫保洁方案和措施，按照中堂镇公用事业服务中心的安排和要求实施。</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垃圾收集手推车及车辆设备要保持外容整洁完好、密闭、无破损和锈迹，定期检修翻新，并且装运过程中不得满溢、洒漏，机动车辆和机械设备作业时应尽量避开上下班高峰期，并开启警示灯，避免导致交通堵塞。作业车辆要设置统一标识，如采购人名称、车辆编号、监督电话等内容。</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16、必须规范停放作业车辆，无乱停乱放现象。</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17、工作人员作业期间必须按规定穿着印有采购人名称等统一的环卫工作服（需经中堂镇公用事业服务中心审定），工作服（反光衣）由投标人负责投入。</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果皮箱等垃圾收集容器的垃圾，要做到“日产日清”，不得满溢，容器周围及地面要无抛撒及存留垃圾。果皮箱等垃圾收集容器及容器周边地面，要使用高压清洗设备，每天清洗（含容器内胆），保持干净整洁，清除容器表面的污迹，清洗完须用抹布擦干净。</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19、负责承包范围的道路洒水、人行道清洗、护栏清洗，投标人自行解决用水问题，不得使用污水。</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（1）可以通行机动车的道路，每天洒水2次，作业时要鸣报信号。</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（2）人行道，每月清洗不少于2次，要达到干净、无污迹、见原色的效果。</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（3）道路护栏（含相关分隔栏），每季度清洗不少于1次，要达到无污迹、无积尘、见本色的效果。</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w:t>
      </w:r>
      <w:r>
        <w:rPr>
          <w:rFonts w:ascii="宋体" w:hAnsi="宋体" w:eastAsia="宋体" w:cs="宋体"/>
          <w:color w:val="auto"/>
          <w:szCs w:val="21"/>
          <w:highlight w:val="none"/>
        </w:rPr>
        <w:t>0</w:t>
      </w:r>
      <w:r>
        <w:rPr>
          <w:rFonts w:hint="eastAsia" w:ascii="宋体" w:hAnsi="宋体" w:eastAsia="宋体" w:cs="宋体"/>
          <w:color w:val="auto"/>
          <w:szCs w:val="21"/>
          <w:highlight w:val="none"/>
        </w:rPr>
        <w:t>、无条件配合做好国家、省、市、镇布置的临时性、相关活动、迎检及突击性任务，按时、按标准、按要求完成所分配的工作。</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w:t>
      </w:r>
      <w:r>
        <w:rPr>
          <w:rFonts w:ascii="宋体" w:hAnsi="宋体" w:eastAsia="宋体" w:cs="宋体"/>
          <w:color w:val="auto"/>
          <w:szCs w:val="21"/>
          <w:highlight w:val="none"/>
        </w:rPr>
        <w:t>1</w:t>
      </w:r>
      <w:r>
        <w:rPr>
          <w:rFonts w:hint="eastAsia" w:ascii="宋体" w:hAnsi="宋体" w:eastAsia="宋体" w:cs="宋体"/>
          <w:color w:val="auto"/>
          <w:szCs w:val="21"/>
          <w:highlight w:val="none"/>
        </w:rPr>
        <w:t>、落实“门前三包”责任制，对把自家垃圾扫出门外的业主，落实管理人员、环卫工人告知当事人自行清扫，如当事人不配合，可向采购人请求协助处理。</w:t>
      </w:r>
    </w:p>
    <w:p>
      <w:pPr>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（二）“牛皮癣”清理要求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道路两侧、台阶、侧石、各种市政公共设施、建（构）筑物全部表面（包括商店卷闸）上的乱涂写、张贴、刻画、张挂物等，统称“城市牛皮癣”，清理标准和要求如下：</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1、清理张贴类“牛皮癣”标准：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（1）必须清除彻底、无残留。有色张贴物的颜料不能残留在或渗入附着物表面，有胶张贴物不能有残留胶，原有胶体残留痕迹要清理干净。</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（2）基底无损伤，包括明伤、掉漆、明显划痕等。</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（3）无遗漏，在人行道上和机动车道上均看不到张贴物。</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2、清理乱涂写（刻画）类“牛皮癣”标准：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（1）基底恢复原貌，无残留物或者残留痕迹。</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（2）勾缝干净，无残留物或残留痕迹。</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（3）基底无损伤，漆面、有机玻璃面、喷绘布面等基底无划痕、无掉漆、无变色、不失原有光泽。</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（4）块状瓷面、大理石面与原材质一致。</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（5）无遗漏，在人行道上和机动车道上均看不到乱涂写（刻画）物。</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3、清理乱张挂类“牛皮癣”标准：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（1）无残留物或者残留痕迹。</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（2）基底或原附着物无损伤。</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（3）无遗漏，在人行道上和机动车道上均看不见残旧破烂的张挂物。</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4、涂刷覆盖效果标准：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（1）涂刷用料与被涂刷物基底材质相同或接近。</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（2）色泽相同或接近，色彩与原底色吻合。</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（3）刷痕自然，无漏刷、无流淌，地面干净、界线齐平。</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5、清洗剂使用标准：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（1）符合国家环保部颁布的《环境标志产品技术要求水性涂料（HJ2537-2014）》外墙涂料执行标准。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（2）颜色差异要求≤5%。</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（3）对人畜不造成损害，对“牛皮癣”附着物不构成物理或化学破坏。</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6、具体工作要求如下：</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w:t>
      </w:r>
      <w:bookmarkStart w:id="187" w:name="OLE_LINK8"/>
      <w:r>
        <w:rPr>
          <w:rFonts w:hint="eastAsia" w:ascii="宋体" w:hAnsi="宋体" w:eastAsia="宋体" w:cs="宋体"/>
          <w:color w:val="auto"/>
          <w:szCs w:val="21"/>
          <w:highlight w:val="none"/>
        </w:rPr>
        <w:t>投标人</w:t>
      </w:r>
      <w:bookmarkEnd w:id="187"/>
      <w:r>
        <w:rPr>
          <w:rFonts w:hint="eastAsia" w:ascii="宋体" w:hAnsi="宋体" w:eastAsia="宋体" w:cs="宋体"/>
          <w:color w:val="auto"/>
          <w:szCs w:val="21"/>
          <w:highlight w:val="none"/>
        </w:rPr>
        <w:t>必须配备专业的牛皮癣清理队伍和设备，做到定员定岗。</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（2）投标人参照全国文明城市和国家卫生城市的管理要求和《城区“城市牛皮癣”考核验收标准》对承包范围内的“牛皮癣”进行清理。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（3）投标人对发现正在进行的乱张贴等行为时，及时报告镇城市管理执法部门进行处理，或通过村规民约教育劝告违规当事人和责令清理“牛皮癣”。</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（4）投标人在清理期间，必须遵守交通、环境保护、安全生产等方面的管理规定，并承担全部安全生产、文明施工、环境保护等责任。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（5）投标人收集“牛皮癣”内容的违法电话号码，报镇城市管理执法部门调查核实后处理。</w:t>
      </w:r>
    </w:p>
    <w:p>
      <w:pPr>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（三）垃圾收集管理要求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1、垃圾收集容器配置</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（1）服务区域内的垃圾收集容器，由投标人负责购置、清洁和维护，垃圾容器上要按</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要求进行统一标识。如垃圾收集容器破损、外观残旧、丢失，投标人要及时更换补充，相关费用由投标人承担。</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（2）服务范围内的果皮箱，由</w:t>
      </w:r>
      <w:r>
        <w:rPr>
          <w:rFonts w:hint="eastAsia" w:ascii="宋体" w:hAnsi="宋体" w:eastAsia="宋体" w:cs="宋体"/>
          <w:color w:val="auto"/>
          <w:sz w:val="21"/>
          <w:szCs w:val="21"/>
          <w:highlight w:val="none"/>
          <w:lang w:eastAsia="zh-CN"/>
        </w:rPr>
        <w:t>采购人配置</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投标人要</w:t>
      </w:r>
      <w:r>
        <w:rPr>
          <w:rFonts w:hint="eastAsia" w:ascii="宋体" w:hAnsi="宋体" w:eastAsia="宋体" w:cs="宋体"/>
          <w:color w:val="auto"/>
          <w:sz w:val="21"/>
          <w:szCs w:val="21"/>
          <w:highlight w:val="none"/>
        </w:rPr>
        <w:t>负责管理、清洁和维护，如果皮箱破损、外观残旧、丢失，投标人要及时更换补充，相关费用由投标人承担。</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2、垃圾收集时间、次数及标准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（1）收集时间和次数：实行上门收集垃圾，每天收集3次：</w:t>
      </w:r>
      <w:r>
        <w:rPr>
          <w:rFonts w:hint="eastAsia" w:ascii="宋体" w:hAnsi="宋体" w:eastAsia="宋体" w:cs="宋体"/>
          <w:color w:val="auto"/>
          <w:sz w:val="21"/>
          <w:szCs w:val="21"/>
          <w:highlight w:val="none"/>
          <w:lang w:val="en-US" w:eastAsia="zh-CN"/>
        </w:rPr>
        <w:t>7:30前</w:t>
      </w:r>
      <w:r>
        <w:rPr>
          <w:rFonts w:hint="eastAsia" w:ascii="宋体" w:hAnsi="宋体" w:eastAsia="宋体" w:cs="宋体"/>
          <w:color w:val="auto"/>
          <w:sz w:val="21"/>
          <w:szCs w:val="21"/>
          <w:highlight w:val="none"/>
        </w:rPr>
        <w:t>完成第1次，13:00—15:00完成第2次，19:00—21:00完成第3次。</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（2）作业要求和标准：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①上门收集垃圾范围：辖区范围内的垃圾收集点及住宅、商铺、出租屋、工厂等。</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②落实上门逐家逐户按时收集垃圾；多楼层的住户，由采购人落实业主集中在住宅旁边设置一处垃圾桶。</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③每天要清理垃圾收集容器，保证无满溢、表面无污迹；每天清洗垃圾收集容器及容器周围地面。</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④每天要清掏果皮箱（含烟灰桶），保证无满溢，清除果皮箱表面污渍和“牛皮癣”；每</w:t>
      </w:r>
      <w:r>
        <w:rPr>
          <w:rFonts w:hint="eastAsia" w:ascii="宋体" w:hAnsi="宋体" w:eastAsia="宋体" w:cs="宋体"/>
          <w:color w:val="auto"/>
          <w:sz w:val="21"/>
          <w:szCs w:val="21"/>
          <w:highlight w:val="none"/>
          <w:lang w:eastAsia="zh-CN"/>
        </w:rPr>
        <w:t>天</w:t>
      </w:r>
      <w:r>
        <w:rPr>
          <w:rFonts w:hint="eastAsia" w:ascii="宋体" w:hAnsi="宋体" w:eastAsia="宋体" w:cs="宋体"/>
          <w:color w:val="auto"/>
          <w:sz w:val="21"/>
          <w:szCs w:val="21"/>
          <w:highlight w:val="none"/>
        </w:rPr>
        <w:t>清洗果皮箱表面和内胆，并对箱体周围地面进行清洗。</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⑤垃圾收集容器应定位设置，摆放整齐。设置点及周围3m内要干净整洁，无散落、存留垃圾和污水。</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⑥垃圾收集容器要无残缺、破损，封闭性好，外观干净，如有丢失、损坏、被盗、陈旧、破烂、凹陷等要及时更换，且不能导致容器周边的构筑物外墙面有积灰、污物。</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⑦特种垃圾的收集，必须设有明显标志、能防止污染扩散的密封容器。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⑧蝇、蚊滋生的季节，垃圾容收集器摆放点，要按时清洗和消毒，喷洒灭蚊蝇药物。</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⑨收集作业完成后，要及时清理现场，将可移动式垃圾收集容器复位，车走地净。垃圾要直接运送至垃圾中转站。</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（1）大件垃圾（包括但不限于年桔、年花、烂家具等）采用预约上门收集的方式，投标人必须公示上门收集的电话，在约定的时间内上门收集。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（2）垃圾中转站管理要求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投标人必须对采购人辖区内的所有垃圾中转站进行管理。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①垃圾中转站内外场地要整洁，无撒落垃圾和堆积杂物，无积留污水。</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②室内通风要良好，无恶臭，墙壁、窗户应无积尘、蛛网。</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③站内垃圾装运容器要整洁，无积垢，无吊挂垃圾。</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④蚊蝇孳生季节，要每天喷药灭蚊蝇。</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⑤站内地面无散落垃圾和污水。</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⑥场地要有专人管理，工具、物品置放应有序整洁。</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⑦镇环卫项目中标公司负责到各村（社区）的垃圾中转站清运垃圾，只限于已装桶的垃圾，地面的垃圾由中标人安排专人清理确保无撒落垃圾。</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（四）公厕管养要求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1、管养范围</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辖区内除中堂镇“厕所革命”新建或升级改造的19座公厕之外的所有公厕，项目清单要报中堂镇公用事业服务中心备案。</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2、管养要求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（1）指示牌、标志牌明显规范，设专人管理清扫保洁。</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（2）每天三大清洗，巡回保洁。</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（3）卫生达五净：地面、厕位、挡板、楼梯净；大、小便器、洗手盆净；墙壁、门窗净；设备、房顶净；四周环境净。</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（4）管理达五无：无蝇、蝇蛆；无粪便满溢；无积水；无损坏设备；无恶臭。</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3、管养标准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（1）投标人必须按照市城市管理部门及中堂镇公用事业服务中心的有关城市精细化管理要求做好日常管理。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①项目清单的每座公厕的管理、保洁必须配备专职公厕管理员，统一穿全套（上衣、裤、帽）反光工作服上岗，反光标志必须符合有关部门规定的反光材料。</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②不得在公厕内住宿、煮食、堆放其他与公厕无关的物品（除值夜班临时床铺外）。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③结合中堂镇实际情况，公厕按规定的时间开放（6:00—22:00，节假日或卫生检查延至23:00）。如遇特殊情况，可根据实际需要延长开放时间或实行24小时开放，投标人须无条件配合执行。</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④全免费开放。</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⑤要设置香球、臭丸、洗手液、卫生纸和花草、小盆景；及时补充洗手液、卫生纸、擦手纸等相关设施及使用耗材，免费提供给群众使用。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⑥严格实行项目经理制度，项目经理要负责本项目，并做好每天的监督检查记录和存档。同时，每天做好公厕台帐登记，并于月后5天内存档备案。</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要建立维护保修机制，公厕主体建筑和设施设备出现破损的，投标人应立即组织维修人员按原样的要求、标准、产品质量修复或更换。供水、供电、排水、通风等设备完好有效，保证正常使用。出现问题的，必须在12小时内修复或更换。</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（3）墙壁、地面、隔断板、洗手台、门窗、便器、开关、手柄、门锁、清洁皂液器、干手器、卫生纸盒等设施损坏的，必须在24小时内修复或更换。</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（4）公厕内外设置的标志等出现破损的，必须在12小时内修复或更换。</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4、管养作业流程</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（1）在开始清洁工作前放置保洁作业牌，检查公共厕所内的设施是否存在损坏和异常。</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（2）清扫地面，清空室内所有垃圾箱。</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（3）清洁蹲便器、坐便器和小便器内部和外部区域并进行消毒。</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（4）清洁室内墙壁、隔间、挡板等。</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（5）清洁镜子，洗手盆、洗手台面，清洁皂液器、干手器、卫生纸盒等设施表面。</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（6）抹净潮湿的地面、墙面、镜面等位置。</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（7）补充所有耗材，包括洗手皂液、卫生纸、擦手纸等。</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填写检查卡，进行最后检查和更新工作记录，签名后将检查卡放置在入口相应位置供使用者了解情况。如果在检查过程中发现的任何设施的损坏和异常状况，应立即通知有资质的水、电工人和设备厂家进行维护，并将故障指示牌覆盖在该设施上，提醒使用者注意。</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5、保洁标准：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针对公厕卫生、气味、蚊蝇等问题，制定维护保洁规范及程序要求，推行公厕管理标准化，主要标准如下：</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（1）公厕周边环境应整洁有序，无垃圾、粪便、污水、杂草、废土、乱堆乱挂杂物，无黄土裸露，无卫生死角。</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（3）坡道、台阶、扶手应保持干净整洁，无垃圾、杂物、吊挂，不得有障碍物。</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（4）外墙面、屋顶及卫生责任区域内环境整洁，无私搭乱建，无杂物。</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（5）内部墙面、天花板、门窗洁净，窗玻璃应干净明亮，窗台、窗框、窗纱、排风扇等处应无垃圾、杂物、蛛网、积灰。</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（6）内部地面洁净、无积尿、积水、杂物等污物。</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（7）门正、反面和门把手应洁净，无污迹和吊挂杂物；门缝及闭门器应无垃圾、积灰、锈蚀。</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（8）蹲便器、座便器外侧应无水锈、粪便、污物；蹲便器、座便器内应洁净，无积粪、堵塞，遇有排污管道堵塞应立即疏通。</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（9）小便器（槽）要清洁，无垃圾、尿垢、水锈，管道沟眼应保持畅通。</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（10）厕位隔断板要洁净，无积灰、污迹、蛛网、乱涂乱画、广告。</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（11）内外部照明灯具、标志、洗手器具、面镜、挂衣钩、烘手机、冲水设备等完好，无积灰、污迹无蛛网、水垢、毛发、杂物、乱涂乱画。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（12）洗手液分配器、干手器、除臭设备、空调、灯具及开关、拖把架、手纸盒等设备要洁净、无积灰、污迹，使用标识要清晰、无污迹。</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（13）废物篓内废弃物要及时清理。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（14）要定期喷洒灭蚊蝇药物，有效控制蝇蛆孽生；大便器、小便器（槽、斗、池）等要积极消毒，特殊时期要增加消毒次数。</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（15）管理间物品要摆放有序，干净整洁。</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（16）保洁工具不得随意摆放，各项保洁工作完毕后，要将保洁工具归入清洁工具间清洁干净、摆放整齐。清洁大小便洁具的拖把、抹布应与清洁其他设施的拖把、抹布区分使用。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（17）清扫保洁、地面清洗或拖地、便器保洁时，要摆放规范的提示牌。</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（18）公共厕所内部通道、洗手台不得放置拖把、水桶、抹布、扫把等作业工具和其他影响视觉观瞻及通行的物品。</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（19）公共厕所不得设置相关收益性广告。</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（20）关门前关闭公共厕所内水阀、切断电源，确定公厕内已经无人后关好门窗，确保安全。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（21）公厕关闭期间，设施被破坏的，由投标人负责维修，并承担全部费用。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（21）在服务人流量较大的公共厕所，上述各类保洁工作频率应适当增加。</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（22）公共厕所的排污管道、化粪池、截粪池（井）要封闭并及时疏通、清掏。</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（23）粪便及时清运，化粪池定期清渣，发生堵塞立即疏通。</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（24）化粪池清理作业中不得有泄漏、遗撒。疏通、清掏的垃圾要按规定处置，不得乱排乱倒。</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（25）公厕四周3－5米范围内，要无垃圾、粪便、污水等污物，周边绿化要管养。</w:t>
      </w:r>
    </w:p>
    <w:p>
      <w:pPr>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eastAsia="zh-CN"/>
        </w:rPr>
        <w:t>五</w:t>
      </w:r>
      <w:r>
        <w:rPr>
          <w:rFonts w:hint="eastAsia" w:ascii="宋体" w:hAnsi="宋体" w:eastAsia="宋体" w:cs="宋体"/>
          <w:b/>
          <w:bCs/>
          <w:color w:val="auto"/>
          <w:szCs w:val="21"/>
          <w:highlight w:val="none"/>
        </w:rPr>
        <w:t>）绿化养护要求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1、绿化养护标准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绿化养护质量标准按《城市绿地养护质量标准》（DB44/T269-2005）。</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2、一级绿化养护基本标准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（1）质量标准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绿化养护单位要制订较完善的养护技术方案，绿化养护技术措施比较完善，管理基本到位、得当，植物配置科学合理，基本达到黄土不露天，绿地总体景观较好。</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（2）园林植物</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① 草坪植物生长旺盛、叶片健壮、色泽纯正、无杂草，高度控制在</w:t>
      </w:r>
      <w:r>
        <w:rPr>
          <w:rFonts w:ascii="宋体" w:hAnsi="宋体" w:eastAsia="宋体" w:cs="宋体"/>
          <w:color w:val="auto"/>
          <w:szCs w:val="21"/>
          <w:highlight w:val="none"/>
        </w:rPr>
        <w:t>8</w:t>
      </w:r>
      <w:r>
        <w:rPr>
          <w:rFonts w:hint="eastAsia" w:ascii="宋体" w:hAnsi="宋体" w:eastAsia="宋体" w:cs="宋体"/>
          <w:color w:val="auto"/>
          <w:szCs w:val="21"/>
          <w:highlight w:val="none"/>
        </w:rPr>
        <w:t>厘米以内，无裸露地面，无成片枯黄，枯黄率控制在</w:t>
      </w:r>
      <w:r>
        <w:rPr>
          <w:rFonts w:ascii="宋体" w:hAnsi="宋体" w:eastAsia="宋体" w:cs="宋体"/>
          <w:color w:val="auto"/>
          <w:szCs w:val="21"/>
          <w:highlight w:val="none"/>
        </w:rPr>
        <w:t>2</w:t>
      </w:r>
      <w:r>
        <w:rPr>
          <w:rFonts w:hint="eastAsia" w:ascii="宋体" w:hAnsi="宋体" w:eastAsia="宋体" w:cs="宋体"/>
          <w:color w:val="auto"/>
          <w:szCs w:val="21"/>
          <w:highlight w:val="none"/>
        </w:rPr>
        <w:t>%以内；其他植物的新梢粗壮、叶片健壮、叶色纯正，无枯枝败叶。</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②乔木树冠完整、美观，生长旺盛，开花结果正常，修剪科学合理，无死棵、缺棵。乔木的体量、高度基本保持一致，倾斜率小于</w:t>
      </w:r>
      <w:r>
        <w:rPr>
          <w:rFonts w:ascii="宋体" w:hAnsi="宋体" w:eastAsia="宋体" w:cs="宋体"/>
          <w:color w:val="auto"/>
          <w:szCs w:val="21"/>
          <w:highlight w:val="none"/>
        </w:rPr>
        <w:t>4</w:t>
      </w:r>
      <w:r>
        <w:rPr>
          <w:rFonts w:hint="eastAsia" w:ascii="宋体" w:hAnsi="宋体" w:eastAsia="宋体" w:cs="宋体"/>
          <w:color w:val="auto"/>
          <w:szCs w:val="21"/>
          <w:highlight w:val="none"/>
        </w:rPr>
        <w:t>%。</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③花灌木生长旺盛，棵型完整、丰满，开花适时，花繁叶茂，花后修剪合理、及时。木本地被植物生长旺盛，覆盖率达到9</w:t>
      </w:r>
      <w:r>
        <w:rPr>
          <w:rFonts w:ascii="宋体" w:hAnsi="宋体" w:eastAsia="宋体" w:cs="宋体"/>
          <w:color w:val="auto"/>
          <w:szCs w:val="21"/>
          <w:highlight w:val="none"/>
        </w:rPr>
        <w:t>8</w:t>
      </w:r>
      <w:r>
        <w:rPr>
          <w:rFonts w:hint="eastAsia" w:ascii="宋体" w:hAnsi="宋体" w:eastAsia="宋体" w:cs="宋体"/>
          <w:color w:val="auto"/>
          <w:szCs w:val="21"/>
          <w:highlight w:val="none"/>
        </w:rPr>
        <w:t>%以上，无杂草，无死棵、缺棵。</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④花坛、花带、花台植物生长健壮，花大艳丽，整齐有序，定植花木花期一致，开花整齐、均匀，无残缺，无杂草，修剪及时、得当。</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⑤绿篱生长旺盛，修剪整齐、合理、无死棵、断垄，无高草杂草，无明显病虫害症状。</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⑥藤本植物生长旺盛，开花适时，应根据不同植物的攀缘特点，及时采取相应的牵引、设置网架等技术措施，视攀缘植物生长习性，覆盖率不低于90%。</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⑦草本花卉生长旺盛，棵型匀称、完整美观，开花适时，花繁、色正，开花时覆盖率达到95%以上，无杂草；花后需修剪的，修剪合理、及时。</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⑧草坪及地被植物整齐，草坪的绿色期不少于280天，覆盖率9</w:t>
      </w:r>
      <w:r>
        <w:rPr>
          <w:rFonts w:ascii="宋体" w:hAnsi="宋体" w:eastAsia="宋体" w:cs="宋体"/>
          <w:color w:val="auto"/>
          <w:szCs w:val="21"/>
          <w:highlight w:val="none"/>
        </w:rPr>
        <w:t>8</w:t>
      </w:r>
      <w:r>
        <w:rPr>
          <w:rFonts w:hint="eastAsia" w:ascii="宋体" w:hAnsi="宋体" w:eastAsia="宋体" w:cs="宋体"/>
          <w:color w:val="auto"/>
          <w:szCs w:val="21"/>
          <w:highlight w:val="none"/>
        </w:rPr>
        <w:t>%以上，经常除杂草和松土，除杂草松土时要保护根系，不能伤根造成根系裸露，杂草的覆盖率不超过</w:t>
      </w:r>
      <w:r>
        <w:rPr>
          <w:rFonts w:ascii="宋体" w:hAnsi="宋体" w:eastAsia="宋体" w:cs="宋体"/>
          <w:color w:val="auto"/>
          <w:szCs w:val="21"/>
          <w:highlight w:val="none"/>
        </w:rPr>
        <w:t>2</w:t>
      </w:r>
      <w:r>
        <w:rPr>
          <w:rFonts w:hint="eastAsia" w:ascii="宋体" w:hAnsi="宋体" w:eastAsia="宋体" w:cs="宋体"/>
          <w:color w:val="auto"/>
          <w:szCs w:val="21"/>
          <w:highlight w:val="none"/>
        </w:rPr>
        <w:t>%，无积水，修剪及时、合理。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⑨水生植物生长旺盛，开花适时，生长范围符合景观要求。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⑩及时清理死苗，一周内补植回原来的植物种类并力求规格与原来植棵接近，以保证优良的景观效果。草坪补植或改植后一个月内覆盖率达到98%以上，其他植物补植或改植的成活率达到100%。</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⑪病虫害控制及时、有效，园林树木无蛀干害虫的活卵、活虫，叶片上无虫粪、虫网，被害植棵不超过</w:t>
      </w:r>
      <w:r>
        <w:rPr>
          <w:rFonts w:ascii="宋体" w:hAnsi="宋体" w:eastAsia="宋体" w:cs="宋体"/>
          <w:color w:val="auto"/>
          <w:szCs w:val="21"/>
          <w:highlight w:val="none"/>
        </w:rPr>
        <w:t>4</w:t>
      </w:r>
      <w:r>
        <w:rPr>
          <w:rFonts w:hint="eastAsia" w:ascii="宋体" w:hAnsi="宋体" w:eastAsia="宋体" w:cs="宋体"/>
          <w:color w:val="auto"/>
          <w:szCs w:val="21"/>
          <w:highlight w:val="none"/>
        </w:rPr>
        <w:t>%，被害叶片不超过叶片总量的</w:t>
      </w:r>
      <w:r>
        <w:rPr>
          <w:rFonts w:ascii="宋体" w:hAnsi="宋体" w:eastAsia="宋体" w:cs="宋体"/>
          <w:color w:val="auto"/>
          <w:szCs w:val="21"/>
          <w:highlight w:val="none"/>
        </w:rPr>
        <w:t>2</w:t>
      </w:r>
      <w:r>
        <w:rPr>
          <w:rFonts w:hint="eastAsia" w:ascii="宋体" w:hAnsi="宋体" w:eastAsia="宋体" w:cs="宋体"/>
          <w:color w:val="auto"/>
          <w:szCs w:val="21"/>
          <w:highlight w:val="none"/>
        </w:rPr>
        <w:t>%。有害植物的危害得到及时治理。有害植物的危害得到及时治理。在园林病虫害的防治中，选用低毒高效的无公害化学农药及生物农药，推广使用物理防治和利用天敌的生物防治防治方式，禁止使用高毒农药。</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（3）绿化保洁</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①每天上午7:00时前完成绿地的清洁工作，做好保洁，保洁时间为7:00-2</w:t>
      </w:r>
      <w:r>
        <w:rPr>
          <w:rFonts w:ascii="宋体" w:hAnsi="宋体" w:eastAsia="宋体" w:cs="宋体"/>
          <w:color w:val="auto"/>
          <w:szCs w:val="21"/>
          <w:highlight w:val="none"/>
        </w:rPr>
        <w:t>1</w:t>
      </w:r>
      <w:r>
        <w:rPr>
          <w:rFonts w:hint="eastAsia" w:ascii="宋体" w:hAnsi="宋体" w:eastAsia="宋体" w:cs="宋体"/>
          <w:color w:val="auto"/>
          <w:szCs w:val="21"/>
          <w:highlight w:val="none"/>
        </w:rPr>
        <w:t>:00，共16小时。绿地整洁，无杂物、无白色污染（树挂），对绿化养护产生的垃圾（如树枝、树叶、草屑等）、绿地内水体的杂物，重点地区随产随清，其它地区日产日清，做到巡回保洁。</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②绿地绿化完好，无堆物、堆料、搭棚、乱张贴、涂乌、乱挂乱拉、焚烧杂物，树干上无钉拴刻画等现象，绿地边线以外2米内的荒地的保洁工作到位，不能出现垃圾连片的地方（特别是花生壳、瓜子壳）或出现鼠洞、蚁穴、蚊蝇孳生地。乔木下距树干2米范围内无堆物、堆料、圈栏或搭棚设摊等影响树木生长和养护管理的现象。</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4</w:t>
      </w:r>
      <w:r>
        <w:rPr>
          <w:rFonts w:hint="eastAsia" w:ascii="宋体" w:hAnsi="宋体" w:eastAsia="宋体" w:cs="宋体"/>
          <w:color w:val="auto"/>
          <w:szCs w:val="21"/>
          <w:highlight w:val="none"/>
        </w:rPr>
        <w:t>）施肥</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①提倡应用平衡施肥技术，肥料的种类及数量应根据植物种类（品种）、生长发育阶段及观赏特性不同而确定。生长期应施氮肥为主的完全肥，发育期应增施磷、钾肥。每次施肥量应考虑施肥方法。施肥应以有机肥料为主，无机肥料为辅；不应长期在同一地块施用同一种无机肥料，以免破坏土壤的理化性状。</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②施肥要求：乔灌木每年不少于2次，2—3月和9—10月重点进行施肥，有机肥和无机肥结合，每次2—3千克/棵，对角埋施，新种、补种、生长势弱树木可适时适量多施；观花灌木每年不少于4次，每次0.5千克/棵；成片花卉每月撒施复合肥1次，每次0.15千克/平方米，每年根据其长势和覆盖率情况适当施基肥1—2次，每次0.5千克/平方米；绿篱每年撒施复合肥不少于2次，每次0.15千克/平方米，每年根据其长势和覆盖率情况适当施基肥1—2次，每次0.5千克/平方米；草地、地被每年不少于4次，每次施尿素0.1千克/平方米。</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③施肥应避免在雨天进行。其中，根外追肥宜在清晨或傍晚进行，浓度一般不宜大于1.5‰。除根外追肥外，肥料不得触及目的植物的叶片。</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乙方施肥前应提早三天通知甲方或监理公司到场监督，该次施肥的购肥发票应交给甲方和监理公司备案，购肥发票反映的肥料用量作为评定乙方有否按约定履行施肥义务的依据，如乙方拒交相关购肥发票的，甲方有权拒付当期养护费用。</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5</w:t>
      </w:r>
      <w:r>
        <w:rPr>
          <w:rFonts w:hint="eastAsia" w:ascii="宋体" w:hAnsi="宋体" w:eastAsia="宋体" w:cs="宋体"/>
          <w:color w:val="auto"/>
          <w:szCs w:val="21"/>
          <w:highlight w:val="none"/>
        </w:rPr>
        <w:t>）淋水要求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旱季一般乔木2—3天淋水1次，新补植乔木，淋好定根水后，1周内每天淋水1次；单丛灌木、成片花卉、绿篱一般1—2天淋水1次，补植后一周内每天淋水1次，施肥和补植需加强淋水；草地、地被一般每天淋水1次。雨季根据天气情况适当调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6</w:t>
      </w:r>
      <w:r>
        <w:rPr>
          <w:rFonts w:hint="eastAsia" w:ascii="宋体" w:hAnsi="宋体" w:eastAsia="宋体" w:cs="宋体"/>
          <w:color w:val="auto"/>
          <w:szCs w:val="21"/>
          <w:highlight w:val="none"/>
        </w:rPr>
        <w:t>）苗木修剪</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①自然形乔木每年不少于2次，造型乔木每年不少于6次。主要修剪内膛枝、徒长枝、病虫枝、交叉枝、下垂枝、扭伤枝及枯枝烂头等。庭荫树的分枝点应随着树木生长逐步提高，树冠与树干高度的比例应在7：3至6：4之间。乔木在同一路段的分枝点高低、树高、冠幅大小应基本一致。如有妨碍汽车通行的徒长枝或危及人身财产安全的病虫枝、交叉枝、下垂枝、扭伤枝及枯枝头应及时修剪清理，如因此发生安全事故，由乙方承担全部责任。</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②自然形灌木每年不少于2次，造型灌木每年不少于6次。灌木修剪应促进枝繁叶茂、分布均匀。花灌木修剪要有利于短枝和花芽的形成，遵循“自下而上、先内后外、去弱留强、去老留新”的原则进行修剪。</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③绿篱修剪一般按造型修剪的方法进行，按照规定的形状和高度修剪。每次修剪应保持形状轮廓线条清晰、表面平整、圆滑。修剪后新梢生长超过10厘米时，应进行第二次修剪。</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④草坪修剪要促进分枝，加速覆盖功能，修剪高度应保持在6厘米以内，当草高超过6厘米时必须进行修剪。</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⑤休眠期修剪以整形为主，可稍重剪，生长期修剪以调整树势为主，宜轻剪。修剪要避开树木伤流盛期。绿化修剪后的枯枝干叶等，在修剪当天及时清理运走，并及时清除灌木丛上的修剪枝，苗木落叶当天及时清扫保洁。</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7</w:t>
      </w:r>
      <w:r>
        <w:rPr>
          <w:rFonts w:hint="eastAsia" w:ascii="宋体" w:hAnsi="宋体" w:eastAsia="宋体" w:cs="宋体"/>
          <w:color w:val="auto"/>
          <w:szCs w:val="21"/>
          <w:highlight w:val="none"/>
        </w:rPr>
        <w:t>）浇灌</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①浇灌的实施应科学、合理、宜采用喷灌或滴灌等节水方式。对于花坛及道路分车带内植物，在干旱季节，可进行叶面喷水。在花芽分化时应适当控制浇灌量，以免园林植物徒长。</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②日浇灌的时间应根据季节与气温决定，并注意控制水温与表土温差不宜太大，以免造成根系伤害。夏秋高温季节，浇灌应避开中午烈日，宜在10时之前或16时之后进行；冬季及早春，宜在10时至16时之间进行。用机械进行浇水时，不宜在交通繁忙时段（交通繁忙时段指7时至9时，17时至19时）进行。</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③喷灌时应确保喷水的有效范围与园林植物的种植范围一致。</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8</w:t>
      </w:r>
      <w:r>
        <w:rPr>
          <w:rFonts w:hint="eastAsia" w:ascii="宋体" w:hAnsi="宋体" w:eastAsia="宋体" w:cs="宋体"/>
          <w:color w:val="auto"/>
          <w:szCs w:val="21"/>
          <w:highlight w:val="none"/>
        </w:rPr>
        <w:t>）每逢节假日，如春节、元旦、五一、国庆节等或某些特别日子，能按上级要求完成特别安排的工作。</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9</w:t>
      </w:r>
      <w:r>
        <w:rPr>
          <w:rFonts w:hint="eastAsia" w:ascii="宋体" w:hAnsi="宋体" w:eastAsia="宋体" w:cs="宋体"/>
          <w:color w:val="auto"/>
          <w:szCs w:val="21"/>
          <w:highlight w:val="none"/>
        </w:rPr>
        <w:t>）意外作业</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防止意外及修复工作包括防台风、防汛、防寒等以及防止其它因素对绿地造成的损坏等，并定期巡视挡土墙及边坡，防止滑坡。由于不可抗力（如台风、暴雨等自然灾害）以及人为破坏、盗窃、交通事故等造成的绿化损害，养护单位应在12小时内或根据采购人实际情况设定的时间内及时完成现场清理和恢复原状的工作，所产生的费用由中标人负责，未能按要求及时完成清理、恢复原状工作的，当月考核评分档次为差。</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0</w:t>
      </w:r>
      <w:r>
        <w:rPr>
          <w:rFonts w:hint="eastAsia" w:ascii="宋体" w:hAnsi="宋体" w:eastAsia="宋体" w:cs="宋体"/>
          <w:color w:val="auto"/>
          <w:szCs w:val="21"/>
          <w:highlight w:val="none"/>
        </w:rPr>
        <w:t>）安全作业</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①园林机械的操作人员，应在上岗前接受必要的岗前培训。凡需持证上岗的，必须取得相应的上岗证，并应严格按照操作规程作业。园林机械作业前，应对施工现场进行围合及标示。</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②在城市主、次干道，快速路或高速公路上作业时，宜选择在非交通繁忙时段进行（交通繁忙时段指7时至9时，17时至19时）。作业人员必须披戴具有反光标志的背心，并应在距离作业点正、反方向分别不少于80m和150m的地方设置反光警示牌及其他警示标志。</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③截除较大的树枝、藤蔓或砍伐清除枯死的树枝时，应预先制定施工方案和应急预案，采取必要的安全措施。</w:t>
      </w:r>
    </w:p>
    <w:p>
      <w:pPr>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eastAsia="zh-CN"/>
        </w:rPr>
        <w:t>六</w:t>
      </w:r>
      <w:r>
        <w:rPr>
          <w:rFonts w:hint="eastAsia" w:ascii="宋体" w:hAnsi="宋体" w:eastAsia="宋体" w:cs="宋体"/>
          <w:b/>
          <w:bCs/>
          <w:color w:val="auto"/>
          <w:szCs w:val="21"/>
          <w:highlight w:val="none"/>
        </w:rPr>
        <w:t>）河道保洁要求</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ascii="宋体" w:hAnsi="宋体" w:eastAsia="宋体" w:cs="宋体"/>
          <w:color w:val="auto"/>
          <w:szCs w:val="21"/>
          <w:highlight w:val="none"/>
        </w:rPr>
        <w:t xml:space="preserve">作业标准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ascii="宋体" w:hAnsi="宋体" w:eastAsia="宋体" w:cs="宋体"/>
          <w:color w:val="auto"/>
          <w:szCs w:val="21"/>
          <w:highlight w:val="none"/>
        </w:rPr>
        <w:t>本河涌面源清理保洁项目工作范围包括利用机械或人工对河涌</w:t>
      </w:r>
      <w:r>
        <w:rPr>
          <w:rFonts w:hint="eastAsia" w:ascii="宋体" w:hAnsi="宋体" w:eastAsia="宋体" w:cs="宋体"/>
          <w:color w:val="auto"/>
          <w:szCs w:val="21"/>
          <w:highlight w:val="none"/>
          <w:lang w:eastAsia="zh-CN"/>
        </w:rPr>
        <w:t>水</w:t>
      </w:r>
      <w:r>
        <w:rPr>
          <w:rFonts w:ascii="宋体" w:hAnsi="宋体" w:eastAsia="宋体" w:cs="宋体"/>
          <w:color w:val="auto"/>
          <w:szCs w:val="21"/>
          <w:highlight w:val="none"/>
        </w:rPr>
        <w:t>面及内外堤围、接驳管渠、</w:t>
      </w:r>
      <w:r>
        <w:rPr>
          <w:rFonts w:hint="eastAsia" w:ascii="宋体" w:hAnsi="宋体" w:eastAsia="宋体" w:cs="宋体"/>
          <w:color w:val="auto"/>
          <w:szCs w:val="21"/>
          <w:highlight w:val="none"/>
        </w:rPr>
        <w:t>河道水面上及河道内水面所浸泡到的绿色植物丛中的垃圾、杂草、枯枝落叶、漂浮物、水草、水浮莲等</w:t>
      </w:r>
      <w:r>
        <w:rPr>
          <w:rFonts w:hint="eastAsia" w:ascii="宋体" w:hAnsi="宋体" w:eastAsia="宋体" w:cs="宋体"/>
          <w:color w:val="auto"/>
          <w:szCs w:val="21"/>
          <w:highlight w:val="none"/>
          <w:lang w:eastAsia="zh-CN"/>
        </w:rPr>
        <w:t>垃圾</w:t>
      </w:r>
      <w:r>
        <w:rPr>
          <w:rFonts w:hint="eastAsia" w:ascii="宋体" w:hAnsi="宋体" w:eastAsia="宋体" w:cs="宋体"/>
          <w:color w:val="auto"/>
          <w:szCs w:val="21"/>
          <w:highlight w:val="none"/>
        </w:rPr>
        <w:t>杂物进行打捞清理、日常保洁及外运处置等系列工作，从而保持河道景观，保护河道水环境。</w:t>
      </w:r>
    </w:p>
    <w:p>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r>
        <w:rPr>
          <w:rFonts w:ascii="宋体" w:hAnsi="宋体" w:eastAsia="宋体" w:cs="宋体"/>
          <w:color w:val="auto"/>
          <w:szCs w:val="21"/>
          <w:highlight w:val="none"/>
          <w:lang w:val="en-US" w:eastAsia="zh-CN"/>
        </w:rPr>
        <w:t>作业河段实行全天</w:t>
      </w:r>
      <w:r>
        <w:rPr>
          <w:rFonts w:hint="eastAsia" w:ascii="宋体" w:hAnsi="宋体" w:eastAsia="宋体" w:cs="宋体"/>
          <w:color w:val="auto"/>
          <w:szCs w:val="21"/>
          <w:highlight w:val="none"/>
          <w:lang w:val="en-US" w:eastAsia="zh-CN"/>
        </w:rPr>
        <w:t>8</w:t>
      </w:r>
      <w:r>
        <w:rPr>
          <w:rFonts w:ascii="宋体" w:hAnsi="宋体" w:eastAsia="宋体" w:cs="宋体"/>
          <w:color w:val="auto"/>
          <w:szCs w:val="21"/>
          <w:highlight w:val="none"/>
          <w:lang w:val="en-US" w:eastAsia="zh-CN"/>
        </w:rPr>
        <w:t>小时</w:t>
      </w:r>
      <w:r>
        <w:rPr>
          <w:rFonts w:hint="eastAsia" w:ascii="宋体" w:hAnsi="宋体" w:eastAsia="宋体" w:cs="宋体"/>
          <w:color w:val="auto"/>
          <w:szCs w:val="21"/>
          <w:highlight w:val="none"/>
          <w:lang w:val="en-US" w:eastAsia="zh-CN"/>
        </w:rPr>
        <w:t>，上午7:30-11:30，下午1:30-5:30（6级或以上大风红色暴雨等灾害性天气除外）</w:t>
      </w:r>
      <w:r>
        <w:rPr>
          <w:rFonts w:ascii="宋体" w:hAnsi="宋体" w:eastAsia="宋体" w:cs="宋体"/>
          <w:color w:val="auto"/>
          <w:szCs w:val="21"/>
          <w:highlight w:val="none"/>
          <w:lang w:val="en-US" w:eastAsia="zh-CN"/>
        </w:rPr>
        <w:t>，首次打捞应在9：</w:t>
      </w:r>
      <w:r>
        <w:rPr>
          <w:rFonts w:hint="eastAsia" w:ascii="宋体" w:hAnsi="宋体" w:eastAsia="宋体" w:cs="宋体"/>
          <w:color w:val="auto"/>
          <w:szCs w:val="21"/>
          <w:highlight w:val="none"/>
          <w:lang w:val="en-US" w:eastAsia="zh-CN"/>
        </w:rPr>
        <w:t>0</w:t>
      </w:r>
      <w:r>
        <w:rPr>
          <w:rFonts w:ascii="宋体" w:hAnsi="宋体" w:eastAsia="宋体" w:cs="宋体"/>
          <w:color w:val="auto"/>
          <w:szCs w:val="21"/>
          <w:highlight w:val="none"/>
          <w:lang w:val="en-US" w:eastAsia="zh-CN"/>
        </w:rPr>
        <w:t>0前完成，河面基本不见垃圾、漂浮物等。</w:t>
      </w:r>
      <w:r>
        <w:rPr>
          <w:rFonts w:hint="eastAsia" w:ascii="宋体" w:hAnsi="宋体" w:eastAsia="宋体" w:cs="宋体"/>
          <w:color w:val="auto"/>
          <w:szCs w:val="21"/>
          <w:highlight w:val="none"/>
          <w:lang w:val="en-US" w:eastAsia="zh-CN"/>
        </w:rPr>
        <w:t>如有上级检查、视察督导等公务，投标人必须无条件延长作业时间。</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ascii="宋体" w:hAnsi="宋体" w:eastAsia="宋体" w:cs="宋体"/>
          <w:color w:val="auto"/>
          <w:szCs w:val="21"/>
          <w:highlight w:val="none"/>
        </w:rPr>
        <w:t>)</w:t>
      </w:r>
      <w:r>
        <w:rPr>
          <w:rFonts w:hint="eastAsia" w:ascii="宋体" w:hAnsi="宋体" w:eastAsia="宋体" w:cs="宋体"/>
          <w:color w:val="auto"/>
          <w:szCs w:val="21"/>
          <w:highlight w:val="none"/>
          <w:lang w:eastAsia="zh-CN"/>
        </w:rPr>
        <w:t>投标</w:t>
      </w:r>
      <w:r>
        <w:rPr>
          <w:rFonts w:ascii="宋体" w:hAnsi="宋体" w:eastAsia="宋体" w:cs="宋体"/>
          <w:color w:val="auto"/>
          <w:szCs w:val="21"/>
          <w:highlight w:val="none"/>
        </w:rPr>
        <w:t>人需要将产出的垃圾使用密封式运输车将垃圾运输</w:t>
      </w:r>
      <w:r>
        <w:rPr>
          <w:rFonts w:hint="eastAsia" w:ascii="宋体" w:hAnsi="宋体" w:eastAsia="宋体" w:cs="宋体"/>
          <w:color w:val="auto"/>
          <w:szCs w:val="21"/>
          <w:highlight w:val="none"/>
        </w:rPr>
        <w:t>到甲方提供的</w:t>
      </w:r>
      <w:r>
        <w:rPr>
          <w:rFonts w:ascii="宋体" w:hAnsi="宋体" w:eastAsia="宋体" w:cs="宋体"/>
          <w:color w:val="auto"/>
          <w:szCs w:val="21"/>
          <w:highlight w:val="none"/>
        </w:rPr>
        <w:t>填埋或垃圾</w:t>
      </w:r>
      <w:r>
        <w:rPr>
          <w:rFonts w:hint="eastAsia" w:ascii="宋体" w:hAnsi="宋体" w:eastAsia="宋体" w:cs="宋体"/>
          <w:color w:val="auto"/>
          <w:szCs w:val="21"/>
          <w:highlight w:val="none"/>
        </w:rPr>
        <w:t>中转站</w:t>
      </w:r>
      <w:r>
        <w:rPr>
          <w:rFonts w:ascii="宋体" w:hAnsi="宋体" w:eastAsia="宋体" w:cs="宋体"/>
          <w:color w:val="auto"/>
          <w:szCs w:val="21"/>
          <w:highlight w:val="none"/>
        </w:rPr>
        <w:t>处理，垃圾运输车辆必须密闭，运输是不得沿途洒漏垃圾、渗滤液。</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(3)</w:t>
      </w:r>
      <w:r>
        <w:rPr>
          <w:rFonts w:hint="eastAsia" w:ascii="宋体" w:hAnsi="宋体" w:eastAsia="宋体" w:cs="宋体"/>
          <w:color w:val="auto"/>
          <w:szCs w:val="21"/>
          <w:highlight w:val="none"/>
          <w:lang w:eastAsia="zh-CN"/>
        </w:rPr>
        <w:t>投标</w:t>
      </w:r>
      <w:r>
        <w:rPr>
          <w:rFonts w:ascii="宋体" w:hAnsi="宋体" w:eastAsia="宋体" w:cs="宋体"/>
          <w:color w:val="auto"/>
          <w:szCs w:val="21"/>
          <w:highlight w:val="none"/>
        </w:rPr>
        <w:t>人在服务期间，发现保洁范围内堤岸被外来车辆或者企业偷倒建筑垃圾、工业废渣等突</w:t>
      </w:r>
      <w:r>
        <w:rPr>
          <w:rFonts w:hint="eastAsia" w:ascii="宋体" w:hAnsi="宋体" w:eastAsia="宋体" w:cs="宋体"/>
          <w:color w:val="auto"/>
          <w:szCs w:val="21"/>
          <w:highlight w:val="none"/>
        </w:rPr>
        <w:t>发情况，要按政府有关部门的指引，启动应急处置，将废弃物清理外运至指定地方，并上报采购人。</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(4)按照规定配备保洁人员及设备，保证河面清洁无漂浮物、无水浮莲，及时清理河道内非景观</w:t>
      </w:r>
      <w:r>
        <w:rPr>
          <w:rFonts w:hint="eastAsia" w:ascii="宋体" w:hAnsi="宋体" w:eastAsia="宋体" w:cs="宋体"/>
          <w:color w:val="auto"/>
          <w:szCs w:val="21"/>
          <w:highlight w:val="none"/>
        </w:rPr>
        <w:t>性植物、杂草。</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(5)岸线回流区、河涌口、岸边滩头每50平方米不得有3件大于0.4平方米漂浮垃圾。</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(6)每50平方米岸线回流区不得有小件零星漂浮物6件，河涌口、岸边滩头不得有小件零星漂浮</w:t>
      </w:r>
      <w:r>
        <w:rPr>
          <w:rFonts w:hint="eastAsia" w:ascii="宋体" w:hAnsi="宋体" w:eastAsia="宋体" w:cs="宋体"/>
          <w:color w:val="auto"/>
          <w:szCs w:val="21"/>
          <w:highlight w:val="none"/>
        </w:rPr>
        <w:t>物</w:t>
      </w:r>
      <w:r>
        <w:rPr>
          <w:rFonts w:ascii="宋体" w:hAnsi="宋体" w:eastAsia="宋体" w:cs="宋体"/>
          <w:color w:val="auto"/>
          <w:szCs w:val="21"/>
          <w:highlight w:val="none"/>
        </w:rPr>
        <w:t>10件。沿河道两岸河堤内立面及清水平台的垃圾在潮退后必须及时清理。</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(7)河面基本清洁。每3000平方米水面内漂浮物控制在1.5平方米以下，水面无聚集性漂浮垃圾、</w:t>
      </w:r>
      <w:r>
        <w:rPr>
          <w:rFonts w:hint="eastAsia" w:ascii="宋体" w:hAnsi="宋体" w:eastAsia="宋体" w:cs="宋体"/>
          <w:color w:val="auto"/>
          <w:szCs w:val="21"/>
          <w:highlight w:val="none"/>
        </w:rPr>
        <w:t>水生物、动物尸体、烂家具及其他漂浮的生活垃圾。</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(8)堤身、护堤地和滩地不得有较大面积的杂草，不得有大于0.4平方米的垃圾，小件垃圾之间</w:t>
      </w:r>
      <w:r>
        <w:rPr>
          <w:rFonts w:hint="eastAsia" w:ascii="宋体" w:hAnsi="宋体" w:eastAsia="宋体" w:cs="宋体"/>
          <w:color w:val="auto"/>
          <w:szCs w:val="21"/>
          <w:highlight w:val="none"/>
        </w:rPr>
        <w:t>的距离不得小于</w:t>
      </w:r>
      <w:r>
        <w:rPr>
          <w:rFonts w:ascii="宋体" w:hAnsi="宋体" w:eastAsia="宋体" w:cs="宋体"/>
          <w:color w:val="auto"/>
          <w:szCs w:val="21"/>
          <w:highlight w:val="none"/>
        </w:rPr>
        <w:t>25米。</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(9)清洁作业要达到无漂浮、无垃圾、无水草、无淤积物、无乱堆物、无牛皮癣、无杂物、水面</w:t>
      </w:r>
      <w:r>
        <w:rPr>
          <w:rFonts w:hint="eastAsia" w:ascii="宋体" w:hAnsi="宋体" w:eastAsia="宋体" w:cs="宋体"/>
          <w:color w:val="auto"/>
          <w:szCs w:val="21"/>
          <w:highlight w:val="none"/>
        </w:rPr>
        <w:t>净、岸坡净、岸脚净、河床净、桥墩净、护栏净。</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(10)桥角、桥墩边、水闸前面无垃圾及漂浮物。</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(11)对粘贴在岸坡、河堤、桥墩、桥角、桥栏以及沿河两岸的河道可视范围内的河道护栏上的牛</w:t>
      </w:r>
      <w:r>
        <w:rPr>
          <w:rFonts w:hint="eastAsia" w:ascii="宋体" w:hAnsi="宋体" w:eastAsia="宋体" w:cs="宋体"/>
          <w:color w:val="auto"/>
          <w:szCs w:val="21"/>
          <w:highlight w:val="none"/>
        </w:rPr>
        <w:t>皮癣进行及时清理，控制在每</w:t>
      </w:r>
      <w:r>
        <w:rPr>
          <w:rFonts w:ascii="宋体" w:hAnsi="宋体" w:eastAsia="宋体" w:cs="宋体"/>
          <w:color w:val="auto"/>
          <w:szCs w:val="21"/>
          <w:highlight w:val="none"/>
        </w:rPr>
        <w:t>1000平方米范围内无牛皮癣。</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(12)对与河涌接驳的暗渠、箱涵等排水管道进行垃圾清理，确保与河涌接驳的各暗渠、箱涵等排</w:t>
      </w:r>
      <w:r>
        <w:rPr>
          <w:rFonts w:hint="eastAsia" w:ascii="宋体" w:hAnsi="宋体" w:eastAsia="宋体" w:cs="宋体"/>
          <w:color w:val="auto"/>
          <w:szCs w:val="21"/>
          <w:highlight w:val="none"/>
        </w:rPr>
        <w:t>水管道在可视范围内无垃圾、无水草、无淤积物等。</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(13)保持垃圾中转码头清运场地整洁。</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(14)作业船垃圾要按计划有序吊卸，每船（次）垃圾吊卸应在30分钟内完成。</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(15)每日对水域保洁工作实行定时收运、保洁，做好垃圾量记录。每月按指定时间及指定格式向</w:t>
      </w:r>
      <w:r>
        <w:rPr>
          <w:rFonts w:hint="eastAsia" w:ascii="宋体" w:hAnsi="宋体" w:eastAsia="宋体" w:cs="宋体"/>
          <w:color w:val="auto"/>
          <w:szCs w:val="21"/>
          <w:highlight w:val="none"/>
        </w:rPr>
        <w:t>主管部门上报上月各类作业统计表和当月工作计划。</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(16)水上打捞垃圾由采购人就地提供堆放点，晒干后转运到指定的中转站。</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(17)所有垃圾均清运到采购人指定地点。</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 xml:space="preserve">2. 文明作业、安全生产 </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(1)符合有关海事安全、水上作业安全的标准、规定。</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(2)水上作业应穿着救生衣，船上应备救生器材，配置足够消防器材。</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(3)建立保洁质量自查自检制度，配备巡检车、船。</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(4)建立良好的作业队伍，着装统一，爱岗敬业。</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(5)作业船、车证照齐全，外貌要整洁。</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(6)遇突发事件要无条件服从安排，并完成政府临时指定任务（包括各级领导检查工作）。</w:t>
      </w:r>
    </w:p>
    <w:p>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(7)突发事件、自然灾害等过后要及时进行打捞清理；各种重大活动（包括国家、省、市大检查）</w:t>
      </w:r>
      <w:r>
        <w:rPr>
          <w:rFonts w:hint="eastAsia" w:ascii="宋体" w:hAnsi="宋体" w:eastAsia="宋体" w:cs="宋体"/>
          <w:color w:val="auto"/>
          <w:szCs w:val="21"/>
          <w:highlight w:val="none"/>
        </w:rPr>
        <w:t>和重大节假日等要重点保洁。</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ascii="宋体" w:hAnsi="宋体" w:eastAsia="宋体" w:cs="宋体"/>
          <w:color w:val="auto"/>
          <w:szCs w:val="21"/>
          <w:highlight w:val="none"/>
        </w:rPr>
        <w:t>其他要求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必须随时接受采购人或上级相关管理部门的监督、检查和指导，必须无条件服从采购人和上级管理部门组织的一些突击性任务及迎检活动，按时、按标准、按要求完成所分配的工作。</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ascii="宋体" w:hAnsi="宋体" w:eastAsia="宋体" w:cs="宋体"/>
          <w:color w:val="auto"/>
          <w:szCs w:val="21"/>
          <w:highlight w:val="none"/>
        </w:rPr>
        <w:t>采购人有权对</w:t>
      </w:r>
      <w:r>
        <w:rPr>
          <w:rFonts w:hint="eastAsia" w:ascii="宋体" w:hAnsi="宋体" w:eastAsia="宋体" w:cs="宋体"/>
          <w:color w:val="auto"/>
          <w:szCs w:val="21"/>
          <w:highlight w:val="none"/>
          <w:lang w:eastAsia="zh-CN"/>
        </w:rPr>
        <w:t>投</w:t>
      </w:r>
      <w:r>
        <w:rPr>
          <w:rFonts w:ascii="宋体" w:hAnsi="宋体" w:eastAsia="宋体" w:cs="宋体"/>
          <w:color w:val="auto"/>
          <w:szCs w:val="21"/>
          <w:highlight w:val="none"/>
        </w:rPr>
        <w:t>标人进行随时检查，如发现中标人组织措施不当、计划不落实、管理不严，清理方案中所列人员、机械设备（工具）与现场实际不符，导致质量达不到规定标准，中标人在接到采购人的书面通知后，在规定时间内必须整改</w:t>
      </w:r>
      <w:r>
        <w:rPr>
          <w:rFonts w:hint="eastAsia" w:ascii="宋体" w:hAnsi="宋体" w:eastAsia="宋体" w:cs="宋体"/>
          <w:color w:val="auto"/>
          <w:szCs w:val="21"/>
          <w:highlight w:val="none"/>
          <w:lang w:eastAsia="zh-CN"/>
        </w:rPr>
        <w:t>。</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根据所承担的清理内容，按实际上岗人数自行到有关部门申办用工手续、员工劳动保险手续和办理暂住证等有关手续</w:t>
      </w:r>
      <w:r>
        <w:rPr>
          <w:rFonts w:hint="eastAsia" w:ascii="宋体" w:hAnsi="宋体" w:eastAsia="宋体" w:cs="宋体"/>
          <w:color w:val="auto"/>
          <w:szCs w:val="21"/>
          <w:highlight w:val="none"/>
          <w:lang w:eastAsia="zh-CN"/>
        </w:rPr>
        <w:t>，做好上岗前培训和安全生产培训。</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必须落实安全生产和安全防火措施，</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应按要求，为上岗工人购买统一的工作服</w:t>
      </w:r>
      <w:r>
        <w:rPr>
          <w:rFonts w:hint="eastAsia" w:ascii="宋体" w:hAnsi="宋体" w:eastAsia="宋体" w:cs="宋体"/>
          <w:color w:val="auto"/>
          <w:szCs w:val="21"/>
          <w:highlight w:val="none"/>
        </w:rPr>
        <w:t>或救生衣</w:t>
      </w:r>
      <w:r>
        <w:rPr>
          <w:rFonts w:ascii="宋体" w:hAnsi="宋体" w:eastAsia="宋体" w:cs="宋体"/>
          <w:color w:val="auto"/>
          <w:szCs w:val="21"/>
          <w:highlight w:val="none"/>
        </w:rPr>
        <w:t>，佩戴统一的工作牌，自行解决安全作业问题。</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在进行保洁作业时，必须认真负责，并注意安全操作，如发生任何意外，</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负责事故处理和一切费用。</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应严格遵守国家法律、法规的规定，做好社会治安综合治理等工作，不得违反国家法律、法规的规定。如</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员工有任何违法乱纪行为，</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承担一切经济责任和法律责任</w:t>
      </w:r>
      <w:r>
        <w:rPr>
          <w:rFonts w:hint="eastAsia" w:ascii="宋体" w:hAnsi="宋体" w:eastAsia="宋体" w:cs="宋体"/>
          <w:color w:val="auto"/>
          <w:szCs w:val="21"/>
          <w:highlight w:val="none"/>
          <w:lang w:eastAsia="zh-CN"/>
        </w:rPr>
        <w:t>。</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eastAsia="zh-CN"/>
        </w:rPr>
        <w:t>）</w:t>
      </w:r>
      <w:r>
        <w:rPr>
          <w:rFonts w:ascii="宋体" w:hAnsi="宋体" w:eastAsia="宋体" w:cs="宋体"/>
          <w:color w:val="auto"/>
          <w:szCs w:val="21"/>
          <w:highlight w:val="none"/>
        </w:rPr>
        <w:t>在合同期内，</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因各种原因，造成第三方的损失或经济损失，由</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独自承担其法律和经济责任，与采购人无关</w:t>
      </w:r>
      <w:r>
        <w:rPr>
          <w:rFonts w:hint="eastAsia" w:ascii="宋体" w:hAnsi="宋体" w:eastAsia="宋体" w:cs="宋体"/>
          <w:color w:val="auto"/>
          <w:szCs w:val="21"/>
          <w:highlight w:val="none"/>
          <w:lang w:eastAsia="zh-CN"/>
        </w:rPr>
        <w:t>。</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应将产生的垃圾运输</w:t>
      </w:r>
      <w:r>
        <w:rPr>
          <w:rFonts w:hint="eastAsia" w:ascii="宋体" w:hAnsi="宋体" w:eastAsia="宋体" w:cs="宋体"/>
          <w:color w:val="auto"/>
          <w:szCs w:val="21"/>
          <w:highlight w:val="none"/>
        </w:rPr>
        <w:t>到</w:t>
      </w:r>
      <w:r>
        <w:rPr>
          <w:rFonts w:ascii="宋体" w:hAnsi="宋体" w:eastAsia="宋体" w:cs="宋体"/>
          <w:color w:val="auto"/>
          <w:szCs w:val="21"/>
          <w:highlight w:val="none"/>
        </w:rPr>
        <w:t>垃圾处</w:t>
      </w:r>
      <w:r>
        <w:rPr>
          <w:rFonts w:hint="eastAsia" w:ascii="宋体" w:hAnsi="宋体" w:eastAsia="宋体" w:cs="宋体"/>
          <w:color w:val="auto"/>
          <w:szCs w:val="21"/>
          <w:highlight w:val="none"/>
        </w:rPr>
        <w:t>中转站</w:t>
      </w:r>
      <w:r>
        <w:rPr>
          <w:rFonts w:ascii="宋体" w:hAnsi="宋体" w:eastAsia="宋体" w:cs="宋体"/>
          <w:color w:val="auto"/>
          <w:szCs w:val="21"/>
          <w:highlight w:val="none"/>
        </w:rPr>
        <w:t>处理；垃圾运输过程中垃圾不得扬、洒、拖挂，不得乱倒、乱卸、乱抛，不得有污水滴漏，堤围垃圾作无害化处理，如发现违反者，视情况处以每车次</w:t>
      </w:r>
      <w:r>
        <w:rPr>
          <w:rFonts w:hint="eastAsia" w:ascii="宋体" w:hAnsi="宋体" w:eastAsia="宋体" w:cs="宋体"/>
          <w:color w:val="auto"/>
          <w:szCs w:val="21"/>
          <w:highlight w:val="none"/>
        </w:rPr>
        <w:t>1</w:t>
      </w:r>
      <w:r>
        <w:rPr>
          <w:rFonts w:ascii="宋体" w:hAnsi="宋体" w:eastAsia="宋体" w:cs="宋体"/>
          <w:color w:val="auto"/>
          <w:szCs w:val="21"/>
          <w:highlight w:val="none"/>
        </w:rPr>
        <w:t>000元的扣款；禁止</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装运非本项目的垃圾到经我镇相关部门同意接纳本项目产生垃圾的垃圾中转站或填埋场倾倒，如发现违反的，按每车次处于2000元的违约金。</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未征得采购人同意，擅自将项目部分或全部转包或分包给他人的，采购人有权单方面解除合同，同时中标人要向采购人支付合同价款总额3%的违约金；</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lang w:eastAsia="zh-CN"/>
        </w:rPr>
        <w:t>）</w:t>
      </w:r>
      <w:r>
        <w:rPr>
          <w:rFonts w:ascii="宋体" w:hAnsi="宋体" w:eastAsia="宋体" w:cs="宋体"/>
          <w:color w:val="auto"/>
          <w:szCs w:val="21"/>
          <w:highlight w:val="none"/>
        </w:rPr>
        <w:t>中</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必须无条件服从招标单位组织的全民清洁活动及突击性的卫生清洁任务，按时、按标准、按要求完成所分配的工作。</w:t>
      </w:r>
    </w:p>
    <w:p>
      <w:pPr>
        <w:bidi w:val="0"/>
        <w:rPr>
          <w:color w:val="auto"/>
          <w:highlight w:val="none"/>
        </w:rPr>
      </w:pPr>
    </w:p>
    <w:p>
      <w:pPr>
        <w:spacing w:after="100" w:line="360" w:lineRule="auto"/>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七、应急处理装备及措施</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（一）须至低保障的应急装备</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1、50袋沙，每袋25公斤。</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2、木糠50袋，每袋20公斤。</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3、洗衣粉20袋。</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4、“雪糕筒”30个。</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5、警示牌、警示带、安全导示牌、日常清理工具（扫把、铲等）等。</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6、平板车1台（可雇用）。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8、铲车1台（可雇用）。</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 w:val="21"/>
          <w:szCs w:val="21"/>
          <w:highlight w:val="none"/>
        </w:rPr>
        <w:t>同时，安排主管1名、司机2名、工人20名作为应急处理队。</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若遇到应急项目，应急处理队要在接到通知后30分钟内，将所需的装备和人员运送到现场进行开展应急处理工作，应急作业期间必须做好安全警示工作，放置警示灯及“雪糕筒”等警示标识，确保应急人员的人身安全。</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（二）应急处理措施和要求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1、投标人必须在汛期前制定应对台风、暴雨的应急方案，落实应急人员及设备。</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气象台或媒体发布暴雨预警时，所有应急人员及设备要到位待命；台风、暴雨期间要落实人员巡查到位，易出现水浸的黑点必须安排人员蹲点驻守，必要时打开排水口井盖加速排水；同时，要做好充分的安全防护措施，放置警示灯及“雪糕筒”等警示标识，并做好劝止工作，防止行人靠近；在责任区内做好巡查工作，发现有排水井面堵塞情况及时清理，雨后要迅速将打开的井盖复原。</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3、沿路沉沙井、雨水井口、排水明渠及有排水孔和活动盖板的明暗渠口，要做好清掏，防止下水井口的垃圾、树叶影响排水。</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4、路面无余泥沙石。车辆洒漏沙石、车轮带泥上路或漏油等造成的路面污染，找到责任方的，由责任方负责清理干净（</w:t>
      </w:r>
      <w:bookmarkStart w:id="188" w:name="OLE_LINK9"/>
      <w:r>
        <w:rPr>
          <w:rFonts w:hint="eastAsia" w:ascii="宋体" w:hAnsi="宋体" w:eastAsia="宋体" w:cs="宋体"/>
          <w:color w:val="auto"/>
          <w:sz w:val="21"/>
          <w:szCs w:val="21"/>
          <w:highlight w:val="none"/>
        </w:rPr>
        <w:t>可联系采购人协调</w:t>
      </w:r>
      <w:bookmarkEnd w:id="188"/>
      <w:r>
        <w:rPr>
          <w:rFonts w:hint="eastAsia" w:ascii="宋体" w:hAnsi="宋体" w:eastAsia="宋体" w:cs="宋体"/>
          <w:color w:val="auto"/>
          <w:sz w:val="21"/>
          <w:szCs w:val="21"/>
          <w:highlight w:val="none"/>
        </w:rPr>
        <w:t>）；找不到责任方的，夜间造成的路面污染，投标人要在早上7:30前清理干净，白天造成的路面污染，要在发现或接到通知后30分钟内到达现场处理。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路面没有无主建筑垃圾、无主大件垃圾、无主工业固废等废弃物，巡查发现时，找到责任方的，由责任方负责清理干净（可联系采购人协调）；找不到责任方的，要在发现或接到通知后30分钟内到达现场处理。采购人要在项目服务范围内或周边自备场地，用作无主废弃物临时堆放点。</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6、无条件配合做好国家、省、市、镇布置的临时性任务中的环卫清扫保洁工作，内容包括检查、突击整治、重大活动等，范围包括中堂镇辖区非该项目承包范围。</w:t>
      </w:r>
    </w:p>
    <w:p>
      <w:pPr>
        <w:bidi w:val="0"/>
        <w:rPr>
          <w:rFonts w:hint="eastAsia"/>
          <w:color w:val="auto"/>
          <w:highlight w:val="none"/>
        </w:rPr>
      </w:pPr>
    </w:p>
    <w:p>
      <w:pPr>
        <w:spacing w:after="100" w:line="360" w:lineRule="auto"/>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八、考核内容及机制</w:t>
      </w:r>
    </w:p>
    <w:p>
      <w:pPr>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（一）具体考核内容</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1、环卫清扫保洁，含清扫保洁、垃圾收集、</w:t>
      </w:r>
      <w:r>
        <w:rPr>
          <w:rFonts w:hint="eastAsia" w:ascii="宋体" w:hAnsi="宋体" w:eastAsia="宋体" w:cs="宋体"/>
          <w:color w:val="auto"/>
          <w:szCs w:val="21"/>
          <w:highlight w:val="none"/>
          <w:lang w:eastAsia="zh-CN"/>
        </w:rPr>
        <w:t>厕所管养、</w:t>
      </w:r>
      <w:r>
        <w:rPr>
          <w:rFonts w:hint="eastAsia" w:ascii="宋体" w:hAnsi="宋体" w:eastAsia="宋体" w:cs="宋体"/>
          <w:color w:val="auto"/>
          <w:szCs w:val="21"/>
          <w:highlight w:val="none"/>
        </w:rPr>
        <w:t>清理“牛皮癣”等。</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详见附件1</w:t>
      </w:r>
      <w:r>
        <w:rPr>
          <w:rFonts w:hint="eastAsia" w:ascii="宋体" w:hAnsi="宋体" w:cs="宋体"/>
          <w:color w:val="auto"/>
          <w:szCs w:val="21"/>
          <w:highlight w:val="none"/>
          <w:lang w:eastAsia="zh-CN"/>
        </w:rPr>
        <w:t>）</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、河道保洁</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详见附件2</w:t>
      </w:r>
      <w:r>
        <w:rPr>
          <w:rFonts w:hint="eastAsia" w:ascii="宋体" w:hAnsi="宋体" w:cs="宋体"/>
          <w:color w:val="auto"/>
          <w:szCs w:val="21"/>
          <w:highlight w:val="none"/>
          <w:lang w:eastAsia="zh-CN"/>
        </w:rPr>
        <w:t>）</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、绿化养护。</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详见附件3</w:t>
      </w:r>
      <w:r>
        <w:rPr>
          <w:rFonts w:hint="eastAsia" w:ascii="宋体" w:hAnsi="宋体" w:cs="宋体"/>
          <w:color w:val="auto"/>
          <w:szCs w:val="21"/>
          <w:highlight w:val="none"/>
          <w:lang w:eastAsia="zh-CN"/>
        </w:rPr>
        <w:t>）</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每个内容实行独立考核评分。</w:t>
      </w:r>
    </w:p>
    <w:p>
      <w:pPr>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（二）考核机制</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★1、自合同执行之日起，投标人承包项目一旦被市城管委的《*月“洁净东莞指数”排名情况的通报》评为黑榜，则</w:t>
      </w:r>
      <w:bookmarkStart w:id="189" w:name="_Hlk74066577"/>
      <w:r>
        <w:rPr>
          <w:rFonts w:hint="eastAsia" w:ascii="宋体" w:hAnsi="宋体" w:eastAsia="宋体" w:cs="宋体"/>
          <w:color w:val="auto"/>
          <w:szCs w:val="21"/>
          <w:highlight w:val="none"/>
        </w:rPr>
        <w:t>每个“黑榜”</w:t>
      </w:r>
      <w:bookmarkEnd w:id="189"/>
      <w:r>
        <w:rPr>
          <w:rFonts w:hint="eastAsia" w:ascii="宋体" w:hAnsi="宋体" w:eastAsia="宋体" w:cs="宋体"/>
          <w:color w:val="auto"/>
          <w:szCs w:val="21"/>
          <w:highlight w:val="none"/>
        </w:rPr>
        <w:t>当月扣款</w:t>
      </w:r>
      <w:r>
        <w:rPr>
          <w:rFonts w:hint="eastAsia" w:ascii="宋体" w:hAnsi="宋体" w:eastAsia="宋体" w:cs="宋体"/>
          <w:color w:val="auto"/>
          <w:szCs w:val="21"/>
          <w:highlight w:val="none"/>
          <w:lang w:val="en-US" w:eastAsia="zh-CN"/>
        </w:rPr>
        <w:t>10000</w:t>
      </w:r>
      <w:r>
        <w:rPr>
          <w:rFonts w:hint="eastAsia" w:ascii="宋体" w:hAnsi="宋体" w:eastAsia="宋体" w:cs="宋体"/>
          <w:color w:val="auto"/>
          <w:szCs w:val="21"/>
          <w:highlight w:val="none"/>
        </w:rPr>
        <w:t>元。</w:t>
      </w:r>
      <w:r>
        <w:rPr>
          <w:rFonts w:hint="eastAsia" w:ascii="宋体" w:hAnsi="宋体" w:eastAsia="宋体" w:cs="宋体"/>
          <w:color w:val="auto"/>
          <w:sz w:val="21"/>
          <w:szCs w:val="21"/>
          <w:highlight w:val="none"/>
          <w:lang w:eastAsia="zh-CN"/>
        </w:rPr>
        <w:t>如同一问题</w:t>
      </w:r>
      <w:r>
        <w:rPr>
          <w:rFonts w:hint="eastAsia" w:ascii="宋体" w:hAnsi="宋体" w:eastAsia="宋体" w:cs="宋体"/>
          <w:color w:val="auto"/>
          <w:sz w:val="21"/>
          <w:szCs w:val="21"/>
          <w:highlight w:val="none"/>
        </w:rPr>
        <w:t>连续2个月</w:t>
      </w:r>
      <w:r>
        <w:rPr>
          <w:rFonts w:hint="eastAsia" w:ascii="宋体" w:hAnsi="宋体" w:eastAsia="宋体" w:cs="宋体"/>
          <w:color w:val="auto"/>
          <w:sz w:val="21"/>
          <w:szCs w:val="21"/>
          <w:highlight w:val="none"/>
          <w:lang w:eastAsia="zh-CN"/>
        </w:rPr>
        <w:t>或一年内</w:t>
      </w:r>
      <w:r>
        <w:rPr>
          <w:rFonts w:hint="eastAsia" w:ascii="宋体" w:hAnsi="宋体" w:eastAsia="宋体" w:cs="宋体"/>
          <w:color w:val="auto"/>
          <w:sz w:val="21"/>
          <w:szCs w:val="21"/>
          <w:highlight w:val="none"/>
          <w:lang w:val="en-US" w:eastAsia="zh-CN"/>
        </w:rPr>
        <w:t>3次</w:t>
      </w:r>
      <w:r>
        <w:rPr>
          <w:rFonts w:hint="eastAsia" w:ascii="宋体" w:hAnsi="宋体" w:eastAsia="宋体" w:cs="宋体"/>
          <w:color w:val="auto"/>
          <w:sz w:val="21"/>
          <w:szCs w:val="21"/>
          <w:highlight w:val="none"/>
        </w:rPr>
        <w:t>被列入上述“黑榜”（属承包范围的），采购人有权无条件终止合同，一切损失由投标人自行承担。</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2、月考核得90分（含90分）以上的，得当月承包费的100%；80分以上（含80分）至90分（不包括90分）以下的部分，每扣1分，当月扣款</w:t>
      </w:r>
      <w:r>
        <w:rPr>
          <w:rFonts w:hint="eastAsia" w:ascii="宋体" w:hAnsi="宋体" w:eastAsia="宋体" w:cs="宋体"/>
          <w:color w:val="auto"/>
          <w:szCs w:val="21"/>
          <w:highlight w:val="none"/>
          <w:lang w:val="en-US" w:eastAsia="zh-CN"/>
        </w:rPr>
        <w:t>2000</w:t>
      </w:r>
      <w:r>
        <w:rPr>
          <w:rFonts w:hint="eastAsia" w:ascii="宋体" w:hAnsi="宋体" w:eastAsia="宋体" w:cs="宋体"/>
          <w:color w:val="auto"/>
          <w:szCs w:val="21"/>
          <w:highlight w:val="none"/>
        </w:rPr>
        <w:t>元；80分以下（不包括80分）的部分，每扣1分，当月扣款</w:t>
      </w:r>
      <w:r>
        <w:rPr>
          <w:rFonts w:hint="eastAsia" w:ascii="宋体" w:hAnsi="宋体" w:eastAsia="宋体" w:cs="宋体"/>
          <w:color w:val="auto"/>
          <w:szCs w:val="21"/>
          <w:highlight w:val="none"/>
          <w:lang w:val="en-US" w:eastAsia="zh-CN"/>
        </w:rPr>
        <w:t>4000</w:t>
      </w:r>
      <w:r>
        <w:rPr>
          <w:rFonts w:hint="eastAsia" w:ascii="宋体" w:hAnsi="宋体" w:eastAsia="宋体" w:cs="宋体"/>
          <w:color w:val="auto"/>
          <w:szCs w:val="21"/>
          <w:highlight w:val="none"/>
        </w:rPr>
        <w:t>元。如当月得分92分的，得当月承包费的100%；如当月得分85分的，则当月扣款</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000元（5分*</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000元/分）；如当月得分75分的，则当月扣减</w:t>
      </w:r>
      <w:r>
        <w:rPr>
          <w:rFonts w:hint="eastAsia" w:ascii="宋体" w:hAnsi="宋体" w:eastAsia="宋体" w:cs="宋体"/>
          <w:color w:val="auto"/>
          <w:szCs w:val="21"/>
          <w:highlight w:val="none"/>
          <w:lang w:val="en-US" w:eastAsia="zh-CN"/>
        </w:rPr>
        <w:t>40000</w:t>
      </w:r>
      <w:r>
        <w:rPr>
          <w:rFonts w:hint="eastAsia" w:ascii="宋体" w:hAnsi="宋体" w:eastAsia="宋体" w:cs="宋体"/>
          <w:color w:val="auto"/>
          <w:szCs w:val="21"/>
          <w:highlight w:val="none"/>
        </w:rPr>
        <w:t>元（10分*</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000元/分+5*</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000元/分），以此类推。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3、连续3个月的考核得分为80分（不含80分）以下的，第3个月得当月承包费用的9</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4、连续3个月或当年累计5个月得分在80分（不含80分）以下的，或当年累计3个月得分在69分以下的，采购人有权单方面终止合同。</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5、作业人员、车辆必修按要求配齐，每缺少1人，当月扣款</w:t>
      </w:r>
      <w:r>
        <w:rPr>
          <w:rFonts w:hint="eastAsia" w:ascii="宋体" w:hAnsi="宋体" w:eastAsia="宋体" w:cs="宋体"/>
          <w:color w:val="auto"/>
          <w:sz w:val="21"/>
          <w:szCs w:val="21"/>
          <w:highlight w:val="none"/>
          <w:lang w:val="en-US" w:eastAsia="zh-CN"/>
        </w:rPr>
        <w:t>2000</w:t>
      </w:r>
      <w:r>
        <w:rPr>
          <w:rFonts w:hint="eastAsia" w:ascii="宋体" w:hAnsi="宋体" w:eastAsia="宋体" w:cs="宋体"/>
          <w:color w:val="auto"/>
          <w:sz w:val="21"/>
          <w:szCs w:val="21"/>
          <w:highlight w:val="none"/>
        </w:rPr>
        <w:t>元；每缺少1台</w:t>
      </w:r>
      <w:r>
        <w:rPr>
          <w:rFonts w:hint="eastAsia" w:ascii="宋体" w:hAnsi="宋体" w:eastAsia="宋体" w:cs="宋体"/>
          <w:color w:val="auto"/>
          <w:sz w:val="21"/>
          <w:szCs w:val="21"/>
          <w:highlight w:val="none"/>
          <w:lang w:eastAsia="zh-CN"/>
        </w:rPr>
        <w:t>机动车</w:t>
      </w:r>
      <w:r>
        <w:rPr>
          <w:rFonts w:hint="eastAsia" w:ascii="宋体" w:hAnsi="宋体" w:eastAsia="宋体" w:cs="宋体"/>
          <w:color w:val="auto"/>
          <w:sz w:val="21"/>
          <w:szCs w:val="21"/>
          <w:highlight w:val="none"/>
        </w:rPr>
        <w:t>，当月扣款3000元。连续3个月或当年累计5个月缺少10人以上的，连续3个月或当年累计5个月缺少3台以上车辆的，采购人有权单方面终止合同。</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、在承包期内，采购人对环卫清扫保洁存在问题发出的书面整改通知书，中标人在要求的整改期限内没有完成整改的，每个问题扣款</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元。对于同一地方的2次以上发生类似问题，采购人不予以书面通知，发现即扣款</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000元。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、国家、省、市的专项检查评比，或市城市精细化管理考核、“洁净城市”考核（如有调整的，按最新标准执行），因该项目承包的内容被扣分，若问题图片未在规定期限内整改</w:t>
      </w:r>
      <w:r>
        <w:rPr>
          <w:rFonts w:hint="eastAsia" w:ascii="宋体" w:hAnsi="宋体" w:eastAsia="宋体" w:cs="宋体"/>
          <w:color w:val="auto"/>
          <w:szCs w:val="21"/>
          <w:highlight w:val="none"/>
        </w:rPr>
        <w:t>完成的，每张问题照片扣款</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00元。</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、环卫工人没有穿反光衣进行作业的，每次每人罚款</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00元；车辆在作业过程中没有做好安全警示、有效距离的安全标识等安全措施的，每次扣款</w:t>
      </w:r>
      <w:r>
        <w:rPr>
          <w:rFonts w:hint="eastAsia" w:ascii="宋体" w:hAnsi="宋体" w:eastAsia="宋体" w:cs="宋体"/>
          <w:color w:val="auto"/>
          <w:szCs w:val="21"/>
          <w:highlight w:val="none"/>
          <w:lang w:val="en-US" w:eastAsia="zh-CN"/>
        </w:rPr>
        <w:t>2000</w:t>
      </w:r>
      <w:r>
        <w:rPr>
          <w:rFonts w:hint="eastAsia" w:ascii="宋体" w:hAnsi="宋体" w:eastAsia="宋体" w:cs="宋体"/>
          <w:color w:val="auto"/>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9、合同期内，中标人发生环卫工人罢工（清扫保洁期内，达</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人离岗即视为罢工行为）或无故停止工作的，中标人要做好应急处理，确保环卫工作正常运行。采购人有权予以处罚，出现第一次的，扣款1万元；出现第二次的，扣款2万元；出现第三次的，扣款3万元</w:t>
      </w:r>
      <w:r>
        <w:rPr>
          <w:rFonts w:hint="eastAsia" w:ascii="宋体" w:hAnsi="宋体" w:eastAsia="宋体" w:cs="宋体"/>
          <w:color w:val="auto"/>
          <w:sz w:val="21"/>
          <w:szCs w:val="21"/>
          <w:highlight w:val="none"/>
          <w:lang w:eastAsia="zh-CN"/>
        </w:rPr>
        <w:t>，并且采购人有权单方面终止合同。</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10、严禁将环卫垃圾清扫到绿化带、周边闲置地等区域，发现每次扣款1000元；当年累计发现3次及以上的，再扣款5000元。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11、承保范围内的环卫、公厕等问题被省、市媒体曝光的，每次扣款</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万元（不含当月综合考评的扣款）。</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12、中标人将中堂镇外的生活垃圾、工业固废、建筑垃圾等垃圾，偷倒、暂存到我镇范围，或将中堂镇外的生活垃圾混入我镇生活垃圾处理的，一经发现，每吨处以1万元扣款。</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13、中标人要落实资质人员操作专业设备（含车辆），否则，每发现一宗扣款1万元。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14、不设过渡期，采购人自中标人进场起进行考核。</w:t>
      </w:r>
    </w:p>
    <w:p>
      <w:pPr>
        <w:bidi w:val="0"/>
        <w:rPr>
          <w:rFonts w:hint="eastAsia"/>
        </w:rPr>
      </w:pPr>
    </w:p>
    <w:p>
      <w:pPr>
        <w:spacing w:after="100" w:line="360" w:lineRule="auto"/>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九、附则</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采购人或采购人的上级环卫主管部门将根据本工作指引在实际操作过程中遇到的问题、更好的做法，或市、镇提出其他方面的工作要求和标准，投标人要按照市、镇的统一部署执行。</w:t>
      </w:r>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注：不满足招标文件中 “★”条款的投标文件将作无效投标处理。</w:t>
      </w:r>
    </w:p>
    <w:p>
      <w:pPr>
        <w:bidi w:val="0"/>
        <w:rPr>
          <w:rFonts w:hint="eastAsia"/>
          <w:color w:val="auto"/>
          <w:highlight w:val="none"/>
        </w:rPr>
      </w:pPr>
    </w:p>
    <w:p>
      <w:pPr>
        <w:spacing w:line="360" w:lineRule="auto"/>
        <w:ind w:firstLine="422" w:firstLineChars="200"/>
        <w:jc w:val="left"/>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附件1</w:t>
      </w:r>
    </w:p>
    <w:p>
      <w:pPr>
        <w:spacing w:line="360" w:lineRule="auto"/>
        <w:ind w:firstLine="422" w:firstLineChars="200"/>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中堂镇考核评分暂行标准</w:t>
      </w:r>
      <w:r>
        <w:rPr>
          <w:rFonts w:hint="eastAsia" w:ascii="宋体" w:hAnsi="宋体" w:eastAsia="宋体" w:cs="宋体"/>
          <w:b/>
          <w:bCs/>
          <w:color w:val="auto"/>
          <w:sz w:val="21"/>
          <w:szCs w:val="21"/>
          <w:highlight w:val="none"/>
          <w:lang w:eastAsia="zh-CN"/>
        </w:rPr>
        <w:t>（环卫）</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260"/>
        <w:gridCol w:w="2365"/>
        <w:gridCol w:w="2626"/>
        <w:gridCol w:w="531"/>
        <w:gridCol w:w="426"/>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52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w:t>
            </w: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分项</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检查方法及评价考核</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扣分办法</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应</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得</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检</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查</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扣</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实</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得</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21"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清扫保洁</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（55分）</w:t>
            </w:r>
          </w:p>
        </w:tc>
        <w:tc>
          <w:tcPr>
            <w:tcW w:w="739"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人员</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配置</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1、配置足额的管理人员和环卫工人</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未按期规定配置，每少1人扣0.5分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2、作业人员按规定穿统一服饰上岗</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未按要求执行的，每人每次扣0.5分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设备</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配置</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3、配置足额的环卫设备</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未按期规定配置，每少1台扣0.5分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4、垃圾收集车、运输车、手推车必须密封作业；车辆无乱停放，定期清洗环卫车辆，保持整洁完好</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无密封设备和封盖不严的，每辆每次扣0.5分；乱停乱放的或无定期清洗的，每辆车每次扣0.5分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路面</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保洁</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5、每日普扫两次，全天重点保洁，早上普扫作业在早上7:00前完成</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在规定时间未清扫完毕的，每次扣0.5分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6、路面清扫要求达到六净六无标准；路面保洁率达到100％</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每1000平方米多于6片垃圾的，每片扣0.2分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7、主要道路清扫保洁时间要求达到16小时，内巷保洁要12小时以上</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未达到规定时间，每少1小时扣0.5分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8、路面没有积水、没有成堆垃圾</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发现有积水或成堆垃圾的，每处每次扣0.5分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垃圾收</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集处理</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9、路面有成堆垃圾未及时清理或漏收</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未及时清理或漏收垃圾的，每处扣0.5分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10、垃圾收集专用手推车无乱停乱放</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乱停乱放的，每辆每次扣0.2分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11、垃圾收集点、转运站内外要求干净、整洁；每周开展不少于2次除臭消毒工作，无异味，蚊蝇密度达标</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未达到要求的，每次扣0.5分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12、垃圾容器要求无积存过量垃圾</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发现有积存过量垃圾的，每处扣0.5分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13、要按指定地点倾倒垃圾</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卫生</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死角</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14、道路内未发现卫生死角及残留痕迹</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发现卫生死角及残留痕迹，每次每处扣0.5分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15、人行道无杂草</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未按要求的，每次每处扣0.5分；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果皮箱</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16、每天清掏，未造成满溢、外观脏乱</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造成满溢、脏乱的，每处扣0.5分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17、果皮箱及垃圾桶摆放端正，无损坏、妥善管理</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摆放不端正或损坏，每处每次扣0.5分。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下水道</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18、沉沙井每月清理一次</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未按期清理的，每个扣0.5分；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19、排水明渠半年清理一次</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未按期清理的，每次扣0.5分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牛皮癣</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清理</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（7分）</w:t>
            </w: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清理</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方面</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20、无发现“城市牛皮癣”</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每发现一张（条）“城市牛皮癣”扣0.2分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清理</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不净</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21、清除不干净</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清除不干净、有残留物和痕迹的，每处扣0.1分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附着无</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损伤</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22、基底、附着物无损伤</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基底、附着物有损伤的，每处扣0.1分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规范</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作业</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23、涂刷覆盖作业不规范</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涂刷覆盖作业不规范，与周边基底不协调的，每处扣0.1分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道路及设施清洁</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（8分）</w:t>
            </w: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路面</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清洗</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24、主干道路每日洒水2次（其中1次为高压喷洒），人行道面每月清洗不少于1次</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未按要求洒水和清洗的，每处扣0.5分。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果皮箱</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清洗</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25、外壳及容器内胆每周清洗不少于2次，保持清洁，表面没乱张贴</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未及时进行清洗的，每处扣0.5分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环卫作业</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车辆清扫</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26、每天对垃圾收集车辆进行清洗、每星期对环卫作业车辆进行清洗</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未及时进行清洗的，每处扣0. 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公厕管养（5分）</w:t>
            </w: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人员</w:t>
            </w:r>
          </w:p>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27、落实人员管理</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没有人员管理的，每处扣0.5分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环境</w:t>
            </w:r>
          </w:p>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28、干净、整洁、无异味</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没有达到干净、整洁、无异味要求，每处扣0.5分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设施</w:t>
            </w:r>
          </w:p>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29、设施设备、工具、物资完好无缺；公厕需配置擦手纸、洗手液、垃圾桶、面镜等物品</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设施设备、工具、物资损坏或欠缺的，或未按要求配置擦手纸、洗手液、垃圾桶、面镜等物品每处扣0.5分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垃圾清</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运作业</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（15分）</w:t>
            </w: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路面</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污染</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30、在垃圾清运过程中，如有垃圾和污水散落在道路上</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造成二次污染的，每次扣0.5分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日产</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日清</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31、垃圾要求日产日清，在规定的时间完成垃圾清运作业，无积存垃圾</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发现没完成的，每次扣1分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车辆设</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备清洗</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32、压缩车厢、运输车辆需及时清洗</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如未及时清洗或清洗后后仍有异味的，每次扣0.5分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车辆行驶</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及车容</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33、运输车辆不按规定的线路行走或车辆外观不整洁的</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每发现一次扣0.5分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垃圾转运站</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周边环境</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34、垃圾压缩中转站的污水没有按规定进行排放，对环境造成影响的</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每发现一次扣1分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作业</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时间</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35、不迟到、不早退，遵守作业时间；</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每发现一次扣1分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21"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扣分项目（10分）</w:t>
            </w: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领导</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巡查</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36、“行走东莞”、“洁净城市”等专项行动被上级部门检查发现清扫保洁不到位。</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每发现一处扣0.5分，扣完为止。</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迎检及重大节日保洁</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37、迎“创文”、“创卫”等检查及、重大节假日发现清扫保洁不到位。</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每发现一处扣0.5分，扣完为止。</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投诉</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38、无市民或相关部门投诉。</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接到市民或相关部门投诉，每一次扣0.5分，扣完为止。</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督办函</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回复</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39、市及镇部门发出的督办函的及时回复情况</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逾期未报一宗扣0.5分，扣完为止。</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bl>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说明：</w:t>
      </w:r>
      <w:r>
        <w:rPr>
          <w:rFonts w:hint="eastAsia" w:ascii="宋体" w:hAnsi="宋体" w:eastAsia="宋体" w:cs="宋体"/>
          <w:color w:val="auto"/>
          <w:sz w:val="21"/>
          <w:szCs w:val="21"/>
          <w:highlight w:val="none"/>
        </w:rPr>
        <w:t>1、采购人或采购人的上级环卫主管部门保留对本标准的修改权和解释权。</w:t>
      </w:r>
    </w:p>
    <w:p>
      <w:pPr>
        <w:keepNext w:val="0"/>
        <w:keepLines w:val="0"/>
        <w:pageBreakBefore w:val="0"/>
        <w:widowControl/>
        <w:kinsoku/>
        <w:wordWrap/>
        <w:overflowPunct/>
        <w:topLinePunct w:val="0"/>
        <w:autoSpaceDE/>
        <w:autoSpaceDN/>
        <w:bidi w:val="0"/>
        <w:adjustRightInd w:val="0"/>
        <w:snapToGrid w:val="0"/>
        <w:spacing w:after="0" w:line="360" w:lineRule="auto"/>
        <w:ind w:firstLine="630" w:firstLineChars="3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2、以上各评分项目单项扣分以该项目分值为上限扣完为止。</w:t>
      </w:r>
    </w:p>
    <w:p>
      <w:pPr>
        <w:spacing w:line="360" w:lineRule="auto"/>
        <w:ind w:firstLine="632" w:firstLineChars="3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实际得分（    ）=100 - 扣分（    ）</w:t>
      </w:r>
    </w:p>
    <w:p>
      <w:pPr>
        <w:rPr>
          <w:rFonts w:ascii="宋体" w:hAnsi="宋体" w:eastAsia="宋体" w:cs="宋体"/>
          <w:color w:val="auto"/>
          <w:szCs w:val="21"/>
          <w:highlight w:val="none"/>
        </w:rPr>
      </w:pPr>
    </w:p>
    <w:p>
      <w:pP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br w:type="page"/>
      </w:r>
    </w:p>
    <w:p>
      <w:pPr>
        <w:spacing w:line="360" w:lineRule="auto"/>
        <w:ind w:firstLine="422" w:firstLineChars="200"/>
        <w:jc w:val="left"/>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附件2</w:t>
      </w:r>
    </w:p>
    <w:p>
      <w:pPr>
        <w:jc w:val="center"/>
        <w:rPr>
          <w:b/>
          <w:color w:val="auto"/>
          <w:sz w:val="28"/>
          <w:szCs w:val="28"/>
          <w:highlight w:val="none"/>
        </w:rPr>
      </w:pPr>
      <w:r>
        <w:rPr>
          <w:rFonts w:hint="eastAsia" w:ascii="宋体" w:hAnsi="宋体" w:eastAsia="宋体" w:cs="宋体"/>
          <w:b/>
          <w:bCs/>
          <w:color w:val="auto"/>
          <w:sz w:val="21"/>
          <w:szCs w:val="21"/>
          <w:highlight w:val="none"/>
        </w:rPr>
        <w:t>中堂镇考核评分暂行标准</w:t>
      </w:r>
      <w:r>
        <w:rPr>
          <w:rFonts w:hint="eastAsia" w:ascii="宋体" w:hAnsi="宋体" w:eastAsia="宋体" w:cs="宋体"/>
          <w:b/>
          <w:bCs/>
          <w:color w:val="auto"/>
          <w:sz w:val="21"/>
          <w:szCs w:val="21"/>
          <w:highlight w:val="none"/>
          <w:lang w:eastAsia="zh-CN"/>
        </w:rPr>
        <w:t>（水面保洁）</w:t>
      </w:r>
    </w:p>
    <w:tbl>
      <w:tblPr>
        <w:tblStyle w:val="22"/>
        <w:tblW w:w="0" w:type="auto"/>
        <w:jc w:val="center"/>
        <w:tblLayout w:type="autofit"/>
        <w:tblCellMar>
          <w:top w:w="15" w:type="dxa"/>
          <w:left w:w="15" w:type="dxa"/>
          <w:bottom w:w="15" w:type="dxa"/>
          <w:right w:w="15" w:type="dxa"/>
        </w:tblCellMar>
      </w:tblPr>
      <w:tblGrid>
        <w:gridCol w:w="1110"/>
        <w:gridCol w:w="3235"/>
        <w:gridCol w:w="3247"/>
        <w:gridCol w:w="346"/>
        <w:gridCol w:w="398"/>
      </w:tblGrid>
      <w:tr>
        <w:tblPrEx>
          <w:tblCellMar>
            <w:top w:w="15" w:type="dxa"/>
            <w:left w:w="15" w:type="dxa"/>
            <w:bottom w:w="15" w:type="dxa"/>
            <w:right w:w="15" w:type="dxa"/>
          </w:tblCellMar>
        </w:tblPrEx>
        <w:trPr>
          <w:trHeight w:val="396" w:hRule="atLeast"/>
          <w:jc w:val="center"/>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考评月份：      年   月                          </w:t>
            </w:r>
          </w:p>
        </w:tc>
      </w:tr>
      <w:tr>
        <w:tblPrEx>
          <w:tblCellMar>
            <w:top w:w="15" w:type="dxa"/>
            <w:left w:w="15" w:type="dxa"/>
            <w:bottom w:w="15" w:type="dxa"/>
            <w:right w:w="15" w:type="dxa"/>
          </w:tblCellMar>
        </w:tblPrEx>
        <w:trPr>
          <w:trHeight w:val="228" w:hRule="atLeast"/>
          <w:jc w:val="center"/>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现场考核</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扣分办法</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应得分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检查扣分</w:t>
            </w:r>
          </w:p>
        </w:tc>
      </w:tr>
      <w:tr>
        <w:tblPrEx>
          <w:tblCellMar>
            <w:top w:w="15" w:type="dxa"/>
            <w:left w:w="15" w:type="dxa"/>
            <w:bottom w:w="15" w:type="dxa"/>
            <w:right w:w="15" w:type="dxa"/>
          </w:tblCellMar>
        </w:tblPrEx>
        <w:trPr>
          <w:trHeight w:val="228"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w:t>
            </w:r>
          </w:p>
        </w:tc>
        <w:tc>
          <w:tcPr>
            <w:tcW w:w="32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检查方法及评价依据</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1114" w:hRule="atLeast"/>
          <w:jc w:val="center"/>
        </w:trPr>
        <w:tc>
          <w:tcPr>
            <w:tcW w:w="111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水面</w:t>
            </w:r>
          </w:p>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保洁</w:t>
            </w:r>
          </w:p>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（40分）</w:t>
            </w:r>
          </w:p>
        </w:tc>
        <w:tc>
          <w:tcPr>
            <w:tcW w:w="3235" w:type="dxa"/>
            <w:vMerge w:val="restart"/>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1、整个服务河段未见任何漂浮垃圾，包括任何有损水面清洁及景观的有机、无机漂浮物，以及有水浮莲在内的任何可见水生植物等；</w:t>
            </w:r>
          </w:p>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2、水退后，坡岸未见滞留垃圾；</w:t>
            </w:r>
          </w:p>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3、打捞出来的垃圾务必集中运送到附近中转站，并投入到压缩箱中；</w:t>
            </w:r>
          </w:p>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4、首次打捞应在早上9:30前完成。</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1、每处漂浮物大于或等于1平方米扣1分；集中成片漂浮物每处扣2分，扣完为止；</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736"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2、坡岸每处零散垃圾大于或等于1平方米扣1分；成片垃圾每处扣2分，扣完为止；</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1145"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3、打捞后积压垃圾不及时清运或不运抵甲方提供的地点的，每1m³扣1分，扣完为止；</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90"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4、不按规定时间完成，每延迟30分钟扣1分，扣完为止。</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1104"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工作</w:t>
            </w:r>
          </w:p>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设备</w:t>
            </w:r>
          </w:p>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w:t>
            </w:r>
          </w:p>
        </w:tc>
        <w:tc>
          <w:tcPr>
            <w:tcW w:w="32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1、每日工作按要求投入机动船及保洁车辆；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1、未按规定投入设备的，每件工作设备扣2分，扣完为止。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1221" w:hRule="atLeast"/>
          <w:jc w:val="center"/>
        </w:trPr>
        <w:tc>
          <w:tcPr>
            <w:tcW w:w="111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垃圾</w:t>
            </w:r>
          </w:p>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处理</w:t>
            </w:r>
          </w:p>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w:t>
            </w:r>
          </w:p>
        </w:tc>
        <w:tc>
          <w:tcPr>
            <w:tcW w:w="3235" w:type="dxa"/>
            <w:vMerge w:val="restart"/>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1、要按甲方指定地点及规定时间内倾倒垃圾；</w:t>
            </w:r>
          </w:p>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2、必须保证航道畅通。</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1、未按要求的，发现往河道、护坡阶梯等地方倾倒垃圾的每次每处扣1分，并处予罚款；    </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1075"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2、因水浮莲、树叶等垃圾堵塞而导致来往船只发生事故的，每次扣1分。</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color w:val="auto"/>
                <w:highlight w:val="none"/>
                <w:lang w:eastAsia="zh-CN"/>
              </w:rPr>
            </w:pPr>
          </w:p>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1164" w:hRule="atLeast"/>
          <w:jc w:val="center"/>
        </w:trPr>
        <w:tc>
          <w:tcPr>
            <w:tcW w:w="111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工作</w:t>
            </w:r>
          </w:p>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人员</w:t>
            </w:r>
          </w:p>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（18分）</w:t>
            </w:r>
          </w:p>
        </w:tc>
        <w:tc>
          <w:tcPr>
            <w:tcW w:w="3235" w:type="dxa"/>
            <w:vMerge w:val="restart"/>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1、按规定着标志服或救生衣上岗；</w:t>
            </w:r>
          </w:p>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2、工作人员数量按要求配置上岗；</w:t>
            </w:r>
          </w:p>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3、工作人员必须按时上班，上班时间上午7:30-11:30，下午1:30-5:30（6级或以上大风红色暴雨等灾害性天气除外）</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1、未着标志服或救生衣上岗的，每人次扣1分，扣完为止；</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after="240"/>
              <w:jc w:val="center"/>
              <w:textAlignment w:val="center"/>
              <w:rPr>
                <w:rFonts w:hint="eastAsia"/>
                <w:color w:val="auto"/>
                <w:highlight w:val="none"/>
                <w:lang w:eastAsia="zh-CN"/>
              </w:rPr>
            </w:pPr>
            <w:r>
              <w:rPr>
                <w:rFonts w:hint="eastAsia" w:ascii="宋体" w:hAnsi="宋体" w:eastAsia="宋体" w:cs="宋体"/>
                <w:color w:val="auto"/>
                <w:sz w:val="21"/>
                <w:szCs w:val="21"/>
                <w:highlight w:val="none"/>
              </w:rPr>
              <w:t>8</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725"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2、出勤人员每少1名的扣1分，扣完为止；</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after="240"/>
              <w:jc w:val="center"/>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rPr>
          <w:trHeight w:val="1424"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3、未按时上班的发现一次扣1分扣完为止</w:t>
            </w:r>
            <w:r>
              <w:rPr>
                <w:rFonts w:hint="eastAsia" w:ascii="宋体" w:hAnsi="宋体" w:cs="宋体"/>
                <w:color w:val="auto"/>
                <w:sz w:val="21"/>
                <w:szCs w:val="21"/>
                <w:highlight w:val="none"/>
                <w:lang w:eastAsia="zh-CN"/>
              </w:rPr>
              <w:t>。</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after="24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1415" w:hRule="atLeast"/>
          <w:jc w:val="center"/>
        </w:trPr>
        <w:tc>
          <w:tcPr>
            <w:tcW w:w="111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安全</w:t>
            </w:r>
          </w:p>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生产</w:t>
            </w:r>
          </w:p>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w:t>
            </w:r>
          </w:p>
        </w:tc>
        <w:tc>
          <w:tcPr>
            <w:tcW w:w="3235" w:type="dxa"/>
            <w:vMerge w:val="restart"/>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1、乙方须编制安全生产应急预案。每月须按时开展安全生产自查自纠工作，并做好相关工作记录；</w:t>
            </w:r>
          </w:p>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2、对突发性的气象灾害、灾难事故以及公共事件等能否及时启动应急预案；</w:t>
            </w:r>
          </w:p>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3、无因人为或安全生产预防不到位等原因，引发的重大安全事故。</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1、缺少安全生产应急预案的，扣2分。未及时提交安全生产自查自纠记录的，扣1分；</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rPr>
          <w:trHeight w:val="541"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2、未及时启动应急预案的，扣2分；</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1272"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3、发生安全事故扣5分，造成重大影响的，可给予终止合同。</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824" w:hRule="atLeast"/>
          <w:jc w:val="center"/>
        </w:trPr>
        <w:tc>
          <w:tcPr>
            <w:tcW w:w="111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其他</w:t>
            </w:r>
          </w:p>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（12分）</w:t>
            </w:r>
          </w:p>
        </w:tc>
        <w:tc>
          <w:tcPr>
            <w:tcW w:w="3235" w:type="dxa"/>
            <w:vMerge w:val="restart"/>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1、服从甲方管理的整改通知；</w:t>
            </w:r>
          </w:p>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2、全民清洁活动或突击性的卫生清洁任务，能按时、按标准、按要求完成所分配工作；</w:t>
            </w:r>
          </w:p>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3、工作到位，未被领导批评；</w:t>
            </w:r>
          </w:p>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4、工作到位，未被市民投诉。</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1、对甲方的通知不按时执行的，一次扣3分，扣完为止；</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885"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2、未按时按要求完成的，扣3分，扣完为止；</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930"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3、被批评，情况属实的，当月考核评分应评“好”以下等级，并处予罚款；影响恶劣的，给予终止合同处理；</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1479"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4、被投诉，情况属实的，扣3分，影响恶劣的，给予终止合同处理。</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432" w:hRule="atLeast"/>
          <w:jc w:val="center"/>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合计实得分（ ）=总分（100）-合计检查扣分（  ）</w:t>
            </w:r>
          </w:p>
        </w:tc>
      </w:tr>
    </w:tbl>
    <w:p>
      <w:pPr>
        <w:bidi w:val="0"/>
        <w:rPr>
          <w:color w:val="auto"/>
          <w:highlight w:val="none"/>
        </w:rPr>
      </w:pPr>
    </w:p>
    <w:p>
      <w:pP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br w:type="page"/>
      </w:r>
    </w:p>
    <w:p>
      <w:pPr>
        <w:spacing w:line="360" w:lineRule="auto"/>
        <w:ind w:firstLine="422" w:firstLineChars="200"/>
        <w:jc w:val="left"/>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附件3</w:t>
      </w:r>
    </w:p>
    <w:p>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
          <w:bCs/>
          <w:color w:val="auto"/>
          <w:sz w:val="21"/>
          <w:szCs w:val="21"/>
          <w:highlight w:val="none"/>
        </w:rPr>
        <w:t>中堂镇考核评分暂行标准</w:t>
      </w:r>
      <w:r>
        <w:rPr>
          <w:rFonts w:hint="eastAsia" w:ascii="宋体" w:hAnsi="宋体" w:eastAsia="宋体" w:cs="宋体"/>
          <w:b/>
          <w:bCs/>
          <w:color w:val="auto"/>
          <w:sz w:val="21"/>
          <w:szCs w:val="21"/>
          <w:highlight w:val="none"/>
          <w:lang w:eastAsia="zh-CN"/>
        </w:rPr>
        <w:t>（绿化管养）</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924"/>
        <w:gridCol w:w="486"/>
        <w:gridCol w:w="2543"/>
        <w:gridCol w:w="2998"/>
        <w:gridCol w:w="532"/>
        <w:gridCol w:w="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71"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2340" w:type="pct"/>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现场考核</w:t>
            </w:r>
          </w:p>
        </w:tc>
        <w:tc>
          <w:tcPr>
            <w:tcW w:w="1766"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扣分办法</w:t>
            </w:r>
          </w:p>
        </w:tc>
        <w:tc>
          <w:tcPr>
            <w:tcW w:w="271"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应得分</w:t>
            </w:r>
          </w:p>
        </w:tc>
        <w:tc>
          <w:tcPr>
            <w:tcW w:w="352"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现场检查扣分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分项目</w:t>
            </w:r>
          </w:p>
        </w:tc>
        <w:tc>
          <w:tcPr>
            <w:tcW w:w="2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149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检查方法及评价依据</w:t>
            </w:r>
          </w:p>
        </w:tc>
        <w:tc>
          <w:tcPr>
            <w:tcW w:w="176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35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271"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绿地卫生</w:t>
            </w:r>
          </w:p>
        </w:tc>
        <w:tc>
          <w:tcPr>
            <w:tcW w:w="54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清扫保洁时间及其质量</w:t>
            </w:r>
          </w:p>
        </w:tc>
        <w:tc>
          <w:tcPr>
            <w:tcW w:w="2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499"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每天上午7：00时前完成绿地的清洁工作，做好保洁，保洁时间为13小时（7:00-晚20：00）。</w:t>
            </w:r>
          </w:p>
        </w:tc>
        <w:tc>
          <w:tcPr>
            <w:tcW w:w="1766"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在7：00-20：00内绿地每100平方米范围内有纸屑、胶袋、石块、杂物（规格&gt;3厘米×3厘米）超过3单位，每单位扣0.5分。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卫生管理</w:t>
            </w:r>
          </w:p>
        </w:tc>
        <w:tc>
          <w:tcPr>
            <w:tcW w:w="292"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1499"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未发现垃圾连片的地方（特别是花生壳、瓜子壳）或是出现鼠洞、蚁穴、蚊蝇孽生地。</w:t>
            </w:r>
          </w:p>
        </w:tc>
        <w:tc>
          <w:tcPr>
            <w:tcW w:w="1766"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发现垃圾连片（面积6厘米×6厘米）每处扣1分。出现鼠洞、蚁穴、蚊蝇孽生地的，每处扣0.3分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在绿地区内未发生焚烧杂物。</w:t>
            </w:r>
          </w:p>
        </w:tc>
        <w:tc>
          <w:tcPr>
            <w:tcW w:w="1766"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绿地发生焚烧杂物的，每处扣0.5分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未发现乱张贴、涂鸦现象</w:t>
            </w:r>
          </w:p>
        </w:tc>
        <w:tc>
          <w:tcPr>
            <w:tcW w:w="1766"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发现乱张贴、涂鸦现象的，每次扣0.2分。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绿地边线以外2米内的荒地的保洁、除草工作到位。</w:t>
            </w:r>
          </w:p>
        </w:tc>
        <w:tc>
          <w:tcPr>
            <w:tcW w:w="1766"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发现有垃圾、枯枝、草渣等积存，杂草丛生，每处扣0.5分，扣完为止。</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绿化修剪后的枯枝叶等，在修剪当天及时清理运走，并及时清除灌木丛上的修剪枝。苗木落叶当天及时清扫保洁。</w:t>
            </w:r>
          </w:p>
        </w:tc>
        <w:tc>
          <w:tcPr>
            <w:tcW w:w="1766"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未能当天及时运走、清除或清扫保洁的，以10米为单位，每单位扣0.5分。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271"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p>
            <w:pPr>
              <w:spacing w:line="360" w:lineRule="auto"/>
              <w:jc w:val="center"/>
              <w:rPr>
                <w:rFonts w:hint="eastAsia" w:ascii="宋体" w:hAnsi="宋体" w:eastAsia="宋体" w:cs="宋体"/>
                <w:color w:val="auto"/>
                <w:sz w:val="21"/>
                <w:szCs w:val="21"/>
                <w:highlight w:val="none"/>
              </w:rPr>
            </w:pPr>
          </w:p>
        </w:tc>
        <w:tc>
          <w:tcPr>
            <w:tcW w:w="54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绿地除草松土</w:t>
            </w:r>
          </w:p>
        </w:tc>
        <w:tc>
          <w:tcPr>
            <w:tcW w:w="292"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养护草坪覆盖率：达95%以上，杂草率低于5%随机抽查20平方米绿地（包括灌木丛和绿篱），平均每平方米绿地杂草不超过10株。</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平均每平方米杂草超过10株的，每超过1株扣0.5分。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经常除杂草和松土，除杂松土要保护根系，不能伤根及造成根系裸露，更不能造成黄土裸露（特殊情况除外）。</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未及时给苗木松土或松土不规范或造成根系裸露、黄土裸露的，每处扣0.5分。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271"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c>
          <w:tcPr>
            <w:tcW w:w="54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苗木草坪的养护</w:t>
            </w:r>
          </w:p>
        </w:tc>
        <w:tc>
          <w:tcPr>
            <w:tcW w:w="292"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管护（能及时淋水、施肥、松土、除杂等）得当未见病虫害发生，苗木长势茂盛。</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因管理不当及病虫害而导致苗木长势太弱，不够茂盛的，每株乔、灌木（指成形单株）扣0.5分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管理、养护（能及时淋水、施肥、松土、除杂等）得当未见病</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因管护不当及病虫害而导致草坪或绿篱长势太弱，不够茂盛的，每平方米扣1分。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苗木或草皮缺损能及时采取补种措施。</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未能及时采用补救措施的，行道树每株扣1分，乔、灌木每株扣0.5分，草地或绿篱，每平方米扣1分。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271"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绿化管护效果</w:t>
            </w:r>
          </w:p>
        </w:tc>
        <w:tc>
          <w:tcPr>
            <w:tcW w:w="54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草坪修剪</w:t>
            </w:r>
          </w:p>
        </w:tc>
        <w:tc>
          <w:tcPr>
            <w:tcW w:w="292"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1、根据季节特点和草种生育特性，使草高一致，且控制在：台湾草5厘米以下，假俭草、沿阶草、夏威夷草10厘米以下。修剪后，草色均匀、无明显机痕。</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1、因未及时修剪草坪造成“草包”明显或草株过高或修剪不规范，而影响景观，每100平方米扣1分。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草坪边缘整齐，草皮的生长不超出路牙并及时修剪。</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超出路牙不修剪的，超出部分每10米扣1分。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造型灌木及观花植物的修剪</w:t>
            </w:r>
          </w:p>
        </w:tc>
        <w:tc>
          <w:tcPr>
            <w:tcW w:w="2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灌木、造型植物或绿篱及时修剪保持美观（详见说明）；花灌木和草本花卉的修剪，以保花为主，避免减掉花芽，花谢后及时将残花残枝剪去，常年开花植物要有目的地培养花枝，使四季有花。</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因修建不当或不修剪，影响美观或引起灌木和草丛花卉不能正常开花的，每株扣1分或每平方米扣0.5分。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乔木修剪</w:t>
            </w:r>
          </w:p>
        </w:tc>
        <w:tc>
          <w:tcPr>
            <w:tcW w:w="292"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要及时剪除乔木（含棕榈植物）的荫枝、下垂枝、下缘线下的萌蘖枝、干枯枝，每株的荫枝、下垂枝、枯枝、残枝不超过2枝</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单株须剪未剪枝条超过2枝的，每株扣0.5分。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p>
            <w:pPr>
              <w:spacing w:line="360" w:lineRule="auto"/>
              <w:jc w:val="center"/>
              <w:rPr>
                <w:rFonts w:hint="eastAsia" w:ascii="宋体" w:hAnsi="宋体" w:eastAsia="宋体" w:cs="宋体"/>
                <w:color w:val="auto"/>
                <w:sz w:val="21"/>
                <w:szCs w:val="21"/>
                <w:highlight w:val="none"/>
              </w:rPr>
            </w:pP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行道树修剪要保持树冠完整美观，枝下高一致主侧枝分布匀称，内膛枝疏密均匀、通风透光，每年入冬前刷白一次。</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因行道树修剪不当或缺乏修剪而影响道路美观或树木生长的，每株扣1分。未能按时按要求刷白的，一次扣4分。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8" w:hRule="atLeast"/>
        </w:trPr>
        <w:tc>
          <w:tcPr>
            <w:tcW w:w="271"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养护投入</w:t>
            </w:r>
          </w:p>
        </w:tc>
        <w:tc>
          <w:tcPr>
            <w:tcW w:w="54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人员设施的配备</w:t>
            </w:r>
          </w:p>
        </w:tc>
        <w:tc>
          <w:tcPr>
            <w:tcW w:w="292"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按要求配备合适的养护、技术、保安、管理人员等，养护人员和保安人员在规定的作业时间内准时上岗且人员充足。</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在规定的作业时间内无人上岗或人员配备不够的，每次或每路段缺1人扣1分。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按要求配备相应作业设备包括水车、垃圾清运车、剪草机、修边机、绿篱机等，在必要时必须投入机械作业</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相应作业设备不足或在规定的作业时间内未用于作业，每缺1项设施扣1分。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水肥投入</w:t>
            </w:r>
          </w:p>
        </w:tc>
        <w:tc>
          <w:tcPr>
            <w:tcW w:w="2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根据植物的生长需要加强淋水和施肥，保证肥水充足，肥料的施用科学，防止过量或缺肥不均匀引起肥害。</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肥水投入不充足或不及时，每次扣0.5分。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71"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文明施工</w:t>
            </w:r>
          </w:p>
        </w:tc>
        <w:tc>
          <w:tcPr>
            <w:tcW w:w="54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举止文明</w:t>
            </w:r>
          </w:p>
        </w:tc>
        <w:tc>
          <w:tcPr>
            <w:tcW w:w="292"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养护人员于作业时及往反途中身着统一工装、佩带工牌。</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发现未着标志服上岗的，每人次扣0.5分。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养护工作人员与路人接触时举止文明礼貌。</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对不礼貌行为，每宗扣0.5分。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对排放植物残渣的处理以及自身作业行为均须符合规范</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不符合规范的，每宗扣0.5分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工具管理</w:t>
            </w:r>
          </w:p>
        </w:tc>
        <w:tc>
          <w:tcPr>
            <w:tcW w:w="2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与作业无关的物品不得进入养护工地，而有关的物品，如单车、箩筐、雨衣等较大物件，在工地放置时必须隐蔽，不得妨碍景观。</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单车、雨衣等存放位置不适当，有碍观瞻，每宗扣0.5分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271"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应急反应及其它</w:t>
            </w:r>
          </w:p>
        </w:tc>
        <w:tc>
          <w:tcPr>
            <w:tcW w:w="54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应急反应</w:t>
            </w:r>
          </w:p>
        </w:tc>
        <w:tc>
          <w:tcPr>
            <w:tcW w:w="2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对全民植树活动或突击性的绿化任务，能按时、按标准、按要求完成所分配的工作。</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未按时按要求完成的，每次扣3分。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c>
          <w:tcPr>
            <w:tcW w:w="2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每逢节假日，如春节、元旦、五一、国庆节等或某些特别日子，能按上级要求完成特别安排的工作。</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未按时按要求完成的，当月考核评分档次为差。</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c>
          <w:tcPr>
            <w:tcW w:w="2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对不可抗力（如台风、暴雨等自然灾害）造成的绿化损害，中标人应在12小时内在或在采购人设定的时间内及时完成现场清理和恢复性的工作。</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未能按要求时完成清理、恢复原状工作的，当月考核评分档次为差。</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其它</w:t>
            </w:r>
          </w:p>
        </w:tc>
        <w:tc>
          <w:tcPr>
            <w:tcW w:w="2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工作到位，未被批评或投诉。</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被批评或投诉，情况属实的，当月考核评分档次为差。</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合计实得分（     ）=总分（100）-合计检查扣分（    ）</w:t>
            </w:r>
          </w:p>
        </w:tc>
      </w:tr>
    </w:tbl>
    <w:p>
      <w:pPr>
        <w:spacing w:line="360" w:lineRule="auto"/>
        <w:rPr>
          <w:color w:val="auto"/>
          <w:sz w:val="24"/>
          <w:highlight w:val="none"/>
        </w:rPr>
      </w:pPr>
      <w:r>
        <w:rPr>
          <w:rFonts w:hint="eastAsia" w:ascii="宋体" w:hAnsi="宋体" w:eastAsia="宋体" w:cs="宋体"/>
          <w:color w:val="auto"/>
          <w:sz w:val="21"/>
          <w:szCs w:val="21"/>
          <w:highlight w:val="none"/>
        </w:rPr>
        <w:t xml:space="preserve">                                                              </w:t>
      </w:r>
      <w:r>
        <w:rPr>
          <w:color w:val="auto"/>
          <w:sz w:val="24"/>
          <w:highlight w:val="none"/>
        </w:rPr>
        <w:t xml:space="preserve">        </w:t>
      </w:r>
    </w:p>
    <w:p>
      <w:pPr>
        <w:rPr>
          <w:color w:val="auto"/>
          <w:highlight w:val="none"/>
        </w:rPr>
      </w:pPr>
    </w:p>
    <w:p>
      <w:pPr>
        <w:bidi w:val="0"/>
        <w:rPr>
          <w:color w:val="auto"/>
          <w:highlight w:val="none"/>
        </w:rPr>
      </w:pPr>
    </w:p>
    <w:p>
      <w:pPr>
        <w:rPr>
          <w:rFonts w:ascii="宋体" w:hAnsi="宋体" w:eastAsia="宋体" w:cs="宋体"/>
          <w:color w:val="auto"/>
          <w:szCs w:val="21"/>
          <w:highlight w:val="none"/>
        </w:rPr>
      </w:pPr>
    </w:p>
    <w:p>
      <w:pPr>
        <w:rPr>
          <w:color w:val="auto"/>
          <w:highlight w:val="none"/>
        </w:rPr>
      </w:pPr>
    </w:p>
    <w:bookmarkEnd w:id="182"/>
    <w:bookmarkEnd w:id="183"/>
    <w:bookmarkEnd w:id="184"/>
    <w:bookmarkEnd w:id="185"/>
    <w:p>
      <w:pPr>
        <w:bidi w:val="0"/>
        <w:rPr>
          <w:rFonts w:hint="eastAsia"/>
          <w:color w:val="auto"/>
          <w:highlight w:val="none"/>
        </w:rPr>
      </w:pPr>
      <w:bookmarkStart w:id="190" w:name="_Toc21448"/>
      <w:bookmarkStart w:id="191" w:name="_Toc12485"/>
    </w:p>
    <w:p>
      <w:pPr>
        <w:pStyle w:val="2"/>
        <w:spacing w:before="0" w:after="0" w:line="240" w:lineRule="auto"/>
        <w:rPr>
          <w:color w:val="auto"/>
          <w:sz w:val="28"/>
          <w:szCs w:val="28"/>
          <w:highlight w:val="none"/>
        </w:rPr>
      </w:pPr>
      <w:bookmarkStart w:id="192" w:name="_Toc12014"/>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90"/>
      <w:bookmarkEnd w:id="191"/>
      <w:bookmarkEnd w:id="192"/>
      <w:bookmarkStart w:id="193" w:name="_Toc13430"/>
      <w:bookmarkStart w:id="194" w:name="_Toc1534"/>
      <w:bookmarkStart w:id="195" w:name="_Toc21155"/>
    </w:p>
    <w:p>
      <w:pPr>
        <w:pStyle w:val="4"/>
        <w:spacing w:before="0" w:after="0" w:line="240" w:lineRule="auto"/>
        <w:jc w:val="center"/>
        <w:rPr>
          <w:rFonts w:ascii="宋体" w:hAnsi="宋体" w:eastAsia="宋体" w:cs="宋体"/>
          <w:color w:val="auto"/>
          <w:highlight w:val="none"/>
        </w:rPr>
      </w:pPr>
      <w:bookmarkStart w:id="196" w:name="_Toc19575"/>
      <w:bookmarkStart w:id="197" w:name="_Toc16730"/>
      <w:bookmarkStart w:id="198" w:name="_Toc8880"/>
      <w:r>
        <w:rPr>
          <w:rFonts w:hint="eastAsia" w:ascii="宋体" w:hAnsi="宋体" w:eastAsia="宋体" w:cs="宋体"/>
          <w:color w:val="auto"/>
          <w:highlight w:val="none"/>
        </w:rPr>
        <w:t>合同格式</w:t>
      </w:r>
      <w:bookmarkEnd w:id="193"/>
      <w:bookmarkEnd w:id="194"/>
      <w:bookmarkEnd w:id="195"/>
      <w:bookmarkEnd w:id="196"/>
      <w:bookmarkEnd w:id="197"/>
      <w:bookmarkEnd w:id="198"/>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default"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rPr>
        <w:t>根据</w:t>
      </w:r>
      <w:r>
        <w:rPr>
          <w:rFonts w:hint="eastAsia" w:ascii="宋体" w:hAnsi="宋体" w:eastAsia="宋体" w:cs="宋体"/>
          <w:color w:val="auto"/>
          <w:sz w:val="21"/>
          <w:szCs w:val="21"/>
          <w:highlight w:val="none"/>
        </w:rPr>
        <w:t>中堂镇北海仔河沿线、豆豉洲片区和觉华公园环卫、绿化、河涌管养项目</w:t>
      </w:r>
      <w:r>
        <w:rPr>
          <w:rFonts w:hint="default" w:ascii="宋体" w:hAnsi="宋体" w:eastAsia="宋体" w:cs="宋体"/>
          <w:color w:val="auto"/>
          <w:sz w:val="21"/>
          <w:szCs w:val="21"/>
          <w:highlight w:val="none"/>
        </w:rPr>
        <w:t>的采购结果，按照《中华人民共和国政府采购法》及其实施条例、《中华人民共和国民法典》，经双方协商，本着平等互利和诚实信用的原则，一致同意签订本合同如下</w:t>
      </w:r>
      <w:r>
        <w:rPr>
          <w:rFonts w:hint="eastAsia" w:ascii="宋体" w:hAnsi="宋体" w:eastAsia="宋体" w:cs="宋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一、合同项目</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（一）项目名称：中堂镇北海仔河沿线、豆豉洲片区和觉华公园环卫、绿化、河涌管养项目</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rPr>
        <w:t>（二）招标编号：</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二、合同组成</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default" w:ascii="宋体" w:hAnsi="宋体" w:eastAsia="宋体" w:cs="宋体"/>
          <w:color w:val="auto"/>
          <w:sz w:val="21"/>
          <w:szCs w:val="21"/>
          <w:highlight w:val="none"/>
        </w:rPr>
      </w:pPr>
      <w:r>
        <w:rPr>
          <w:rFonts w:hint="default" w:ascii="宋体" w:hAnsi="宋体" w:eastAsia="宋体" w:cs="宋体"/>
          <w:color w:val="auto"/>
          <w:sz w:val="21"/>
          <w:szCs w:val="21"/>
          <w:highlight w:val="none"/>
        </w:rPr>
        <w:t>合同文件组成内容包括：本合同书 、中标通知书、投标文件（含澄清内容）、招标文件（含招标文件澄清通知）等。</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三、合同价格</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（一）中标单价：</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1、清扫保洁单价最高限价为：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元/㎡·年。</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2、绿化管养中绿地（含灌木）管养的单价最高限价为：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元/㎡·年，乔木管养的单价最高限价为：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元/株·年。</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3、河涌水面保洁的单价最高限价为：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元/㎡·年。</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4、公厕管养的单价最高限价为：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元/座·年。</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（二）数量</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1、清扫保洁面积：144164㎡。</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2、绿地面积（含灌木）：175553㎡；乔木数量：4637株。</w:t>
      </w:r>
      <w:r>
        <w:rPr>
          <w:rFonts w:hint="eastAsia" w:ascii="宋体" w:hAnsi="宋体" w:cs="宋体"/>
          <w:color w:val="auto"/>
          <w:szCs w:val="21"/>
          <w:highlight w:val="none"/>
          <w:lang w:val="en-US" w:eastAsia="zh-CN"/>
        </w:rPr>
        <w:t>（备注：其中17064</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的绿地面积（含灌木）及174株乔木数量的承包期为35个月。）</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3、河涌水面面积：300861㎡。</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4、公厕数量：1座（二类以上标准）。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说明：1、</w:t>
      </w:r>
      <w:r>
        <w:rPr>
          <w:rFonts w:hint="eastAsia" w:ascii="宋体" w:hAnsi="宋体" w:eastAsia="宋体" w:cs="宋体"/>
          <w:color w:val="auto"/>
          <w:sz w:val="21"/>
          <w:szCs w:val="21"/>
          <w:highlight w:val="none"/>
        </w:rPr>
        <w:t>该项目承包范围的面积</w:t>
      </w:r>
      <w:r>
        <w:rPr>
          <w:rFonts w:hint="eastAsia" w:ascii="宋体" w:hAnsi="宋体" w:eastAsia="宋体" w:cs="宋体"/>
          <w:color w:val="auto"/>
          <w:sz w:val="21"/>
          <w:szCs w:val="21"/>
          <w:highlight w:val="none"/>
          <w:lang w:eastAsia="zh-CN"/>
        </w:rPr>
        <w:t>、数量</w:t>
      </w:r>
      <w:r>
        <w:rPr>
          <w:rFonts w:hint="eastAsia" w:ascii="宋体" w:hAnsi="宋体" w:eastAsia="宋体" w:cs="宋体"/>
          <w:color w:val="auto"/>
          <w:sz w:val="21"/>
          <w:szCs w:val="21"/>
          <w:highlight w:val="none"/>
        </w:rPr>
        <w:t>是</w:t>
      </w:r>
      <w:r>
        <w:rPr>
          <w:rFonts w:hint="eastAsia" w:ascii="宋体" w:hAnsi="宋体" w:eastAsia="宋体" w:cs="宋体"/>
          <w:color w:val="auto"/>
          <w:sz w:val="21"/>
          <w:szCs w:val="21"/>
          <w:highlight w:val="none"/>
          <w:lang w:eastAsia="zh-CN"/>
        </w:rPr>
        <w:t>中堂镇公用事业服务中心</w:t>
      </w:r>
      <w:r>
        <w:rPr>
          <w:rFonts w:hint="eastAsia" w:ascii="宋体" w:hAnsi="宋体" w:eastAsia="宋体" w:cs="宋体"/>
          <w:color w:val="auto"/>
          <w:sz w:val="21"/>
          <w:szCs w:val="21"/>
          <w:highlight w:val="none"/>
        </w:rPr>
        <w:t>通过招投标有关程序聘请第三方公司进行普查的数据</w:t>
      </w:r>
      <w:r>
        <w:rPr>
          <w:rFonts w:hint="eastAsia" w:ascii="宋体" w:hAnsi="宋体" w:eastAsia="宋体" w:cs="宋体"/>
          <w:color w:val="auto"/>
          <w:sz w:val="21"/>
          <w:szCs w:val="21"/>
          <w:highlight w:val="none"/>
          <w:lang w:eastAsia="zh-CN"/>
        </w:rPr>
        <w:t>或相关部门根据工程实际结算数量确定的</w:t>
      </w:r>
      <w:r>
        <w:rPr>
          <w:rFonts w:hint="eastAsia" w:ascii="宋体" w:hAnsi="宋体" w:eastAsia="宋体" w:cs="宋体"/>
          <w:color w:val="auto"/>
          <w:sz w:val="21"/>
          <w:szCs w:val="21"/>
          <w:highlight w:val="none"/>
        </w:rPr>
        <w:t>，项目承包期间不作调整。</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default" w:ascii="宋体" w:hAnsi="宋体" w:eastAsia="宋体" w:cs="宋体"/>
          <w:color w:val="auto"/>
          <w:sz w:val="21"/>
          <w:szCs w:val="21"/>
          <w:highlight w:val="none"/>
        </w:rPr>
        <w:t>如由于道路扩建或相关市政工程导致面积增加或减少的，增减面积20000平方米内不作调整；超过20000平方米的，从下一季度起，按增加或减少后的面积进行结算，但须经甲方按程序请示的结果为准（</w:t>
      </w:r>
      <w:r>
        <w:rPr>
          <w:rFonts w:hint="eastAsia" w:ascii="宋体" w:hAnsi="宋体" w:eastAsia="宋体" w:cs="宋体"/>
          <w:color w:val="auto"/>
          <w:sz w:val="21"/>
          <w:szCs w:val="21"/>
          <w:highlight w:val="none"/>
          <w:lang w:eastAsia="zh-CN"/>
        </w:rPr>
        <w:t>中堂镇公用事业服务中心</w:t>
      </w:r>
      <w:r>
        <w:rPr>
          <w:rFonts w:hint="default" w:ascii="宋体" w:hAnsi="宋体" w:eastAsia="宋体" w:cs="宋体"/>
          <w:color w:val="auto"/>
          <w:sz w:val="21"/>
          <w:szCs w:val="21"/>
          <w:highlight w:val="none"/>
        </w:rPr>
        <w:t>保留最终解释权）。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（三）中标总价（含税）：</w:t>
      </w:r>
      <w:r>
        <w:rPr>
          <w:rFonts w:hint="default" w:ascii="宋体" w:hAnsi="宋体" w:eastAsia="宋体" w:cs="宋体"/>
          <w:color w:val="auto"/>
          <w:sz w:val="21"/>
          <w:szCs w:val="21"/>
          <w:highlight w:val="none"/>
        </w:rPr>
        <w:t>人民币</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default" w:ascii="宋体" w:hAnsi="宋体" w:eastAsia="宋体" w:cs="宋体"/>
          <w:color w:val="auto"/>
          <w:sz w:val="21"/>
          <w:szCs w:val="21"/>
          <w:highlight w:val="none"/>
        </w:rPr>
        <w:t>元（大写：</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r>
        <w:rPr>
          <w:rFonts w:hint="default"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default" w:ascii="宋体" w:hAnsi="宋体" w:eastAsia="宋体" w:cs="宋体"/>
          <w:color w:val="auto"/>
          <w:sz w:val="21"/>
          <w:szCs w:val="21"/>
          <w:highlight w:val="none"/>
        </w:rPr>
      </w:pPr>
      <w:r>
        <w:rPr>
          <w:rFonts w:hint="default" w:ascii="宋体" w:hAnsi="宋体" w:eastAsia="宋体" w:cs="宋体"/>
          <w:color w:val="auto"/>
          <w:sz w:val="21"/>
          <w:szCs w:val="21"/>
          <w:highlight w:val="none"/>
        </w:rPr>
        <w:t>合同总价包含：采用全包干的方式（即业务包干、经费包干等），由乙方承担全部义务和责任。合同总价包括垃圾清扫费、保洁费、垃圾收集费、管理费、人员费用（含工资、奖金、社保、教育培训、保险、住房公积金等费用）、税费、生产资料（环卫工具、机械设备等）、以及处置各类突发事件等全部费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default" w:ascii="宋体" w:hAnsi="宋体" w:eastAsia="宋体" w:cs="宋体"/>
          <w:color w:val="auto"/>
          <w:sz w:val="21"/>
          <w:szCs w:val="21"/>
          <w:highlight w:val="none"/>
        </w:rPr>
      </w:pPr>
      <w:r>
        <w:rPr>
          <w:rFonts w:hint="default" w:ascii="宋体" w:hAnsi="宋体" w:eastAsia="宋体" w:cs="宋体"/>
          <w:color w:val="auto"/>
          <w:sz w:val="21"/>
          <w:szCs w:val="21"/>
          <w:highlight w:val="none"/>
        </w:rPr>
        <w:t>（四）付款方式：按月支付承包</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default" w:ascii="宋体" w:hAnsi="宋体" w:eastAsia="宋体" w:cs="宋体"/>
          <w:color w:val="auto"/>
          <w:sz w:val="21"/>
          <w:szCs w:val="21"/>
          <w:highlight w:val="none"/>
        </w:rPr>
      </w:pPr>
      <w:r>
        <w:rPr>
          <w:rFonts w:hint="default" w:ascii="宋体" w:hAnsi="宋体" w:eastAsia="宋体" w:cs="宋体"/>
          <w:color w:val="auto"/>
          <w:sz w:val="21"/>
          <w:szCs w:val="21"/>
          <w:highlight w:val="none"/>
        </w:rPr>
        <w:t>1、合同生效后第二个月起每月25日前，甲方向乙方支付上月的承包款。</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default" w:ascii="宋体" w:hAnsi="宋体" w:eastAsia="宋体" w:cs="宋体"/>
          <w:color w:val="auto"/>
          <w:sz w:val="21"/>
          <w:szCs w:val="21"/>
          <w:highlight w:val="none"/>
        </w:rPr>
      </w:pPr>
      <w:r>
        <w:rPr>
          <w:rFonts w:hint="default" w:ascii="宋体" w:hAnsi="宋体" w:eastAsia="宋体" w:cs="宋体"/>
          <w:color w:val="auto"/>
          <w:sz w:val="21"/>
          <w:szCs w:val="21"/>
          <w:highlight w:val="none"/>
        </w:rPr>
        <w:t>2、甲方对乙方的工作实行月考核，按照考核条款支付相应得分档次的承包款。</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default" w:ascii="宋体" w:hAnsi="宋体" w:eastAsia="宋体" w:cs="宋体"/>
          <w:color w:val="auto"/>
          <w:sz w:val="21"/>
          <w:szCs w:val="21"/>
          <w:highlight w:val="none"/>
        </w:rPr>
      </w:pPr>
      <w:r>
        <w:rPr>
          <w:rFonts w:hint="default" w:ascii="宋体" w:hAnsi="宋体" w:eastAsia="宋体" w:cs="宋体"/>
          <w:color w:val="auto"/>
          <w:sz w:val="21"/>
          <w:szCs w:val="21"/>
          <w:highlight w:val="none"/>
        </w:rPr>
        <w:t>3、每期款项支付时，乙方应在接到甲方开票通知后10天内，提交相应金额的正式发票；如乙方未能按照约定提供相应金额的正式发票，可视为乙方自愿放弃该期承包款，由此产生的责任和损失由乙方自行承担。</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四、承包期及范围</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（一）承包期： </w:t>
      </w:r>
      <w:r>
        <w:rPr>
          <w:rFonts w:hint="eastAsia" w:ascii="宋体" w:hAnsi="宋体" w:eastAsia="宋体" w:cs="宋体"/>
          <w:color w:val="auto"/>
          <w:sz w:val="21"/>
          <w:szCs w:val="21"/>
          <w:highlight w:val="none"/>
          <w:lang w:val="en-US" w:eastAsia="zh-CN"/>
        </w:rPr>
        <w:t>3</w:t>
      </w:r>
      <w:r>
        <w:rPr>
          <w:rFonts w:hint="default" w:ascii="宋体" w:hAnsi="宋体" w:eastAsia="宋体" w:cs="宋体"/>
          <w:color w:val="auto"/>
          <w:sz w:val="21"/>
          <w:szCs w:val="21"/>
          <w:highlight w:val="none"/>
        </w:rPr>
        <w:t xml:space="preserve"> 年，由 </w:t>
      </w:r>
      <w:r>
        <w:rPr>
          <w:rFonts w:hint="eastAsia" w:ascii="宋体" w:hAnsi="宋体" w:eastAsia="宋体" w:cs="宋体"/>
          <w:color w:val="auto"/>
          <w:sz w:val="21"/>
          <w:szCs w:val="21"/>
          <w:highlight w:val="none"/>
          <w:lang w:val="en-US" w:eastAsia="zh-CN"/>
        </w:rPr>
        <w:t>**</w:t>
      </w:r>
      <w:r>
        <w:rPr>
          <w:rFonts w:hint="default" w:ascii="宋体" w:hAnsi="宋体" w:eastAsia="宋体" w:cs="宋体"/>
          <w:color w:val="auto"/>
          <w:sz w:val="21"/>
          <w:szCs w:val="21"/>
          <w:highlight w:val="none"/>
        </w:rPr>
        <w:t xml:space="preserve">年 </w:t>
      </w:r>
      <w:r>
        <w:rPr>
          <w:rFonts w:hint="eastAsia" w:ascii="宋体" w:hAnsi="宋体" w:eastAsia="宋体" w:cs="宋体"/>
          <w:color w:val="auto"/>
          <w:sz w:val="21"/>
          <w:szCs w:val="21"/>
          <w:highlight w:val="none"/>
          <w:lang w:val="en-US" w:eastAsia="zh-CN"/>
        </w:rPr>
        <w:t>**</w:t>
      </w:r>
      <w:r>
        <w:rPr>
          <w:rFonts w:hint="default" w:ascii="宋体" w:hAnsi="宋体" w:eastAsia="宋体" w:cs="宋体"/>
          <w:color w:val="auto"/>
          <w:sz w:val="21"/>
          <w:szCs w:val="21"/>
          <w:highlight w:val="none"/>
        </w:rPr>
        <w:t xml:space="preserve"> 月</w:t>
      </w:r>
      <w:r>
        <w:rPr>
          <w:rFonts w:hint="eastAsia" w:ascii="宋体" w:hAnsi="宋体" w:eastAsia="宋体" w:cs="宋体"/>
          <w:color w:val="auto"/>
          <w:sz w:val="21"/>
          <w:szCs w:val="21"/>
          <w:highlight w:val="none"/>
          <w:lang w:val="en-US" w:eastAsia="zh-CN"/>
        </w:rPr>
        <w:t>**</w:t>
      </w:r>
      <w:r>
        <w:rPr>
          <w:rFonts w:hint="default" w:ascii="宋体" w:hAnsi="宋体" w:eastAsia="宋体" w:cs="宋体"/>
          <w:color w:val="auto"/>
          <w:sz w:val="21"/>
          <w:szCs w:val="21"/>
          <w:highlight w:val="none"/>
        </w:rPr>
        <w:t xml:space="preserve"> 日起至 </w:t>
      </w:r>
      <w:r>
        <w:rPr>
          <w:rFonts w:hint="eastAsia" w:ascii="宋体" w:hAnsi="宋体" w:eastAsia="宋体" w:cs="宋体"/>
          <w:color w:val="auto"/>
          <w:sz w:val="21"/>
          <w:szCs w:val="21"/>
          <w:highlight w:val="none"/>
          <w:lang w:val="en-US" w:eastAsia="zh-CN"/>
        </w:rPr>
        <w:t>**</w:t>
      </w:r>
      <w:r>
        <w:rPr>
          <w:rFonts w:hint="default" w:ascii="宋体" w:hAnsi="宋体" w:eastAsia="宋体" w:cs="宋体"/>
          <w:color w:val="auto"/>
          <w:sz w:val="21"/>
          <w:szCs w:val="21"/>
          <w:highlight w:val="none"/>
        </w:rPr>
        <w:t xml:space="preserve"> 年</w:t>
      </w:r>
      <w:r>
        <w:rPr>
          <w:rFonts w:hint="eastAsia" w:ascii="宋体" w:hAnsi="宋体" w:eastAsia="宋体" w:cs="宋体"/>
          <w:color w:val="auto"/>
          <w:sz w:val="21"/>
          <w:szCs w:val="21"/>
          <w:highlight w:val="none"/>
          <w:lang w:val="en-US" w:eastAsia="zh-CN"/>
        </w:rPr>
        <w:t>**</w:t>
      </w:r>
      <w:r>
        <w:rPr>
          <w:rFonts w:hint="default" w:ascii="宋体" w:hAnsi="宋体" w:eastAsia="宋体" w:cs="宋体"/>
          <w:color w:val="auto"/>
          <w:sz w:val="21"/>
          <w:szCs w:val="21"/>
          <w:highlight w:val="none"/>
        </w:rPr>
        <w:t xml:space="preserve"> 月</w:t>
      </w:r>
      <w:r>
        <w:rPr>
          <w:rFonts w:hint="eastAsia" w:ascii="宋体" w:hAnsi="宋体" w:eastAsia="宋体" w:cs="宋体"/>
          <w:color w:val="auto"/>
          <w:sz w:val="21"/>
          <w:szCs w:val="21"/>
          <w:highlight w:val="none"/>
          <w:lang w:val="en-US" w:eastAsia="zh-CN"/>
        </w:rPr>
        <w:t>**</w:t>
      </w:r>
      <w:r>
        <w:rPr>
          <w:rFonts w:hint="default" w:ascii="宋体" w:hAnsi="宋体" w:eastAsia="宋体" w:cs="宋体"/>
          <w:color w:val="auto"/>
          <w:sz w:val="21"/>
          <w:szCs w:val="21"/>
          <w:highlight w:val="none"/>
        </w:rPr>
        <w:t>日止。</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lang w:eastAsia="zh-CN"/>
        </w:rPr>
      </w:pPr>
      <w:r>
        <w:rPr>
          <w:rFonts w:hint="default" w:ascii="宋体" w:hAnsi="宋体" w:eastAsia="宋体" w:cs="宋体"/>
          <w:color w:val="auto"/>
          <w:sz w:val="21"/>
          <w:szCs w:val="21"/>
          <w:highlight w:val="none"/>
        </w:rPr>
        <w:t>（二）服务范围：</w:t>
      </w:r>
      <w:r>
        <w:rPr>
          <w:rFonts w:hint="eastAsia" w:ascii="宋体" w:hAnsi="宋体" w:eastAsia="宋体" w:cs="宋体"/>
          <w:color w:val="auto"/>
          <w:sz w:val="21"/>
          <w:szCs w:val="21"/>
          <w:highlight w:val="none"/>
          <w:lang w:eastAsia="zh-CN"/>
        </w:rPr>
        <w:t>项目指定的范围。</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五、项目内容</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1、清扫保洁：全天16小时清扫保洁、</w:t>
      </w:r>
      <w:r>
        <w:rPr>
          <w:rFonts w:hint="eastAsia" w:ascii="宋体" w:hAnsi="宋体" w:eastAsia="宋体" w:cs="宋体"/>
          <w:color w:val="auto"/>
          <w:sz w:val="21"/>
          <w:szCs w:val="21"/>
          <w:highlight w:val="none"/>
          <w:lang w:eastAsia="zh-CN"/>
        </w:rPr>
        <w:t>不少于</w:t>
      </w:r>
      <w:r>
        <w:rPr>
          <w:rFonts w:hint="eastAsia" w:ascii="宋体" w:hAnsi="宋体" w:eastAsia="宋体" w:cs="宋体"/>
          <w:color w:val="auto"/>
          <w:sz w:val="21"/>
          <w:szCs w:val="21"/>
          <w:highlight w:val="none"/>
        </w:rPr>
        <w:t>2次洒水（每天；主要街道</w:t>
      </w:r>
      <w:r>
        <w:rPr>
          <w:rFonts w:hint="eastAsia" w:ascii="宋体" w:hAnsi="宋体" w:eastAsia="宋体" w:cs="宋体"/>
          <w:color w:val="auto"/>
          <w:sz w:val="21"/>
          <w:szCs w:val="21"/>
          <w:highlight w:val="none"/>
          <w:lang w:eastAsia="zh-CN"/>
        </w:rPr>
        <w:t>、绿道</w:t>
      </w:r>
      <w:r>
        <w:rPr>
          <w:rFonts w:hint="eastAsia" w:ascii="宋体" w:hAnsi="宋体" w:eastAsia="宋体" w:cs="宋体"/>
          <w:color w:val="auto"/>
          <w:sz w:val="21"/>
          <w:szCs w:val="21"/>
          <w:highlight w:val="none"/>
        </w:rPr>
        <w:t>）、清洗环卫设施（每天）。</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2、收集垃圾：对清扫保洁范围内收集垃圾，运送到辖区设置的垃圾收集点。</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3、清理“牛皮癣”：清理辖区范围内所有区域的“牛皮癣”。</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4、清洗：对承包范围的道路路面、人行道，使用洒水车、高压清洗车进行高压清洗（视乎实际情况也可利用洒水车高压喷头），不限次数，达到干净、整洁的效果。</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 w:val="21"/>
          <w:szCs w:val="21"/>
          <w:highlight w:val="none"/>
        </w:rPr>
        <w:t>5、绿化养护：对辖区内绿化的成活、修剪、施肥、浇水、培土、中耕松土、除杂草、除虫害、草地铺沙平整、植物补植、植物老化的复壮、行道树和支架扶撑（绑扎）、行道树</w:t>
      </w:r>
      <w:r>
        <w:rPr>
          <w:rFonts w:ascii="宋体" w:hAnsi="宋体" w:eastAsia="宋体" w:cs="宋体"/>
          <w:color w:val="auto"/>
          <w:szCs w:val="21"/>
          <w:highlight w:val="none"/>
        </w:rPr>
        <w:t>涂白等。</w:t>
      </w:r>
    </w:p>
    <w:p>
      <w:pPr>
        <w:spacing w:line="360" w:lineRule="auto"/>
        <w:ind w:firstLine="422" w:firstLineChars="200"/>
        <w:rPr>
          <w:rFonts w:hint="eastAsia" w:ascii="宋体" w:hAnsi="宋体" w:eastAsia="宋体" w:cs="宋体"/>
          <w:color w:val="auto"/>
          <w:szCs w:val="21"/>
          <w:highlight w:val="none"/>
        </w:rPr>
      </w:pPr>
      <w:r>
        <w:rPr>
          <w:rFonts w:ascii="宋体" w:hAnsi="宋体" w:eastAsia="宋体" w:cs="宋体"/>
          <w:b/>
          <w:bCs/>
          <w:color w:val="auto"/>
          <w:szCs w:val="21"/>
          <w:highlight w:val="none"/>
        </w:rPr>
        <w:t>6、</w:t>
      </w:r>
      <w:r>
        <w:rPr>
          <w:rFonts w:hint="eastAsia" w:ascii="宋体" w:hAnsi="宋体" w:eastAsia="宋体" w:cs="宋体"/>
          <w:b/>
          <w:bCs/>
          <w:color w:val="auto"/>
          <w:szCs w:val="21"/>
          <w:highlight w:val="none"/>
        </w:rPr>
        <w:t>河道保洁：</w:t>
      </w:r>
      <w:r>
        <w:rPr>
          <w:rFonts w:hint="eastAsia" w:ascii="宋体" w:hAnsi="宋体" w:eastAsia="宋体" w:cs="宋体"/>
          <w:b w:val="0"/>
          <w:bCs w:val="0"/>
          <w:color w:val="auto"/>
          <w:szCs w:val="21"/>
          <w:highlight w:val="none"/>
          <w:lang w:eastAsia="zh-CN"/>
        </w:rPr>
        <w:t>对</w:t>
      </w:r>
      <w:r>
        <w:rPr>
          <w:rFonts w:hint="eastAsia" w:ascii="宋体" w:hAnsi="宋体" w:eastAsia="宋体" w:cs="宋体"/>
          <w:b w:val="0"/>
          <w:bCs w:val="0"/>
          <w:color w:val="auto"/>
          <w:szCs w:val="21"/>
          <w:highlight w:val="none"/>
        </w:rPr>
        <w:t>水</w:t>
      </w:r>
      <w:r>
        <w:rPr>
          <w:rFonts w:hint="eastAsia" w:ascii="宋体" w:hAnsi="宋体" w:eastAsia="宋体" w:cs="宋体"/>
          <w:color w:val="auto"/>
          <w:szCs w:val="21"/>
          <w:highlight w:val="none"/>
        </w:rPr>
        <w:t>面</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垃圾、杂草、枯枝落叶、漂浮物、水草、水浮莲、堤岸偷倒垃圾等杂物打捞清理、日常保洁等采购包干保洁服务，以保持河道观感，进一步提升河涌水环境质量。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闲置地及卫生死角的清理：</w:t>
      </w:r>
      <w:r>
        <w:rPr>
          <w:rFonts w:hint="eastAsia" w:ascii="宋体" w:hAnsi="宋体" w:eastAsia="宋体" w:cs="宋体"/>
          <w:color w:val="auto"/>
          <w:sz w:val="21"/>
          <w:szCs w:val="21"/>
          <w:highlight w:val="none"/>
          <w:lang w:eastAsia="zh-CN"/>
        </w:rPr>
        <w:t>投标人要对</w:t>
      </w:r>
      <w:r>
        <w:rPr>
          <w:rFonts w:hint="eastAsia" w:ascii="宋体" w:hAnsi="宋体" w:eastAsia="宋体" w:cs="宋体"/>
          <w:color w:val="auto"/>
          <w:sz w:val="21"/>
          <w:szCs w:val="21"/>
          <w:highlight w:val="none"/>
        </w:rPr>
        <w:t>辖区内闲置地及卫生死角定期清理</w:t>
      </w:r>
      <w:r>
        <w:rPr>
          <w:rFonts w:hint="eastAsia" w:ascii="宋体" w:hAnsi="宋体" w:eastAsia="宋体" w:cs="宋体"/>
          <w:color w:val="auto"/>
          <w:sz w:val="21"/>
          <w:szCs w:val="21"/>
          <w:highlight w:val="none"/>
          <w:lang w:eastAsia="zh-CN"/>
        </w:rPr>
        <w:t>，但不负责处理被偷倒的工业固废、建筑垃圾、混杂的非生活垃圾，如采购人提供处理途径，投标人要负责清运。</w:t>
      </w:r>
    </w:p>
    <w:p>
      <w:pPr>
        <w:spacing w:after="0" w:line="360" w:lineRule="auto"/>
        <w:ind w:firstLine="422" w:firstLineChars="200"/>
        <w:rPr>
          <w:rFonts w:hint="eastAsia" w:ascii="宋体" w:hAnsi="宋体" w:eastAsia="宋体" w:cs="宋体"/>
          <w:color w:val="auto"/>
          <w:sz w:val="21"/>
          <w:szCs w:val="21"/>
          <w:highlight w:val="none"/>
          <w:lang w:val="en-US" w:eastAsia="zh-CN"/>
        </w:rPr>
      </w:pPr>
      <w:r>
        <w:rPr>
          <w:rFonts w:hint="default" w:ascii="宋体" w:hAnsi="宋体" w:eastAsia="宋体" w:cs="宋体"/>
          <w:b/>
          <w:bCs/>
          <w:color w:val="auto"/>
          <w:sz w:val="21"/>
          <w:szCs w:val="21"/>
          <w:highlight w:val="none"/>
          <w:lang w:val="en-US" w:eastAsia="zh-CN"/>
        </w:rPr>
        <w:t>8、垃圾分类工作：</w:t>
      </w:r>
      <w:r>
        <w:rPr>
          <w:rFonts w:hint="eastAsia" w:ascii="宋体" w:hAnsi="宋体" w:eastAsia="宋体" w:cs="宋体"/>
          <w:b w:val="0"/>
          <w:bCs w:val="0"/>
          <w:color w:val="auto"/>
          <w:sz w:val="21"/>
          <w:szCs w:val="21"/>
          <w:highlight w:val="none"/>
          <w:lang w:val="en-US" w:eastAsia="zh-CN"/>
        </w:rPr>
        <w:t>投标人要配合中堂镇公用事业服务中心做好生活垃圾分类相关工作，具体以双方协商为准。</w:t>
      </w:r>
    </w:p>
    <w:p>
      <w:pPr>
        <w:spacing w:after="0" w:line="360" w:lineRule="auto"/>
        <w:ind w:firstLine="422" w:firstLineChars="200"/>
        <w:outlineLvl w:val="9"/>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eastAsia="zh-CN"/>
        </w:rPr>
        <w:t>六</w:t>
      </w:r>
      <w:r>
        <w:rPr>
          <w:rFonts w:hint="eastAsia" w:ascii="宋体" w:hAnsi="宋体" w:eastAsia="宋体" w:cs="宋体"/>
          <w:b/>
          <w:bCs/>
          <w:color w:val="auto"/>
          <w:sz w:val="21"/>
          <w:szCs w:val="21"/>
          <w:highlight w:val="none"/>
        </w:rPr>
        <w:t>、人员配置和要求</w:t>
      </w:r>
    </w:p>
    <w:p>
      <w:pPr>
        <w:spacing w:line="360" w:lineRule="auto"/>
        <w:ind w:firstLine="420" w:firstLineChars="200"/>
        <w:rPr>
          <w:rFonts w:ascii="宋体" w:hAnsi="宋体" w:eastAsia="宋体" w:cs="宋体"/>
          <w:b/>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（一）人员配置</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1、须具备合适且数量足够的管理人员，且配置环卫工人</w:t>
      </w:r>
      <w:r>
        <w:rPr>
          <w:rFonts w:hint="eastAsia" w:ascii="宋体" w:hAnsi="宋体" w:eastAsia="宋体" w:cs="宋体"/>
          <w:color w:val="auto"/>
          <w:szCs w:val="21"/>
          <w:highlight w:val="none"/>
          <w:lang w:eastAsia="zh-CN"/>
        </w:rPr>
        <w:t>不少于</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人，绿化养护人员</w:t>
      </w:r>
      <w:r>
        <w:rPr>
          <w:rFonts w:hint="eastAsia" w:ascii="宋体" w:hAnsi="宋体" w:eastAsia="宋体" w:cs="宋体"/>
          <w:color w:val="auto"/>
          <w:szCs w:val="21"/>
          <w:highlight w:val="none"/>
          <w:lang w:eastAsia="zh-CN"/>
        </w:rPr>
        <w:t>不少于</w:t>
      </w:r>
      <w:r>
        <w:rPr>
          <w:rFonts w:hint="eastAsia" w:ascii="宋体" w:hAnsi="宋体" w:eastAsia="宋体" w:cs="宋体"/>
          <w:color w:val="auto"/>
          <w:szCs w:val="21"/>
          <w:highlight w:val="none"/>
          <w:lang w:val="en-US" w:eastAsia="zh-CN"/>
        </w:rPr>
        <w:t>28</w:t>
      </w:r>
      <w:r>
        <w:rPr>
          <w:rFonts w:hint="eastAsia" w:ascii="宋体" w:hAnsi="宋体" w:eastAsia="宋体" w:cs="宋体"/>
          <w:color w:val="auto"/>
          <w:szCs w:val="21"/>
          <w:highlight w:val="none"/>
        </w:rPr>
        <w:t>人，河道保洁人员</w:t>
      </w:r>
      <w:r>
        <w:rPr>
          <w:rFonts w:hint="eastAsia" w:ascii="宋体" w:hAnsi="宋体" w:eastAsia="宋体" w:cs="宋体"/>
          <w:color w:val="auto"/>
          <w:szCs w:val="21"/>
          <w:highlight w:val="none"/>
          <w:lang w:eastAsia="zh-CN"/>
        </w:rPr>
        <w:t>不少于</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人。</w:t>
      </w:r>
      <w:r>
        <w:rPr>
          <w:rFonts w:hint="eastAsia" w:ascii="宋体" w:hAnsi="宋体" w:eastAsia="宋体" w:cs="宋体"/>
          <w:color w:val="auto"/>
          <w:sz w:val="21"/>
          <w:szCs w:val="21"/>
          <w:highlight w:val="none"/>
        </w:rPr>
        <w:t>如工人</w:t>
      </w:r>
      <w:r>
        <w:rPr>
          <w:rFonts w:hint="eastAsia" w:ascii="宋体" w:hAnsi="宋体" w:eastAsia="宋体" w:cs="宋体"/>
          <w:color w:val="auto"/>
          <w:sz w:val="21"/>
          <w:szCs w:val="21"/>
          <w:highlight w:val="none"/>
          <w:lang w:eastAsia="zh-CN"/>
        </w:rPr>
        <w:t>人数</w:t>
      </w:r>
      <w:r>
        <w:rPr>
          <w:rFonts w:hint="eastAsia" w:ascii="宋体" w:hAnsi="宋体" w:eastAsia="宋体" w:cs="宋体"/>
          <w:color w:val="auto"/>
          <w:sz w:val="21"/>
          <w:szCs w:val="21"/>
          <w:highlight w:val="none"/>
        </w:rPr>
        <w:t>不够的，投标人必须根据实际情况增加，具体增加人数以采购人要求为准</w:t>
      </w:r>
      <w:r>
        <w:rPr>
          <w:rFonts w:hint="eastAsia" w:ascii="宋体" w:hAnsi="宋体" w:eastAsia="宋体" w:cs="宋体"/>
          <w:color w:val="auto"/>
          <w:sz w:val="21"/>
          <w:szCs w:val="21"/>
          <w:highlight w:val="none"/>
          <w:lang w:eastAsia="zh-CN"/>
        </w:rPr>
        <w:t>。【注：本项目所指的环卫工人，包括环卫工人、绿化养护人员、河道保洁人员。】</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 w:val="21"/>
          <w:szCs w:val="21"/>
          <w:highlight w:val="none"/>
        </w:rPr>
        <w:t>2、环卫突击队（不能与环卫工人重复），可通过聘用临时人员的方式配备，但必须确保突击队员对环卫工作内容熟悉，在接到采购人或中堂镇公用事业服务中心通知后24小时内要到位。【说明：创文、创卫</w:t>
      </w:r>
      <w:r>
        <w:rPr>
          <w:rFonts w:hint="eastAsia" w:ascii="宋体" w:hAnsi="宋体" w:eastAsia="宋体" w:cs="宋体"/>
          <w:color w:val="auto"/>
          <w:sz w:val="21"/>
          <w:szCs w:val="21"/>
          <w:highlight w:val="none"/>
          <w:lang w:eastAsia="zh-CN"/>
        </w:rPr>
        <w:t>等大型创建及重要</w:t>
      </w:r>
      <w:r>
        <w:rPr>
          <w:rFonts w:hint="eastAsia" w:ascii="宋体" w:hAnsi="宋体" w:eastAsia="宋体" w:cs="宋体"/>
          <w:color w:val="auto"/>
          <w:sz w:val="21"/>
          <w:szCs w:val="21"/>
          <w:highlight w:val="none"/>
        </w:rPr>
        <w:t>迎检期间，必须持续配备环卫突击队，以随时应付不同的突发情况。】</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注：投标人需提供项目经理和管理人员在开标前连续3个月（不含投标当月）的社保证明材料或者劳动合同和相关证件的复印件并加盖投标人公章，其他人员可承诺中标后配齐（须提供承诺函）。</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★（二）人员配置相关要求（须提供承诺函）：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1、在同等条件下，投标人必须承诺优先接收原环卫项目的环卫工人。</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、本项目人员的工资待遇水平不得低于东莞市企业职工最低工资标准。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、投标人必须给环卫工人购买意外保险(保额要求每人不低于人民币800000.00元)。</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、投标人必须按《劳动法》对本项目的人员提供高温补贴和节假日加班补贴，且不能低于东莞市的规定要求。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投标人必须为所有环卫工人配置反光衣、手套、雨衣等工作服装，服装要印采购人名称等统一标识。如市、镇城市管理部门要求统一更换环卫工人服务，投标人须按要求更换本项目环卫工人服务，费用由投标人全部承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、投标人要确保投入本项目的服务人员身体健康，安全意识较强；投标人对服务人员在服务期间的意外工伤、疾病、死亡等承担所有责任，负责有关追诉、诉讼及赔偿，并不得影响本项目执行。</w:t>
      </w:r>
    </w:p>
    <w:p>
      <w:pPr>
        <w:bidi w:val="0"/>
        <w:rPr>
          <w:color w:val="auto"/>
          <w:highlight w:val="none"/>
        </w:rPr>
      </w:pPr>
    </w:p>
    <w:p>
      <w:pPr>
        <w:spacing w:after="100" w:line="360" w:lineRule="auto"/>
        <w:ind w:firstLine="482" w:firstLineChars="200"/>
        <w:outlineLvl w:val="3"/>
        <w:rPr>
          <w:rFonts w:ascii="宋体" w:hAnsi="宋体" w:eastAsia="宋体" w:cs="宋体"/>
          <w:b/>
          <w:color w:val="auto"/>
          <w:sz w:val="24"/>
          <w:highlight w:val="none"/>
        </w:rPr>
      </w:pPr>
      <w:r>
        <w:rPr>
          <w:rFonts w:hint="eastAsia" w:ascii="宋体" w:hAnsi="宋体" w:cs="宋体"/>
          <w:b/>
          <w:color w:val="auto"/>
          <w:sz w:val="24"/>
          <w:highlight w:val="none"/>
          <w:lang w:eastAsia="zh-CN"/>
        </w:rPr>
        <w:t>七</w:t>
      </w:r>
      <w:r>
        <w:rPr>
          <w:rFonts w:hint="eastAsia" w:ascii="宋体" w:hAnsi="宋体" w:eastAsia="宋体" w:cs="宋体"/>
          <w:b/>
          <w:color w:val="auto"/>
          <w:sz w:val="24"/>
          <w:highlight w:val="none"/>
        </w:rPr>
        <w:t>、设备配置和要求</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（一）设备配置</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★本项目须投入设备数量以下清单，如遇相关设备不足的情况，必须根据实际所需增加，具体数量和规格，以</w:t>
      </w:r>
      <w:r>
        <w:rPr>
          <w:rFonts w:hint="eastAsia" w:ascii="宋体" w:hAnsi="宋体" w:eastAsia="宋体" w:cs="宋体"/>
          <w:color w:val="auto"/>
          <w:szCs w:val="21"/>
          <w:highlight w:val="none"/>
          <w:lang w:eastAsia="zh-CN"/>
        </w:rPr>
        <w:t>采购人</w:t>
      </w:r>
      <w:r>
        <w:rPr>
          <w:rFonts w:hint="eastAsia" w:ascii="宋体" w:hAnsi="宋体" w:eastAsia="宋体" w:cs="宋体"/>
          <w:color w:val="auto"/>
          <w:szCs w:val="21"/>
          <w:highlight w:val="none"/>
        </w:rPr>
        <w:t>要求为准。</w:t>
      </w:r>
      <w:r>
        <w:rPr>
          <w:rFonts w:hint="eastAsia" w:ascii="宋体" w:hAnsi="宋体" w:cs="宋体"/>
          <w:color w:val="auto"/>
          <w:szCs w:val="21"/>
          <w:highlight w:val="none"/>
          <w:lang w:eastAsia="zh-CN"/>
        </w:rPr>
        <w:t>该</w:t>
      </w:r>
      <w:r>
        <w:rPr>
          <w:rFonts w:hint="eastAsia" w:ascii="宋体" w:hAnsi="宋体" w:eastAsia="宋体" w:cs="宋体"/>
          <w:color w:val="auto"/>
          <w:szCs w:val="21"/>
          <w:highlight w:val="none"/>
        </w:rPr>
        <w:t>设备配置为最低要求，投标人必须根据现场实际情况增加。中标人承诺中标后购置的须提供承诺函。</w:t>
      </w:r>
    </w:p>
    <w:p>
      <w:pPr>
        <w:spacing w:line="360" w:lineRule="auto"/>
        <w:ind w:firstLine="420" w:firstLineChars="200"/>
        <w:rPr>
          <w:rFonts w:ascii="宋体" w:hAnsi="宋体" w:eastAsia="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eastAsia="宋体" w:cs="仿宋"/>
          <w:color w:val="auto"/>
          <w:szCs w:val="21"/>
          <w:highlight w:val="none"/>
        </w:rPr>
        <w:t>三轮道路清扫车</w:t>
      </w:r>
      <w:r>
        <w:rPr>
          <w:rFonts w:hint="eastAsia" w:ascii="宋体" w:hAnsi="宋体" w:eastAsia="宋体" w:cs="仿宋"/>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辆</w:t>
      </w:r>
      <w:r>
        <w:rPr>
          <w:rFonts w:hint="eastAsia" w:ascii="宋体" w:hAnsi="宋体" w:eastAsia="宋体" w:cs="宋体"/>
          <w:color w:val="auto"/>
          <w:szCs w:val="21"/>
          <w:highlight w:val="none"/>
        </w:rPr>
        <w:t>；</w:t>
      </w:r>
    </w:p>
    <w:p>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垃圾收集车</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3辆；</w:t>
      </w:r>
    </w:p>
    <w:p>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eastAsia" w:ascii="宋体" w:hAnsi="宋体" w:eastAsia="宋体" w:cs="仿宋"/>
          <w:color w:val="auto"/>
          <w:szCs w:val="21"/>
          <w:highlight w:val="none"/>
        </w:rPr>
        <w:t>高压冲洗车</w:t>
      </w:r>
      <w:r>
        <w:rPr>
          <w:rFonts w:hint="eastAsia" w:ascii="宋体" w:hAnsi="宋体" w:eastAsia="宋体" w:cs="仿宋"/>
          <w:color w:val="auto"/>
          <w:szCs w:val="21"/>
          <w:highlight w:val="none"/>
          <w:lang w:eastAsia="zh-CN"/>
        </w:rPr>
        <w:t>，</w:t>
      </w:r>
      <w:r>
        <w:rPr>
          <w:rFonts w:hint="eastAsia" w:ascii="宋体" w:hAnsi="宋体" w:eastAsia="宋体" w:cs="仿宋"/>
          <w:color w:val="auto"/>
          <w:szCs w:val="21"/>
          <w:highlight w:val="none"/>
          <w:lang w:val="en-US" w:eastAsia="zh-CN"/>
        </w:rPr>
        <w:t>3辆；</w:t>
      </w:r>
    </w:p>
    <w:p>
      <w:pPr>
        <w:ind w:firstLine="420" w:firstLineChars="200"/>
        <w:rPr>
          <w:rFonts w:hint="eastAsia" w:ascii="宋体" w:hAnsi="宋体" w:eastAsia="宋体" w:cs="仿宋"/>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eastAsia="宋体" w:cs="仿宋"/>
          <w:color w:val="auto"/>
          <w:szCs w:val="21"/>
          <w:highlight w:val="none"/>
        </w:rPr>
        <w:t>专业除“牛皮癣”机</w:t>
      </w:r>
      <w:r>
        <w:rPr>
          <w:rFonts w:hint="eastAsia" w:ascii="宋体" w:hAnsi="宋体" w:eastAsia="宋体" w:cs="仿宋"/>
          <w:color w:val="auto"/>
          <w:szCs w:val="21"/>
          <w:highlight w:val="none"/>
          <w:lang w:eastAsia="zh-CN"/>
        </w:rPr>
        <w:t>，</w:t>
      </w:r>
      <w:r>
        <w:rPr>
          <w:rFonts w:hint="eastAsia" w:ascii="宋体" w:hAnsi="宋体" w:eastAsia="宋体" w:cs="仿宋"/>
          <w:color w:val="auto"/>
          <w:szCs w:val="21"/>
          <w:highlight w:val="none"/>
          <w:lang w:val="en-US" w:eastAsia="zh-CN"/>
        </w:rPr>
        <w:t>3套；</w:t>
      </w:r>
    </w:p>
    <w:p>
      <w:pPr>
        <w:ind w:firstLine="420" w:firstLineChars="200"/>
        <w:rPr>
          <w:rFonts w:hint="eastAsia" w:ascii="宋体" w:hAnsi="宋体" w:eastAsia="宋体" w:cs="仿宋"/>
          <w:color w:val="auto"/>
          <w:szCs w:val="21"/>
          <w:highlight w:val="none"/>
          <w:lang w:val="en-US" w:eastAsia="zh-CN"/>
        </w:rPr>
      </w:pPr>
      <w:r>
        <w:rPr>
          <w:rFonts w:hint="eastAsia" w:ascii="宋体" w:hAnsi="宋体" w:cs="宋体"/>
          <w:color w:val="auto"/>
          <w:szCs w:val="21"/>
          <w:highlight w:val="none"/>
          <w:lang w:val="en-US" w:eastAsia="zh-CN"/>
        </w:rPr>
        <w:t>5、</w:t>
      </w:r>
      <w:r>
        <w:rPr>
          <w:rFonts w:hint="eastAsia" w:ascii="宋体" w:hAnsi="宋体" w:eastAsia="宋体" w:cs="仿宋"/>
          <w:color w:val="auto"/>
          <w:szCs w:val="21"/>
          <w:highlight w:val="none"/>
          <w:lang w:val="en-US" w:eastAsia="zh-CN"/>
        </w:rPr>
        <w:t>垃圾</w:t>
      </w:r>
      <w:r>
        <w:rPr>
          <w:rFonts w:hint="eastAsia" w:ascii="宋体" w:hAnsi="宋体" w:eastAsia="宋体" w:cs="仿宋"/>
          <w:color w:val="auto"/>
          <w:szCs w:val="21"/>
          <w:highlight w:val="none"/>
        </w:rPr>
        <w:t>手推车</w:t>
      </w:r>
      <w:r>
        <w:rPr>
          <w:rFonts w:hint="eastAsia" w:ascii="宋体" w:hAnsi="宋体" w:eastAsia="宋体" w:cs="仿宋"/>
          <w:color w:val="auto"/>
          <w:szCs w:val="21"/>
          <w:highlight w:val="none"/>
          <w:lang w:eastAsia="zh-CN"/>
        </w:rPr>
        <w:t>，</w:t>
      </w:r>
      <w:r>
        <w:rPr>
          <w:rFonts w:hint="eastAsia" w:ascii="宋体" w:hAnsi="宋体" w:eastAsia="宋体" w:cs="仿宋"/>
          <w:color w:val="auto"/>
          <w:szCs w:val="21"/>
          <w:highlight w:val="none"/>
          <w:lang w:val="en-US" w:eastAsia="zh-CN"/>
        </w:rPr>
        <w:t>16辆；</w:t>
      </w:r>
    </w:p>
    <w:p>
      <w:pPr>
        <w:ind w:firstLine="420" w:firstLineChars="200"/>
        <w:rPr>
          <w:rFonts w:hint="eastAsia" w:ascii="宋体" w:hAnsi="宋体" w:eastAsia="宋体" w:cs="仿宋"/>
          <w:color w:val="auto"/>
          <w:szCs w:val="21"/>
          <w:highlight w:val="none"/>
          <w:lang w:val="en-US" w:eastAsia="zh-CN"/>
        </w:rPr>
      </w:pPr>
      <w:r>
        <w:rPr>
          <w:rFonts w:hint="eastAsia" w:ascii="宋体" w:hAnsi="宋体" w:cs="宋体"/>
          <w:color w:val="auto"/>
          <w:szCs w:val="21"/>
          <w:highlight w:val="none"/>
          <w:lang w:val="en-US" w:eastAsia="zh-CN"/>
        </w:rPr>
        <w:t>6、</w:t>
      </w:r>
      <w:r>
        <w:rPr>
          <w:rFonts w:hint="eastAsia" w:ascii="宋体" w:hAnsi="宋体" w:eastAsia="宋体" w:cs="仿宋"/>
          <w:color w:val="auto"/>
          <w:szCs w:val="21"/>
          <w:highlight w:val="none"/>
        </w:rPr>
        <w:t>电动保洁车</w:t>
      </w:r>
      <w:r>
        <w:rPr>
          <w:rFonts w:hint="eastAsia" w:ascii="宋体" w:hAnsi="宋体" w:eastAsia="宋体" w:cs="仿宋"/>
          <w:color w:val="auto"/>
          <w:szCs w:val="21"/>
          <w:highlight w:val="none"/>
          <w:lang w:eastAsia="zh-CN"/>
        </w:rPr>
        <w:t>，</w:t>
      </w:r>
      <w:r>
        <w:rPr>
          <w:rFonts w:hint="eastAsia" w:ascii="宋体" w:hAnsi="宋体" w:eastAsia="宋体" w:cs="仿宋"/>
          <w:color w:val="auto"/>
          <w:szCs w:val="21"/>
          <w:highlight w:val="none"/>
          <w:lang w:val="en-US" w:eastAsia="zh-CN"/>
        </w:rPr>
        <w:t>6辆；</w:t>
      </w:r>
    </w:p>
    <w:p>
      <w:pPr>
        <w:ind w:firstLine="420" w:firstLineChars="200"/>
        <w:rPr>
          <w:rFonts w:hint="eastAsia" w:ascii="宋体" w:hAnsi="宋体" w:eastAsia="宋体" w:cs="仿宋"/>
          <w:color w:val="auto"/>
          <w:szCs w:val="21"/>
          <w:highlight w:val="none"/>
          <w:lang w:val="en-US" w:eastAsia="zh-CN"/>
        </w:rPr>
      </w:pPr>
      <w:r>
        <w:rPr>
          <w:rFonts w:hint="eastAsia" w:ascii="宋体" w:hAnsi="宋体" w:cs="宋体"/>
          <w:color w:val="auto"/>
          <w:szCs w:val="21"/>
          <w:highlight w:val="none"/>
          <w:lang w:val="en-US" w:eastAsia="zh-CN"/>
        </w:rPr>
        <w:t>7、</w:t>
      </w:r>
      <w:r>
        <w:rPr>
          <w:rFonts w:hint="eastAsia" w:ascii="宋体" w:hAnsi="宋体" w:eastAsia="宋体" w:cs="仿宋"/>
          <w:color w:val="auto"/>
          <w:szCs w:val="21"/>
          <w:highlight w:val="none"/>
          <w:lang w:val="en-US" w:eastAsia="zh-CN"/>
        </w:rPr>
        <w:t>洒水车，2辆；</w:t>
      </w:r>
    </w:p>
    <w:p>
      <w:pPr>
        <w:ind w:firstLine="420" w:firstLineChars="200"/>
        <w:rPr>
          <w:rFonts w:hint="eastAsia" w:ascii="宋体" w:hAnsi="宋体" w:eastAsia="宋体" w:cs="仿宋"/>
          <w:color w:val="auto"/>
          <w:szCs w:val="21"/>
          <w:highlight w:val="none"/>
          <w:lang w:val="en-US" w:eastAsia="zh-CN"/>
        </w:rPr>
      </w:pPr>
      <w:r>
        <w:rPr>
          <w:rFonts w:hint="eastAsia" w:ascii="宋体" w:hAnsi="宋体" w:cs="宋体"/>
          <w:color w:val="auto"/>
          <w:szCs w:val="21"/>
          <w:highlight w:val="none"/>
          <w:lang w:val="en-US" w:eastAsia="zh-CN"/>
        </w:rPr>
        <w:t>8、</w:t>
      </w:r>
      <w:r>
        <w:rPr>
          <w:rFonts w:hint="eastAsia" w:ascii="宋体" w:hAnsi="宋体" w:eastAsia="宋体" w:cs="仿宋"/>
          <w:color w:val="auto"/>
          <w:szCs w:val="21"/>
          <w:highlight w:val="none"/>
          <w:lang w:val="en-US" w:eastAsia="zh-CN"/>
        </w:rPr>
        <w:t>高空作业车，1辆；</w:t>
      </w:r>
    </w:p>
    <w:p>
      <w:pPr>
        <w:ind w:firstLine="420" w:firstLineChars="200"/>
        <w:rPr>
          <w:rFonts w:hint="eastAsia" w:ascii="宋体" w:hAnsi="宋体" w:eastAsia="宋体" w:cs="仿宋"/>
          <w:color w:val="auto"/>
          <w:szCs w:val="21"/>
          <w:highlight w:val="none"/>
          <w:lang w:val="en-US" w:eastAsia="zh-CN"/>
        </w:rPr>
      </w:pPr>
      <w:r>
        <w:rPr>
          <w:rFonts w:hint="eastAsia" w:ascii="宋体" w:hAnsi="宋体" w:cs="宋体"/>
          <w:color w:val="auto"/>
          <w:szCs w:val="21"/>
          <w:highlight w:val="none"/>
          <w:lang w:val="en-US" w:eastAsia="zh-CN"/>
        </w:rPr>
        <w:t>9、</w:t>
      </w:r>
      <w:r>
        <w:rPr>
          <w:rFonts w:hint="eastAsia" w:ascii="宋体" w:hAnsi="宋体" w:eastAsia="宋体" w:cs="仿宋"/>
          <w:color w:val="auto"/>
          <w:szCs w:val="21"/>
          <w:highlight w:val="none"/>
          <w:lang w:val="en-US" w:eastAsia="zh-CN"/>
        </w:rPr>
        <w:t>农用车，1辆；</w:t>
      </w:r>
    </w:p>
    <w:p>
      <w:pPr>
        <w:ind w:firstLine="420" w:firstLineChars="200"/>
        <w:rPr>
          <w:rFonts w:hint="eastAsia" w:ascii="宋体" w:hAnsi="宋体" w:eastAsia="宋体" w:cs="仿宋"/>
          <w:color w:val="auto"/>
          <w:szCs w:val="21"/>
          <w:highlight w:val="none"/>
          <w:lang w:val="en-US" w:eastAsia="zh-CN"/>
        </w:rPr>
      </w:pPr>
      <w:r>
        <w:rPr>
          <w:rFonts w:hint="eastAsia" w:ascii="宋体" w:hAnsi="宋体" w:cs="宋体"/>
          <w:color w:val="auto"/>
          <w:szCs w:val="21"/>
          <w:highlight w:val="none"/>
          <w:lang w:val="en-US" w:eastAsia="zh-CN"/>
        </w:rPr>
        <w:t>10、</w:t>
      </w:r>
      <w:r>
        <w:rPr>
          <w:rFonts w:hint="eastAsia" w:ascii="宋体" w:hAnsi="宋体" w:eastAsia="宋体" w:cs="仿宋"/>
          <w:color w:val="auto"/>
          <w:szCs w:val="21"/>
          <w:highlight w:val="none"/>
          <w:lang w:val="en-US" w:eastAsia="zh-CN"/>
        </w:rPr>
        <w:t>剪草机，6套；</w:t>
      </w:r>
    </w:p>
    <w:p>
      <w:pPr>
        <w:ind w:firstLine="420" w:firstLineChars="200"/>
        <w:rPr>
          <w:rFonts w:hint="eastAsia" w:ascii="宋体" w:hAnsi="宋体" w:eastAsia="宋体" w:cs="仿宋"/>
          <w:color w:val="auto"/>
          <w:szCs w:val="21"/>
          <w:highlight w:val="none"/>
          <w:lang w:val="en-US" w:eastAsia="zh-CN"/>
        </w:rPr>
      </w:pPr>
      <w:r>
        <w:rPr>
          <w:rFonts w:hint="eastAsia" w:ascii="宋体" w:hAnsi="宋体" w:cs="宋体"/>
          <w:color w:val="auto"/>
          <w:szCs w:val="21"/>
          <w:highlight w:val="none"/>
          <w:lang w:val="en-US" w:eastAsia="zh-CN"/>
        </w:rPr>
        <w:t>11、</w:t>
      </w:r>
      <w:r>
        <w:rPr>
          <w:rFonts w:hint="eastAsia" w:ascii="宋体" w:hAnsi="宋体" w:eastAsia="宋体" w:cs="仿宋"/>
          <w:color w:val="auto"/>
          <w:szCs w:val="21"/>
          <w:highlight w:val="none"/>
          <w:lang w:val="en-US" w:eastAsia="zh-CN"/>
        </w:rPr>
        <w:t>绿篱机，6套；</w:t>
      </w:r>
    </w:p>
    <w:p>
      <w:pPr>
        <w:ind w:firstLine="420" w:firstLineChars="200"/>
        <w:rPr>
          <w:rFonts w:hint="eastAsia" w:ascii="宋体" w:hAnsi="宋体" w:eastAsia="宋体" w:cs="仿宋"/>
          <w:color w:val="auto"/>
          <w:szCs w:val="21"/>
          <w:highlight w:val="none"/>
          <w:lang w:val="en-US" w:eastAsia="zh-CN"/>
        </w:rPr>
      </w:pPr>
      <w:r>
        <w:rPr>
          <w:rFonts w:hint="eastAsia" w:ascii="宋体" w:hAnsi="宋体" w:cs="宋体"/>
          <w:color w:val="auto"/>
          <w:szCs w:val="21"/>
          <w:highlight w:val="none"/>
          <w:lang w:val="en-US" w:eastAsia="zh-CN"/>
        </w:rPr>
        <w:t>12、</w:t>
      </w:r>
      <w:r>
        <w:rPr>
          <w:rFonts w:hint="eastAsia" w:ascii="宋体" w:hAnsi="宋体" w:eastAsia="宋体" w:cs="仿宋"/>
          <w:color w:val="auto"/>
          <w:szCs w:val="21"/>
          <w:highlight w:val="none"/>
          <w:lang w:val="en-US" w:eastAsia="zh-CN"/>
        </w:rPr>
        <w:t>修边机，6套；</w:t>
      </w:r>
    </w:p>
    <w:p>
      <w:pPr>
        <w:ind w:firstLine="420" w:firstLineChars="200"/>
        <w:rPr>
          <w:rFonts w:hint="eastAsia" w:ascii="宋体" w:hAnsi="宋体" w:eastAsia="宋体" w:cs="仿宋"/>
          <w:color w:val="auto"/>
          <w:szCs w:val="21"/>
          <w:highlight w:val="none"/>
          <w:lang w:val="en-US" w:eastAsia="zh-CN"/>
        </w:rPr>
      </w:pPr>
      <w:r>
        <w:rPr>
          <w:rFonts w:hint="eastAsia" w:ascii="宋体" w:hAnsi="宋体" w:cs="宋体"/>
          <w:color w:val="auto"/>
          <w:szCs w:val="21"/>
          <w:highlight w:val="none"/>
          <w:lang w:val="en-US" w:eastAsia="zh-CN"/>
        </w:rPr>
        <w:t>13、</w:t>
      </w:r>
      <w:r>
        <w:rPr>
          <w:rFonts w:hint="eastAsia" w:ascii="宋体" w:hAnsi="宋体" w:eastAsia="宋体" w:cs="仿宋"/>
          <w:color w:val="auto"/>
          <w:szCs w:val="21"/>
          <w:highlight w:val="none"/>
          <w:lang w:val="en-US" w:eastAsia="zh-CN"/>
        </w:rPr>
        <w:t>打药机，2套；</w:t>
      </w:r>
    </w:p>
    <w:p>
      <w:pPr>
        <w:ind w:firstLine="420" w:firstLineChars="200"/>
        <w:rPr>
          <w:rFonts w:hint="eastAsia" w:ascii="宋体" w:hAnsi="宋体" w:eastAsia="宋体" w:cs="仿宋"/>
          <w:color w:val="auto"/>
          <w:szCs w:val="21"/>
          <w:highlight w:val="none"/>
          <w:lang w:val="en-US" w:eastAsia="zh-CN"/>
        </w:rPr>
      </w:pPr>
      <w:r>
        <w:rPr>
          <w:rFonts w:hint="eastAsia" w:ascii="宋体" w:hAnsi="宋体" w:cs="宋体"/>
          <w:color w:val="auto"/>
          <w:szCs w:val="21"/>
          <w:highlight w:val="none"/>
          <w:lang w:val="en-US" w:eastAsia="zh-CN"/>
        </w:rPr>
        <w:t>14、</w:t>
      </w:r>
      <w:r>
        <w:rPr>
          <w:rFonts w:hint="eastAsia" w:ascii="宋体" w:hAnsi="宋体" w:eastAsia="宋体" w:cs="仿宋"/>
          <w:color w:val="auto"/>
          <w:szCs w:val="21"/>
          <w:highlight w:val="none"/>
          <w:lang w:val="en-US" w:eastAsia="zh-CN"/>
        </w:rPr>
        <w:t>油锯，6套；</w:t>
      </w:r>
    </w:p>
    <w:p>
      <w:pPr>
        <w:ind w:firstLine="420" w:firstLineChars="200"/>
        <w:rPr>
          <w:rFonts w:hint="eastAsia" w:ascii="宋体" w:hAnsi="宋体" w:eastAsia="宋体" w:cs="仿宋"/>
          <w:color w:val="auto"/>
          <w:szCs w:val="21"/>
          <w:highlight w:val="none"/>
          <w:lang w:val="en-US" w:eastAsia="zh-CN"/>
        </w:rPr>
      </w:pPr>
      <w:r>
        <w:rPr>
          <w:rFonts w:hint="eastAsia" w:ascii="宋体" w:hAnsi="宋体" w:cs="宋体"/>
          <w:color w:val="auto"/>
          <w:szCs w:val="21"/>
          <w:highlight w:val="none"/>
          <w:lang w:val="en-US" w:eastAsia="zh-CN"/>
        </w:rPr>
        <w:t>15、</w:t>
      </w:r>
      <w:r>
        <w:rPr>
          <w:rFonts w:hint="eastAsia" w:ascii="宋体" w:hAnsi="宋体" w:eastAsia="宋体" w:cs="仿宋"/>
          <w:color w:val="auto"/>
          <w:szCs w:val="21"/>
          <w:highlight w:val="none"/>
          <w:lang w:val="en-US" w:eastAsia="zh-CN"/>
        </w:rPr>
        <w:t>抽水泵，2套；</w:t>
      </w:r>
    </w:p>
    <w:p>
      <w:pPr>
        <w:ind w:firstLine="420" w:firstLineChars="200"/>
        <w:rPr>
          <w:rFonts w:hint="eastAsia" w:ascii="宋体" w:hAnsi="宋体" w:eastAsia="宋体" w:cs="仿宋"/>
          <w:color w:val="auto"/>
          <w:szCs w:val="21"/>
          <w:highlight w:val="none"/>
          <w:lang w:val="en-US" w:eastAsia="zh-CN"/>
        </w:rPr>
      </w:pPr>
      <w:r>
        <w:rPr>
          <w:rFonts w:hint="eastAsia" w:ascii="宋体" w:hAnsi="宋体" w:cs="宋体"/>
          <w:color w:val="auto"/>
          <w:szCs w:val="21"/>
          <w:highlight w:val="none"/>
          <w:lang w:val="en-US" w:eastAsia="zh-CN"/>
        </w:rPr>
        <w:t>16、</w:t>
      </w:r>
      <w:r>
        <w:rPr>
          <w:rFonts w:hint="eastAsia" w:ascii="宋体" w:hAnsi="宋体" w:eastAsia="宋体" w:cs="仿宋"/>
          <w:color w:val="auto"/>
          <w:szCs w:val="21"/>
          <w:highlight w:val="none"/>
          <w:lang w:val="en-US" w:eastAsia="zh-CN"/>
        </w:rPr>
        <w:t>保洁船，4艘；</w:t>
      </w:r>
    </w:p>
    <w:p>
      <w:pPr>
        <w:ind w:firstLine="420" w:firstLineChars="200"/>
        <w:rPr>
          <w:rFonts w:hint="eastAsia" w:ascii="宋体" w:hAnsi="宋体" w:eastAsia="宋体" w:cs="仿宋"/>
          <w:color w:val="auto"/>
          <w:szCs w:val="21"/>
          <w:highlight w:val="none"/>
          <w:lang w:val="en-US" w:eastAsia="zh-CN"/>
        </w:rPr>
      </w:pPr>
      <w:r>
        <w:rPr>
          <w:rFonts w:hint="eastAsia" w:ascii="宋体" w:hAnsi="宋体" w:cs="宋体"/>
          <w:color w:val="auto"/>
          <w:szCs w:val="21"/>
          <w:highlight w:val="none"/>
          <w:lang w:val="en-US" w:eastAsia="zh-CN"/>
        </w:rPr>
        <w:t>17、</w:t>
      </w:r>
      <w:r>
        <w:rPr>
          <w:rFonts w:hint="eastAsia" w:ascii="宋体" w:hAnsi="宋体" w:eastAsia="宋体" w:cs="仿宋"/>
          <w:color w:val="auto"/>
          <w:szCs w:val="21"/>
          <w:highlight w:val="none"/>
          <w:lang w:val="en-US" w:eastAsia="zh-CN"/>
        </w:rPr>
        <w:t>浮筒拦截带，若干；</w:t>
      </w:r>
    </w:p>
    <w:p>
      <w:pPr>
        <w:ind w:firstLine="420" w:firstLineChars="200"/>
        <w:rPr>
          <w:rFonts w:hint="default" w:ascii="宋体" w:hAnsi="宋体" w:eastAsia="宋体" w:cs="仿宋"/>
          <w:color w:val="auto"/>
          <w:szCs w:val="21"/>
          <w:highlight w:val="none"/>
          <w:lang w:val="en-US" w:eastAsia="zh-CN"/>
        </w:rPr>
      </w:pPr>
      <w:r>
        <w:rPr>
          <w:rFonts w:hint="eastAsia" w:ascii="宋体" w:hAnsi="宋体" w:cs="宋体"/>
          <w:color w:val="auto"/>
          <w:szCs w:val="21"/>
          <w:highlight w:val="none"/>
          <w:lang w:val="en-US" w:eastAsia="zh-CN"/>
        </w:rPr>
        <w:t>18、</w:t>
      </w:r>
      <w:r>
        <w:rPr>
          <w:rFonts w:hint="eastAsia" w:ascii="宋体" w:hAnsi="宋体" w:eastAsia="宋体" w:cs="仿宋"/>
          <w:color w:val="auto"/>
          <w:szCs w:val="21"/>
          <w:highlight w:val="none"/>
          <w:lang w:val="en-US" w:eastAsia="zh-CN"/>
        </w:rPr>
        <w:t>其他常规作业工具，若干。</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注：以上所有设备设施必须喷上采购人的相关标识，其中内容须有“中堂环卫”标识。</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（二）设备配置相关要求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1、投入到本项目的设备必须按照采购人要求进行统一标识。如市城管局对全市环卫作业车辆实行统一标识，投标人须按要求变更标识，费用由投标人全部承担。</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2、标书配备的设施设备、车辆只服务于本中标区域指定范围，不能借用借调给中标区域外的其他区域或与中标区域外的其他区域共用。</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3、所有车辆行驶必须严格遵守交通规则，按标准要求贴上荧光标识；车身标明相关名称、编号、投诉电话及宣传标语。</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4、所有车辆密闭性良好，车身无赃物、无污水滴漏、车容整洁、车况良好；车身无破损、锈迹，定期检修刷漆翻新。</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5、所有环卫作业车辆按照市城市管理和综合执法局要求安装行车记录仪及车载监控设备，通过引入科技化配套设备，将信息平台接入中堂镇城市管理指挥中心，掌握车辆是否按路线进行操作。</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6、中标人须承诺中标结果公示后20天内在本项目范围内设立规范的办公场所，配置完善的办公设施；要有足够的场地停放车辆及存放相关设备；相关费用由中标人自行承担。（提供单独承诺函）</w:t>
      </w:r>
    </w:p>
    <w:p>
      <w:pPr>
        <w:spacing w:after="100" w:line="360" w:lineRule="auto"/>
        <w:ind w:firstLine="482" w:firstLineChars="200"/>
        <w:outlineLvl w:val="3"/>
        <w:rPr>
          <w:rFonts w:ascii="宋体" w:hAnsi="宋体" w:eastAsia="宋体" w:cs="宋体"/>
          <w:b/>
          <w:color w:val="auto"/>
          <w:sz w:val="24"/>
          <w:highlight w:val="none"/>
        </w:rPr>
      </w:pPr>
      <w:r>
        <w:rPr>
          <w:rFonts w:hint="eastAsia" w:ascii="宋体" w:hAnsi="宋体" w:cs="宋体"/>
          <w:b/>
          <w:color w:val="auto"/>
          <w:sz w:val="24"/>
          <w:highlight w:val="none"/>
          <w:lang w:eastAsia="zh-CN"/>
        </w:rPr>
        <w:t>八</w:t>
      </w:r>
      <w:r>
        <w:rPr>
          <w:rFonts w:hint="eastAsia" w:ascii="宋体" w:hAnsi="宋体" w:eastAsia="宋体" w:cs="宋体"/>
          <w:b/>
          <w:color w:val="auto"/>
          <w:sz w:val="24"/>
          <w:highlight w:val="none"/>
        </w:rPr>
        <w:t>、工作标准与质量要求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本项目环卫保洁作业标准质量要求应按照《城市市容和环境卫生管理条例》、《东莞市环境卫生管理规定》、《东莞市城市精细化管理暂行办法》、《东莞市“洁净城市”专项行动方案》、《中堂镇</w:t>
      </w:r>
      <w:r>
        <w:rPr>
          <w:rFonts w:hint="eastAsia" w:ascii="宋体" w:hAnsi="宋体" w:eastAsia="宋体" w:cs="宋体"/>
          <w:color w:val="auto"/>
          <w:szCs w:val="21"/>
          <w:highlight w:val="none"/>
          <w:lang w:eastAsia="zh-CN"/>
        </w:rPr>
        <w:t>精细化管理</w:t>
      </w:r>
      <w:r>
        <w:rPr>
          <w:rFonts w:hint="eastAsia" w:ascii="宋体" w:hAnsi="宋体" w:eastAsia="宋体" w:cs="宋体"/>
          <w:color w:val="auto"/>
          <w:szCs w:val="21"/>
          <w:highlight w:val="none"/>
        </w:rPr>
        <w:t>标准及检查考核办法》为检查准则，以及东莞市城市环境卫生要求的其他相关规定执行（如有调整的，按最新标准执行）。</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（一）清扫保洁管理要求</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1、每日清扫保洁时间为5:00-21:00，共16个小时。每日普扫3次，7:00前完成第1次普扫，14:00前完成第2次普扫，19:00前完成第3次普扫，其余时间巡回保洁。</w:t>
      </w:r>
      <w:r>
        <w:rPr>
          <w:rFonts w:hint="eastAsia" w:ascii="宋体" w:hAnsi="宋体" w:eastAsia="宋体" w:cs="宋体"/>
          <w:color w:val="auto"/>
          <w:szCs w:val="21"/>
          <w:highlight w:val="none"/>
          <w:lang w:eastAsia="zh-CN"/>
        </w:rPr>
        <w:t>如市城管局提高标准或延长时间，投标人要无条件执行。</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（1）包括采购人辖区范围的所有区域（含公园、广场、闲置地、卫生死角等）。</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（2）包括人行道、路面、路沿石边的泥沙的清扫。</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2、要确保可视范围内没有旧烂家具、建筑垃圾、工业垃圾、年桔年花等其他废弃物，无卫生死角、空中悬挂垃圾、“牛皮癣”，建（构）筑物立面、公共设施外置附属物无垃圾等。</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清扫保洁要达到“六净六无一通”标准。“六净”：路面干净，路牙石干净，人行道干净，墙基干净，落水口干净，果皮箱干净；“六无”：无积水，无果皮、纸屑、烟头等废弃物，无口香糖迹、痰迹等污迹，无漏收垃圾堆，无乱涂画乱张贴牛皮癣，无往落水口、明沟、绿化带扫倒垃圾污物；“一通”：落水口、排水渠口通。</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4、路面废弃物控制指标要符合下表规定。（1单位＝1000平方米）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628"/>
        <w:gridCol w:w="1166"/>
        <w:gridCol w:w="1217"/>
        <w:gridCol w:w="1577"/>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903" w:type="pct"/>
            <w:tcBorders>
              <w:top w:val="single" w:color="auto" w:sz="4" w:space="0"/>
              <w:left w:val="single" w:color="auto" w:sz="4" w:space="0"/>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果皮（片/1000㎡）</w:t>
            </w:r>
          </w:p>
        </w:tc>
        <w:tc>
          <w:tcPr>
            <w:tcW w:w="955" w:type="pct"/>
            <w:tcBorders>
              <w:top w:val="single" w:color="auto" w:sz="4" w:space="0"/>
              <w:left w:val="nil"/>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纸屑、塑膜(片/1000㎡)</w:t>
            </w:r>
          </w:p>
        </w:tc>
        <w:tc>
          <w:tcPr>
            <w:tcW w:w="684" w:type="pct"/>
            <w:tcBorders>
              <w:top w:val="single" w:color="auto" w:sz="4" w:space="0"/>
              <w:left w:val="nil"/>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烟蒂(个/1000㎡)</w:t>
            </w:r>
          </w:p>
        </w:tc>
        <w:tc>
          <w:tcPr>
            <w:tcW w:w="714" w:type="pct"/>
            <w:tcBorders>
              <w:top w:val="single" w:color="auto" w:sz="4" w:space="0"/>
              <w:left w:val="nil"/>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痰迹(处/1000㎡)</w:t>
            </w:r>
          </w:p>
        </w:tc>
        <w:tc>
          <w:tcPr>
            <w:tcW w:w="925" w:type="pct"/>
            <w:tcBorders>
              <w:top w:val="single" w:color="auto" w:sz="4" w:space="0"/>
              <w:left w:val="nil"/>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污水/其它</w:t>
            </w:r>
          </w:p>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(㎡/1000㎡)</w:t>
            </w:r>
          </w:p>
        </w:tc>
        <w:tc>
          <w:tcPr>
            <w:tcW w:w="817" w:type="pct"/>
            <w:tcBorders>
              <w:top w:val="single" w:color="auto" w:sz="4" w:space="0"/>
              <w:left w:val="nil"/>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牛皮癣(处/1000㎡)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03" w:type="pct"/>
            <w:tcBorders>
              <w:top w:val="single" w:color="auto" w:sz="4" w:space="0"/>
              <w:left w:val="single" w:color="auto" w:sz="4" w:space="0"/>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955" w:type="pct"/>
            <w:tcBorders>
              <w:top w:val="single" w:color="auto" w:sz="4" w:space="0"/>
              <w:left w:val="nil"/>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684" w:type="pct"/>
            <w:tcBorders>
              <w:top w:val="single" w:color="auto" w:sz="4" w:space="0"/>
              <w:left w:val="nil"/>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714" w:type="pct"/>
            <w:tcBorders>
              <w:top w:val="single" w:color="auto" w:sz="4" w:space="0"/>
              <w:left w:val="nil"/>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925" w:type="pct"/>
            <w:tcBorders>
              <w:top w:val="single" w:color="auto" w:sz="4" w:space="0"/>
              <w:left w:val="nil"/>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≤无</w:t>
            </w:r>
          </w:p>
        </w:tc>
        <w:tc>
          <w:tcPr>
            <w:tcW w:w="817" w:type="pct"/>
            <w:tcBorders>
              <w:top w:val="single" w:color="auto" w:sz="4" w:space="0"/>
              <w:left w:val="nil"/>
              <w:bottom w:val="single" w:color="auto" w:sz="4" w:space="0"/>
              <w:right w:val="single" w:color="auto" w:sz="4" w:space="0"/>
            </w:tcBorders>
            <w:vAlign w:val="center"/>
          </w:tcPr>
          <w:p>
            <w:pPr>
              <w:spacing w:before="62" w:beforeLines="20" w:after="62" w:afterLines="20"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≤无</w:t>
            </w:r>
          </w:p>
        </w:tc>
      </w:tr>
    </w:tbl>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5、杂草清理，人行道、路沿石边等区域的杂草要定期清理。</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6、要做好隧道（含涵洞）、人行天桥（含天面）的清扫保洁、“牛皮癣”清理、设施维护、绿化管养等工作</w:t>
      </w:r>
      <w:r>
        <w:rPr>
          <w:rFonts w:hint="eastAsia" w:ascii="宋体" w:hAnsi="宋体" w:eastAsia="宋体" w:cs="宋体"/>
          <w:color w:val="auto"/>
          <w:szCs w:val="21"/>
          <w:highlight w:val="none"/>
          <w:lang w:eastAsia="zh-CN"/>
        </w:rPr>
        <w:t>。</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7、绿化垃圾的清理。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8、保洁产生的垃圾必须随车运走，不得漏收，不得在路面中转，严禁焚烧垃圾，全部运往垃圾中转站，保洁车要整洁完好。</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9、严禁将垃圾扫入渠井、下水道、绿化地、河涌、池塘等。</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10、立交桥面（匝道）、人行天桥桥面（人行隧道）、跨线桥桥面、人行道与道路路面的保洁质量要求相同，护栏、桥栏杆保持干净，无污迹、积尘、蜘蛛网、城市“牛皮癣”等。</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11、沿路沉沙井、雨水井口、排水明渠及有排水孔和活动盖板明暗渠口的树叶、垃圾等要及时清掏，保持排水畅通。</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12、路面无余泥沙石。</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13、路面没有无主建筑垃圾、无主大件垃圾、无主工业固废等废弃物。</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14、节假日期间，要增加保洁人员，确保路面干净整洁；要按实际情况制定具体的清扫保洁方案和措施，按照中堂镇公用事业服务中心的安排和要求实施。</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垃圾收集手推车及车辆设备要保持外容整洁完好、密闭、无破损和锈迹，定期检修翻新，并且装运过程中不得满溢、洒漏，机动车辆和机械设备作业时应尽量避开上下班高峰期，并开启警示灯，避免导致交通堵塞。作业车辆要设置统一标识，如采购人名称、车辆编号、监督电话等内容。</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16、必须规范停放作业车辆，无乱停乱放现象。</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17、工作人员作业期间必须按规定穿着印有采购人名称等统一的环卫工作服（需经中堂镇公用事业服务中心审定），工作服（反光衣）由投标人负责投入。</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果皮箱等垃圾收集容器的垃圾，要做到“日产日清”，不得满溢，容器周围及地面要无抛撒及存留垃圾。果皮箱等垃圾收集容器及容器周边地面，要使用高压清洗设备，每天清洗（含容器内胆），保持干净整洁，清除容器表面的污迹，清洗完须用抹布擦干净。</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19、负责承包范围的道路洒水、人行道清洗、护栏清洗，投标人自行解决用水问题，不得使用污水。</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（1）可以通行机动车的道路，每天洒水2次，作业时要鸣报信号。</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（2）人行道，每月清洗不少于2次，要达到干净、无污迹、见原色的效果。</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（3）道路护栏（含相关分隔栏），每季度清洗不少于1次，要达到无污迹、无积尘、见本色的效果。</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w:t>
      </w:r>
      <w:r>
        <w:rPr>
          <w:rFonts w:ascii="宋体" w:hAnsi="宋体" w:eastAsia="宋体" w:cs="宋体"/>
          <w:color w:val="auto"/>
          <w:szCs w:val="21"/>
          <w:highlight w:val="none"/>
        </w:rPr>
        <w:t>0</w:t>
      </w:r>
      <w:r>
        <w:rPr>
          <w:rFonts w:hint="eastAsia" w:ascii="宋体" w:hAnsi="宋体" w:eastAsia="宋体" w:cs="宋体"/>
          <w:color w:val="auto"/>
          <w:szCs w:val="21"/>
          <w:highlight w:val="none"/>
        </w:rPr>
        <w:t>、无条件配合做好国家、省、市、镇布置的临时性、相关活动、迎检及突击性任务，按时、按标准、按要求完成所分配的工作。</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w:t>
      </w:r>
      <w:r>
        <w:rPr>
          <w:rFonts w:ascii="宋体" w:hAnsi="宋体" w:eastAsia="宋体" w:cs="宋体"/>
          <w:color w:val="auto"/>
          <w:szCs w:val="21"/>
          <w:highlight w:val="none"/>
        </w:rPr>
        <w:t>1</w:t>
      </w:r>
      <w:r>
        <w:rPr>
          <w:rFonts w:hint="eastAsia" w:ascii="宋体" w:hAnsi="宋体" w:eastAsia="宋体" w:cs="宋体"/>
          <w:color w:val="auto"/>
          <w:szCs w:val="21"/>
          <w:highlight w:val="none"/>
        </w:rPr>
        <w:t>、落实“门前三包”责任制，对把自家垃圾扫出门外的业主，落实管理人员、环卫工人告知当事人自行清扫，如当事人不配合，可向采购人请求协助处理。</w:t>
      </w:r>
    </w:p>
    <w:p>
      <w:pPr>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（二）“牛皮癣”清理要求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道路两侧、台阶、侧石、各种市政公共设施、建（构）筑物全部表面（包括商店卷闸）上的乱涂写、张贴、刻画、张挂物等，统称“城市牛皮癣”，清理标准和要求如下：</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1、清理张贴类“牛皮癣”标准：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（1）必须清除彻底、无残留。有色张贴物的颜料不能残留在或渗入附着物表面，有胶张贴物不能有残留胶，原有胶体残留痕迹要清理干净。</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（2）基底无损伤，包括明伤、掉漆、明显划痕等。</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（3）无遗漏，在人行道上和机动车道上均看不到张贴物。</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2、清理乱涂写（刻画）类“牛皮癣”标准：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（1）基底恢复原貌，无残留物或者残留痕迹。</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（2）勾缝干净，无残留物或残留痕迹。</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（3）基底无损伤，漆面、有机玻璃面、喷绘布面等基底无划痕、无掉漆、无变色、不失原有光泽。</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（4）块状瓷面、大理石面与原材质一致。</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（5）无遗漏，在人行道上和机动车道上均看不到乱涂写（刻画）物。</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3、清理乱张挂类“牛皮癣”标准：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（1）无残留物或者残留痕迹。</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（2）基底或原附着物无损伤。</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（3）无遗漏，在人行道上和机动车道上均看不见残旧破烂的张挂物。</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4、涂刷覆盖效果标准：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（1）涂刷用料与被涂刷物基底材质相同或接近。</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（2）色泽相同或接近，色彩与原底色吻合。</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（3）刷痕自然，无漏刷、无流淌，地面干净、界线齐平。</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5、清洗剂使用标准：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（1）符合国家环保部颁布的《环境标志产品技术要求水性涂料（HJ2537-2014）》外墙涂料执行标准。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（2）颜色差异要求≤5%。</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（3）对人畜不造成损害，对“牛皮癣”附着物不构成物理或化学破坏。</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6、具体工作要求如下：</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（1）投标人必须配备专业的牛皮癣清理队伍和设备，做到定员定岗。</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（2）投标人参照全国文明城市和国家卫生城市的管理要求和《城区“城市牛皮癣”考核验收标准》对承包范围内的“牛皮癣”进行清理。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（3）投标人对发现正在进行的乱张贴等行为时，及时报告镇城市管理执法部门进行处理，或通过村规民约教育劝告违规当事人和责令清理“牛皮癣”。</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（4）投标人在清理期间，必须遵守交通、环境保护、安全生产等方面的管理规定，并承担全部安全生产、文明施工、环境保护等责任。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（5）投标人收集“牛皮癣”内容的违法电话号码，报镇城市管理执法部门调查核实后处理。</w:t>
      </w:r>
    </w:p>
    <w:p>
      <w:pPr>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（三）垃圾收集管理要求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1、垃圾收集容器配置</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（1）服务区域内的垃圾收集容器，由投标人负责购置、清洁和维护，垃圾容器上要按</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要求进行统一标识。如垃圾收集容器破损、外观残旧、丢失，投标人要及时更换补充，相关费用由投标人承担。</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（2）服务范围内的果皮箱，由</w:t>
      </w:r>
      <w:r>
        <w:rPr>
          <w:rFonts w:hint="eastAsia" w:ascii="宋体" w:hAnsi="宋体" w:eastAsia="宋体" w:cs="宋体"/>
          <w:color w:val="auto"/>
          <w:sz w:val="21"/>
          <w:szCs w:val="21"/>
          <w:highlight w:val="none"/>
          <w:lang w:eastAsia="zh-CN"/>
        </w:rPr>
        <w:t>采购人配置</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投标人要</w:t>
      </w:r>
      <w:r>
        <w:rPr>
          <w:rFonts w:hint="eastAsia" w:ascii="宋体" w:hAnsi="宋体" w:eastAsia="宋体" w:cs="宋体"/>
          <w:color w:val="auto"/>
          <w:sz w:val="21"/>
          <w:szCs w:val="21"/>
          <w:highlight w:val="none"/>
        </w:rPr>
        <w:t>负责管理、清洁和维护，如果皮箱破损、外观残旧、丢失，投标人要及时更换补充，相关费用由投标人承担。</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2、垃圾收集时间、次数及标准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（1）收集时间和次数：实行上门收集垃圾，每天收集3次：</w:t>
      </w:r>
      <w:r>
        <w:rPr>
          <w:rFonts w:hint="eastAsia" w:ascii="宋体" w:hAnsi="宋体" w:eastAsia="宋体" w:cs="宋体"/>
          <w:color w:val="auto"/>
          <w:sz w:val="21"/>
          <w:szCs w:val="21"/>
          <w:highlight w:val="none"/>
          <w:lang w:val="en-US" w:eastAsia="zh-CN"/>
        </w:rPr>
        <w:t>7:30前</w:t>
      </w:r>
      <w:r>
        <w:rPr>
          <w:rFonts w:hint="eastAsia" w:ascii="宋体" w:hAnsi="宋体" w:eastAsia="宋体" w:cs="宋体"/>
          <w:color w:val="auto"/>
          <w:sz w:val="21"/>
          <w:szCs w:val="21"/>
          <w:highlight w:val="none"/>
        </w:rPr>
        <w:t>完成第1次，13:00—15:00完成第2次，19:00—21:00完成第3次。</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（2）作业要求和标准：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①上门收集垃圾范围：辖区范围内的垃圾收集点及住宅、商铺、出租屋、工厂等。</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②落实上门逐家逐户按时收集垃圾；多楼层的住户，由采购人落实业主集中在住宅旁边设置一处垃圾桶。</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③每天要清理垃圾收集容器，保证无满溢、表面无污迹；每天清洗垃圾收集容器及容器周围地面。</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④每天要清掏果皮箱（含烟灰桶），保证无满溢，清除果皮箱表面污渍和“牛皮癣”；每</w:t>
      </w:r>
      <w:r>
        <w:rPr>
          <w:rFonts w:hint="eastAsia" w:ascii="宋体" w:hAnsi="宋体" w:eastAsia="宋体" w:cs="宋体"/>
          <w:color w:val="auto"/>
          <w:sz w:val="21"/>
          <w:szCs w:val="21"/>
          <w:highlight w:val="none"/>
          <w:lang w:eastAsia="zh-CN"/>
        </w:rPr>
        <w:t>天</w:t>
      </w:r>
      <w:r>
        <w:rPr>
          <w:rFonts w:hint="eastAsia" w:ascii="宋体" w:hAnsi="宋体" w:eastAsia="宋体" w:cs="宋体"/>
          <w:color w:val="auto"/>
          <w:sz w:val="21"/>
          <w:szCs w:val="21"/>
          <w:highlight w:val="none"/>
        </w:rPr>
        <w:t>清洗果皮箱表面和内胆，并对箱体周围地面进行清洗。</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⑤垃圾收集容器应定位设置，摆放整齐。设置点及周围3m内要干净整洁，无散落、存留垃圾和污水。</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⑥垃圾收集容器要无残缺、破损，封闭性好，外观干净，如有丢失、损坏、被盗、陈旧、破烂、凹陷等要及时更换，且不能导致容器周边的构筑物外墙面有积灰、污物。</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⑦特种垃圾的收集，必须设有明显标志、能防止污染扩散的密封容器。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⑧蝇、蚊滋生的季节，垃圾容收集器摆放点，要按时清洗和消毒，喷洒灭蚊蝇药物。</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⑨收集作业完成后，要及时清理现场，将可移动式垃圾收集容器复位，车走地净。垃圾要直接运送至垃圾中转站。</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（1）大件垃圾（包括但不限于年桔、年花、烂家具等）采用预约上门收集的方式，投标人必须公示上门收集的电话，在约定的时间内上门收集。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（2）垃圾中转站管理要求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投标人必须对采购人辖区内的所有垃圾中转站进行管理。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①垃圾中转站内外场地要整洁，无撒落垃圾和堆积杂物，无积留污水。</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②室内通风要良好，无恶臭，墙壁、窗户应无积尘、蛛网。</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③站内垃圾装运容器要整洁，无积垢，无吊挂垃圾。</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④蚊蝇孳生季节，要每天喷药灭蚊蝇。</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⑤站内地面无散落垃圾和污水。</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⑥场地要有专人管理，工具、物品置放应有序整洁。</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⑦镇环卫项目中标公司负责到各村（社区）的垃圾中转站清运垃圾，只限于已装桶的垃圾，地面的垃圾由中标人安排专人清理确保无撒落垃圾。</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（四）公厕管养要求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1、管养范围</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辖区内除中堂镇“厕所革命”新建或升级改造的19座公厕之外的所有公厕，项目清单要报中堂镇公用事业服务中心备案。</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2、管养要求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（1）指示牌、标志牌明显规范，设专人管理清扫保洁。</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（2）每天三大清洗，巡回保洁。</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（3）卫生达五净：地面、厕位、挡板、楼梯净；大、小便器、洗手盆净；墙壁、门窗净；设备、房顶净；四周环境净。</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（4）管理达五无：无蝇、蝇蛆；无粪便满溢；无积水；无损坏设备；无恶臭。</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3、管养标准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（1）投标人必须按照市城市管理部门及中堂镇公用事业服务中心的有关城市精细化管理要求做好日常管理。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①项目清单的每座公厕的管理、保洁必须配备专职公厕管理员，统一穿全套（上衣、裤、帽）反光工作服上岗，反光标志必须符合有关部门规定的反光材料。</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②不得在公厕内住宿、煮食、堆放其他与公厕无关的物品（除值夜班临时床铺外）。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③结合中堂镇实际情况，公厕按规定的时间开放（6:00—22:00，节假日或卫生检查延至23:00）。如遇特殊情况，可根据实际需要延长开放时间或实行24小时开放，投标人须无条件配合执行。</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④全免费开放。</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⑤要设置香球、臭丸、洗手液、卫生纸和花草、小盆景；及时补充洗手液、卫生纸、擦手纸等相关设施及使用耗材，免费提供给群众使用。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⑥严格实行项目经理制度，项目经理要负责本项目，并做好每天的监督检查记录和存档。同时，每天做好公厕台帐登记，并于月后5天内存档备案。</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要建立维护保修机制，公厕主体建筑和设施设备出现破损的，投标人应立即组织维修人员按原样的要求、标准、产品质量修复或更换。供水、供电、排水、通风等设备完好有效，保证正常使用。出现问题的，必须在12小时内修复或更换。</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（3）墙壁、地面、隔断板、洗手台、门窗、便器、开关、手柄、门锁、清洁皂液器、干手器、卫生纸盒等设施损坏的，必须在24小时内修复或更换。</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（4）公厕内外设置的标志等出现破损的，必须在12小时内修复或更换。</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4、管养作业流程</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（1）在开始清洁工作前放置保洁作业牌，检查公共厕所内的设施是否存在损坏和异常。</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（2）清扫地面，清空室内所有垃圾箱。</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（3）清洁蹲便器、坐便器和小便器内部和外部区域并进行消毒。</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（4）清洁室内墙壁、隔间、挡板等。</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（5）清洁镜子，洗手盆、洗手台面，清洁皂液器、干手器、卫生纸盒等设施表面。</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（6）抹净潮湿的地面、墙面、镜面等位置。</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（7）补充所有耗材，包括洗手皂液、卫生纸、擦手纸等。</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填写检查卡，进行最后检查和更新工作记录，签名后将检查卡放置在入口相应位置供使用者了解情况。如果在检查过程中发现的任何设施的损坏和异常状况，应立即通知有资质的水、电工人和设备厂家进行维护，并将故障指示牌覆盖在该设施上，提醒使用者注意。</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5、保洁标准：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针对公厕卫生、气味、蚊蝇等问题，制定维护保洁规范及程序要求，推行公厕管理标准化，主要标准如下：</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（1）公厕周边环境应整洁有序，无垃圾、粪便、污水、杂草、废土、乱堆乱挂杂物，无黄土裸露，无卫生死角。</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（3）坡道、台阶、扶手应保持干净整洁，无垃圾、杂物、吊挂，不得有障碍物。</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（4）外墙面、屋顶及卫生责任区域内环境整洁，无私搭乱建，无杂物。</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（5）内部墙面、天花板、门窗洁净，窗玻璃应干净明亮，窗台、窗框、窗纱、排风扇等处应无垃圾、杂物、蛛网、积灰。</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（6）内部地面洁净、无积尿、积水、杂物等污物。</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（7）门正、反面和门把手应洁净，无污迹和吊挂杂物；门缝及闭门器应无垃圾、积灰、锈蚀。</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（8）蹲便器、座便器外侧应无水锈、粪便、污物；蹲便器、座便器内应洁净，无积粪、堵塞，遇有排污管道堵塞应立即疏通。</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（9）小便器（槽）要清洁，无垃圾、尿垢、水锈，管道沟眼应保持畅通。</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（10）厕位隔断板要洁净，无积灰、污迹、蛛网、乱涂乱画、广告。</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（11）内外部照明灯具、标志、洗手器具、面镜、挂衣钩、烘手机、冲水设备等完好，无积灰、污迹无蛛网、水垢、毛发、杂物、乱涂乱画。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（12）洗手液分配器、干手器、除臭设备、空调、灯具及开关、拖把架、手纸盒等设备要洁净、无积灰、污迹，使用标识要清晰、无污迹。</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（13）废物篓内废弃物要及时清理。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（14）要定期喷洒灭蚊蝇药物，有效控制蝇蛆孽生；大便器、小便器（槽、斗、池）等要积极消毒，特殊时期要增加消毒次数。</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（15）管理间物品要摆放有序，干净整洁。</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（16）保洁工具不得随意摆放，各项保洁工作完毕后，要将保洁工具归入清洁工具间清洁干净、摆放整齐。清洁大小便洁具的拖把、抹布应与清洁其他设施的拖把、抹布区分使用。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（17）清扫保洁、地面清洗或拖地、便器保洁时，要摆放规范的提示牌。</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（18）公共厕所内部通道、洗手台不得放置拖把、水桶、抹布、扫把等作业工具和其他影响视觉观瞻及通行的物品。</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（19）公共厕所不得设置相关收益性广告。</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（20）关门前关闭公共厕所内水阀、切断电源，确定公厕内已经无人后关好门窗，确保安全。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（21）公厕关闭期间，设施被破坏的，由投标人负责维修，并承担全部费用。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（21）在服务人流量较大的公共厕所，上述各类保洁工作频率应适当增加。</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（22）公共厕所的排污管道、化粪池、截粪池（井）要封闭并及时疏通、清掏。</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（23）粪便及时清运，化粪池定期清渣，发生堵塞立即疏通。</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（24）化粪池清理作业中不得有泄漏、遗撒。疏通、清掏的垃圾要按规定处置，不得乱排乱倒。</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（25）公厕四周3－5米范围内，要无垃圾、粪便、污水等污物，周边绿化要管养。</w:t>
      </w:r>
    </w:p>
    <w:p>
      <w:pPr>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eastAsia="zh-CN"/>
        </w:rPr>
        <w:t>五</w:t>
      </w:r>
      <w:r>
        <w:rPr>
          <w:rFonts w:hint="eastAsia" w:ascii="宋体" w:hAnsi="宋体" w:eastAsia="宋体" w:cs="宋体"/>
          <w:b/>
          <w:bCs/>
          <w:color w:val="auto"/>
          <w:szCs w:val="21"/>
          <w:highlight w:val="none"/>
        </w:rPr>
        <w:t>）绿化养护要求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1、绿化养护标准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绿化养护质量标准按《城市绿地养护质量标准》（DB44/T269-2005）。</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2、一级绿化养护基本标准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（1）质量标准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绿化养护单位要制订较完善的养护技术方案，绿化养护技术措施比较完善，管理基本到位、得当，植物配置科学合理，基本达到黄土不露天，绿地总体景观较好。</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（2）园林植物</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① 草坪植物生长旺盛、叶片健壮、色泽纯正、无杂草，高度控制在</w:t>
      </w:r>
      <w:r>
        <w:rPr>
          <w:rFonts w:ascii="宋体" w:hAnsi="宋体" w:eastAsia="宋体" w:cs="宋体"/>
          <w:color w:val="auto"/>
          <w:szCs w:val="21"/>
          <w:highlight w:val="none"/>
        </w:rPr>
        <w:t>8</w:t>
      </w:r>
      <w:r>
        <w:rPr>
          <w:rFonts w:hint="eastAsia" w:ascii="宋体" w:hAnsi="宋体" w:eastAsia="宋体" w:cs="宋体"/>
          <w:color w:val="auto"/>
          <w:szCs w:val="21"/>
          <w:highlight w:val="none"/>
        </w:rPr>
        <w:t>厘米以内，无裸露地面，无成片枯黄，枯黄率控制在</w:t>
      </w:r>
      <w:r>
        <w:rPr>
          <w:rFonts w:ascii="宋体" w:hAnsi="宋体" w:eastAsia="宋体" w:cs="宋体"/>
          <w:color w:val="auto"/>
          <w:szCs w:val="21"/>
          <w:highlight w:val="none"/>
        </w:rPr>
        <w:t>2</w:t>
      </w:r>
      <w:r>
        <w:rPr>
          <w:rFonts w:hint="eastAsia" w:ascii="宋体" w:hAnsi="宋体" w:eastAsia="宋体" w:cs="宋体"/>
          <w:color w:val="auto"/>
          <w:szCs w:val="21"/>
          <w:highlight w:val="none"/>
        </w:rPr>
        <w:t>%以内；其他植物的新梢粗壮、叶片健壮、叶色纯正，无枯枝败叶。</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②乔木树冠完整、美观，生长旺盛，开花结果正常，修剪科学合理，无死棵、缺棵。乔木的体量、高度基本保持一致，倾斜率小于</w:t>
      </w:r>
      <w:r>
        <w:rPr>
          <w:rFonts w:ascii="宋体" w:hAnsi="宋体" w:eastAsia="宋体" w:cs="宋体"/>
          <w:color w:val="auto"/>
          <w:szCs w:val="21"/>
          <w:highlight w:val="none"/>
        </w:rPr>
        <w:t>4</w:t>
      </w:r>
      <w:r>
        <w:rPr>
          <w:rFonts w:hint="eastAsia" w:ascii="宋体" w:hAnsi="宋体" w:eastAsia="宋体" w:cs="宋体"/>
          <w:color w:val="auto"/>
          <w:szCs w:val="21"/>
          <w:highlight w:val="none"/>
        </w:rPr>
        <w:t>%。</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③花灌木生长旺盛，棵型完整、丰满，开花适时，花繁叶茂，花后修剪合理、及时。木本地被植物生长旺盛，覆盖率达到9</w:t>
      </w:r>
      <w:r>
        <w:rPr>
          <w:rFonts w:ascii="宋体" w:hAnsi="宋体" w:eastAsia="宋体" w:cs="宋体"/>
          <w:color w:val="auto"/>
          <w:szCs w:val="21"/>
          <w:highlight w:val="none"/>
        </w:rPr>
        <w:t>8</w:t>
      </w:r>
      <w:r>
        <w:rPr>
          <w:rFonts w:hint="eastAsia" w:ascii="宋体" w:hAnsi="宋体" w:eastAsia="宋体" w:cs="宋体"/>
          <w:color w:val="auto"/>
          <w:szCs w:val="21"/>
          <w:highlight w:val="none"/>
        </w:rPr>
        <w:t>%以上，无杂草，无死棵、缺棵。</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④花坛、花带、花台植物生长健壮，花大艳丽，整齐有序，定植花木花期一致，开花整齐、均匀，无残缺，无杂草，修剪及时、得当。</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⑤绿篱生长旺盛，修剪整齐、合理、无死棵、断垄，无高草杂草，无明显病虫害症状。</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⑥藤本植物生长旺盛，开花适时，应根据不同植物的攀缘特点，及时采取相应的牵引、设置网架等技术措施，视攀缘植物生长习性，覆盖率不低于90%。</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⑦草本花卉生长旺盛，棵型匀称、完整美观，开花适时，花繁、色正，开花时覆盖率达到95%以上，无杂草；花后需修剪的，修剪合理、及时。</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⑧草坪及地被植物整齐，草坪的绿色期不少于280天，覆盖率9</w:t>
      </w:r>
      <w:r>
        <w:rPr>
          <w:rFonts w:ascii="宋体" w:hAnsi="宋体" w:eastAsia="宋体" w:cs="宋体"/>
          <w:color w:val="auto"/>
          <w:szCs w:val="21"/>
          <w:highlight w:val="none"/>
        </w:rPr>
        <w:t>8</w:t>
      </w:r>
      <w:r>
        <w:rPr>
          <w:rFonts w:hint="eastAsia" w:ascii="宋体" w:hAnsi="宋体" w:eastAsia="宋体" w:cs="宋体"/>
          <w:color w:val="auto"/>
          <w:szCs w:val="21"/>
          <w:highlight w:val="none"/>
        </w:rPr>
        <w:t>%以上，经常除杂草和松土，除杂草松土时要保护根系，不能伤根造成根系裸露，杂草的覆盖率不超过</w:t>
      </w:r>
      <w:r>
        <w:rPr>
          <w:rFonts w:ascii="宋体" w:hAnsi="宋体" w:eastAsia="宋体" w:cs="宋体"/>
          <w:color w:val="auto"/>
          <w:szCs w:val="21"/>
          <w:highlight w:val="none"/>
        </w:rPr>
        <w:t>2</w:t>
      </w:r>
      <w:r>
        <w:rPr>
          <w:rFonts w:hint="eastAsia" w:ascii="宋体" w:hAnsi="宋体" w:eastAsia="宋体" w:cs="宋体"/>
          <w:color w:val="auto"/>
          <w:szCs w:val="21"/>
          <w:highlight w:val="none"/>
        </w:rPr>
        <w:t>%，无积水，修剪及时、合理。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⑨水生植物生长旺盛，开花适时，生长范围符合景观要求。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⑩及时清理死苗，一周内补植回原来的植物种类并力求规格与原来植棵接近，以保证优良的景观效果。草坪补植或改植后一个月内覆盖率达到98%以上，其他植物补植或改植的成活率达到100%。</w:t>
      </w:r>
    </w:p>
    <w:p>
      <w:pPr>
        <w:spacing w:line="360" w:lineRule="auto"/>
        <w:ind w:firstLine="420" w:firstLineChars="200"/>
        <w:rPr>
          <w:rFonts w:ascii="宋体" w:hAnsi="宋体" w:eastAsia="宋体" w:cs="宋体"/>
          <w:color w:val="auto"/>
          <w:szCs w:val="21"/>
          <w:highlight w:val="none"/>
        </w:rPr>
      </w:pPr>
      <w:r>
        <w:rPr>
          <w:rFonts w:ascii="Cambria Math" w:hAnsi="Cambria Math" w:eastAsia="宋体" w:cs="Cambria Math"/>
          <w:color w:val="auto"/>
          <w:szCs w:val="21"/>
          <w:highlight w:val="none"/>
        </w:rPr>
        <w:t>⑪</w:t>
      </w:r>
      <w:r>
        <w:rPr>
          <w:rFonts w:hint="eastAsia" w:ascii="宋体" w:hAnsi="宋体" w:eastAsia="宋体" w:cs="宋体"/>
          <w:color w:val="auto"/>
          <w:szCs w:val="21"/>
          <w:highlight w:val="none"/>
        </w:rPr>
        <w:t>病虫害控制及时、有效，园林树木无蛀干害虫的活卵、活虫，叶片上无虫粪、虫网，被害植棵不超过</w:t>
      </w:r>
      <w:r>
        <w:rPr>
          <w:rFonts w:ascii="宋体" w:hAnsi="宋体" w:eastAsia="宋体" w:cs="宋体"/>
          <w:color w:val="auto"/>
          <w:szCs w:val="21"/>
          <w:highlight w:val="none"/>
        </w:rPr>
        <w:t>4</w:t>
      </w:r>
      <w:r>
        <w:rPr>
          <w:rFonts w:hint="eastAsia" w:ascii="宋体" w:hAnsi="宋体" w:eastAsia="宋体" w:cs="宋体"/>
          <w:color w:val="auto"/>
          <w:szCs w:val="21"/>
          <w:highlight w:val="none"/>
        </w:rPr>
        <w:t>%，被害叶片不超过叶片总量的</w:t>
      </w:r>
      <w:r>
        <w:rPr>
          <w:rFonts w:ascii="宋体" w:hAnsi="宋体" w:eastAsia="宋体" w:cs="宋体"/>
          <w:color w:val="auto"/>
          <w:szCs w:val="21"/>
          <w:highlight w:val="none"/>
        </w:rPr>
        <w:t>2</w:t>
      </w:r>
      <w:r>
        <w:rPr>
          <w:rFonts w:hint="eastAsia" w:ascii="宋体" w:hAnsi="宋体" w:eastAsia="宋体" w:cs="宋体"/>
          <w:color w:val="auto"/>
          <w:szCs w:val="21"/>
          <w:highlight w:val="none"/>
        </w:rPr>
        <w:t>%。有害植物的危害得到及时治理。有害植物的危害得到及时治理。在园林病虫害的防治中，选用低毒高效的无公害化学农药及生物农药，推广使用物理防治和利用天敌的生物防治防治方式，禁止使用高毒农药。</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（3）绿化保洁</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①每天上午7:00时前完成绿地的清洁工作，做好保洁，保洁时间为7:00-2</w:t>
      </w:r>
      <w:r>
        <w:rPr>
          <w:rFonts w:ascii="宋体" w:hAnsi="宋体" w:eastAsia="宋体" w:cs="宋体"/>
          <w:color w:val="auto"/>
          <w:szCs w:val="21"/>
          <w:highlight w:val="none"/>
        </w:rPr>
        <w:t>1</w:t>
      </w:r>
      <w:r>
        <w:rPr>
          <w:rFonts w:hint="eastAsia" w:ascii="宋体" w:hAnsi="宋体" w:eastAsia="宋体" w:cs="宋体"/>
          <w:color w:val="auto"/>
          <w:szCs w:val="21"/>
          <w:highlight w:val="none"/>
        </w:rPr>
        <w:t>:00，共16小时。绿地整洁，无杂物、无白色污染（树挂），对绿化养护产生的垃圾（如树枝、树叶、草屑等）、绿地内水体的杂物，重点地区随产随清，其它地区日产日清，做到巡回保洁。</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②绿地绿化完好，无堆物、堆料、搭棚、乱张贴、涂乌、乱挂乱拉、焚烧杂物，树干上无钉拴刻画等现象，绿地边线以外2米内的荒地的保洁工作到位，不能出现垃圾连片的地方（特别是花生壳、瓜子壳）或出现鼠洞、蚁穴、蚊蝇孳生地。乔木下距树干2米范围内无堆物、堆料、圈栏或搭棚设摊等影响树木生长和养护管理的现象。</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4</w:t>
      </w:r>
      <w:r>
        <w:rPr>
          <w:rFonts w:hint="eastAsia" w:ascii="宋体" w:hAnsi="宋体" w:eastAsia="宋体" w:cs="宋体"/>
          <w:color w:val="auto"/>
          <w:szCs w:val="21"/>
          <w:highlight w:val="none"/>
        </w:rPr>
        <w:t>）施肥</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①提倡应用平衡施肥技术，肥料的种类及数量应根据植物种类（品种）、生长发育阶段及观赏特性不同而确定。生长期应施氮肥为主的完全肥，发育期应增施磷、钾肥。每次施肥量应考虑施肥方法。施肥应以有机肥料为主，无机肥料为辅；不应长期在同一地块施用同一种无机肥料，以免破坏土壤的理化性状。</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②施肥要求：乔灌木每年不少于2次，2—3月和9—10月重点进行施肥，有机肥和无机肥结合，每次2—3千克/棵，对角埋施，新种、补种、生长势弱树木可适时适量多施；观花灌木每年不少于4次，每次0.5千克/棵；成片花卉每月撒施复合肥1次，每次0.15千克/平方米，每年根据其长势和覆盖率情况适当施基肥1—2次，每次0.5千克/平方米；绿篱每年撒施复合肥不少于2次，每次0.15千克/平方米，每年根据其长势和覆盖率情况适当施基肥1—2次，每次0.5千克/平方米；草地、地被每年不少于4次，每次施尿素0.1千克/平方米。</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③施肥应避免在雨天进行。其中，根外追肥宜在清晨或傍晚进行，浓度一般不宜大于1.5‰。除根外追肥外，肥料不得触及目的植物的叶片。</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乙方施肥前应提早三天通知甲方或监理公司到场监督，该次施肥的购肥发票应交给甲方和监理公司备案，购肥发票反映的肥料用量作为评定乙方有否按约定履行施肥义务的依据，如乙方拒交相关购肥发票的，甲方有权拒付当期养护费用。</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5</w:t>
      </w:r>
      <w:r>
        <w:rPr>
          <w:rFonts w:hint="eastAsia" w:ascii="宋体" w:hAnsi="宋体" w:eastAsia="宋体" w:cs="宋体"/>
          <w:color w:val="auto"/>
          <w:szCs w:val="21"/>
          <w:highlight w:val="none"/>
        </w:rPr>
        <w:t>）淋水要求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旱季一般乔木2—3天淋水1次，新补植乔木，淋好定根水后，1周内每天淋水1次；单丛灌木、成片花卉、绿篱一般1—2天淋水1次，补植后一周内每天淋水1次，施肥和补植需加强淋水；草地、地被一般每天淋水1次。雨季根据天气情况适当调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6</w:t>
      </w:r>
      <w:r>
        <w:rPr>
          <w:rFonts w:hint="eastAsia" w:ascii="宋体" w:hAnsi="宋体" w:eastAsia="宋体" w:cs="宋体"/>
          <w:color w:val="auto"/>
          <w:szCs w:val="21"/>
          <w:highlight w:val="none"/>
        </w:rPr>
        <w:t>）苗木修剪</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①自然形乔木每年不少于2次，造型乔木每年不少于6次。主要修剪内膛枝、徒长枝、病虫枝、交叉枝、下垂枝、扭伤枝及枯枝烂头等。庭荫树的分枝点应随着树木生长逐步提高，树冠与树干高度的比例应在7：3至6：4之间。乔木在同一路段的分枝点高低、树高、冠幅大小应基本一致。如有妨碍汽车通行的徒长枝或危及人身财产安全的病虫枝、交叉枝、下垂枝、扭伤枝及枯枝头应及时修剪清理，如因此发生安全事故，由乙方承担全部责任。</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②自然形灌木每年不少于2次，造型灌木每年不少于6次。灌木修剪应促进枝繁叶茂、分布均匀。花灌木修剪要有利于短枝和花芽的形成，遵循“自下而上、先内后外、去弱留强、去老留新”的原则进行修剪。</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③绿篱修剪一般按造型修剪的方法进行，按照规定的形状和高度修剪。每次修剪应保持形状轮廓线条清晰、表面平整、圆滑。修剪后新梢生长超过10厘米时，应进行第二次修剪。</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④草坪修剪要促进分枝，加速覆盖功能，修剪高度应保持在6厘米以内，当草高超过6厘米时必须进行修剪。</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⑤休眠期修剪以整形为主，可稍重剪，生长期修剪以调整树势为主，宜轻剪。修剪要避开树木伤流盛期。绿化修剪后的枯枝干叶等，在修剪当天及时清理运走，并及时清除灌木丛上的修剪枝，苗木落叶当天及时清扫保洁。</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7</w:t>
      </w:r>
      <w:r>
        <w:rPr>
          <w:rFonts w:hint="eastAsia" w:ascii="宋体" w:hAnsi="宋体" w:eastAsia="宋体" w:cs="宋体"/>
          <w:color w:val="auto"/>
          <w:szCs w:val="21"/>
          <w:highlight w:val="none"/>
        </w:rPr>
        <w:t>）浇灌</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①浇灌的实施应科学、合理、宜采用喷灌或滴灌等节水方式。对于花坛及道路分车带内植物，在干旱季节，可进行叶面喷水。在花芽分化时应适当控制浇灌量，以免园林植物徒长。</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②日浇灌的时间应根据季节与气温决定，并注意控制水温与表土温差不宜太大，以免造成根系伤害。夏秋高温季节，浇灌应避开中午烈日，宜在10时之前或16时之后进行；冬季及早春，宜在10时至16时之间进行。用机械进行浇水时，不宜在交通繁忙时段（交通繁忙时段指7时至9时，17时至19时）进行。</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③喷灌时应确保喷水的有效范围与园林植物的种植范围一致。</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8</w:t>
      </w:r>
      <w:r>
        <w:rPr>
          <w:rFonts w:hint="eastAsia" w:ascii="宋体" w:hAnsi="宋体" w:eastAsia="宋体" w:cs="宋体"/>
          <w:color w:val="auto"/>
          <w:szCs w:val="21"/>
          <w:highlight w:val="none"/>
        </w:rPr>
        <w:t>）每逢节假日，如春节、元旦、五一、国庆节等或某些特别日子，能按上级要求完成特别安排的工作。</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9</w:t>
      </w:r>
      <w:r>
        <w:rPr>
          <w:rFonts w:hint="eastAsia" w:ascii="宋体" w:hAnsi="宋体" w:eastAsia="宋体" w:cs="宋体"/>
          <w:color w:val="auto"/>
          <w:szCs w:val="21"/>
          <w:highlight w:val="none"/>
        </w:rPr>
        <w:t>）意外作业</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防止意外及修复工作包括防台风、防汛、防寒等以及防止其它因素对绿地造成的损坏等，并定期巡视挡土墙及边坡，防止滑坡。由于不可抗力（如台风、暴雨等自然灾害）以及人为破坏、盗窃、交通事故等造成的绿化损害，养护单位应在12小时内或根据采购人实际情况设定的时间内及时完成现场清理和恢复原状的工作，所产生的费用由中标人负责，未能按要求及时完成清理、恢复原状工作的，当月考核评分档次为差。</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0</w:t>
      </w:r>
      <w:r>
        <w:rPr>
          <w:rFonts w:hint="eastAsia" w:ascii="宋体" w:hAnsi="宋体" w:eastAsia="宋体" w:cs="宋体"/>
          <w:color w:val="auto"/>
          <w:szCs w:val="21"/>
          <w:highlight w:val="none"/>
        </w:rPr>
        <w:t>）安全作业</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①园林机械的操作人员，应在上岗前接受必要的岗前培训。凡需持证上岗的，必须取得相应的上岗证，并应严格按照操作规程作业。园林机械作业前，应对施工现场进行围合及标示。</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②在城市主、次干道，快速路或高速公路上作业时，宜选择在非交通繁忙时段进行（交通繁忙时段指7时至9时，17时至19时）。作业人员必须披戴具有反光标志的背心，并应在距离作业点正、反方向分别不少于80m和150m的地方设置反光警示牌及其他警示标志。</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③截除较大的树枝、藤蔓或砍伐清除枯死的树枝时，应预先制定施工方案和应急预案，采取必要的安全措施。</w:t>
      </w:r>
    </w:p>
    <w:p>
      <w:pPr>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eastAsia="zh-CN"/>
        </w:rPr>
        <w:t>六</w:t>
      </w:r>
      <w:r>
        <w:rPr>
          <w:rFonts w:hint="eastAsia" w:ascii="宋体" w:hAnsi="宋体" w:eastAsia="宋体" w:cs="宋体"/>
          <w:b/>
          <w:bCs/>
          <w:color w:val="auto"/>
          <w:szCs w:val="21"/>
          <w:highlight w:val="none"/>
        </w:rPr>
        <w:t>）河道保洁要求</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ascii="宋体" w:hAnsi="宋体" w:eastAsia="宋体" w:cs="宋体"/>
          <w:color w:val="auto"/>
          <w:szCs w:val="21"/>
          <w:highlight w:val="none"/>
        </w:rPr>
        <w:t xml:space="preserve">作业标准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ascii="宋体" w:hAnsi="宋体" w:eastAsia="宋体" w:cs="宋体"/>
          <w:color w:val="auto"/>
          <w:szCs w:val="21"/>
          <w:highlight w:val="none"/>
        </w:rPr>
        <w:t>本河涌面源清理保洁项目工作范围包括利用机械或人工对河涌</w:t>
      </w:r>
      <w:r>
        <w:rPr>
          <w:rFonts w:hint="eastAsia" w:ascii="宋体" w:hAnsi="宋体" w:eastAsia="宋体" w:cs="宋体"/>
          <w:color w:val="auto"/>
          <w:szCs w:val="21"/>
          <w:highlight w:val="none"/>
          <w:lang w:eastAsia="zh-CN"/>
        </w:rPr>
        <w:t>水</w:t>
      </w:r>
      <w:r>
        <w:rPr>
          <w:rFonts w:ascii="宋体" w:hAnsi="宋体" w:eastAsia="宋体" w:cs="宋体"/>
          <w:color w:val="auto"/>
          <w:szCs w:val="21"/>
          <w:highlight w:val="none"/>
        </w:rPr>
        <w:t>面及内外堤围、接驳管渠、</w:t>
      </w:r>
      <w:r>
        <w:rPr>
          <w:rFonts w:hint="eastAsia" w:ascii="宋体" w:hAnsi="宋体" w:eastAsia="宋体" w:cs="宋体"/>
          <w:color w:val="auto"/>
          <w:szCs w:val="21"/>
          <w:highlight w:val="none"/>
        </w:rPr>
        <w:t>河道水面上及河道内水面所浸泡到的绿色植物丛中的垃圾、杂草、枯枝落叶、漂浮物、水草、水浮莲等</w:t>
      </w:r>
      <w:r>
        <w:rPr>
          <w:rFonts w:hint="eastAsia" w:ascii="宋体" w:hAnsi="宋体" w:eastAsia="宋体" w:cs="宋体"/>
          <w:color w:val="auto"/>
          <w:szCs w:val="21"/>
          <w:highlight w:val="none"/>
          <w:lang w:eastAsia="zh-CN"/>
        </w:rPr>
        <w:t>垃圾</w:t>
      </w:r>
      <w:r>
        <w:rPr>
          <w:rFonts w:hint="eastAsia" w:ascii="宋体" w:hAnsi="宋体" w:eastAsia="宋体" w:cs="宋体"/>
          <w:color w:val="auto"/>
          <w:szCs w:val="21"/>
          <w:highlight w:val="none"/>
        </w:rPr>
        <w:t>杂物进行打捞清理、日常保洁及外运处置等系列工作，从而保持河道景观，保护河道水环境。</w:t>
      </w:r>
    </w:p>
    <w:p>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r>
        <w:rPr>
          <w:rFonts w:ascii="宋体" w:hAnsi="宋体" w:eastAsia="宋体" w:cs="宋体"/>
          <w:color w:val="auto"/>
          <w:szCs w:val="21"/>
          <w:highlight w:val="none"/>
          <w:lang w:val="en-US" w:eastAsia="zh-CN"/>
        </w:rPr>
        <w:t>作业河段实行全天</w:t>
      </w:r>
      <w:r>
        <w:rPr>
          <w:rFonts w:hint="eastAsia" w:ascii="宋体" w:hAnsi="宋体" w:eastAsia="宋体" w:cs="宋体"/>
          <w:color w:val="auto"/>
          <w:szCs w:val="21"/>
          <w:highlight w:val="none"/>
          <w:lang w:val="en-US" w:eastAsia="zh-CN"/>
        </w:rPr>
        <w:t>8</w:t>
      </w:r>
      <w:r>
        <w:rPr>
          <w:rFonts w:ascii="宋体" w:hAnsi="宋体" w:eastAsia="宋体" w:cs="宋体"/>
          <w:color w:val="auto"/>
          <w:szCs w:val="21"/>
          <w:highlight w:val="none"/>
          <w:lang w:val="en-US" w:eastAsia="zh-CN"/>
        </w:rPr>
        <w:t>小时</w:t>
      </w:r>
      <w:r>
        <w:rPr>
          <w:rFonts w:hint="eastAsia" w:ascii="宋体" w:hAnsi="宋体" w:eastAsia="宋体" w:cs="宋体"/>
          <w:color w:val="auto"/>
          <w:szCs w:val="21"/>
          <w:highlight w:val="none"/>
          <w:lang w:val="en-US" w:eastAsia="zh-CN"/>
        </w:rPr>
        <w:t>，上午7:30-11:30，下午1:30-5:30（6级或以上大风红色暴雨等灾害性天气除外）</w:t>
      </w:r>
      <w:r>
        <w:rPr>
          <w:rFonts w:ascii="宋体" w:hAnsi="宋体" w:eastAsia="宋体" w:cs="宋体"/>
          <w:color w:val="auto"/>
          <w:szCs w:val="21"/>
          <w:highlight w:val="none"/>
          <w:lang w:val="en-US" w:eastAsia="zh-CN"/>
        </w:rPr>
        <w:t>，首次打捞应在9：</w:t>
      </w:r>
      <w:r>
        <w:rPr>
          <w:rFonts w:hint="eastAsia" w:ascii="宋体" w:hAnsi="宋体" w:eastAsia="宋体" w:cs="宋体"/>
          <w:color w:val="auto"/>
          <w:szCs w:val="21"/>
          <w:highlight w:val="none"/>
          <w:lang w:val="en-US" w:eastAsia="zh-CN"/>
        </w:rPr>
        <w:t>0</w:t>
      </w:r>
      <w:r>
        <w:rPr>
          <w:rFonts w:ascii="宋体" w:hAnsi="宋体" w:eastAsia="宋体" w:cs="宋体"/>
          <w:color w:val="auto"/>
          <w:szCs w:val="21"/>
          <w:highlight w:val="none"/>
          <w:lang w:val="en-US" w:eastAsia="zh-CN"/>
        </w:rPr>
        <w:t>0前完成，河面基本不见垃圾、漂浮物等。</w:t>
      </w:r>
      <w:r>
        <w:rPr>
          <w:rFonts w:hint="eastAsia" w:ascii="宋体" w:hAnsi="宋体" w:eastAsia="宋体" w:cs="宋体"/>
          <w:color w:val="auto"/>
          <w:szCs w:val="21"/>
          <w:highlight w:val="none"/>
          <w:lang w:val="en-US" w:eastAsia="zh-CN"/>
        </w:rPr>
        <w:t>如有上级检查、视察督导等公务，投标人必须无条件延长作业时间。</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ascii="宋体" w:hAnsi="宋体" w:eastAsia="宋体" w:cs="宋体"/>
          <w:color w:val="auto"/>
          <w:szCs w:val="21"/>
          <w:highlight w:val="none"/>
        </w:rPr>
        <w:t>)</w:t>
      </w:r>
      <w:r>
        <w:rPr>
          <w:rFonts w:hint="eastAsia" w:ascii="宋体" w:hAnsi="宋体" w:eastAsia="宋体" w:cs="宋体"/>
          <w:color w:val="auto"/>
          <w:szCs w:val="21"/>
          <w:highlight w:val="none"/>
          <w:lang w:eastAsia="zh-CN"/>
        </w:rPr>
        <w:t>投标</w:t>
      </w:r>
      <w:r>
        <w:rPr>
          <w:rFonts w:ascii="宋体" w:hAnsi="宋体" w:eastAsia="宋体" w:cs="宋体"/>
          <w:color w:val="auto"/>
          <w:szCs w:val="21"/>
          <w:highlight w:val="none"/>
        </w:rPr>
        <w:t>人需要将产出的垃圾使用密封式运输车将垃圾运输</w:t>
      </w:r>
      <w:r>
        <w:rPr>
          <w:rFonts w:hint="eastAsia" w:ascii="宋体" w:hAnsi="宋体" w:eastAsia="宋体" w:cs="宋体"/>
          <w:color w:val="auto"/>
          <w:szCs w:val="21"/>
          <w:highlight w:val="none"/>
        </w:rPr>
        <w:t>到甲方提供的</w:t>
      </w:r>
      <w:r>
        <w:rPr>
          <w:rFonts w:ascii="宋体" w:hAnsi="宋体" w:eastAsia="宋体" w:cs="宋体"/>
          <w:color w:val="auto"/>
          <w:szCs w:val="21"/>
          <w:highlight w:val="none"/>
        </w:rPr>
        <w:t>填埋或垃圾</w:t>
      </w:r>
      <w:r>
        <w:rPr>
          <w:rFonts w:hint="eastAsia" w:ascii="宋体" w:hAnsi="宋体" w:eastAsia="宋体" w:cs="宋体"/>
          <w:color w:val="auto"/>
          <w:szCs w:val="21"/>
          <w:highlight w:val="none"/>
        </w:rPr>
        <w:t>中转站</w:t>
      </w:r>
      <w:r>
        <w:rPr>
          <w:rFonts w:ascii="宋体" w:hAnsi="宋体" w:eastAsia="宋体" w:cs="宋体"/>
          <w:color w:val="auto"/>
          <w:szCs w:val="21"/>
          <w:highlight w:val="none"/>
        </w:rPr>
        <w:t>处理，垃圾运输车辆必须密闭，运输是不得沿途洒漏垃圾、渗滤液。</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(3)</w:t>
      </w:r>
      <w:r>
        <w:rPr>
          <w:rFonts w:hint="eastAsia" w:ascii="宋体" w:hAnsi="宋体" w:eastAsia="宋体" w:cs="宋体"/>
          <w:color w:val="auto"/>
          <w:szCs w:val="21"/>
          <w:highlight w:val="none"/>
          <w:lang w:eastAsia="zh-CN"/>
        </w:rPr>
        <w:t>投标</w:t>
      </w:r>
      <w:r>
        <w:rPr>
          <w:rFonts w:ascii="宋体" w:hAnsi="宋体" w:eastAsia="宋体" w:cs="宋体"/>
          <w:color w:val="auto"/>
          <w:szCs w:val="21"/>
          <w:highlight w:val="none"/>
        </w:rPr>
        <w:t>人在服务期间，发现保洁范围内堤岸被外来车辆或者企业偷倒建筑垃圾、工业废渣等突</w:t>
      </w:r>
      <w:r>
        <w:rPr>
          <w:rFonts w:hint="eastAsia" w:ascii="宋体" w:hAnsi="宋体" w:eastAsia="宋体" w:cs="宋体"/>
          <w:color w:val="auto"/>
          <w:szCs w:val="21"/>
          <w:highlight w:val="none"/>
        </w:rPr>
        <w:t>发情况，要按政府有关部门的指引，启动应急处置，将废弃物清理外运至指定地方，并上报采购人。</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(4)按照规定配备保洁人员及设备，保证河面清洁无漂浮物、无水浮莲，及时清理河道内非景观</w:t>
      </w:r>
      <w:r>
        <w:rPr>
          <w:rFonts w:hint="eastAsia" w:ascii="宋体" w:hAnsi="宋体" w:eastAsia="宋体" w:cs="宋体"/>
          <w:color w:val="auto"/>
          <w:szCs w:val="21"/>
          <w:highlight w:val="none"/>
        </w:rPr>
        <w:t>性植物、杂草。</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(5)岸线回流区、河涌口、岸边滩头每50平方米不得有3件大于0.4平方米漂浮垃圾。</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(6)每50平方米岸线回流区不得有小件零星漂浮物6件，河涌口、岸边滩头不得有小件零星漂浮</w:t>
      </w:r>
      <w:r>
        <w:rPr>
          <w:rFonts w:hint="eastAsia" w:ascii="宋体" w:hAnsi="宋体" w:eastAsia="宋体" w:cs="宋体"/>
          <w:color w:val="auto"/>
          <w:szCs w:val="21"/>
          <w:highlight w:val="none"/>
        </w:rPr>
        <w:t>物</w:t>
      </w:r>
      <w:r>
        <w:rPr>
          <w:rFonts w:ascii="宋体" w:hAnsi="宋体" w:eastAsia="宋体" w:cs="宋体"/>
          <w:color w:val="auto"/>
          <w:szCs w:val="21"/>
          <w:highlight w:val="none"/>
        </w:rPr>
        <w:t>10件。沿河道两岸河堤内立面及清水平台的垃圾在潮退后必须及时清理。</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(7)河面基本清洁。每3000平方米水面内漂浮物控制在1.5平方米以下，水面无聚集性漂浮垃圾、</w:t>
      </w:r>
      <w:r>
        <w:rPr>
          <w:rFonts w:hint="eastAsia" w:ascii="宋体" w:hAnsi="宋体" w:eastAsia="宋体" w:cs="宋体"/>
          <w:color w:val="auto"/>
          <w:szCs w:val="21"/>
          <w:highlight w:val="none"/>
        </w:rPr>
        <w:t>水生物、动物尸体、烂家具及其他漂浮的生活垃圾。</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(8)堤身、护堤地和滩地不得有较大面积的杂草，不得有大于0.4平方米的垃圾，小件垃圾之间</w:t>
      </w:r>
      <w:r>
        <w:rPr>
          <w:rFonts w:hint="eastAsia" w:ascii="宋体" w:hAnsi="宋体" w:eastAsia="宋体" w:cs="宋体"/>
          <w:color w:val="auto"/>
          <w:szCs w:val="21"/>
          <w:highlight w:val="none"/>
        </w:rPr>
        <w:t>的距离不得小于</w:t>
      </w:r>
      <w:r>
        <w:rPr>
          <w:rFonts w:ascii="宋体" w:hAnsi="宋体" w:eastAsia="宋体" w:cs="宋体"/>
          <w:color w:val="auto"/>
          <w:szCs w:val="21"/>
          <w:highlight w:val="none"/>
        </w:rPr>
        <w:t>25米。</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(9)清洁作业要达到无漂浮、无垃圾、无水草、无淤积物、无乱堆物、无牛皮癣、无杂物、水面</w:t>
      </w:r>
      <w:r>
        <w:rPr>
          <w:rFonts w:hint="eastAsia" w:ascii="宋体" w:hAnsi="宋体" w:eastAsia="宋体" w:cs="宋体"/>
          <w:color w:val="auto"/>
          <w:szCs w:val="21"/>
          <w:highlight w:val="none"/>
        </w:rPr>
        <w:t>净、岸坡净、岸脚净、河床净、桥墩净、护栏净。</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(10)桥角、桥墩边、水闸前面无垃圾及漂浮物。</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(11)对粘贴在岸坡、河堤、桥墩、桥角、桥栏以及沿河两岸的河道可视范围内的河道护栏上的牛</w:t>
      </w:r>
      <w:r>
        <w:rPr>
          <w:rFonts w:hint="eastAsia" w:ascii="宋体" w:hAnsi="宋体" w:eastAsia="宋体" w:cs="宋体"/>
          <w:color w:val="auto"/>
          <w:szCs w:val="21"/>
          <w:highlight w:val="none"/>
        </w:rPr>
        <w:t>皮癣进行及时清理，控制在每</w:t>
      </w:r>
      <w:r>
        <w:rPr>
          <w:rFonts w:ascii="宋体" w:hAnsi="宋体" w:eastAsia="宋体" w:cs="宋体"/>
          <w:color w:val="auto"/>
          <w:szCs w:val="21"/>
          <w:highlight w:val="none"/>
        </w:rPr>
        <w:t>1000平方米范围内无牛皮癣。</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(12)对与河涌接驳的暗渠、箱涵等排水管道进行垃圾清理，确保与河涌接驳的各暗渠、箱涵等排</w:t>
      </w:r>
      <w:r>
        <w:rPr>
          <w:rFonts w:hint="eastAsia" w:ascii="宋体" w:hAnsi="宋体" w:eastAsia="宋体" w:cs="宋体"/>
          <w:color w:val="auto"/>
          <w:szCs w:val="21"/>
          <w:highlight w:val="none"/>
        </w:rPr>
        <w:t>水管道在可视范围内无垃圾、无水草、无淤积物等。</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(13)保持垃圾中转码头清运场地整洁。</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(14)作业船垃圾要按计划有序吊卸，每船（次）垃圾吊卸应在30分钟内完成。</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(15)每日对水域保洁工作实行定时收运、保洁，做好垃圾量记录。每月按指定时间及指定格式向</w:t>
      </w:r>
      <w:r>
        <w:rPr>
          <w:rFonts w:hint="eastAsia" w:ascii="宋体" w:hAnsi="宋体" w:eastAsia="宋体" w:cs="宋体"/>
          <w:color w:val="auto"/>
          <w:szCs w:val="21"/>
          <w:highlight w:val="none"/>
        </w:rPr>
        <w:t>主管部门上报上月各类作业统计表和当月工作计划。</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(16)水上打捞垃圾由采购人就地提供堆放点，晒干后转运到指定的中转站。</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(17)所有垃圾均清运到采购人指定地点。</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 xml:space="preserve">2. 文明作业、安全生产 </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(1)符合有关海事安全、水上作业安全的标准、规定。</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(2)水上作业应穿着救生衣，船上应备救生器材，配置足够消防器材。</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(3)建立保洁质量自查自检制度，配备巡检车、船。</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(4)建立良好的作业队伍，着装统一，爱岗敬业。</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(5)作业船、车证照齐全，外貌要整洁。</w:t>
      </w:r>
    </w:p>
    <w:p>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(6)遇突发事件要无条件服从安排，并完成政府临时指定任务（包括各级领导检查工作）。</w:t>
      </w:r>
    </w:p>
    <w:p>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(7)突发事件、自然灾害等过后要及时进行打捞清理；各种重大活动（包括国家、省、市大检查）</w:t>
      </w:r>
      <w:r>
        <w:rPr>
          <w:rFonts w:hint="eastAsia" w:ascii="宋体" w:hAnsi="宋体" w:eastAsia="宋体" w:cs="宋体"/>
          <w:color w:val="auto"/>
          <w:szCs w:val="21"/>
          <w:highlight w:val="none"/>
        </w:rPr>
        <w:t>和重大节假日等要重点保洁。</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ascii="宋体" w:hAnsi="宋体" w:eastAsia="宋体" w:cs="宋体"/>
          <w:color w:val="auto"/>
          <w:szCs w:val="21"/>
          <w:highlight w:val="none"/>
        </w:rPr>
        <w:t>其他要求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必须随时接受采购人或上级相关管理部门的监督、检查和指导，必须无条件服从采购人和上级管理部门组织的一些突击性任务及迎检活动，按时、按标准、按要求完成所分配的工作。</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ascii="宋体" w:hAnsi="宋体" w:eastAsia="宋体" w:cs="宋体"/>
          <w:color w:val="auto"/>
          <w:szCs w:val="21"/>
          <w:highlight w:val="none"/>
        </w:rPr>
        <w:t>采购人有权对</w:t>
      </w:r>
      <w:r>
        <w:rPr>
          <w:rFonts w:hint="eastAsia" w:ascii="宋体" w:hAnsi="宋体" w:eastAsia="宋体" w:cs="宋体"/>
          <w:color w:val="auto"/>
          <w:szCs w:val="21"/>
          <w:highlight w:val="none"/>
          <w:lang w:eastAsia="zh-CN"/>
        </w:rPr>
        <w:t>投</w:t>
      </w:r>
      <w:r>
        <w:rPr>
          <w:rFonts w:ascii="宋体" w:hAnsi="宋体" w:eastAsia="宋体" w:cs="宋体"/>
          <w:color w:val="auto"/>
          <w:szCs w:val="21"/>
          <w:highlight w:val="none"/>
        </w:rPr>
        <w:t>标人进行随时检查，如发现中标人组织措施不当、计划不落实、管理不严，清理方案中所列人员、机械设备（工具）与现场实际不符，导致质量达不到规定标准，中标人在接到采购人的书面通知后，在规定时间内必须整改</w:t>
      </w:r>
      <w:r>
        <w:rPr>
          <w:rFonts w:hint="eastAsia" w:ascii="宋体" w:hAnsi="宋体" w:eastAsia="宋体" w:cs="宋体"/>
          <w:color w:val="auto"/>
          <w:szCs w:val="21"/>
          <w:highlight w:val="none"/>
          <w:lang w:eastAsia="zh-CN"/>
        </w:rPr>
        <w:t>。</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根据所承担的清理内容，按实际上岗人数自行到有关部门申办用工手续、员工劳动保险手续和办理暂住证等有关手续</w:t>
      </w:r>
      <w:r>
        <w:rPr>
          <w:rFonts w:hint="eastAsia" w:ascii="宋体" w:hAnsi="宋体" w:eastAsia="宋体" w:cs="宋体"/>
          <w:color w:val="auto"/>
          <w:szCs w:val="21"/>
          <w:highlight w:val="none"/>
          <w:lang w:eastAsia="zh-CN"/>
        </w:rPr>
        <w:t>，做好上岗前培训和安全生产培训。</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必须落实安全生产和安全防火措施，</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应按要求，为上岗工人购买统一的工作服</w:t>
      </w:r>
      <w:r>
        <w:rPr>
          <w:rFonts w:hint="eastAsia" w:ascii="宋体" w:hAnsi="宋体" w:eastAsia="宋体" w:cs="宋体"/>
          <w:color w:val="auto"/>
          <w:szCs w:val="21"/>
          <w:highlight w:val="none"/>
        </w:rPr>
        <w:t>或救生衣</w:t>
      </w:r>
      <w:r>
        <w:rPr>
          <w:rFonts w:ascii="宋体" w:hAnsi="宋体" w:eastAsia="宋体" w:cs="宋体"/>
          <w:color w:val="auto"/>
          <w:szCs w:val="21"/>
          <w:highlight w:val="none"/>
        </w:rPr>
        <w:t>，佩戴统一的工作牌，自行解决安全作业问题。</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在进行保洁作业时，必须认真负责，并注意安全操作，如发生任何意外，</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负责事故处理和一切费用。</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应严格遵守国家法律、法规的规定，做好社会治安综合治理等工作，不得违反国家法律、法规的规定。如</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员工有任何违法乱纪行为，</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承担一切经济责任和法律责任</w:t>
      </w:r>
      <w:r>
        <w:rPr>
          <w:rFonts w:hint="eastAsia" w:ascii="宋体" w:hAnsi="宋体" w:eastAsia="宋体" w:cs="宋体"/>
          <w:color w:val="auto"/>
          <w:szCs w:val="21"/>
          <w:highlight w:val="none"/>
          <w:lang w:eastAsia="zh-CN"/>
        </w:rPr>
        <w:t>。</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eastAsia="zh-CN"/>
        </w:rPr>
        <w:t>）</w:t>
      </w:r>
      <w:r>
        <w:rPr>
          <w:rFonts w:ascii="宋体" w:hAnsi="宋体" w:eastAsia="宋体" w:cs="宋体"/>
          <w:color w:val="auto"/>
          <w:szCs w:val="21"/>
          <w:highlight w:val="none"/>
        </w:rPr>
        <w:t>在合同期内，</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因各种原因，造成第三方的损失或经济损失，由</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独自承担其法律和经济责任，与采购人无关</w:t>
      </w:r>
      <w:r>
        <w:rPr>
          <w:rFonts w:hint="eastAsia" w:ascii="宋体" w:hAnsi="宋体" w:eastAsia="宋体" w:cs="宋体"/>
          <w:color w:val="auto"/>
          <w:szCs w:val="21"/>
          <w:highlight w:val="none"/>
          <w:lang w:eastAsia="zh-CN"/>
        </w:rPr>
        <w:t>。</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应将产生的垃圾运输</w:t>
      </w:r>
      <w:r>
        <w:rPr>
          <w:rFonts w:hint="eastAsia" w:ascii="宋体" w:hAnsi="宋体" w:eastAsia="宋体" w:cs="宋体"/>
          <w:color w:val="auto"/>
          <w:szCs w:val="21"/>
          <w:highlight w:val="none"/>
        </w:rPr>
        <w:t>到</w:t>
      </w:r>
      <w:r>
        <w:rPr>
          <w:rFonts w:ascii="宋体" w:hAnsi="宋体" w:eastAsia="宋体" w:cs="宋体"/>
          <w:color w:val="auto"/>
          <w:szCs w:val="21"/>
          <w:highlight w:val="none"/>
        </w:rPr>
        <w:t>垃圾处</w:t>
      </w:r>
      <w:r>
        <w:rPr>
          <w:rFonts w:hint="eastAsia" w:ascii="宋体" w:hAnsi="宋体" w:eastAsia="宋体" w:cs="宋体"/>
          <w:color w:val="auto"/>
          <w:szCs w:val="21"/>
          <w:highlight w:val="none"/>
        </w:rPr>
        <w:t>中转站</w:t>
      </w:r>
      <w:r>
        <w:rPr>
          <w:rFonts w:ascii="宋体" w:hAnsi="宋体" w:eastAsia="宋体" w:cs="宋体"/>
          <w:color w:val="auto"/>
          <w:szCs w:val="21"/>
          <w:highlight w:val="none"/>
        </w:rPr>
        <w:t>处理；垃圾运输过程中垃圾不得扬、洒、拖挂，不得乱倒、乱卸、乱抛，不得有污水滴漏，堤围垃圾作无害化处理，如发现违反者，视情况处以每车次</w:t>
      </w:r>
      <w:r>
        <w:rPr>
          <w:rFonts w:hint="eastAsia" w:ascii="宋体" w:hAnsi="宋体" w:eastAsia="宋体" w:cs="宋体"/>
          <w:color w:val="auto"/>
          <w:szCs w:val="21"/>
          <w:highlight w:val="none"/>
        </w:rPr>
        <w:t>1</w:t>
      </w:r>
      <w:r>
        <w:rPr>
          <w:rFonts w:ascii="宋体" w:hAnsi="宋体" w:eastAsia="宋体" w:cs="宋体"/>
          <w:color w:val="auto"/>
          <w:szCs w:val="21"/>
          <w:highlight w:val="none"/>
        </w:rPr>
        <w:t>000元的扣款；禁止</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装运非本项目的垃圾到经我镇相关部门同意接纳本项目产生垃圾的垃圾中转站或填埋场倾倒，如发现违反的，按每车次处于2000元的违约金。</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未征得采购人同意，擅自将项目部分或全部转包或分包给他人的，采购人有权单方面解除合同，同时中标人要向采购人支付合同价款总额3%的违约金；</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lang w:eastAsia="zh-CN"/>
        </w:rPr>
        <w:t>）</w:t>
      </w:r>
      <w:r>
        <w:rPr>
          <w:rFonts w:ascii="宋体" w:hAnsi="宋体" w:eastAsia="宋体" w:cs="宋体"/>
          <w:color w:val="auto"/>
          <w:szCs w:val="21"/>
          <w:highlight w:val="none"/>
        </w:rPr>
        <w:t>中</w:t>
      </w:r>
      <w:r>
        <w:rPr>
          <w:rFonts w:hint="eastAsia" w:ascii="宋体" w:hAnsi="宋体" w:eastAsia="宋体" w:cs="宋体"/>
          <w:color w:val="auto"/>
          <w:szCs w:val="21"/>
          <w:highlight w:val="none"/>
          <w:lang w:eastAsia="zh-CN"/>
        </w:rPr>
        <w:t>投标人</w:t>
      </w:r>
      <w:r>
        <w:rPr>
          <w:rFonts w:ascii="宋体" w:hAnsi="宋体" w:eastAsia="宋体" w:cs="宋体"/>
          <w:color w:val="auto"/>
          <w:szCs w:val="21"/>
          <w:highlight w:val="none"/>
        </w:rPr>
        <w:t>必须无条件服从招标单位组织的全民清洁活动及突击性的卫生清洁任务，按时、按标准、按要求完成所分配的工作。</w:t>
      </w:r>
    </w:p>
    <w:p>
      <w:pPr>
        <w:bidi w:val="0"/>
        <w:rPr>
          <w:color w:val="auto"/>
          <w:highlight w:val="none"/>
        </w:rPr>
      </w:pPr>
    </w:p>
    <w:p>
      <w:pPr>
        <w:spacing w:after="100" w:line="360" w:lineRule="auto"/>
        <w:outlineLvl w:val="3"/>
        <w:rPr>
          <w:rFonts w:ascii="宋体" w:hAnsi="宋体" w:eastAsia="宋体" w:cs="宋体"/>
          <w:b/>
          <w:color w:val="auto"/>
          <w:sz w:val="24"/>
          <w:highlight w:val="none"/>
        </w:rPr>
      </w:pPr>
      <w:r>
        <w:rPr>
          <w:rFonts w:hint="eastAsia" w:ascii="宋体" w:hAnsi="宋体" w:cs="宋体"/>
          <w:b/>
          <w:color w:val="auto"/>
          <w:sz w:val="24"/>
          <w:highlight w:val="none"/>
          <w:lang w:eastAsia="zh-CN"/>
        </w:rPr>
        <w:t>九</w:t>
      </w:r>
      <w:r>
        <w:rPr>
          <w:rFonts w:hint="eastAsia" w:ascii="宋体" w:hAnsi="宋体" w:eastAsia="宋体" w:cs="宋体"/>
          <w:b/>
          <w:color w:val="auto"/>
          <w:sz w:val="24"/>
          <w:highlight w:val="none"/>
        </w:rPr>
        <w:t>、应急处理装备及措施</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（一）须至低保障的应急装备</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1、50袋沙，每袋25公斤。</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2、木糠50袋，每袋20公斤。</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3、洗衣粉20袋。</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4、“雪糕筒”30个。</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5、警示牌、警示带、安全导示牌、日常清理工具（扫把、铲等）等。</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6、平板车1台（可雇用）。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8、铲车1台（可雇用）。</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 w:val="21"/>
          <w:szCs w:val="21"/>
          <w:highlight w:val="none"/>
        </w:rPr>
        <w:t>同时，安排主管1名、司机2名、工人20名作为应急处理队。</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若遇到应急项目，应急处理队要在接到通知后30分钟内，将所需的装备和人员运送到现场进行开展应急处理工作，应急作业期间必须做好安全警示工作，放置警示灯及“雪糕筒”等警示标识，确保应急人员的人身安全。</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（二）应急处理措施和要求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1、投标人必须在汛期前制定应对台风、暴雨的应急方案，落实应急人员及设备。</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气象台或媒体发布暴雨预警时，所有应急人员及设备要到位待命；台风、暴雨期间要落实人员巡查到位，易出现水浸的黑点必须安排人员蹲点驻守，必要时打开排水口井盖加速排水；同时，要做好充分的安全防护措施，放置警示灯及“雪糕筒”等警示标识，并做好劝止工作，防止行人靠近；在责任区内做好巡查工作，发现有排水井面堵塞情况及时清理，雨后要迅速将打开的井盖复原。</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3、沿路沉沙井、雨水井口、排水明渠及有排水孔和活动盖板的明暗渠口，要做好清掏，防止下水井口的垃圾、树叶影响排水。</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路面无余泥沙石。车辆洒漏沙石、车轮带泥上路或漏油等造成的路面污染，找到责任方的，由责任方负责清理干净（可联系采购人协调）；找不到责任方的，夜间造成的路面污染，投标人要在早上7:30前清理干净，白天造成的路面污染，要在发现或接到通知后30分钟内到达现场处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路面没有无主建筑垃圾、无主大件垃圾、无主工业固废等废弃物，巡查发现时，找到责任方的，由责任方负责清理干净（可联系采购人协调）；找不到责任方的，要在发现或接到通知后30分钟内到达现场处理。采购人要在项目服务范围内或周边自备场地，用作无主废弃物临时堆放点。</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6、无条件配合做好国家、省、市、镇布置的临时性任务中的环卫清扫保洁工作，内容包括检查、突击整治、重大活动等，范围包括中堂镇辖区非该项目承包范围。</w:t>
      </w:r>
    </w:p>
    <w:p>
      <w:pPr>
        <w:bidi w:val="0"/>
        <w:rPr>
          <w:rFonts w:hint="eastAsia"/>
          <w:color w:val="auto"/>
          <w:highlight w:val="none"/>
        </w:rPr>
      </w:pPr>
    </w:p>
    <w:p>
      <w:pPr>
        <w:spacing w:after="100" w:line="360" w:lineRule="auto"/>
        <w:outlineLvl w:val="3"/>
        <w:rPr>
          <w:rFonts w:ascii="宋体" w:hAnsi="宋体" w:eastAsia="宋体" w:cs="宋体"/>
          <w:b/>
          <w:color w:val="auto"/>
          <w:sz w:val="24"/>
          <w:highlight w:val="none"/>
        </w:rPr>
      </w:pPr>
      <w:r>
        <w:rPr>
          <w:rFonts w:hint="eastAsia" w:ascii="宋体" w:hAnsi="宋体" w:cs="宋体"/>
          <w:b/>
          <w:color w:val="auto"/>
          <w:sz w:val="24"/>
          <w:highlight w:val="none"/>
          <w:lang w:eastAsia="zh-CN"/>
        </w:rPr>
        <w:t>十</w:t>
      </w:r>
      <w:r>
        <w:rPr>
          <w:rFonts w:hint="eastAsia" w:ascii="宋体" w:hAnsi="宋体" w:eastAsia="宋体" w:cs="宋体"/>
          <w:b/>
          <w:color w:val="auto"/>
          <w:sz w:val="24"/>
          <w:highlight w:val="none"/>
        </w:rPr>
        <w:t>、考核内容及机制</w:t>
      </w:r>
    </w:p>
    <w:p>
      <w:pPr>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（一）具体考核内容</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1、环卫清扫保洁，含清扫保洁、垃圾收集、</w:t>
      </w:r>
      <w:r>
        <w:rPr>
          <w:rFonts w:hint="eastAsia" w:ascii="宋体" w:hAnsi="宋体" w:eastAsia="宋体" w:cs="宋体"/>
          <w:color w:val="auto"/>
          <w:szCs w:val="21"/>
          <w:highlight w:val="none"/>
          <w:lang w:eastAsia="zh-CN"/>
        </w:rPr>
        <w:t>厕所管养、</w:t>
      </w:r>
      <w:r>
        <w:rPr>
          <w:rFonts w:hint="eastAsia" w:ascii="宋体" w:hAnsi="宋体" w:eastAsia="宋体" w:cs="宋体"/>
          <w:color w:val="auto"/>
          <w:szCs w:val="21"/>
          <w:highlight w:val="none"/>
        </w:rPr>
        <w:t>清理“牛皮癣”等。</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详见附件1</w:t>
      </w:r>
      <w:r>
        <w:rPr>
          <w:rFonts w:hint="eastAsia" w:ascii="宋体" w:hAnsi="宋体" w:cs="宋体"/>
          <w:color w:val="auto"/>
          <w:szCs w:val="21"/>
          <w:highlight w:val="none"/>
          <w:lang w:eastAsia="zh-CN"/>
        </w:rPr>
        <w:t>）</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、河道保洁</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详见附件2</w:t>
      </w:r>
      <w:r>
        <w:rPr>
          <w:rFonts w:hint="eastAsia" w:ascii="宋体" w:hAnsi="宋体" w:cs="宋体"/>
          <w:color w:val="auto"/>
          <w:szCs w:val="21"/>
          <w:highlight w:val="none"/>
          <w:lang w:eastAsia="zh-CN"/>
        </w:rPr>
        <w:t>）</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、绿化养护。</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详见附件3</w:t>
      </w:r>
      <w:r>
        <w:rPr>
          <w:rFonts w:hint="eastAsia" w:ascii="宋体" w:hAnsi="宋体" w:cs="宋体"/>
          <w:color w:val="auto"/>
          <w:szCs w:val="21"/>
          <w:highlight w:val="none"/>
          <w:lang w:eastAsia="zh-CN"/>
        </w:rPr>
        <w:t>）</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每个内容实行独立考核评分。</w:t>
      </w:r>
    </w:p>
    <w:p>
      <w:pPr>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（二）考核机制</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★1、自合同执行之日起，投标人承包项目一旦被市城管委的《*月“洁净东莞指数”排名情况的通报》评为黑榜，则每个“黑榜”当月扣款</w:t>
      </w:r>
      <w:r>
        <w:rPr>
          <w:rFonts w:hint="eastAsia" w:ascii="宋体" w:hAnsi="宋体" w:eastAsia="宋体" w:cs="宋体"/>
          <w:color w:val="auto"/>
          <w:szCs w:val="21"/>
          <w:highlight w:val="none"/>
          <w:lang w:val="en-US" w:eastAsia="zh-CN"/>
        </w:rPr>
        <w:t>10000</w:t>
      </w:r>
      <w:r>
        <w:rPr>
          <w:rFonts w:hint="eastAsia" w:ascii="宋体" w:hAnsi="宋体" w:eastAsia="宋体" w:cs="宋体"/>
          <w:color w:val="auto"/>
          <w:szCs w:val="21"/>
          <w:highlight w:val="none"/>
        </w:rPr>
        <w:t>元。</w:t>
      </w:r>
      <w:r>
        <w:rPr>
          <w:rFonts w:hint="eastAsia" w:ascii="宋体" w:hAnsi="宋体" w:eastAsia="宋体" w:cs="宋体"/>
          <w:color w:val="auto"/>
          <w:sz w:val="21"/>
          <w:szCs w:val="21"/>
          <w:highlight w:val="none"/>
          <w:lang w:eastAsia="zh-CN"/>
        </w:rPr>
        <w:t>如同一问题</w:t>
      </w:r>
      <w:r>
        <w:rPr>
          <w:rFonts w:hint="eastAsia" w:ascii="宋体" w:hAnsi="宋体" w:eastAsia="宋体" w:cs="宋体"/>
          <w:color w:val="auto"/>
          <w:sz w:val="21"/>
          <w:szCs w:val="21"/>
          <w:highlight w:val="none"/>
        </w:rPr>
        <w:t>连续2个月</w:t>
      </w:r>
      <w:r>
        <w:rPr>
          <w:rFonts w:hint="eastAsia" w:ascii="宋体" w:hAnsi="宋体" w:eastAsia="宋体" w:cs="宋体"/>
          <w:color w:val="auto"/>
          <w:sz w:val="21"/>
          <w:szCs w:val="21"/>
          <w:highlight w:val="none"/>
          <w:lang w:eastAsia="zh-CN"/>
        </w:rPr>
        <w:t>或一年内</w:t>
      </w:r>
      <w:r>
        <w:rPr>
          <w:rFonts w:hint="eastAsia" w:ascii="宋体" w:hAnsi="宋体" w:eastAsia="宋体" w:cs="宋体"/>
          <w:color w:val="auto"/>
          <w:sz w:val="21"/>
          <w:szCs w:val="21"/>
          <w:highlight w:val="none"/>
          <w:lang w:val="en-US" w:eastAsia="zh-CN"/>
        </w:rPr>
        <w:t>3次</w:t>
      </w:r>
      <w:r>
        <w:rPr>
          <w:rFonts w:hint="eastAsia" w:ascii="宋体" w:hAnsi="宋体" w:eastAsia="宋体" w:cs="宋体"/>
          <w:color w:val="auto"/>
          <w:sz w:val="21"/>
          <w:szCs w:val="21"/>
          <w:highlight w:val="none"/>
        </w:rPr>
        <w:t>被列入上述“黑榜”（属承包范围的），采购人有权无条件终止合同，一切损失由投标人自行承担。</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2、月考核得90分（含90分）以上的，得当月承包费的100%；80分以上（含80分）至90分（不包括90分）以下的部分，每扣1分，当月扣款</w:t>
      </w:r>
      <w:r>
        <w:rPr>
          <w:rFonts w:hint="eastAsia" w:ascii="宋体" w:hAnsi="宋体" w:eastAsia="宋体" w:cs="宋体"/>
          <w:color w:val="auto"/>
          <w:szCs w:val="21"/>
          <w:highlight w:val="none"/>
          <w:lang w:val="en-US" w:eastAsia="zh-CN"/>
        </w:rPr>
        <w:t>2000</w:t>
      </w:r>
      <w:r>
        <w:rPr>
          <w:rFonts w:hint="eastAsia" w:ascii="宋体" w:hAnsi="宋体" w:eastAsia="宋体" w:cs="宋体"/>
          <w:color w:val="auto"/>
          <w:szCs w:val="21"/>
          <w:highlight w:val="none"/>
        </w:rPr>
        <w:t>元；80分以下（不包括80分）的部分，每扣1分，当月扣款</w:t>
      </w:r>
      <w:r>
        <w:rPr>
          <w:rFonts w:hint="eastAsia" w:ascii="宋体" w:hAnsi="宋体" w:eastAsia="宋体" w:cs="宋体"/>
          <w:color w:val="auto"/>
          <w:szCs w:val="21"/>
          <w:highlight w:val="none"/>
          <w:lang w:val="en-US" w:eastAsia="zh-CN"/>
        </w:rPr>
        <w:t>4000</w:t>
      </w:r>
      <w:r>
        <w:rPr>
          <w:rFonts w:hint="eastAsia" w:ascii="宋体" w:hAnsi="宋体" w:eastAsia="宋体" w:cs="宋体"/>
          <w:color w:val="auto"/>
          <w:szCs w:val="21"/>
          <w:highlight w:val="none"/>
        </w:rPr>
        <w:t>元。如当月得分92分的，得当月承包费的100%；如当月得分85分的，则当月扣款</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000元（5分*</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000元/分）；如当月得分75分的，则当月扣减</w:t>
      </w:r>
      <w:r>
        <w:rPr>
          <w:rFonts w:hint="eastAsia" w:ascii="宋体" w:hAnsi="宋体" w:eastAsia="宋体" w:cs="宋体"/>
          <w:color w:val="auto"/>
          <w:szCs w:val="21"/>
          <w:highlight w:val="none"/>
          <w:lang w:val="en-US" w:eastAsia="zh-CN"/>
        </w:rPr>
        <w:t>40000</w:t>
      </w:r>
      <w:r>
        <w:rPr>
          <w:rFonts w:hint="eastAsia" w:ascii="宋体" w:hAnsi="宋体" w:eastAsia="宋体" w:cs="宋体"/>
          <w:color w:val="auto"/>
          <w:szCs w:val="21"/>
          <w:highlight w:val="none"/>
        </w:rPr>
        <w:t>元（10分*</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000元/分+5*</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000元/分），以此类推。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3、连续3个月的考核得分为80分（不含80分）以下的，第3个月得当月承包费用的9</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4、连续3个月或当年累计5个月得分在80分（不含80分）以下的，或当年累计3个月得分在69分以下的，采购人有权单方面终止合同。</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5、作业人员、车辆必修按要求配齐，每缺少1人，当月扣款</w:t>
      </w:r>
      <w:r>
        <w:rPr>
          <w:rFonts w:hint="eastAsia" w:ascii="宋体" w:hAnsi="宋体" w:eastAsia="宋体" w:cs="宋体"/>
          <w:color w:val="auto"/>
          <w:sz w:val="21"/>
          <w:szCs w:val="21"/>
          <w:highlight w:val="none"/>
          <w:lang w:val="en-US" w:eastAsia="zh-CN"/>
        </w:rPr>
        <w:t>2000</w:t>
      </w:r>
      <w:r>
        <w:rPr>
          <w:rFonts w:hint="eastAsia" w:ascii="宋体" w:hAnsi="宋体" w:eastAsia="宋体" w:cs="宋体"/>
          <w:color w:val="auto"/>
          <w:sz w:val="21"/>
          <w:szCs w:val="21"/>
          <w:highlight w:val="none"/>
        </w:rPr>
        <w:t>元；每缺少1台</w:t>
      </w:r>
      <w:r>
        <w:rPr>
          <w:rFonts w:hint="eastAsia" w:ascii="宋体" w:hAnsi="宋体" w:eastAsia="宋体" w:cs="宋体"/>
          <w:color w:val="auto"/>
          <w:sz w:val="21"/>
          <w:szCs w:val="21"/>
          <w:highlight w:val="none"/>
          <w:lang w:eastAsia="zh-CN"/>
        </w:rPr>
        <w:t>机动车</w:t>
      </w:r>
      <w:r>
        <w:rPr>
          <w:rFonts w:hint="eastAsia" w:ascii="宋体" w:hAnsi="宋体" w:eastAsia="宋体" w:cs="宋体"/>
          <w:color w:val="auto"/>
          <w:sz w:val="21"/>
          <w:szCs w:val="21"/>
          <w:highlight w:val="none"/>
        </w:rPr>
        <w:t>，当月扣款3000元。连续3个月或当年累计5个月缺少10人以上的，连续3个月或当年累计5个月缺少3台以上车辆的，采购人有权单方面终止合同。</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、在承包期内，采购人对环卫清扫保洁存在问题发出的书面整改通知书，中标人在要求的整改期限内没有完成整改的，每个问题扣款</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元。对于同一地方的2次以上发生类似问题，采购人不予以书面通知，发现即扣款</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000元。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、国家、省、市的专项检查评比，或市城市精细化管理考核、“洁净城市”考核（如有调整的，按最新标准执行），因该项目承包的内容被扣分，若问题图片未在规定期限内整改</w:t>
      </w:r>
      <w:r>
        <w:rPr>
          <w:rFonts w:hint="eastAsia" w:ascii="宋体" w:hAnsi="宋体" w:eastAsia="宋体" w:cs="宋体"/>
          <w:color w:val="auto"/>
          <w:szCs w:val="21"/>
          <w:highlight w:val="none"/>
        </w:rPr>
        <w:t>完成的，每张问题照片扣款</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00元。</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、环卫工人没有穿反光衣进行作业的，每次每人罚款</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00元；车辆在作业过程中没有做好安全警示、有效距离的安全标识等安全措施的，每次扣款</w:t>
      </w:r>
      <w:r>
        <w:rPr>
          <w:rFonts w:hint="eastAsia" w:ascii="宋体" w:hAnsi="宋体" w:eastAsia="宋体" w:cs="宋体"/>
          <w:color w:val="auto"/>
          <w:szCs w:val="21"/>
          <w:highlight w:val="none"/>
          <w:lang w:val="en-US" w:eastAsia="zh-CN"/>
        </w:rPr>
        <w:t>2000</w:t>
      </w:r>
      <w:r>
        <w:rPr>
          <w:rFonts w:hint="eastAsia" w:ascii="宋体" w:hAnsi="宋体" w:eastAsia="宋体" w:cs="宋体"/>
          <w:color w:val="auto"/>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9、合同期内，中标人发生环卫工人罢工（清扫保洁期内，达</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人离岗即视为罢工行为）或无故停止工作的，中标人要做好应急处理，确保环卫工作正常运行。采购人有权予以处罚，出现第一次的，扣款1万元；出现第二次的，扣款2万元；出现第三次的，扣款3万元</w:t>
      </w:r>
      <w:r>
        <w:rPr>
          <w:rFonts w:hint="eastAsia" w:ascii="宋体" w:hAnsi="宋体" w:eastAsia="宋体" w:cs="宋体"/>
          <w:color w:val="auto"/>
          <w:sz w:val="21"/>
          <w:szCs w:val="21"/>
          <w:highlight w:val="none"/>
          <w:lang w:eastAsia="zh-CN"/>
        </w:rPr>
        <w:t>，并且采购人有权单方面终止合同。</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10、严禁将环卫垃圾清扫到绿化带、周边闲置地等区域，发现每次扣款1000元；当年累计发现3次及以上的，再扣款5000元。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11、承保范围内的环卫、公厕等问题被省、市媒体曝光的，每次扣款</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万元（不含当月综合考评的扣款）。</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12、中标人将中堂镇外的生活垃圾、工业固废、建筑垃圾等垃圾，偷倒、暂存到我镇范围，或将中堂镇外的生活垃圾混入我镇生活垃圾处理的，一经发现，每吨处以1万元扣款。</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13、中标人要落实资质人员操作专业设备（含车辆），否则，每发现一宗扣款1万元。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14、不设过渡期，采购人自中标人进场起进行考核。</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cstheme="minorBidi"/>
          <w:b/>
          <w:color w:val="auto"/>
          <w:sz w:val="21"/>
          <w:szCs w:val="21"/>
          <w:highlight w:val="none"/>
          <w:lang w:eastAsia="zh-CN"/>
        </w:rPr>
        <w:t>十一</w:t>
      </w:r>
      <w:r>
        <w:rPr>
          <w:rFonts w:hint="eastAsia" w:ascii="宋体" w:hAnsi="宋体" w:eastAsia="宋体" w:cstheme="minorBidi"/>
          <w:b/>
          <w:color w:val="auto"/>
          <w:sz w:val="21"/>
          <w:szCs w:val="21"/>
          <w:highlight w:val="none"/>
        </w:rPr>
        <w:t>、</w:t>
      </w:r>
      <w:r>
        <w:rPr>
          <w:rFonts w:hint="eastAsia" w:ascii="宋体" w:hAnsi="宋体" w:eastAsia="宋体"/>
          <w:b/>
          <w:color w:val="auto"/>
          <w:sz w:val="21"/>
          <w:szCs w:val="21"/>
          <w:highlight w:val="none"/>
        </w:rPr>
        <w:t>税和关税</w:t>
      </w:r>
    </w:p>
    <w:p>
      <w:pPr>
        <w:pStyle w:val="20"/>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0"/>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0"/>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hint="eastAsia" w:ascii="宋体" w:hAnsi="宋体" w:eastAsia="宋体"/>
          <w:b/>
          <w:color w:val="auto"/>
          <w:sz w:val="21"/>
          <w:szCs w:val="21"/>
          <w:highlight w:val="none"/>
        </w:rPr>
      </w:pPr>
      <w:r>
        <w:rPr>
          <w:rFonts w:hint="eastAsia" w:ascii="宋体" w:hAnsi="宋体" w:cstheme="minorBidi"/>
          <w:b/>
          <w:color w:val="auto"/>
          <w:sz w:val="21"/>
          <w:szCs w:val="21"/>
          <w:highlight w:val="none"/>
          <w:lang w:eastAsia="zh-CN"/>
        </w:rPr>
        <w:t>十二</w:t>
      </w:r>
      <w:r>
        <w:rPr>
          <w:rFonts w:hint="eastAsia" w:ascii="宋体" w:hAnsi="宋体" w:eastAsia="宋体" w:cstheme="minorBidi"/>
          <w:b/>
          <w:color w:val="auto"/>
          <w:sz w:val="21"/>
          <w:szCs w:val="21"/>
          <w:highlight w:val="none"/>
        </w:rPr>
        <w:t>、</w:t>
      </w:r>
      <w:r>
        <w:rPr>
          <w:rFonts w:hint="eastAsia" w:ascii="宋体" w:hAnsi="宋体" w:eastAsia="宋体"/>
          <w:b/>
          <w:color w:val="auto"/>
          <w:sz w:val="21"/>
          <w:szCs w:val="21"/>
          <w:highlight w:val="none"/>
        </w:rPr>
        <w:t>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2、乙方全部工作人员，须符合东莞市政府用工标准要求。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hint="eastAsia" w:ascii="宋体" w:hAnsi="宋体" w:eastAsia="宋体"/>
          <w:b/>
          <w:color w:val="auto"/>
          <w:sz w:val="21"/>
          <w:szCs w:val="21"/>
          <w:highlight w:val="none"/>
        </w:rPr>
      </w:pPr>
      <w:r>
        <w:rPr>
          <w:rFonts w:hint="eastAsia" w:ascii="宋体" w:hAnsi="宋体" w:cstheme="minorBidi"/>
          <w:b/>
          <w:color w:val="auto"/>
          <w:sz w:val="21"/>
          <w:szCs w:val="21"/>
          <w:highlight w:val="none"/>
          <w:lang w:eastAsia="zh-CN"/>
        </w:rPr>
        <w:t>十三</w:t>
      </w:r>
      <w:r>
        <w:rPr>
          <w:rFonts w:hint="eastAsia" w:ascii="宋体" w:hAnsi="宋体" w:eastAsia="宋体" w:cstheme="minorBidi"/>
          <w:b/>
          <w:color w:val="auto"/>
          <w:sz w:val="21"/>
          <w:szCs w:val="21"/>
          <w:highlight w:val="none"/>
        </w:rPr>
        <w:t>、</w:t>
      </w:r>
      <w:r>
        <w:rPr>
          <w:rFonts w:hint="eastAsia" w:ascii="宋体" w:hAnsi="宋体" w:eastAsia="宋体"/>
          <w:b/>
          <w:color w:val="auto"/>
          <w:sz w:val="21"/>
          <w:szCs w:val="21"/>
          <w:highlight w:val="none"/>
        </w:rPr>
        <w:t>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w:t>
      </w:r>
      <w:r>
        <w:rPr>
          <w:rFonts w:hint="eastAsia" w:ascii="宋体" w:hAnsi="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p>
      <w:pPr>
        <w:spacing w:after="0" w:line="360" w:lineRule="auto"/>
        <w:ind w:firstLine="422" w:firstLineChars="200"/>
        <w:rPr>
          <w:rFonts w:hint="eastAsia" w:ascii="宋体" w:hAnsi="宋体" w:eastAsia="宋体"/>
          <w:b/>
          <w:color w:val="auto"/>
          <w:sz w:val="21"/>
          <w:szCs w:val="21"/>
          <w:highlight w:val="none"/>
        </w:rPr>
      </w:pPr>
      <w:r>
        <w:rPr>
          <w:rFonts w:hint="eastAsia" w:ascii="宋体" w:hAnsi="宋体" w:cstheme="minorBidi"/>
          <w:b/>
          <w:color w:val="auto"/>
          <w:sz w:val="21"/>
          <w:szCs w:val="21"/>
          <w:highlight w:val="none"/>
          <w:lang w:eastAsia="zh-CN"/>
        </w:rPr>
        <w:t>十四</w:t>
      </w:r>
      <w:r>
        <w:rPr>
          <w:rFonts w:hint="eastAsia" w:ascii="宋体" w:hAnsi="宋体" w:eastAsia="宋体" w:cstheme="minorBidi"/>
          <w:b/>
          <w:color w:val="auto"/>
          <w:sz w:val="21"/>
          <w:szCs w:val="21"/>
          <w:highlight w:val="none"/>
        </w:rPr>
        <w:t>、</w:t>
      </w:r>
      <w:r>
        <w:rPr>
          <w:rFonts w:hint="eastAsia" w:ascii="宋体" w:hAnsi="宋体" w:eastAsia="宋体"/>
          <w:b/>
          <w:color w:val="auto"/>
          <w:sz w:val="21"/>
          <w:szCs w:val="21"/>
          <w:highlight w:val="none"/>
        </w:rPr>
        <w:t>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hint="eastAsia" w:ascii="宋体" w:hAnsi="宋体" w:eastAsia="宋体"/>
          <w:b/>
          <w:color w:val="auto"/>
          <w:sz w:val="21"/>
          <w:szCs w:val="21"/>
          <w:highlight w:val="none"/>
        </w:rPr>
      </w:pPr>
      <w:r>
        <w:rPr>
          <w:rFonts w:hint="eastAsia" w:ascii="宋体" w:hAnsi="宋体" w:cstheme="minorBidi"/>
          <w:b/>
          <w:color w:val="auto"/>
          <w:sz w:val="21"/>
          <w:szCs w:val="21"/>
          <w:highlight w:val="none"/>
          <w:lang w:eastAsia="zh-CN"/>
        </w:rPr>
        <w:t>十五</w:t>
      </w:r>
      <w:r>
        <w:rPr>
          <w:rFonts w:hint="eastAsia" w:ascii="宋体" w:hAnsi="宋体" w:eastAsia="宋体" w:cstheme="minorBidi"/>
          <w:b/>
          <w:color w:val="auto"/>
          <w:sz w:val="21"/>
          <w:szCs w:val="21"/>
          <w:highlight w:val="none"/>
        </w:rPr>
        <w:t>、</w:t>
      </w:r>
      <w:r>
        <w:rPr>
          <w:rFonts w:hint="eastAsia" w:ascii="宋体" w:hAnsi="宋体" w:eastAsia="宋体"/>
          <w:b/>
          <w:color w:val="auto"/>
          <w:sz w:val="21"/>
          <w:szCs w:val="21"/>
          <w:highlight w:val="none"/>
        </w:rPr>
        <w:t>合同生效</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hint="eastAsia" w:ascii="宋体" w:hAnsi="宋体" w:eastAsia="宋体"/>
          <w:b/>
          <w:color w:val="auto"/>
          <w:sz w:val="21"/>
          <w:szCs w:val="21"/>
          <w:highlight w:val="none"/>
        </w:rPr>
      </w:pPr>
      <w:r>
        <w:rPr>
          <w:rFonts w:hint="eastAsia" w:ascii="宋体" w:hAnsi="宋体" w:cstheme="minorBidi"/>
          <w:b/>
          <w:color w:val="auto"/>
          <w:sz w:val="21"/>
          <w:szCs w:val="21"/>
          <w:highlight w:val="none"/>
          <w:lang w:eastAsia="zh-CN"/>
        </w:rPr>
        <w:t>十六</w:t>
      </w:r>
      <w:r>
        <w:rPr>
          <w:rFonts w:hint="eastAsia" w:ascii="宋体" w:hAnsi="宋体" w:eastAsia="宋体" w:cstheme="minorBidi"/>
          <w:b/>
          <w:color w:val="auto"/>
          <w:sz w:val="21"/>
          <w:szCs w:val="21"/>
          <w:highlight w:val="none"/>
        </w:rPr>
        <w:t>、</w:t>
      </w:r>
      <w:r>
        <w:rPr>
          <w:rFonts w:hint="eastAsia" w:ascii="宋体" w:hAnsi="宋体" w:eastAsia="宋体"/>
          <w:b/>
          <w:color w:val="auto"/>
          <w:sz w:val="21"/>
          <w:szCs w:val="21"/>
          <w:highlight w:val="none"/>
        </w:rPr>
        <w:t>其它</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hint="eastAsia"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hint="eastAsia" w:ascii="宋体" w:hAnsi="宋体" w:eastAsia="宋体" w:cs="宋体"/>
          <w:b/>
          <w:bCs/>
          <w:color w:val="auto"/>
          <w:sz w:val="21"/>
          <w:szCs w:val="21"/>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rPr>
          <w:rFonts w:hint="eastAsia" w:ascii="宋体" w:hAnsi="宋体" w:eastAsia="宋体" w:cs="宋体"/>
          <w:b/>
          <w:bCs/>
          <w:color w:val="auto"/>
          <w:sz w:val="21"/>
          <w:szCs w:val="21"/>
          <w:highlight w:val="none"/>
        </w:rPr>
      </w:pPr>
    </w:p>
    <w:p>
      <w:pPr>
        <w:bidi w:val="0"/>
        <w:rPr>
          <w:rFonts w:hint="eastAsia"/>
          <w:color w:val="auto"/>
          <w:highlight w:val="none"/>
        </w:rPr>
      </w:pPr>
    </w:p>
    <w:p>
      <w:pPr>
        <w:rPr>
          <w:rFonts w:hint="eastAsia" w:ascii="宋体" w:hAnsi="宋体" w:eastAsia="宋体" w:cs="宋体"/>
          <w:b/>
          <w:bCs/>
          <w:color w:val="auto"/>
          <w:sz w:val="21"/>
          <w:szCs w:val="21"/>
          <w:highlight w:val="none"/>
        </w:rPr>
      </w:pPr>
    </w:p>
    <w:p>
      <w:pPr>
        <w:bidi w:val="0"/>
        <w:rPr>
          <w:rFonts w:hint="eastAsia"/>
          <w:color w:val="auto"/>
          <w:highlight w:val="none"/>
        </w:rPr>
      </w:pPr>
    </w:p>
    <w:p>
      <w:pPr>
        <w:rPr>
          <w:rFonts w:hint="eastAsia" w:ascii="宋体" w:hAnsi="宋体" w:eastAsia="宋体" w:cs="宋体"/>
          <w:b/>
          <w:bCs/>
          <w:color w:val="auto"/>
          <w:sz w:val="21"/>
          <w:szCs w:val="21"/>
          <w:highlight w:val="none"/>
        </w:rPr>
      </w:pPr>
    </w:p>
    <w:p>
      <w:pPr>
        <w:bidi w:val="0"/>
        <w:rPr>
          <w:rFonts w:hint="eastAsia"/>
          <w:color w:val="auto"/>
          <w:highlight w:val="none"/>
        </w:rPr>
      </w:pPr>
    </w:p>
    <w:p>
      <w:pPr>
        <w:spacing w:line="360" w:lineRule="auto"/>
        <w:ind w:firstLine="422" w:firstLineChars="200"/>
        <w:jc w:val="left"/>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附件1</w:t>
      </w:r>
    </w:p>
    <w:p>
      <w:pPr>
        <w:spacing w:line="360" w:lineRule="auto"/>
        <w:ind w:firstLine="422" w:firstLineChars="200"/>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中堂镇考核评分暂行标准</w:t>
      </w:r>
      <w:r>
        <w:rPr>
          <w:rFonts w:hint="eastAsia" w:ascii="宋体" w:hAnsi="宋体" w:eastAsia="宋体" w:cs="宋体"/>
          <w:b/>
          <w:bCs/>
          <w:color w:val="auto"/>
          <w:sz w:val="21"/>
          <w:szCs w:val="21"/>
          <w:highlight w:val="none"/>
          <w:lang w:eastAsia="zh-CN"/>
        </w:rPr>
        <w:t>（环卫）</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260"/>
        <w:gridCol w:w="2365"/>
        <w:gridCol w:w="2626"/>
        <w:gridCol w:w="531"/>
        <w:gridCol w:w="426"/>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52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w:t>
            </w: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分项</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检查方法及评价考核</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扣分办法</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应</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得</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检</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查</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扣</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实</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得</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21"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清扫保洁</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（55分）</w:t>
            </w:r>
          </w:p>
        </w:tc>
        <w:tc>
          <w:tcPr>
            <w:tcW w:w="739"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人员</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配置</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1、配置足额的管理人员和环卫工人</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未按期规定配置，每少1人扣0.5分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2、作业人员按规定穿统一服饰上岗</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未按要求执行的，每人每次扣0.5分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设备</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配置</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3、配置足额的环卫设备</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未按期规定配置，每少1台扣0.5分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4、垃圾收集车、运输车、手推车必须密封作业；车辆无乱停放，定期清洗环卫车辆，保持整洁完好</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无密封设备和封盖不严的，每辆每次扣0.5分；乱停乱放的或无定期清洗的，每辆车每次扣0.5分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路面</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保洁</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5、每日普扫两次，全天重点保洁，早上普扫作业在早上7:00前完成</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在规定时间未清扫完毕的，每次扣0.5分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6、路面清扫要求达到六净六无标准；路面保洁率达到100％</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每1000平方米多于6片垃圾的，每片扣0.2分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7、主要道路清扫保洁时间要求达到16小时，内巷保洁要12小时以上</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未达到规定时间，每少1小时扣0.5分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8、路面没有积水、没有成堆垃圾</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发现有积水或成堆垃圾的，每处每次扣0.5分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垃圾收</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集处理</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9、路面有成堆垃圾未及时清理或漏收</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未及时清理或漏收垃圾的，每处扣0.5分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10、垃圾收集专用手推车无乱停乱放</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乱停乱放的，每辆每次扣0.2分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11、垃圾收集点、转运站内外要求干净、整洁；每周开展不少于2次除臭消毒工作，无异味，蚊蝇密度达标</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未达到要求的，每次扣0.5分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12、垃圾容器要求无积存过量垃圾</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发现有积存过量垃圾的，每处扣0.5分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13、要按指定地点倾倒垃圾</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卫生</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死角</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14、道路内未发现卫生死角及残留痕迹</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发现卫生死角及残留痕迹，每次每处扣0.5分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15、人行道无杂草</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未按要求的，每次每处扣0.5分；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果皮箱</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16、每天清掏，未造成满溢、外观脏乱</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造成满溢、脏乱的，每处扣0.5分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17、果皮箱及垃圾桶摆放端正，无损坏、妥善管理</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摆放不端正或损坏，每处每次扣0.5分。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下水道</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18、沉沙井每月清理一次</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未按期清理的，每个扣0.5分；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19、排水明渠半年清理一次</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未按期清理的，每次扣0.5分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牛皮癣</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清理</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（7分）</w:t>
            </w: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清理</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方面</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20、无发现“城市牛皮癣”</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每发现一张（条）“城市牛皮癣”扣0.2分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清理</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不净</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21、清除不干净</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清除不干净、有残留物和痕迹的，每处扣0.1分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附着无</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损伤</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22、基底、附着物无损伤</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基底、附着物有损伤的，每处扣0.1分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规范</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作业</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23、涂刷覆盖作业不规范</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涂刷覆盖作业不规范，与周边基底不协调的，每处扣0.1分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道路及设施清洁</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（8分）</w:t>
            </w: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路面</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清洗</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24、主干道路每日洒水2次（其中1次为高压喷洒），人行道面每月清洗不少于1次</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未按要求洒水和清洗的，每处扣0.5分。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果皮箱</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清洗</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25、外壳及容器内胆每周清洗不少于2次，保持清洁，表面没乱张贴</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未及时进行清洗的，每处扣0.5分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环卫作业</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车辆清扫</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26、每天对垃圾收集车辆进行清洗、每星期对环卫作业车辆进行清洗</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未及时进行清洗的，每处扣0. 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公厕管养（5分）</w:t>
            </w: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人员</w:t>
            </w:r>
          </w:p>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27、落实人员管理</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没有人员管理的，每处扣0.5分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环境</w:t>
            </w:r>
          </w:p>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28、干净、整洁、无异味</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没有达到干净、整洁、无异味要求，每处扣0.5分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设施</w:t>
            </w:r>
          </w:p>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29、设施设备、工具、物资完好无缺；公厕需配置擦手纸、洗手液、垃圾桶、面镜等物品</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设施设备、工具、物资损坏或欠缺的，或未按要求配置擦手纸、洗手液、垃圾桶、面镜等物品每处扣0.5分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垃圾清</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运作业</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（15分）</w:t>
            </w: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路面</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污染</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30、在垃圾清运过程中，如有垃圾和污水散落在道路上</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造成二次污染的，每次扣0.5分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日产</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日清</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31、垃圾要求日产日清，在规定的时间完成垃圾清运作业，无积存垃圾</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发现没完成的，每次扣1分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车辆设</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备清洗</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32、压缩车厢、运输车辆需及时清洗</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如未及时清洗或清洗后后仍有异味的，每次扣0.5分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车辆行驶</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及车容</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33、运输车辆不按规定的线路行走或车辆外观不整洁的</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每发现一次扣0.5分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垃圾转运站</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周边环境</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34、垃圾压缩中转站的污水没有按规定进行排放，对环境造成影响的</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每发现一次扣1分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作业</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时间</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35、不迟到、不早退，遵守作业时间；</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每发现一次扣1分</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21"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扣分项目（10分）</w:t>
            </w: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领导</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巡查</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36、“行走东莞”、“洁净城市”等专项行动被上级部门检查发现清扫保洁不到位。</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每发现一处扣0.5分，扣完为止。</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迎检及重大节日保洁</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37、迎“创文”、“创卫”等检查及、重大节假日发现清扫保洁不到位。</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每发现一处扣0.5分，扣完为止。</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投诉</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38、无市民或相关部门投诉。</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接到市民或相关部门投诉，每一次扣0.5分，扣完为止。</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2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b/>
                <w:bCs/>
                <w:color w:val="auto"/>
                <w:sz w:val="21"/>
                <w:szCs w:val="21"/>
                <w:highlight w:val="none"/>
              </w:rPr>
            </w:pPr>
          </w:p>
        </w:tc>
        <w:tc>
          <w:tcPr>
            <w:tcW w:w="73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督办函</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回复</w:t>
            </w:r>
          </w:p>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39、市及镇部门发出的督办函的及时回复情况</w:t>
            </w:r>
          </w:p>
        </w:tc>
        <w:tc>
          <w:tcPr>
            <w:tcW w:w="1540"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逾期未报一宗扣0.5分，扣完为止。</w:t>
            </w:r>
          </w:p>
        </w:tc>
        <w:tc>
          <w:tcPr>
            <w:tcW w:w="311"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c>
          <w:tcPr>
            <w:tcW w:w="249" w:type="pct"/>
            <w:vAlign w:val="center"/>
          </w:tcPr>
          <w:p>
            <w:pPr>
              <w:keepNext w:val="0"/>
              <w:keepLines w:val="0"/>
              <w:pageBreakBefore w:val="0"/>
              <w:widowControl/>
              <w:kinsoku/>
              <w:wordWrap/>
              <w:overflowPunct/>
              <w:topLinePunct w:val="0"/>
              <w:autoSpaceDE/>
              <w:autoSpaceDN/>
              <w:bidi w:val="0"/>
              <w:adjustRightInd w:val="0"/>
              <w:snapToGrid w:val="0"/>
              <w:spacing w:before="73" w:beforeLines="20" w:after="73" w:afterLines="20"/>
              <w:jc w:val="center"/>
              <w:textAlignment w:val="auto"/>
              <w:rPr>
                <w:rFonts w:hint="eastAsia" w:ascii="宋体" w:hAnsi="宋体" w:eastAsia="宋体" w:cs="宋体"/>
                <w:color w:val="auto"/>
                <w:sz w:val="21"/>
                <w:szCs w:val="21"/>
                <w:highlight w:val="none"/>
              </w:rPr>
            </w:pPr>
          </w:p>
        </w:tc>
      </w:tr>
    </w:tbl>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说明：</w:t>
      </w:r>
      <w:r>
        <w:rPr>
          <w:rFonts w:hint="eastAsia" w:ascii="宋体" w:hAnsi="宋体" w:eastAsia="宋体" w:cs="宋体"/>
          <w:color w:val="auto"/>
          <w:sz w:val="21"/>
          <w:szCs w:val="21"/>
          <w:highlight w:val="none"/>
        </w:rPr>
        <w:t>1、采购人或采购人的上级环卫主管部门保留对本标准的修改权和解释权。</w:t>
      </w:r>
    </w:p>
    <w:p>
      <w:pPr>
        <w:keepNext w:val="0"/>
        <w:keepLines w:val="0"/>
        <w:pageBreakBefore w:val="0"/>
        <w:widowControl/>
        <w:kinsoku/>
        <w:wordWrap/>
        <w:overflowPunct/>
        <w:topLinePunct w:val="0"/>
        <w:autoSpaceDE/>
        <w:autoSpaceDN/>
        <w:bidi w:val="0"/>
        <w:adjustRightInd w:val="0"/>
        <w:snapToGrid w:val="0"/>
        <w:spacing w:after="0" w:line="360" w:lineRule="auto"/>
        <w:ind w:firstLine="630" w:firstLineChars="3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2、以上各评分项目单项扣分以该项目分值为上限扣完为止。</w:t>
      </w:r>
    </w:p>
    <w:p>
      <w:pPr>
        <w:spacing w:line="360" w:lineRule="auto"/>
        <w:ind w:firstLine="632" w:firstLineChars="3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实际得分（    ）=100 - 扣分（    ）</w:t>
      </w:r>
    </w:p>
    <w:p>
      <w:pPr>
        <w:rPr>
          <w:rFonts w:ascii="宋体" w:hAnsi="宋体" w:eastAsia="宋体" w:cs="宋体"/>
          <w:color w:val="auto"/>
          <w:szCs w:val="21"/>
          <w:highlight w:val="none"/>
        </w:rPr>
      </w:pPr>
    </w:p>
    <w:p>
      <w:pP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br w:type="page"/>
      </w:r>
    </w:p>
    <w:p>
      <w:pPr>
        <w:spacing w:line="360" w:lineRule="auto"/>
        <w:ind w:firstLine="422" w:firstLineChars="200"/>
        <w:jc w:val="left"/>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附件2</w:t>
      </w:r>
    </w:p>
    <w:p>
      <w:pPr>
        <w:jc w:val="center"/>
        <w:rPr>
          <w:b/>
          <w:color w:val="auto"/>
          <w:sz w:val="28"/>
          <w:szCs w:val="28"/>
          <w:highlight w:val="none"/>
        </w:rPr>
      </w:pPr>
      <w:r>
        <w:rPr>
          <w:rFonts w:hint="eastAsia" w:ascii="宋体" w:hAnsi="宋体" w:eastAsia="宋体" w:cs="宋体"/>
          <w:b/>
          <w:bCs/>
          <w:color w:val="auto"/>
          <w:sz w:val="21"/>
          <w:szCs w:val="21"/>
          <w:highlight w:val="none"/>
        </w:rPr>
        <w:t>中堂镇考核评分暂行标准</w:t>
      </w:r>
      <w:r>
        <w:rPr>
          <w:rFonts w:hint="eastAsia" w:ascii="宋体" w:hAnsi="宋体" w:eastAsia="宋体" w:cs="宋体"/>
          <w:b/>
          <w:bCs/>
          <w:color w:val="auto"/>
          <w:sz w:val="21"/>
          <w:szCs w:val="21"/>
          <w:highlight w:val="none"/>
          <w:lang w:eastAsia="zh-CN"/>
        </w:rPr>
        <w:t>（水面保洁）</w:t>
      </w:r>
    </w:p>
    <w:tbl>
      <w:tblPr>
        <w:tblStyle w:val="22"/>
        <w:tblW w:w="0" w:type="auto"/>
        <w:jc w:val="center"/>
        <w:tblLayout w:type="autofit"/>
        <w:tblCellMar>
          <w:top w:w="15" w:type="dxa"/>
          <w:left w:w="15" w:type="dxa"/>
          <w:bottom w:w="15" w:type="dxa"/>
          <w:right w:w="15" w:type="dxa"/>
        </w:tblCellMar>
      </w:tblPr>
      <w:tblGrid>
        <w:gridCol w:w="1110"/>
        <w:gridCol w:w="3235"/>
        <w:gridCol w:w="3247"/>
        <w:gridCol w:w="346"/>
        <w:gridCol w:w="398"/>
      </w:tblGrid>
      <w:tr>
        <w:tblPrEx>
          <w:tblCellMar>
            <w:top w:w="15" w:type="dxa"/>
            <w:left w:w="15" w:type="dxa"/>
            <w:bottom w:w="15" w:type="dxa"/>
            <w:right w:w="15" w:type="dxa"/>
          </w:tblCellMar>
        </w:tblPrEx>
        <w:trPr>
          <w:trHeight w:val="396" w:hRule="atLeast"/>
          <w:jc w:val="center"/>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考评月份：      年   月                          </w:t>
            </w:r>
          </w:p>
        </w:tc>
      </w:tr>
      <w:tr>
        <w:trPr>
          <w:trHeight w:val="228" w:hRule="atLeast"/>
          <w:jc w:val="center"/>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现场考核</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扣分办法</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应得分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检查扣分</w:t>
            </w:r>
          </w:p>
        </w:tc>
      </w:tr>
      <w:tr>
        <w:trPr>
          <w:trHeight w:val="228"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w:t>
            </w:r>
          </w:p>
        </w:tc>
        <w:tc>
          <w:tcPr>
            <w:tcW w:w="32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检查方法及评价依据</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1114" w:hRule="atLeast"/>
          <w:jc w:val="center"/>
        </w:trPr>
        <w:tc>
          <w:tcPr>
            <w:tcW w:w="111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水面</w:t>
            </w:r>
          </w:p>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保洁</w:t>
            </w:r>
          </w:p>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（40分）</w:t>
            </w:r>
          </w:p>
        </w:tc>
        <w:tc>
          <w:tcPr>
            <w:tcW w:w="3235" w:type="dxa"/>
            <w:vMerge w:val="restart"/>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1、整个服务河段未见任何漂浮垃圾，包括任何有损水面清洁及景观的有机、无机漂浮物，以及有水浮莲在内的任何可见水生植物等；</w:t>
            </w:r>
          </w:p>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2、水退后，坡岸未见滞留垃圾；</w:t>
            </w:r>
          </w:p>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3、打捞出来的垃圾务必集中运送到附近中转站，并投入到压缩箱中；</w:t>
            </w:r>
          </w:p>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4、首次打捞应在早上9:30前完成。</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1、每处漂浮物大于或等于1平方米扣1分；集中成片漂浮物每处扣2分，扣完为止；</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rPr>
          <w:trHeight w:val="736"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2、坡岸每处零散垃圾大于或等于1平方米扣1分；成片垃圾每处扣2分，扣完为止；</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1145"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3、打捞后积压垃圾不及时清运或不运抵甲方提供的地点的，每1m³扣1分，扣完为止；</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90"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4、不按规定时间完成，每延迟30分钟扣1分，扣完为止。</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rPr>
          <w:trHeight w:val="1104"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工作</w:t>
            </w:r>
          </w:p>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设备</w:t>
            </w:r>
          </w:p>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w:t>
            </w:r>
          </w:p>
        </w:tc>
        <w:tc>
          <w:tcPr>
            <w:tcW w:w="32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1、每日工作按要求投入机动船及保洁车辆；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1、未按规定投入设备的，每件工作设备扣2分，扣完为止。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rPr>
          <w:trHeight w:val="1221" w:hRule="atLeast"/>
          <w:jc w:val="center"/>
        </w:trPr>
        <w:tc>
          <w:tcPr>
            <w:tcW w:w="111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垃圾</w:t>
            </w:r>
          </w:p>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处理</w:t>
            </w:r>
          </w:p>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w:t>
            </w:r>
          </w:p>
        </w:tc>
        <w:tc>
          <w:tcPr>
            <w:tcW w:w="3235" w:type="dxa"/>
            <w:vMerge w:val="restart"/>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1、要按甲方指定地点及规定时间内倾倒垃圾；</w:t>
            </w:r>
          </w:p>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2、必须保证航道畅通。</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1、未按要求的，发现往河道、护坡阶梯等地方倾倒垃圾的每次每处扣1分，并处予罚款；    </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1075"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2、因水浮莲、树叶等垃圾堵塞而导致来往船只发生事故的，每次扣1分。</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color w:val="auto"/>
                <w:highlight w:val="none"/>
                <w:lang w:eastAsia="zh-CN"/>
              </w:rPr>
            </w:pPr>
          </w:p>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1164" w:hRule="atLeast"/>
          <w:jc w:val="center"/>
        </w:trPr>
        <w:tc>
          <w:tcPr>
            <w:tcW w:w="111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工作</w:t>
            </w:r>
          </w:p>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人员</w:t>
            </w:r>
          </w:p>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（18分）</w:t>
            </w:r>
          </w:p>
        </w:tc>
        <w:tc>
          <w:tcPr>
            <w:tcW w:w="3235" w:type="dxa"/>
            <w:vMerge w:val="restart"/>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1、按规定着标志服或救生衣上岗；</w:t>
            </w:r>
          </w:p>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2、工作人员数量按要求配置上岗；</w:t>
            </w:r>
          </w:p>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3、工作人员必须按时上班，上班时间上午7:30-11:30，下午1:30-5:30（6级或以上大风红色暴雨等灾害性天气除外）</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1、未着标志服或救生衣上岗的，每人次扣1分，扣完为止；</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after="240"/>
              <w:jc w:val="center"/>
              <w:textAlignment w:val="center"/>
              <w:rPr>
                <w:rFonts w:hint="eastAsia"/>
                <w:color w:val="auto"/>
                <w:highlight w:val="none"/>
                <w:lang w:eastAsia="zh-CN"/>
              </w:rPr>
            </w:pPr>
            <w:r>
              <w:rPr>
                <w:rFonts w:hint="eastAsia" w:ascii="宋体" w:hAnsi="宋体" w:eastAsia="宋体" w:cs="宋体"/>
                <w:color w:val="auto"/>
                <w:sz w:val="21"/>
                <w:szCs w:val="21"/>
                <w:highlight w:val="none"/>
              </w:rPr>
              <w:t>8</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rPr>
          <w:trHeight w:val="725"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2、出勤人员每少1名的扣1分，扣完为止；</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after="240"/>
              <w:jc w:val="center"/>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1424"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3、未按时上班的发现一次扣1分扣完为止</w:t>
            </w:r>
            <w:r>
              <w:rPr>
                <w:rFonts w:hint="eastAsia" w:ascii="宋体" w:hAnsi="宋体" w:cs="宋体"/>
                <w:color w:val="auto"/>
                <w:sz w:val="21"/>
                <w:szCs w:val="21"/>
                <w:highlight w:val="none"/>
                <w:lang w:eastAsia="zh-CN"/>
              </w:rPr>
              <w:t>。</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after="24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1415" w:hRule="atLeast"/>
          <w:jc w:val="center"/>
        </w:trPr>
        <w:tc>
          <w:tcPr>
            <w:tcW w:w="111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安全</w:t>
            </w:r>
          </w:p>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生产</w:t>
            </w:r>
          </w:p>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w:t>
            </w:r>
          </w:p>
        </w:tc>
        <w:tc>
          <w:tcPr>
            <w:tcW w:w="3235" w:type="dxa"/>
            <w:vMerge w:val="restart"/>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1、乙方须编制安全生产应急预案。每月须按时开展安全生产自查自纠工作，并做好相关工作记录；</w:t>
            </w:r>
          </w:p>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2、对突发性的气象灾害、灾难事故以及公共事件等能否及时启动应急预案；</w:t>
            </w:r>
          </w:p>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3、无因人为或安全生产预防不到位等原因，引发的重大安全事故。</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1、缺少安全生产应急预案的，扣2分。未及时提交安全生产自查自纠记录的，扣1分；</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541"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2、未及时启动应急预案的，扣2分；</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1272"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3、发生安全事故扣5分，造成重大影响的，可给予终止合同。</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824" w:hRule="atLeast"/>
          <w:jc w:val="center"/>
        </w:trPr>
        <w:tc>
          <w:tcPr>
            <w:tcW w:w="111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其他</w:t>
            </w:r>
          </w:p>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（12分）</w:t>
            </w:r>
          </w:p>
        </w:tc>
        <w:tc>
          <w:tcPr>
            <w:tcW w:w="3235" w:type="dxa"/>
            <w:vMerge w:val="restart"/>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1、服从甲方管理的整改通知；</w:t>
            </w:r>
          </w:p>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2、全民清洁活动或突击性的卫生清洁任务，能按时、按标准、按要求完成所分配工作；</w:t>
            </w:r>
          </w:p>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3、工作到位，未被领导批评；</w:t>
            </w:r>
          </w:p>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4、工作到位，未被市民投诉。</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1、对甲方的通知不按时执行的，一次扣3分，扣完为止；</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rPr>
          <w:trHeight w:val="885"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2、未按时按要求完成的，扣3分，扣完为止；</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rPr>
          <w:trHeight w:val="930"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3、被批评，情况属实的，当月考核评分应评“好”以下等级，并处予罚款；影响恶劣的，给予终止合同处理；</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1479" w:hRule="atLeast"/>
          <w:jc w:val="center"/>
        </w:trPr>
        <w:tc>
          <w:tcPr>
            <w:tcW w:w="111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p>
        </w:tc>
        <w:tc>
          <w:tcPr>
            <w:tcW w:w="323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4、被投诉，情况属实的，扣3分，影响恶劣的，给予终止合同处理。</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color w:val="auto"/>
                <w:sz w:val="21"/>
                <w:szCs w:val="21"/>
                <w:highlight w:val="none"/>
              </w:rPr>
            </w:pPr>
          </w:p>
        </w:tc>
      </w:tr>
      <w:tr>
        <w:tblPrEx>
          <w:tblCellMar>
            <w:top w:w="15" w:type="dxa"/>
            <w:left w:w="15" w:type="dxa"/>
            <w:bottom w:w="15" w:type="dxa"/>
            <w:right w:w="15" w:type="dxa"/>
          </w:tblCellMar>
        </w:tblPrEx>
        <w:trPr>
          <w:trHeight w:val="432" w:hRule="atLeast"/>
          <w:jc w:val="center"/>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合计实得分（ ）=总分（100）-合计检查扣分（  ）</w:t>
            </w:r>
          </w:p>
        </w:tc>
      </w:tr>
    </w:tbl>
    <w:p>
      <w:pPr>
        <w:bidi w:val="0"/>
        <w:rPr>
          <w:color w:val="auto"/>
          <w:highlight w:val="none"/>
        </w:rPr>
      </w:pPr>
    </w:p>
    <w:p>
      <w:pP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br w:type="page"/>
      </w:r>
    </w:p>
    <w:p>
      <w:pPr>
        <w:spacing w:line="360" w:lineRule="auto"/>
        <w:ind w:firstLine="422" w:firstLineChars="200"/>
        <w:jc w:val="left"/>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附件3</w:t>
      </w:r>
    </w:p>
    <w:p>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
          <w:bCs/>
          <w:color w:val="auto"/>
          <w:sz w:val="21"/>
          <w:szCs w:val="21"/>
          <w:highlight w:val="none"/>
        </w:rPr>
        <w:t>中堂镇考核评分暂行标准</w:t>
      </w:r>
      <w:r>
        <w:rPr>
          <w:rFonts w:hint="eastAsia" w:ascii="宋体" w:hAnsi="宋体" w:eastAsia="宋体" w:cs="宋体"/>
          <w:b/>
          <w:bCs/>
          <w:color w:val="auto"/>
          <w:sz w:val="21"/>
          <w:szCs w:val="21"/>
          <w:highlight w:val="none"/>
          <w:lang w:eastAsia="zh-CN"/>
        </w:rPr>
        <w:t>（绿化管养）</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924"/>
        <w:gridCol w:w="486"/>
        <w:gridCol w:w="2543"/>
        <w:gridCol w:w="2998"/>
        <w:gridCol w:w="532"/>
        <w:gridCol w:w="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71"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2340" w:type="pct"/>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现场考核</w:t>
            </w:r>
          </w:p>
        </w:tc>
        <w:tc>
          <w:tcPr>
            <w:tcW w:w="1766"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扣分办法</w:t>
            </w:r>
          </w:p>
        </w:tc>
        <w:tc>
          <w:tcPr>
            <w:tcW w:w="271"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应得分</w:t>
            </w:r>
          </w:p>
        </w:tc>
        <w:tc>
          <w:tcPr>
            <w:tcW w:w="352"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现场检查扣分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分项目</w:t>
            </w:r>
          </w:p>
        </w:tc>
        <w:tc>
          <w:tcPr>
            <w:tcW w:w="2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149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检查方法及评价依据</w:t>
            </w:r>
          </w:p>
        </w:tc>
        <w:tc>
          <w:tcPr>
            <w:tcW w:w="176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35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271"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绿地卫生</w:t>
            </w:r>
          </w:p>
        </w:tc>
        <w:tc>
          <w:tcPr>
            <w:tcW w:w="54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清扫保洁时间及其质量</w:t>
            </w:r>
          </w:p>
        </w:tc>
        <w:tc>
          <w:tcPr>
            <w:tcW w:w="2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499"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每天上午7：00时前完成绿地的清洁工作，做好保洁，保洁时间为13小时（7:00-晚20：00）。</w:t>
            </w:r>
          </w:p>
        </w:tc>
        <w:tc>
          <w:tcPr>
            <w:tcW w:w="1766"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在7：00-20：00内绿地每100平方米范围内有纸屑、胶袋、石块、杂物（规格&gt;3厘米×3厘米）超过3单位，每单位扣0.5分。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卫生管理</w:t>
            </w:r>
          </w:p>
        </w:tc>
        <w:tc>
          <w:tcPr>
            <w:tcW w:w="292"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1499"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未发现垃圾连片的地方（特别是花生壳、瓜子壳）或是出现鼠洞、蚁穴、蚊蝇孽生地。</w:t>
            </w:r>
          </w:p>
        </w:tc>
        <w:tc>
          <w:tcPr>
            <w:tcW w:w="1766"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发现垃圾连片（面积6厘米×6厘米）每处扣1分。出现鼠洞、蚁穴、蚊蝇孽生地的，每处扣0.3分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在绿地区内未发生焚烧杂物。</w:t>
            </w:r>
          </w:p>
        </w:tc>
        <w:tc>
          <w:tcPr>
            <w:tcW w:w="1766"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绿地发生焚烧杂物的，每处扣0.5分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未发现乱张贴、涂鸦现象</w:t>
            </w:r>
          </w:p>
        </w:tc>
        <w:tc>
          <w:tcPr>
            <w:tcW w:w="1766"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发现乱张贴、涂鸦现象的，每次扣0.2分。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绿地边线以外2米内的荒地的保洁、除草工作到位。</w:t>
            </w:r>
          </w:p>
        </w:tc>
        <w:tc>
          <w:tcPr>
            <w:tcW w:w="1766"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发现有垃圾、枯枝、草渣等积存，杂草丛生，每处扣0.5分，扣完为止。</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绿化修剪后的枯枝叶等，在修剪当天及时清理运走，并及时清除灌木丛上的修剪枝。苗木落叶当天及时清扫保洁。</w:t>
            </w:r>
          </w:p>
        </w:tc>
        <w:tc>
          <w:tcPr>
            <w:tcW w:w="1766"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未能当天及时运走、清除或清扫保洁的，以10米为单位，每单位扣0.5分。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271"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p>
            <w:pPr>
              <w:spacing w:line="360" w:lineRule="auto"/>
              <w:jc w:val="center"/>
              <w:rPr>
                <w:rFonts w:hint="eastAsia" w:ascii="宋体" w:hAnsi="宋体" w:eastAsia="宋体" w:cs="宋体"/>
                <w:color w:val="auto"/>
                <w:sz w:val="21"/>
                <w:szCs w:val="21"/>
                <w:highlight w:val="none"/>
              </w:rPr>
            </w:pPr>
          </w:p>
        </w:tc>
        <w:tc>
          <w:tcPr>
            <w:tcW w:w="54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绿地除草松土</w:t>
            </w:r>
          </w:p>
        </w:tc>
        <w:tc>
          <w:tcPr>
            <w:tcW w:w="292"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养护草坪覆盖率：达95%以上，杂草率低于5%随机抽查20平方米绿地（包括灌木丛和绿篱），平均每平方米绿地杂草不超过10株。</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平均每平方米杂草超过10株的，每超过1株扣0.5分。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53"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经常除杂草和松土，除杂松土要保护根系，不能伤根及造成根系裸露，更不能造成黄土裸露（特殊情况除外）。</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未及时给苗木松土或松土不规范或造成根系裸露、黄土裸露的，每处扣0.5分。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271"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c>
          <w:tcPr>
            <w:tcW w:w="54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苗木草坪的养护</w:t>
            </w:r>
          </w:p>
        </w:tc>
        <w:tc>
          <w:tcPr>
            <w:tcW w:w="292"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管护（能及时淋水、施肥、松土、除杂等）得当未见病虫害发生，苗木长势茂盛。</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因管理不当及病虫害而导致苗木长势太弱，不够茂盛的，每株乔、灌木（指成形单株）扣0.5分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管理、养护（能及时淋水、施肥、松土、除杂等）得当未见病</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因管护不当及病虫害而导致草坪或绿篱长势太弱，不够茂盛的，每平方米扣1分。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苗木或草皮缺损能及时采取补种措施。</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未能及时采用补救措施的，行道树每株扣1分，乔、灌木每株扣0.5分，草地或绿篱，每平方米扣1分。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271"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绿化管护效果</w:t>
            </w:r>
          </w:p>
        </w:tc>
        <w:tc>
          <w:tcPr>
            <w:tcW w:w="54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草坪修剪</w:t>
            </w:r>
          </w:p>
        </w:tc>
        <w:tc>
          <w:tcPr>
            <w:tcW w:w="292"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1、根据季节特点和草种生育特性，使草高一致，且控制在：台湾草5厘米以下，假俭草、沿阶草、夏威夷草10厘米以下。修剪后，草色均匀、无明显机痕。</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1、因未及时修剪草坪造成“草包”明显或草株过高或修剪不规范，而影响景观，每100平方米扣1分。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草坪边缘整齐，草皮的生长不超出路牙并及时修剪。</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超出路牙不修剪的，超出部分每10米扣1分。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造型灌木及观花植物的修剪</w:t>
            </w:r>
          </w:p>
        </w:tc>
        <w:tc>
          <w:tcPr>
            <w:tcW w:w="2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灌木、造型植物或绿篱及时修剪保持美观（详见说明）；花灌木和草本花卉的修剪，以保花为主，避免减掉花芽，花谢后及时将残花残枝剪去，常年开花植物要有目的地培养花枝，使四季有花。</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因修建不当或不修剪，影响美观或引起灌木和草丛花卉不能正常开花的，每株扣1分或每平方米扣0.5分。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乔木修剪</w:t>
            </w:r>
          </w:p>
        </w:tc>
        <w:tc>
          <w:tcPr>
            <w:tcW w:w="292"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要及时剪除乔木（含棕榈植物）的荫枝、下垂枝、下缘线下的萌蘖枝、干枯枝，每株的荫枝、下垂枝、枯枝、残枝不超过2枝</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单株须剪未剪枝条超过2枝的，每株扣0.5分。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p>
            <w:pPr>
              <w:spacing w:line="360" w:lineRule="auto"/>
              <w:jc w:val="center"/>
              <w:rPr>
                <w:rFonts w:hint="eastAsia" w:ascii="宋体" w:hAnsi="宋体" w:eastAsia="宋体" w:cs="宋体"/>
                <w:color w:val="auto"/>
                <w:sz w:val="21"/>
                <w:szCs w:val="21"/>
                <w:highlight w:val="none"/>
              </w:rPr>
            </w:pP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行道树修剪要保持树冠完整美观，枝下高一致主侧枝分布匀称，内膛枝疏密均匀、通风透光，每年入冬前刷白一次。</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因行道树修剪不当或缺乏修剪而影响道路美观或树木生长的，每株扣1分。未能按时按要求刷白的，一次扣4分。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8" w:hRule="atLeast"/>
        </w:trPr>
        <w:tc>
          <w:tcPr>
            <w:tcW w:w="271"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养护投入</w:t>
            </w:r>
          </w:p>
        </w:tc>
        <w:tc>
          <w:tcPr>
            <w:tcW w:w="54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人员设施的配备</w:t>
            </w:r>
          </w:p>
        </w:tc>
        <w:tc>
          <w:tcPr>
            <w:tcW w:w="292"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按要求配备合适的养护、技术、保安、管理人员等，养护人员和保安人员在规定的作业时间内准时上岗且人员充足。</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在规定的作业时间内无人上岗或人员配备不够的，每次或每路段缺1人扣1分。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按要求配备相应作业设备包括水车、垃圾清运车、剪草机、修边机、绿篱机等，在必要时必须投入机械作业</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相应作业设备不足或在规定的作业时间内未用于作业，每缺1项设施扣1分。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水肥投入</w:t>
            </w:r>
          </w:p>
        </w:tc>
        <w:tc>
          <w:tcPr>
            <w:tcW w:w="2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根据植物的生长需要加强淋水和施肥，保证肥水充足，肥料的施用科学，防止过量或缺肥不均匀引起肥害。</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肥水投入不充足或不及时，每次扣0.5分。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71"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文明施工</w:t>
            </w:r>
          </w:p>
        </w:tc>
        <w:tc>
          <w:tcPr>
            <w:tcW w:w="549"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举止文明</w:t>
            </w:r>
          </w:p>
        </w:tc>
        <w:tc>
          <w:tcPr>
            <w:tcW w:w="292"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养护人员于作业时及往反途中身着统一工装、佩带工牌。</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发现未着标志服上岗的，每人次扣0.5分。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养护工作人员与路人接触时举止文明礼貌。</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对不礼貌行为，每宗扣0.5分。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2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对排放植物残渣的处理以及自身作业行为均须符合规范</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不符合规范的，每宗扣0.5分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工具管理</w:t>
            </w:r>
          </w:p>
        </w:tc>
        <w:tc>
          <w:tcPr>
            <w:tcW w:w="2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与作业无关的物品不得进入养护工地，而有关的物品，如单车、箩筐、雨衣等较大物件，在工地放置时必须隐蔽，不得妨碍景观。</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单车、雨衣等存放位置不适当，有碍观瞻，每宗扣0.5分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271" w:type="pct"/>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应急反应及其它</w:t>
            </w:r>
          </w:p>
        </w:tc>
        <w:tc>
          <w:tcPr>
            <w:tcW w:w="54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应急反应</w:t>
            </w:r>
          </w:p>
        </w:tc>
        <w:tc>
          <w:tcPr>
            <w:tcW w:w="2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对全民植树活动或突击性的绿化任务，能按时、按标准、按要求完成所分配的工作。</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未按时按要求完成的，每次扣3分。</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c>
          <w:tcPr>
            <w:tcW w:w="2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每逢节假日，如春节、元旦、五一、国庆节等或某些特别日子，能按上级要求完成特别安排的工作。</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未按时按要求完成的，当月考核评分档次为差。</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c>
          <w:tcPr>
            <w:tcW w:w="2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对不可抗力（如台风、暴雨等自然灾害）造成的绿化损害，中标人应在12小时内在或在采购人设定的时间内及时完成现场清理和恢复性的工作。</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未能按要求时完成清理、恢复原状工作的，当月考核评分档次为差。</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2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1"/>
                <w:szCs w:val="21"/>
                <w:highlight w:val="none"/>
              </w:rPr>
            </w:pPr>
          </w:p>
        </w:tc>
        <w:tc>
          <w:tcPr>
            <w:tcW w:w="54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其它</w:t>
            </w:r>
          </w:p>
        </w:tc>
        <w:tc>
          <w:tcPr>
            <w:tcW w:w="2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c>
          <w:tcPr>
            <w:tcW w:w="1499"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工作到位，未被批评或投诉。</w:t>
            </w:r>
          </w:p>
        </w:tc>
        <w:tc>
          <w:tcPr>
            <w:tcW w:w="1766"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被批评或投诉，情况属实的，当月考核评分档次为差。</w:t>
            </w:r>
          </w:p>
        </w:tc>
        <w:tc>
          <w:tcPr>
            <w:tcW w:w="27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c>
          <w:tcPr>
            <w:tcW w:w="3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合计实得分（     ）=总分（100）-合计检查扣分（    ）</w:t>
            </w:r>
          </w:p>
        </w:tc>
      </w:tr>
    </w:tbl>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2"/>
        <w:spacing w:before="0" w:after="0" w:line="240" w:lineRule="auto"/>
        <w:rPr>
          <w:color w:val="auto"/>
          <w:sz w:val="28"/>
          <w:szCs w:val="28"/>
          <w:highlight w:val="none"/>
        </w:rPr>
      </w:pPr>
      <w:bookmarkStart w:id="199" w:name="_Toc23749"/>
      <w:bookmarkStart w:id="200" w:name="_Toc1478"/>
      <w:bookmarkStart w:id="201" w:name="_Toc31587"/>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199"/>
      <w:bookmarkEnd w:id="200"/>
      <w:bookmarkEnd w:id="201"/>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2" w:name="_Toc6790"/>
      <w:bookmarkStart w:id="203" w:name="_Toc5794"/>
      <w:bookmarkStart w:id="204" w:name="_Toc26830"/>
      <w:r>
        <w:rPr>
          <w:rFonts w:hint="eastAsia"/>
          <w:color w:val="auto"/>
          <w:highlight w:val="none"/>
        </w:rPr>
        <w:t>投标文件目录</w:t>
      </w:r>
      <w:bookmarkEnd w:id="202"/>
      <w:bookmarkEnd w:id="203"/>
      <w:bookmarkEnd w:id="204"/>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5" w:name="_Toc5670"/>
      <w:bookmarkStart w:id="206" w:name="_Toc25502"/>
      <w:bookmarkStart w:id="207" w:name="_Toc18893"/>
      <w:r>
        <w:rPr>
          <w:rFonts w:hint="eastAsia"/>
          <w:color w:val="auto"/>
          <w:highlight w:val="none"/>
        </w:rPr>
        <w:t>评分标准索引表</w:t>
      </w:r>
      <w:bookmarkEnd w:id="205"/>
      <w:bookmarkEnd w:id="206"/>
      <w:bookmarkEnd w:id="207"/>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9"/>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08" w:name="_Toc22080"/>
      <w:bookmarkStart w:id="209" w:name="_Toc8194"/>
      <w:bookmarkStart w:id="210" w:name="_Toc30640"/>
      <w:r>
        <w:rPr>
          <w:rFonts w:hint="eastAsia"/>
          <w:color w:val="auto"/>
          <w:highlight w:val="none"/>
          <w:lang w:val="en-US" w:eastAsia="zh-CN"/>
        </w:rPr>
        <w:t>第一章价格文件</w:t>
      </w:r>
      <w:bookmarkEnd w:id="208"/>
      <w:bookmarkEnd w:id="209"/>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11" w:name="_Toc19750"/>
      <w:bookmarkStart w:id="212" w:name="_Toc4168"/>
      <w:r>
        <w:rPr>
          <w:rFonts w:hint="eastAsia"/>
          <w:color w:val="auto"/>
          <w:highlight w:val="none"/>
          <w:lang w:val="en-US" w:eastAsia="zh-CN"/>
        </w:rPr>
        <w:t>一、唱标一览表</w:t>
      </w:r>
      <w:bookmarkEnd w:id="211"/>
      <w:bookmarkEnd w:id="212"/>
    </w:p>
    <w:tbl>
      <w:tblPr>
        <w:tblStyle w:val="22"/>
        <w:tblW w:w="48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935"/>
        <w:gridCol w:w="4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088" w:type="pct"/>
            <w:noWrap/>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rPr>
              <w:t>分项名称</w:t>
            </w:r>
          </w:p>
        </w:tc>
        <w:tc>
          <w:tcPr>
            <w:tcW w:w="1177" w:type="pct"/>
            <w:noWrap/>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rPr>
              <w:t>单价报价</w:t>
            </w:r>
          </w:p>
        </w:tc>
        <w:tc>
          <w:tcPr>
            <w:tcW w:w="2734" w:type="pct"/>
            <w:noWrap/>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rPr>
              <w:t>分项总报价</w:t>
            </w:r>
          </w:p>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rPr>
              <w:t>（</w:t>
            </w:r>
            <w:r>
              <w:rPr>
                <w:rFonts w:hint="eastAsia" w:ascii="宋体" w:hAnsi="宋体" w:eastAsia="宋体" w:cs="宋体"/>
                <w:b/>
                <w:bCs w:val="0"/>
                <w:color w:val="auto"/>
                <w:kern w:val="2"/>
                <w:sz w:val="21"/>
                <w:szCs w:val="21"/>
                <w:highlight w:val="none"/>
                <w:lang w:eastAsia="zh-CN"/>
              </w:rPr>
              <w:t>三年承包期内</w:t>
            </w:r>
            <w:r>
              <w:rPr>
                <w:rFonts w:hint="eastAsia" w:ascii="宋体" w:hAnsi="宋体" w:eastAsia="宋体" w:cs="宋体"/>
                <w:b/>
                <w:bCs w:val="0"/>
                <w:color w:val="auto"/>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088" w:type="pct"/>
            <w:noWrap/>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宋体" w:hAnsi="宋体" w:eastAsia="宋体" w:cs="宋体"/>
                <w:b w:val="0"/>
                <w:bCs/>
                <w:color w:val="auto"/>
                <w:kern w:val="2"/>
                <w:sz w:val="21"/>
                <w:szCs w:val="21"/>
                <w:highlight w:val="none"/>
                <w:lang w:val="en-US"/>
              </w:rPr>
            </w:pPr>
            <w:r>
              <w:rPr>
                <w:rFonts w:hint="eastAsia" w:ascii="宋体" w:hAnsi="宋体" w:eastAsia="宋体" w:cs="宋体"/>
                <w:b w:val="0"/>
                <w:bCs/>
                <w:color w:val="auto"/>
                <w:kern w:val="2"/>
                <w:sz w:val="21"/>
                <w:szCs w:val="21"/>
                <w:highlight w:val="none"/>
              </w:rPr>
              <w:t>1、</w:t>
            </w:r>
            <w:r>
              <w:rPr>
                <w:rFonts w:hint="eastAsia" w:ascii="宋体" w:hAnsi="宋体" w:eastAsia="宋体" w:cs="宋体"/>
                <w:b w:val="0"/>
                <w:bCs/>
                <w:color w:val="auto"/>
                <w:kern w:val="2"/>
                <w:sz w:val="21"/>
                <w:szCs w:val="21"/>
                <w:highlight w:val="none"/>
                <w:lang w:val="en-US" w:eastAsia="zh-CN"/>
              </w:rPr>
              <w:t>清扫保洁</w:t>
            </w:r>
          </w:p>
        </w:tc>
        <w:tc>
          <w:tcPr>
            <w:tcW w:w="1177" w:type="pct"/>
            <w:noWrap/>
            <w:vAlign w:val="center"/>
          </w:tcPr>
          <w:p>
            <w:pPr>
              <w:keepNext w:val="0"/>
              <w:keepLines w:val="0"/>
              <w:pageBreakBefore w:val="0"/>
              <w:widowControl w:val="0"/>
              <w:kinsoku/>
              <w:wordWrap/>
              <w:overflowPunct/>
              <w:topLinePunct w:val="0"/>
              <w:autoSpaceDE/>
              <w:autoSpaceDN/>
              <w:bidi w:val="0"/>
              <w:adjustRightInd/>
              <w:snapToGrid/>
              <w:spacing w:after="0" w:line="360" w:lineRule="auto"/>
              <w:jc w:val="right"/>
              <w:textAlignment w:val="auto"/>
              <w:rPr>
                <w:rFonts w:hint="eastAsia" w:ascii="宋体" w:hAnsi="宋体" w:eastAsia="宋体" w:cs="宋体"/>
                <w:b w:val="0"/>
                <w:bCs/>
                <w:color w:val="auto"/>
                <w:kern w:val="2"/>
                <w:sz w:val="21"/>
                <w:szCs w:val="21"/>
                <w:highlight w:val="none"/>
              </w:rPr>
            </w:pPr>
            <w:r>
              <w:rPr>
                <w:rFonts w:hint="eastAsia" w:ascii="宋体" w:hAnsi="宋体" w:eastAsia="宋体" w:cs="宋体"/>
                <w:b w:val="0"/>
                <w:bCs/>
                <w:i w:val="0"/>
                <w:color w:val="auto"/>
                <w:kern w:val="0"/>
                <w:sz w:val="21"/>
                <w:szCs w:val="21"/>
                <w:highlight w:val="none"/>
                <w:u w:val="none"/>
                <w:lang w:val="en-US" w:eastAsia="zh-CN" w:bidi="ar"/>
              </w:rPr>
              <w:t>（元/㎡·年）</w:t>
            </w:r>
          </w:p>
        </w:tc>
        <w:tc>
          <w:tcPr>
            <w:tcW w:w="2734" w:type="pct"/>
            <w:noWrap/>
            <w:vAlign w:val="center"/>
          </w:tcPr>
          <w:p>
            <w:pPr>
              <w:keepNext w:val="0"/>
              <w:keepLines w:val="0"/>
              <w:pageBreakBefore w:val="0"/>
              <w:kinsoku/>
              <w:wordWrap/>
              <w:overflowPunct/>
              <w:topLinePunct w:val="0"/>
              <w:autoSpaceDE/>
              <w:autoSpaceDN/>
              <w:bidi w:val="0"/>
              <w:adjustRightInd/>
              <w:snapToGrid/>
              <w:spacing w:after="0" w:line="360" w:lineRule="auto"/>
              <w:jc w:val="left"/>
              <w:textAlignment w:val="auto"/>
              <w:rPr>
                <w:rFonts w:hint="eastAsia" w:ascii="宋体" w:hAnsi="宋体" w:eastAsia="宋体" w:cs="宋体"/>
                <w:b w:val="0"/>
                <w:bCs/>
                <w:color w:val="auto"/>
                <w:kern w:val="2"/>
                <w:sz w:val="21"/>
                <w:szCs w:val="21"/>
                <w:highlight w:val="none"/>
                <w:lang w:eastAsia="zh-CN"/>
              </w:rPr>
            </w:pPr>
            <w:r>
              <w:rPr>
                <w:rFonts w:hint="eastAsia" w:ascii="宋体" w:hAnsi="宋体" w:eastAsia="宋体" w:cs="宋体"/>
                <w:b w:val="0"/>
                <w:bCs/>
                <w:color w:val="auto"/>
                <w:kern w:val="2"/>
                <w:sz w:val="21"/>
                <w:szCs w:val="21"/>
                <w:highlight w:val="none"/>
              </w:rPr>
              <w:t>大写</w:t>
            </w:r>
            <w:r>
              <w:rPr>
                <w:rFonts w:hint="eastAsia" w:ascii="宋体" w:hAnsi="宋体" w:eastAsia="宋体" w:cs="宋体"/>
                <w:b w:val="0"/>
                <w:bCs/>
                <w:color w:val="auto"/>
                <w:kern w:val="2"/>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宋体" w:hAnsi="宋体" w:eastAsia="宋体" w:cs="宋体"/>
                <w:b w:val="0"/>
                <w:bCs/>
                <w:color w:val="auto"/>
                <w:kern w:val="2"/>
                <w:sz w:val="21"/>
                <w:szCs w:val="21"/>
                <w:highlight w:val="none"/>
                <w:lang w:eastAsia="zh-CN"/>
              </w:rPr>
            </w:pPr>
            <w:r>
              <w:rPr>
                <w:rFonts w:hint="eastAsia" w:ascii="宋体" w:hAnsi="宋体" w:eastAsia="宋体" w:cs="宋体"/>
                <w:b w:val="0"/>
                <w:bCs/>
                <w:color w:val="auto"/>
                <w:kern w:val="2"/>
                <w:sz w:val="21"/>
                <w:szCs w:val="21"/>
                <w:highlight w:val="none"/>
              </w:rPr>
              <w:t>小写</w:t>
            </w:r>
            <w:r>
              <w:rPr>
                <w:rFonts w:hint="eastAsia" w:ascii="宋体" w:hAnsi="宋体" w:eastAsia="宋体" w:cs="宋体"/>
                <w:b w:val="0"/>
                <w:bCs/>
                <w:color w:val="auto"/>
                <w:kern w:val="2"/>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088" w:type="pct"/>
            <w:noWrap/>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val="0"/>
                <w:bCs/>
                <w:color w:val="auto"/>
                <w:kern w:val="2"/>
                <w:sz w:val="21"/>
                <w:szCs w:val="21"/>
                <w:highlight w:val="none"/>
              </w:rPr>
            </w:pPr>
            <w:r>
              <w:rPr>
                <w:rFonts w:hint="eastAsia" w:ascii="宋体" w:hAnsi="宋体" w:eastAsia="宋体" w:cs="宋体"/>
                <w:b w:val="0"/>
                <w:bCs/>
                <w:color w:val="auto"/>
                <w:kern w:val="2"/>
                <w:sz w:val="21"/>
                <w:szCs w:val="21"/>
                <w:highlight w:val="none"/>
              </w:rPr>
              <w:t>2、</w:t>
            </w:r>
            <w:r>
              <w:rPr>
                <w:rFonts w:hint="eastAsia" w:ascii="宋体" w:hAnsi="宋体" w:eastAsia="宋体" w:cs="宋体"/>
                <w:color w:val="auto"/>
                <w:szCs w:val="21"/>
                <w:highlight w:val="none"/>
                <w:lang w:val="en-US" w:eastAsia="zh-CN"/>
              </w:rPr>
              <w:t>绿化管养中绿地（含灌木）管养</w:t>
            </w:r>
          </w:p>
        </w:tc>
        <w:tc>
          <w:tcPr>
            <w:tcW w:w="1177" w:type="pct"/>
            <w:noWrap/>
            <w:vAlign w:val="center"/>
          </w:tcPr>
          <w:p>
            <w:pPr>
              <w:keepNext w:val="0"/>
              <w:keepLines w:val="0"/>
              <w:pageBreakBefore w:val="0"/>
              <w:widowControl w:val="0"/>
              <w:kinsoku/>
              <w:wordWrap/>
              <w:overflowPunct/>
              <w:topLinePunct w:val="0"/>
              <w:autoSpaceDE/>
              <w:autoSpaceDN/>
              <w:bidi w:val="0"/>
              <w:adjustRightInd/>
              <w:snapToGrid/>
              <w:spacing w:after="0" w:line="360" w:lineRule="auto"/>
              <w:jc w:val="right"/>
              <w:textAlignment w:val="auto"/>
              <w:rPr>
                <w:rFonts w:hint="eastAsia" w:ascii="宋体" w:hAnsi="宋体" w:eastAsia="宋体" w:cs="宋体"/>
                <w:b w:val="0"/>
                <w:bCs/>
                <w:color w:val="auto"/>
                <w:kern w:val="2"/>
                <w:sz w:val="21"/>
                <w:szCs w:val="21"/>
                <w:highlight w:val="none"/>
              </w:rPr>
            </w:pPr>
            <w:r>
              <w:rPr>
                <w:rFonts w:hint="eastAsia" w:ascii="宋体" w:hAnsi="宋体" w:eastAsia="宋体" w:cs="宋体"/>
                <w:b w:val="0"/>
                <w:bCs/>
                <w:i w:val="0"/>
                <w:color w:val="auto"/>
                <w:kern w:val="0"/>
                <w:sz w:val="21"/>
                <w:szCs w:val="21"/>
                <w:highlight w:val="none"/>
                <w:u w:val="none"/>
                <w:lang w:val="en-US" w:eastAsia="zh-CN" w:bidi="ar"/>
              </w:rPr>
              <w:t>（</w:t>
            </w:r>
            <w:r>
              <w:rPr>
                <w:rFonts w:hint="eastAsia" w:ascii="宋体" w:hAnsi="宋体" w:eastAsia="宋体" w:cs="宋体"/>
                <w:color w:val="auto"/>
                <w:szCs w:val="21"/>
                <w:highlight w:val="none"/>
                <w:lang w:val="en-US" w:eastAsia="zh-CN"/>
              </w:rPr>
              <w:t>元/㎡·年</w:t>
            </w:r>
            <w:r>
              <w:rPr>
                <w:rFonts w:hint="eastAsia" w:ascii="宋体" w:hAnsi="宋体" w:eastAsia="宋体" w:cs="宋体"/>
                <w:b w:val="0"/>
                <w:bCs/>
                <w:i w:val="0"/>
                <w:color w:val="auto"/>
                <w:kern w:val="0"/>
                <w:sz w:val="21"/>
                <w:szCs w:val="21"/>
                <w:highlight w:val="none"/>
                <w:u w:val="none"/>
                <w:lang w:val="en-US" w:eastAsia="zh-CN" w:bidi="ar"/>
              </w:rPr>
              <w:t>）</w:t>
            </w:r>
          </w:p>
        </w:tc>
        <w:tc>
          <w:tcPr>
            <w:tcW w:w="2734" w:type="pct"/>
            <w:noWrap/>
            <w:vAlign w:val="center"/>
          </w:tcPr>
          <w:p>
            <w:pPr>
              <w:keepNext w:val="0"/>
              <w:keepLines w:val="0"/>
              <w:pageBreakBefore w:val="0"/>
              <w:kinsoku/>
              <w:wordWrap/>
              <w:overflowPunct/>
              <w:topLinePunct w:val="0"/>
              <w:autoSpaceDE/>
              <w:autoSpaceDN/>
              <w:bidi w:val="0"/>
              <w:adjustRightInd/>
              <w:snapToGrid/>
              <w:spacing w:after="0" w:line="360" w:lineRule="auto"/>
              <w:jc w:val="left"/>
              <w:textAlignment w:val="auto"/>
              <w:rPr>
                <w:rFonts w:hint="eastAsia" w:ascii="宋体" w:hAnsi="宋体" w:eastAsia="宋体" w:cs="宋体"/>
                <w:b w:val="0"/>
                <w:bCs/>
                <w:color w:val="auto"/>
                <w:kern w:val="2"/>
                <w:sz w:val="21"/>
                <w:szCs w:val="21"/>
                <w:highlight w:val="none"/>
                <w:lang w:eastAsia="zh-CN"/>
              </w:rPr>
            </w:pPr>
            <w:r>
              <w:rPr>
                <w:rFonts w:hint="eastAsia" w:ascii="宋体" w:hAnsi="宋体" w:eastAsia="宋体" w:cs="宋体"/>
                <w:b w:val="0"/>
                <w:bCs/>
                <w:color w:val="auto"/>
                <w:kern w:val="2"/>
                <w:sz w:val="21"/>
                <w:szCs w:val="21"/>
                <w:highlight w:val="none"/>
              </w:rPr>
              <w:t>大写</w:t>
            </w:r>
            <w:r>
              <w:rPr>
                <w:rFonts w:hint="eastAsia" w:ascii="宋体" w:hAnsi="宋体" w:eastAsia="宋体" w:cs="宋体"/>
                <w:b w:val="0"/>
                <w:bCs/>
                <w:color w:val="auto"/>
                <w:kern w:val="2"/>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宋体" w:hAnsi="宋体" w:eastAsia="宋体" w:cs="宋体"/>
                <w:b w:val="0"/>
                <w:bCs/>
                <w:color w:val="auto"/>
                <w:kern w:val="2"/>
                <w:sz w:val="21"/>
                <w:szCs w:val="21"/>
                <w:highlight w:val="none"/>
              </w:rPr>
            </w:pPr>
            <w:r>
              <w:rPr>
                <w:rFonts w:hint="eastAsia" w:ascii="宋体" w:hAnsi="宋体" w:eastAsia="宋体" w:cs="宋体"/>
                <w:b w:val="0"/>
                <w:bCs/>
                <w:color w:val="auto"/>
                <w:kern w:val="2"/>
                <w:sz w:val="21"/>
                <w:szCs w:val="21"/>
                <w:highlight w:val="none"/>
              </w:rPr>
              <w:t>小写</w:t>
            </w:r>
            <w:r>
              <w:rPr>
                <w:rFonts w:hint="eastAsia" w:ascii="宋体" w:hAnsi="宋体" w:eastAsia="宋体" w:cs="宋体"/>
                <w:b w:val="0"/>
                <w:bCs/>
                <w:color w:val="auto"/>
                <w:kern w:val="2"/>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088" w:type="pct"/>
            <w:noWrap/>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val="0"/>
                <w:bCs/>
                <w:color w:val="auto"/>
                <w:kern w:val="2"/>
                <w:sz w:val="21"/>
                <w:szCs w:val="21"/>
                <w:highlight w:val="none"/>
              </w:rPr>
            </w:pPr>
            <w:r>
              <w:rPr>
                <w:rFonts w:hint="eastAsia" w:ascii="宋体" w:hAnsi="宋体" w:eastAsia="宋体" w:cs="宋体"/>
                <w:b w:val="0"/>
                <w:bCs/>
                <w:color w:val="auto"/>
                <w:kern w:val="2"/>
                <w:sz w:val="21"/>
                <w:szCs w:val="21"/>
                <w:highlight w:val="none"/>
              </w:rPr>
              <w:t>3、</w:t>
            </w:r>
            <w:r>
              <w:rPr>
                <w:rFonts w:hint="eastAsia" w:ascii="宋体" w:hAnsi="宋体" w:eastAsia="宋体" w:cs="宋体"/>
                <w:color w:val="auto"/>
                <w:szCs w:val="21"/>
                <w:highlight w:val="none"/>
                <w:lang w:val="en-US" w:eastAsia="zh-CN"/>
              </w:rPr>
              <w:t>乔木管养</w:t>
            </w:r>
          </w:p>
        </w:tc>
        <w:tc>
          <w:tcPr>
            <w:tcW w:w="1177" w:type="pct"/>
            <w:noWrap/>
            <w:vAlign w:val="center"/>
          </w:tcPr>
          <w:p>
            <w:pPr>
              <w:keepNext w:val="0"/>
              <w:keepLines w:val="0"/>
              <w:pageBreakBefore w:val="0"/>
              <w:widowControl w:val="0"/>
              <w:kinsoku/>
              <w:wordWrap/>
              <w:overflowPunct/>
              <w:topLinePunct w:val="0"/>
              <w:autoSpaceDE/>
              <w:autoSpaceDN/>
              <w:bidi w:val="0"/>
              <w:adjustRightInd/>
              <w:snapToGrid/>
              <w:spacing w:after="0" w:line="360" w:lineRule="auto"/>
              <w:jc w:val="right"/>
              <w:textAlignment w:val="auto"/>
              <w:rPr>
                <w:rFonts w:hint="eastAsia" w:ascii="宋体" w:hAnsi="宋体" w:eastAsia="宋体" w:cs="宋体"/>
                <w:b w:val="0"/>
                <w:bCs/>
                <w:color w:val="auto"/>
                <w:kern w:val="2"/>
                <w:sz w:val="21"/>
                <w:szCs w:val="21"/>
                <w:highlight w:val="none"/>
              </w:rPr>
            </w:pPr>
            <w:r>
              <w:rPr>
                <w:rFonts w:hint="eastAsia" w:ascii="宋体" w:hAnsi="宋体" w:eastAsia="宋体" w:cs="宋体"/>
                <w:b w:val="0"/>
                <w:bCs/>
                <w:i w:val="0"/>
                <w:color w:val="auto"/>
                <w:kern w:val="0"/>
                <w:sz w:val="21"/>
                <w:szCs w:val="21"/>
                <w:highlight w:val="none"/>
                <w:u w:val="none"/>
                <w:lang w:val="en-US" w:eastAsia="zh-CN" w:bidi="ar"/>
              </w:rPr>
              <w:t>（</w:t>
            </w:r>
            <w:r>
              <w:rPr>
                <w:rFonts w:hint="eastAsia" w:ascii="宋体" w:hAnsi="宋体" w:eastAsia="宋体" w:cs="宋体"/>
                <w:color w:val="auto"/>
                <w:szCs w:val="21"/>
                <w:highlight w:val="none"/>
                <w:lang w:val="en-US" w:eastAsia="zh-CN"/>
              </w:rPr>
              <w:t>元/株·年</w:t>
            </w:r>
            <w:r>
              <w:rPr>
                <w:rFonts w:hint="eastAsia" w:ascii="宋体" w:hAnsi="宋体" w:eastAsia="宋体" w:cs="宋体"/>
                <w:b w:val="0"/>
                <w:bCs/>
                <w:i w:val="0"/>
                <w:color w:val="auto"/>
                <w:kern w:val="0"/>
                <w:sz w:val="21"/>
                <w:szCs w:val="21"/>
                <w:highlight w:val="none"/>
                <w:u w:val="none"/>
                <w:lang w:val="en-US" w:eastAsia="zh-CN" w:bidi="ar"/>
              </w:rPr>
              <w:t>）</w:t>
            </w:r>
          </w:p>
        </w:tc>
        <w:tc>
          <w:tcPr>
            <w:tcW w:w="2734" w:type="pct"/>
            <w:noWrap/>
            <w:vAlign w:val="center"/>
          </w:tcPr>
          <w:p>
            <w:pPr>
              <w:keepNext w:val="0"/>
              <w:keepLines w:val="0"/>
              <w:pageBreakBefore w:val="0"/>
              <w:kinsoku/>
              <w:wordWrap/>
              <w:overflowPunct/>
              <w:topLinePunct w:val="0"/>
              <w:autoSpaceDE/>
              <w:autoSpaceDN/>
              <w:bidi w:val="0"/>
              <w:adjustRightInd/>
              <w:snapToGrid/>
              <w:spacing w:after="0" w:line="360" w:lineRule="auto"/>
              <w:jc w:val="left"/>
              <w:textAlignment w:val="auto"/>
              <w:rPr>
                <w:rFonts w:hint="eastAsia" w:ascii="宋体" w:hAnsi="宋体" w:eastAsia="宋体" w:cs="宋体"/>
                <w:b w:val="0"/>
                <w:bCs/>
                <w:color w:val="auto"/>
                <w:kern w:val="2"/>
                <w:sz w:val="21"/>
                <w:szCs w:val="21"/>
                <w:highlight w:val="none"/>
                <w:lang w:eastAsia="zh-CN"/>
              </w:rPr>
            </w:pPr>
            <w:r>
              <w:rPr>
                <w:rFonts w:hint="eastAsia" w:ascii="宋体" w:hAnsi="宋体" w:eastAsia="宋体" w:cs="宋体"/>
                <w:b w:val="0"/>
                <w:bCs/>
                <w:color w:val="auto"/>
                <w:kern w:val="2"/>
                <w:sz w:val="21"/>
                <w:szCs w:val="21"/>
                <w:highlight w:val="none"/>
              </w:rPr>
              <w:t>大写</w:t>
            </w:r>
            <w:r>
              <w:rPr>
                <w:rFonts w:hint="eastAsia" w:ascii="宋体" w:hAnsi="宋体" w:eastAsia="宋体" w:cs="宋体"/>
                <w:b w:val="0"/>
                <w:bCs/>
                <w:color w:val="auto"/>
                <w:kern w:val="2"/>
                <w:sz w:val="21"/>
                <w:szCs w:val="21"/>
                <w:highlight w:val="none"/>
                <w:lang w:eastAsia="zh-CN"/>
              </w:rPr>
              <w:t>：</w:t>
            </w:r>
          </w:p>
          <w:p>
            <w:pPr>
              <w:keepNext w:val="0"/>
              <w:keepLines w:val="0"/>
              <w:pageBreakBefore w:val="0"/>
              <w:kinsoku/>
              <w:wordWrap/>
              <w:overflowPunct/>
              <w:topLinePunct w:val="0"/>
              <w:autoSpaceDE/>
              <w:autoSpaceDN/>
              <w:bidi w:val="0"/>
              <w:adjustRightInd/>
              <w:snapToGrid/>
              <w:spacing w:after="0" w:line="360" w:lineRule="auto"/>
              <w:jc w:val="left"/>
              <w:textAlignment w:val="auto"/>
              <w:rPr>
                <w:rFonts w:hint="eastAsia" w:ascii="宋体" w:hAnsi="宋体" w:eastAsia="宋体" w:cs="宋体"/>
                <w:b w:val="0"/>
                <w:bCs/>
                <w:color w:val="auto"/>
                <w:kern w:val="2"/>
                <w:sz w:val="21"/>
                <w:szCs w:val="21"/>
                <w:highlight w:val="none"/>
              </w:rPr>
            </w:pPr>
            <w:r>
              <w:rPr>
                <w:rFonts w:hint="eastAsia" w:ascii="宋体" w:hAnsi="宋体" w:eastAsia="宋体" w:cs="宋体"/>
                <w:b w:val="0"/>
                <w:bCs/>
                <w:color w:val="auto"/>
                <w:kern w:val="2"/>
                <w:sz w:val="21"/>
                <w:szCs w:val="21"/>
                <w:highlight w:val="none"/>
              </w:rPr>
              <w:t>小写</w:t>
            </w:r>
            <w:r>
              <w:rPr>
                <w:rFonts w:hint="eastAsia" w:ascii="宋体" w:hAnsi="宋体" w:eastAsia="宋体" w:cs="宋体"/>
                <w:b w:val="0"/>
                <w:bCs/>
                <w:color w:val="auto"/>
                <w:kern w:val="2"/>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088" w:type="pct"/>
            <w:noWrap/>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val="0"/>
                <w:bCs/>
                <w:color w:val="auto"/>
                <w:kern w:val="2"/>
                <w:sz w:val="21"/>
                <w:szCs w:val="21"/>
                <w:highlight w:val="none"/>
              </w:rPr>
            </w:pPr>
            <w:r>
              <w:rPr>
                <w:rFonts w:hint="eastAsia" w:ascii="宋体" w:hAnsi="宋体" w:eastAsia="宋体" w:cs="宋体"/>
                <w:b w:val="0"/>
                <w:bCs/>
                <w:color w:val="auto"/>
                <w:kern w:val="2"/>
                <w:sz w:val="21"/>
                <w:szCs w:val="21"/>
                <w:highlight w:val="none"/>
              </w:rPr>
              <w:t>4、</w:t>
            </w:r>
            <w:r>
              <w:rPr>
                <w:rFonts w:hint="eastAsia" w:ascii="宋体" w:hAnsi="宋体" w:eastAsia="宋体" w:cs="宋体"/>
                <w:color w:val="auto"/>
                <w:szCs w:val="21"/>
                <w:highlight w:val="none"/>
                <w:lang w:val="en-US" w:eastAsia="zh-CN"/>
              </w:rPr>
              <w:t>河涌水面保洁</w:t>
            </w:r>
          </w:p>
        </w:tc>
        <w:tc>
          <w:tcPr>
            <w:tcW w:w="1177" w:type="pct"/>
            <w:noWrap/>
            <w:vAlign w:val="center"/>
          </w:tcPr>
          <w:p>
            <w:pPr>
              <w:keepNext w:val="0"/>
              <w:keepLines w:val="0"/>
              <w:pageBreakBefore w:val="0"/>
              <w:widowControl w:val="0"/>
              <w:kinsoku/>
              <w:wordWrap/>
              <w:overflowPunct/>
              <w:topLinePunct w:val="0"/>
              <w:autoSpaceDE/>
              <w:autoSpaceDN/>
              <w:bidi w:val="0"/>
              <w:adjustRightInd/>
              <w:snapToGrid/>
              <w:spacing w:after="0" w:line="360" w:lineRule="auto"/>
              <w:jc w:val="right"/>
              <w:textAlignment w:val="auto"/>
              <w:rPr>
                <w:rFonts w:hint="eastAsia" w:ascii="宋体" w:hAnsi="宋体" w:eastAsia="宋体" w:cs="宋体"/>
                <w:b w:val="0"/>
                <w:bCs/>
                <w:color w:val="auto"/>
                <w:kern w:val="2"/>
                <w:sz w:val="21"/>
                <w:szCs w:val="21"/>
                <w:highlight w:val="none"/>
              </w:rPr>
            </w:pPr>
            <w:r>
              <w:rPr>
                <w:rFonts w:hint="eastAsia" w:ascii="宋体" w:hAnsi="宋体" w:eastAsia="宋体" w:cs="宋体"/>
                <w:b w:val="0"/>
                <w:bCs/>
                <w:i w:val="0"/>
                <w:color w:val="auto"/>
                <w:kern w:val="0"/>
                <w:sz w:val="21"/>
                <w:szCs w:val="21"/>
                <w:highlight w:val="none"/>
                <w:u w:val="none"/>
                <w:lang w:val="en-US" w:eastAsia="zh-CN" w:bidi="ar"/>
              </w:rPr>
              <w:t>（</w:t>
            </w:r>
            <w:r>
              <w:rPr>
                <w:rFonts w:hint="eastAsia" w:ascii="宋体" w:hAnsi="宋体" w:eastAsia="宋体" w:cs="宋体"/>
                <w:color w:val="auto"/>
                <w:szCs w:val="21"/>
                <w:highlight w:val="none"/>
                <w:lang w:val="en-US" w:eastAsia="zh-CN"/>
              </w:rPr>
              <w:t>元/㎡·年</w:t>
            </w:r>
            <w:r>
              <w:rPr>
                <w:rFonts w:hint="eastAsia" w:ascii="宋体" w:hAnsi="宋体" w:eastAsia="宋体" w:cs="宋体"/>
                <w:b w:val="0"/>
                <w:bCs/>
                <w:i w:val="0"/>
                <w:color w:val="auto"/>
                <w:kern w:val="0"/>
                <w:sz w:val="21"/>
                <w:szCs w:val="21"/>
                <w:highlight w:val="none"/>
                <w:u w:val="none"/>
                <w:lang w:val="en-US" w:eastAsia="zh-CN" w:bidi="ar"/>
              </w:rPr>
              <w:t>）</w:t>
            </w:r>
          </w:p>
        </w:tc>
        <w:tc>
          <w:tcPr>
            <w:tcW w:w="2734" w:type="pct"/>
            <w:noWrap/>
            <w:vAlign w:val="center"/>
          </w:tcPr>
          <w:p>
            <w:pPr>
              <w:keepNext w:val="0"/>
              <w:keepLines w:val="0"/>
              <w:pageBreakBefore w:val="0"/>
              <w:kinsoku/>
              <w:wordWrap/>
              <w:overflowPunct/>
              <w:topLinePunct w:val="0"/>
              <w:autoSpaceDE/>
              <w:autoSpaceDN/>
              <w:bidi w:val="0"/>
              <w:adjustRightInd/>
              <w:snapToGrid/>
              <w:spacing w:after="0" w:line="360" w:lineRule="auto"/>
              <w:jc w:val="left"/>
              <w:textAlignment w:val="auto"/>
              <w:rPr>
                <w:rFonts w:hint="eastAsia" w:ascii="宋体" w:hAnsi="宋体" w:eastAsia="宋体" w:cs="宋体"/>
                <w:b w:val="0"/>
                <w:bCs/>
                <w:color w:val="auto"/>
                <w:kern w:val="2"/>
                <w:sz w:val="21"/>
                <w:szCs w:val="21"/>
                <w:highlight w:val="none"/>
                <w:lang w:eastAsia="zh-CN"/>
              </w:rPr>
            </w:pPr>
            <w:r>
              <w:rPr>
                <w:rFonts w:hint="eastAsia" w:ascii="宋体" w:hAnsi="宋体" w:eastAsia="宋体" w:cs="宋体"/>
                <w:b w:val="0"/>
                <w:bCs/>
                <w:color w:val="auto"/>
                <w:kern w:val="2"/>
                <w:sz w:val="21"/>
                <w:szCs w:val="21"/>
                <w:highlight w:val="none"/>
              </w:rPr>
              <w:t>大写</w:t>
            </w:r>
            <w:r>
              <w:rPr>
                <w:rFonts w:hint="eastAsia" w:ascii="宋体" w:hAnsi="宋体" w:eastAsia="宋体" w:cs="宋体"/>
                <w:b w:val="0"/>
                <w:bCs/>
                <w:color w:val="auto"/>
                <w:kern w:val="2"/>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宋体" w:hAnsi="宋体" w:eastAsia="宋体" w:cs="宋体"/>
                <w:b w:val="0"/>
                <w:bCs/>
                <w:color w:val="auto"/>
                <w:kern w:val="2"/>
                <w:sz w:val="21"/>
                <w:szCs w:val="21"/>
                <w:highlight w:val="none"/>
              </w:rPr>
            </w:pPr>
            <w:r>
              <w:rPr>
                <w:rFonts w:hint="eastAsia" w:ascii="宋体" w:hAnsi="宋体" w:eastAsia="宋体" w:cs="宋体"/>
                <w:b w:val="0"/>
                <w:bCs/>
                <w:color w:val="auto"/>
                <w:kern w:val="2"/>
                <w:sz w:val="21"/>
                <w:szCs w:val="21"/>
                <w:highlight w:val="none"/>
              </w:rPr>
              <w:t>小写</w:t>
            </w:r>
            <w:r>
              <w:rPr>
                <w:rFonts w:hint="eastAsia" w:ascii="宋体" w:hAnsi="宋体" w:eastAsia="宋体" w:cs="宋体"/>
                <w:b w:val="0"/>
                <w:bCs/>
                <w:color w:val="auto"/>
                <w:kern w:val="2"/>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088" w:type="pct"/>
            <w:noWrap/>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val="0"/>
                <w:bCs/>
                <w:color w:val="auto"/>
                <w:kern w:val="2"/>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rPr>
              <w:t>5、</w:t>
            </w:r>
            <w:r>
              <w:rPr>
                <w:rFonts w:hint="eastAsia" w:ascii="宋体" w:hAnsi="宋体" w:eastAsia="宋体" w:cs="宋体"/>
                <w:color w:val="auto"/>
                <w:szCs w:val="21"/>
                <w:highlight w:val="none"/>
                <w:lang w:val="en-US" w:eastAsia="zh-CN"/>
              </w:rPr>
              <w:t>公厕管养</w:t>
            </w:r>
          </w:p>
        </w:tc>
        <w:tc>
          <w:tcPr>
            <w:tcW w:w="1177" w:type="pct"/>
            <w:noWrap/>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val="0"/>
                <w:bCs/>
                <w:i w:val="0"/>
                <w:color w:val="auto"/>
                <w:kern w:val="0"/>
                <w:sz w:val="21"/>
                <w:szCs w:val="21"/>
                <w:highlight w:val="none"/>
                <w:u w:val="none"/>
                <w:lang w:val="en-US" w:eastAsia="zh-CN" w:bidi="ar"/>
              </w:rPr>
            </w:pPr>
            <w:r>
              <w:rPr>
                <w:rFonts w:hint="eastAsia" w:ascii="宋体" w:hAnsi="宋体" w:eastAsia="宋体" w:cs="宋体"/>
                <w:b w:val="0"/>
                <w:bCs/>
                <w:i w:val="0"/>
                <w:color w:val="auto"/>
                <w:kern w:val="0"/>
                <w:sz w:val="21"/>
                <w:szCs w:val="21"/>
                <w:highlight w:val="none"/>
                <w:u w:val="none"/>
                <w:lang w:val="en-US" w:eastAsia="zh-CN" w:bidi="ar"/>
              </w:rPr>
              <w:t xml:space="preserve">  （</w:t>
            </w:r>
            <w:r>
              <w:rPr>
                <w:rFonts w:hint="eastAsia" w:ascii="宋体" w:hAnsi="宋体" w:eastAsia="宋体" w:cs="宋体"/>
                <w:color w:val="auto"/>
                <w:szCs w:val="21"/>
                <w:highlight w:val="none"/>
                <w:lang w:val="en-US" w:eastAsia="zh-CN"/>
              </w:rPr>
              <w:t>元/座·年</w:t>
            </w:r>
            <w:r>
              <w:rPr>
                <w:rFonts w:hint="eastAsia" w:ascii="宋体" w:hAnsi="宋体" w:eastAsia="宋体" w:cs="宋体"/>
                <w:b w:val="0"/>
                <w:bCs/>
                <w:i w:val="0"/>
                <w:color w:val="auto"/>
                <w:kern w:val="0"/>
                <w:sz w:val="21"/>
                <w:szCs w:val="21"/>
                <w:highlight w:val="none"/>
                <w:u w:val="none"/>
                <w:lang w:val="en-US" w:eastAsia="zh-CN" w:bidi="ar"/>
              </w:rPr>
              <w:t>）</w:t>
            </w:r>
          </w:p>
        </w:tc>
        <w:tc>
          <w:tcPr>
            <w:tcW w:w="2734" w:type="pct"/>
            <w:noWrap/>
            <w:vAlign w:val="center"/>
          </w:tcPr>
          <w:p>
            <w:pPr>
              <w:keepNext w:val="0"/>
              <w:keepLines w:val="0"/>
              <w:pageBreakBefore w:val="0"/>
              <w:kinsoku/>
              <w:wordWrap/>
              <w:overflowPunct/>
              <w:topLinePunct w:val="0"/>
              <w:autoSpaceDE/>
              <w:autoSpaceDN/>
              <w:bidi w:val="0"/>
              <w:adjustRightInd/>
              <w:snapToGrid/>
              <w:spacing w:after="0" w:line="360" w:lineRule="auto"/>
              <w:jc w:val="left"/>
              <w:textAlignment w:val="auto"/>
              <w:rPr>
                <w:rFonts w:hint="eastAsia" w:ascii="宋体" w:hAnsi="宋体" w:eastAsia="宋体" w:cs="宋体"/>
                <w:b w:val="0"/>
                <w:bCs/>
                <w:color w:val="auto"/>
                <w:kern w:val="2"/>
                <w:sz w:val="21"/>
                <w:szCs w:val="21"/>
                <w:highlight w:val="none"/>
                <w:lang w:eastAsia="zh-CN"/>
              </w:rPr>
            </w:pPr>
            <w:r>
              <w:rPr>
                <w:rFonts w:hint="eastAsia" w:ascii="宋体" w:hAnsi="宋体" w:eastAsia="宋体" w:cs="宋体"/>
                <w:b w:val="0"/>
                <w:bCs/>
                <w:color w:val="auto"/>
                <w:kern w:val="2"/>
                <w:sz w:val="21"/>
                <w:szCs w:val="21"/>
                <w:highlight w:val="none"/>
              </w:rPr>
              <w:t>大写</w:t>
            </w:r>
            <w:r>
              <w:rPr>
                <w:rFonts w:hint="eastAsia" w:ascii="宋体" w:hAnsi="宋体" w:eastAsia="宋体" w:cs="宋体"/>
                <w:b w:val="0"/>
                <w:bCs/>
                <w:color w:val="auto"/>
                <w:kern w:val="2"/>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宋体" w:hAnsi="宋体" w:eastAsia="宋体" w:cs="宋体"/>
                <w:b w:val="0"/>
                <w:bCs/>
                <w:color w:val="auto"/>
                <w:kern w:val="2"/>
                <w:sz w:val="21"/>
                <w:szCs w:val="21"/>
                <w:highlight w:val="none"/>
              </w:rPr>
            </w:pPr>
            <w:r>
              <w:rPr>
                <w:rFonts w:hint="eastAsia" w:ascii="宋体" w:hAnsi="宋体" w:eastAsia="宋体" w:cs="宋体"/>
                <w:b w:val="0"/>
                <w:bCs/>
                <w:color w:val="auto"/>
                <w:kern w:val="2"/>
                <w:sz w:val="21"/>
                <w:szCs w:val="21"/>
                <w:highlight w:val="none"/>
              </w:rPr>
              <w:t>小写</w:t>
            </w:r>
            <w:r>
              <w:rPr>
                <w:rFonts w:hint="eastAsia" w:ascii="宋体" w:hAnsi="宋体" w:eastAsia="宋体" w:cs="宋体"/>
                <w:b w:val="0"/>
                <w:bCs/>
                <w:color w:val="auto"/>
                <w:kern w:val="2"/>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2265" w:type="pct"/>
            <w:gridSpan w:val="2"/>
            <w:noWrap/>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rPr>
              <w:t>投标总价（1-</w:t>
            </w:r>
            <w:r>
              <w:rPr>
                <w:rFonts w:hint="eastAsia" w:ascii="宋体" w:hAnsi="宋体" w:cs="宋体"/>
                <w:b/>
                <w:bCs w:val="0"/>
                <w:color w:val="auto"/>
                <w:kern w:val="2"/>
                <w:sz w:val="21"/>
                <w:szCs w:val="21"/>
                <w:highlight w:val="none"/>
                <w:lang w:val="en-US" w:eastAsia="zh-CN"/>
              </w:rPr>
              <w:t>5</w:t>
            </w:r>
            <w:r>
              <w:rPr>
                <w:rFonts w:hint="eastAsia" w:ascii="宋体" w:hAnsi="宋体" w:eastAsia="宋体" w:cs="宋体"/>
                <w:b/>
                <w:bCs w:val="0"/>
                <w:color w:val="auto"/>
                <w:kern w:val="2"/>
                <w:sz w:val="21"/>
                <w:szCs w:val="21"/>
                <w:highlight w:val="none"/>
              </w:rPr>
              <w:t>项</w:t>
            </w:r>
            <w:r>
              <w:rPr>
                <w:rFonts w:hint="eastAsia" w:ascii="宋体" w:hAnsi="宋体" w:eastAsia="宋体" w:cs="宋体"/>
                <w:b/>
                <w:bCs w:val="0"/>
                <w:color w:val="auto"/>
                <w:kern w:val="2"/>
                <w:sz w:val="21"/>
                <w:szCs w:val="21"/>
                <w:highlight w:val="none"/>
                <w:lang w:val="en-US" w:eastAsia="zh-CN"/>
              </w:rPr>
              <w:t>分项总报价合计</w:t>
            </w:r>
            <w:r>
              <w:rPr>
                <w:rFonts w:hint="eastAsia" w:ascii="宋体" w:hAnsi="宋体" w:eastAsia="宋体" w:cs="宋体"/>
                <w:b/>
                <w:bCs w:val="0"/>
                <w:color w:val="auto"/>
                <w:kern w:val="2"/>
                <w:sz w:val="21"/>
                <w:szCs w:val="21"/>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val="0"/>
                <w:bCs/>
                <w:color w:val="auto"/>
                <w:kern w:val="2"/>
                <w:sz w:val="21"/>
                <w:szCs w:val="21"/>
                <w:highlight w:val="none"/>
              </w:rPr>
            </w:pPr>
            <w:r>
              <w:rPr>
                <w:rFonts w:hint="eastAsia" w:ascii="宋体" w:hAnsi="宋体" w:eastAsia="宋体" w:cs="宋体"/>
                <w:b/>
                <w:bCs w:val="0"/>
                <w:color w:val="auto"/>
                <w:kern w:val="2"/>
                <w:sz w:val="21"/>
                <w:szCs w:val="21"/>
                <w:highlight w:val="none"/>
              </w:rPr>
              <w:t>（</w:t>
            </w:r>
            <w:r>
              <w:rPr>
                <w:rFonts w:hint="eastAsia" w:ascii="宋体" w:hAnsi="宋体" w:eastAsia="宋体" w:cs="宋体"/>
                <w:b/>
                <w:bCs w:val="0"/>
                <w:color w:val="auto"/>
                <w:kern w:val="2"/>
                <w:sz w:val="21"/>
                <w:szCs w:val="21"/>
                <w:highlight w:val="none"/>
                <w:lang w:eastAsia="zh-CN"/>
              </w:rPr>
              <w:t>三年承包期内</w:t>
            </w:r>
            <w:r>
              <w:rPr>
                <w:rFonts w:hint="eastAsia" w:ascii="宋体" w:hAnsi="宋体" w:eastAsia="宋体" w:cs="宋体"/>
                <w:b/>
                <w:bCs w:val="0"/>
                <w:color w:val="auto"/>
                <w:kern w:val="2"/>
                <w:sz w:val="21"/>
                <w:szCs w:val="21"/>
                <w:highlight w:val="none"/>
              </w:rPr>
              <w:t>）</w:t>
            </w:r>
          </w:p>
        </w:tc>
        <w:tc>
          <w:tcPr>
            <w:tcW w:w="2734" w:type="pct"/>
            <w:noWrap/>
            <w:vAlign w:val="center"/>
          </w:tcPr>
          <w:p>
            <w:pPr>
              <w:keepNext w:val="0"/>
              <w:keepLines w:val="0"/>
              <w:pageBreakBefore w:val="0"/>
              <w:kinsoku/>
              <w:wordWrap/>
              <w:overflowPunct/>
              <w:topLinePunct w:val="0"/>
              <w:autoSpaceDE/>
              <w:autoSpaceDN/>
              <w:bidi w:val="0"/>
              <w:adjustRightInd/>
              <w:snapToGrid/>
              <w:spacing w:after="0" w:line="360" w:lineRule="auto"/>
              <w:jc w:val="left"/>
              <w:textAlignment w:val="auto"/>
              <w:rPr>
                <w:rFonts w:hint="eastAsia" w:ascii="宋体" w:hAnsi="宋体" w:eastAsia="宋体" w:cs="宋体"/>
                <w:b w:val="0"/>
                <w:bCs/>
                <w:color w:val="auto"/>
                <w:kern w:val="2"/>
                <w:sz w:val="21"/>
                <w:szCs w:val="21"/>
                <w:highlight w:val="none"/>
                <w:lang w:eastAsia="zh-CN"/>
              </w:rPr>
            </w:pPr>
            <w:r>
              <w:rPr>
                <w:rFonts w:hint="eastAsia" w:ascii="宋体" w:hAnsi="宋体" w:eastAsia="宋体" w:cs="宋体"/>
                <w:b w:val="0"/>
                <w:bCs/>
                <w:color w:val="auto"/>
                <w:kern w:val="2"/>
                <w:sz w:val="21"/>
                <w:szCs w:val="21"/>
                <w:highlight w:val="none"/>
              </w:rPr>
              <w:t>大写</w:t>
            </w:r>
            <w:r>
              <w:rPr>
                <w:rFonts w:hint="eastAsia" w:ascii="宋体" w:hAnsi="宋体" w:eastAsia="宋体" w:cs="宋体"/>
                <w:b w:val="0"/>
                <w:bCs/>
                <w:color w:val="auto"/>
                <w:kern w:val="2"/>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宋体" w:hAnsi="宋体" w:eastAsia="宋体" w:cs="宋体"/>
                <w:b w:val="0"/>
                <w:bCs/>
                <w:color w:val="auto"/>
                <w:kern w:val="2"/>
                <w:sz w:val="21"/>
                <w:szCs w:val="21"/>
                <w:highlight w:val="none"/>
              </w:rPr>
            </w:pPr>
            <w:r>
              <w:rPr>
                <w:rFonts w:hint="eastAsia" w:ascii="宋体" w:hAnsi="宋体" w:eastAsia="宋体" w:cs="宋体"/>
                <w:b w:val="0"/>
                <w:bCs/>
                <w:color w:val="auto"/>
                <w:kern w:val="2"/>
                <w:sz w:val="21"/>
                <w:szCs w:val="21"/>
                <w:highlight w:val="none"/>
              </w:rPr>
              <w:t>小写</w:t>
            </w:r>
            <w:r>
              <w:rPr>
                <w:rFonts w:hint="eastAsia" w:ascii="宋体" w:hAnsi="宋体" w:eastAsia="宋体" w:cs="宋体"/>
                <w:b w:val="0"/>
                <w:bCs/>
                <w:color w:val="auto"/>
                <w:kern w:val="2"/>
                <w:sz w:val="21"/>
                <w:szCs w:val="21"/>
                <w:highlight w:val="none"/>
                <w:lang w:eastAsia="zh-CN"/>
              </w:rPr>
              <w:t>：</w:t>
            </w: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2、此表应按投标人须知的规定密封标记并与《授权委托书》、《投标保证金汇入情况说明》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bidi w:val="0"/>
        <w:rPr>
          <w:rFonts w:hint="eastAsia"/>
          <w:color w:val="auto"/>
          <w:highlight w:val="none"/>
        </w:rPr>
      </w:pPr>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3" w:name="_Toc31062"/>
      <w:bookmarkStart w:id="214" w:name="_Toc31172"/>
      <w:r>
        <w:rPr>
          <w:rFonts w:hint="eastAsia"/>
          <w:color w:val="auto"/>
          <w:highlight w:val="none"/>
          <w:lang w:val="en-US" w:eastAsia="zh-CN"/>
        </w:rPr>
        <w:t>二、报价明细表</w:t>
      </w:r>
      <w:bookmarkEnd w:id="213"/>
      <w:bookmarkEnd w:id="214"/>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5" w:name="_Toc20974"/>
      <w:bookmarkStart w:id="216" w:name="_Toc23355"/>
      <w:r>
        <w:rPr>
          <w:rFonts w:hint="eastAsia"/>
          <w:color w:val="auto"/>
          <w:highlight w:val="none"/>
          <w:lang w:val="en-US" w:eastAsia="zh-CN"/>
        </w:rPr>
        <w:t>三、小型或微型企业（货物/服务/承担的工程）明细表</w:t>
      </w:r>
      <w:bookmarkEnd w:id="215"/>
      <w:bookmarkEnd w:id="216"/>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2、投标人应该如实填写，如投标人所投产品中无小型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7" w:name="_Toc13970"/>
      <w:bookmarkStart w:id="218" w:name="_Toc16718"/>
      <w:r>
        <w:rPr>
          <w:rFonts w:hint="eastAsia"/>
          <w:color w:val="auto"/>
          <w:highlight w:val="none"/>
          <w:lang w:val="en-US" w:eastAsia="zh-CN"/>
        </w:rPr>
        <w:t>四、节能产品或环境标志产品明细表</w:t>
      </w:r>
      <w:bookmarkEnd w:id="217"/>
      <w:bookmarkEnd w:id="218"/>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29"/>
        <w:rPr>
          <w:rFonts w:hint="eastAsia"/>
          <w:color w:val="auto"/>
          <w:highlight w:val="none"/>
        </w:rPr>
      </w:pPr>
    </w:p>
    <w:p>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9" w:name="_Toc17482"/>
      <w:bookmarkStart w:id="220" w:name="_Toc10853"/>
      <w:r>
        <w:rPr>
          <w:rFonts w:hint="eastAsia"/>
          <w:color w:val="auto"/>
          <w:highlight w:val="none"/>
          <w:lang w:val="en-US" w:eastAsia="zh-CN"/>
        </w:rPr>
        <w:t>五、中小企业声明函</w:t>
      </w:r>
      <w:bookmarkEnd w:id="219"/>
      <w:bookmarkEnd w:id="22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1、投标人应根据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1" w:name="_Toc8560"/>
      <w:bookmarkStart w:id="222" w:name="_Toc7959"/>
      <w:r>
        <w:rPr>
          <w:rFonts w:hint="eastAsia"/>
          <w:color w:val="auto"/>
          <w:highlight w:val="none"/>
          <w:lang w:val="en-US" w:eastAsia="zh-CN"/>
        </w:rPr>
        <w:t>六、残疾人福利性单位声明函</w:t>
      </w:r>
      <w:bookmarkEnd w:id="221"/>
      <w:bookmarkEnd w:id="222"/>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23" w:name="_Toc30247"/>
      <w:bookmarkStart w:id="224" w:name="_Toc510171693"/>
      <w:bookmarkStart w:id="225" w:name="_Toc509927455"/>
      <w:bookmarkStart w:id="226" w:name="_Toc509479530"/>
      <w:bookmarkStart w:id="227" w:name="_Toc17761"/>
      <w:bookmarkStart w:id="228" w:name="_Toc30277"/>
      <w:bookmarkStart w:id="229" w:name="_Toc20910"/>
      <w:bookmarkStart w:id="230" w:name="_Toc508898066"/>
      <w:bookmarkStart w:id="231" w:name="_Toc509844825"/>
      <w:bookmarkStart w:id="232" w:name="_Toc508960153"/>
      <w:bookmarkStart w:id="233" w:name="_Toc508958703"/>
      <w:bookmarkStart w:id="234" w:name="_Toc2297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23"/>
      <w:bookmarkEnd w:id="224"/>
      <w:bookmarkEnd w:id="225"/>
      <w:bookmarkEnd w:id="226"/>
      <w:bookmarkEnd w:id="227"/>
      <w:bookmarkEnd w:id="228"/>
      <w:bookmarkEnd w:id="229"/>
      <w:bookmarkEnd w:id="230"/>
      <w:bookmarkEnd w:id="231"/>
      <w:bookmarkEnd w:id="232"/>
      <w:bookmarkEnd w:id="233"/>
      <w:bookmarkEnd w:id="234"/>
    </w:p>
    <w:p>
      <w:pPr>
        <w:pStyle w:val="7"/>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35" w:name="_Toc26216"/>
      <w:bookmarkStart w:id="236" w:name="_Toc5447"/>
      <w:bookmarkStart w:id="237" w:name="_Toc509844826"/>
      <w:bookmarkStart w:id="238" w:name="_Toc28527"/>
      <w:bookmarkStart w:id="239" w:name="_Toc508898067"/>
      <w:bookmarkStart w:id="240" w:name="_Toc509479531"/>
      <w:bookmarkStart w:id="241" w:name="_Toc509927456"/>
      <w:bookmarkStart w:id="242" w:name="_Toc510171694"/>
      <w:bookmarkStart w:id="243" w:name="_Toc21053"/>
      <w:bookmarkStart w:id="244" w:name="_Toc31520"/>
      <w:bookmarkStart w:id="245" w:name="_Toc508960154"/>
      <w:bookmarkStart w:id="246" w:name="_Toc508958704"/>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35"/>
      <w:bookmarkEnd w:id="236"/>
      <w:bookmarkEnd w:id="237"/>
      <w:bookmarkEnd w:id="238"/>
      <w:bookmarkEnd w:id="239"/>
      <w:bookmarkEnd w:id="240"/>
      <w:bookmarkEnd w:id="241"/>
      <w:bookmarkEnd w:id="242"/>
      <w:bookmarkEnd w:id="243"/>
      <w:bookmarkEnd w:id="244"/>
      <w:bookmarkEnd w:id="245"/>
      <w:bookmarkEnd w:id="246"/>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47" w:name="_Toc508960155"/>
      <w:bookmarkStart w:id="248" w:name="_Toc24848"/>
      <w:bookmarkStart w:id="249" w:name="_Toc509479532"/>
      <w:bookmarkStart w:id="250" w:name="_Toc9148"/>
      <w:bookmarkStart w:id="251" w:name="_Toc509927457"/>
      <w:bookmarkStart w:id="252" w:name="_Toc508958705"/>
      <w:bookmarkStart w:id="253" w:name="_Toc508898068"/>
      <w:bookmarkStart w:id="254" w:name="_Toc14653"/>
      <w:bookmarkStart w:id="255" w:name="_Toc509844827"/>
      <w:bookmarkStart w:id="256" w:name="_Toc28626"/>
      <w:bookmarkStart w:id="257" w:name="_Toc510171695"/>
      <w:bookmarkStart w:id="258" w:name="_Toc28126"/>
      <w:r>
        <w:rPr>
          <w:rFonts w:hint="eastAsia" w:ascii="宋体" w:hAnsi="宋体" w:eastAsia="宋体"/>
          <w:color w:val="auto"/>
          <w:sz w:val="21"/>
          <w:szCs w:val="21"/>
          <w:highlight w:val="none"/>
        </w:rPr>
        <w:t>（2）中标人为残疾人福利性单位的，采购代理机构将随中标结果同时公告其《残疾人福利性单位声明函》，接受社会监督。</w:t>
      </w:r>
      <w:bookmarkEnd w:id="247"/>
      <w:bookmarkEnd w:id="248"/>
      <w:bookmarkEnd w:id="249"/>
      <w:bookmarkEnd w:id="250"/>
      <w:bookmarkEnd w:id="251"/>
      <w:bookmarkEnd w:id="252"/>
      <w:bookmarkEnd w:id="253"/>
      <w:bookmarkEnd w:id="254"/>
      <w:bookmarkEnd w:id="255"/>
      <w:bookmarkEnd w:id="256"/>
      <w:bookmarkEnd w:id="257"/>
      <w:bookmarkEnd w:id="25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9" w:name="_Toc22981"/>
      <w:bookmarkStart w:id="260" w:name="_Toc9837"/>
      <w:bookmarkStart w:id="261" w:name="_Toc508898069"/>
      <w:bookmarkStart w:id="262" w:name="_Toc28044"/>
      <w:bookmarkStart w:id="263" w:name="_Toc510171696"/>
      <w:bookmarkStart w:id="264" w:name="_Toc509844828"/>
      <w:bookmarkStart w:id="265" w:name="_Toc508960156"/>
      <w:bookmarkStart w:id="266" w:name="_Toc28686"/>
      <w:bookmarkStart w:id="267" w:name="_Toc508958706"/>
      <w:bookmarkStart w:id="268" w:name="_Toc509479533"/>
      <w:bookmarkStart w:id="269" w:name="_Toc509927458"/>
      <w:bookmarkStart w:id="270" w:name="_Toc7858"/>
      <w:r>
        <w:rPr>
          <w:rFonts w:hint="eastAsia" w:ascii="宋体" w:hAnsi="宋体" w:eastAsia="宋体"/>
          <w:color w:val="auto"/>
          <w:sz w:val="21"/>
          <w:szCs w:val="21"/>
          <w:highlight w:val="none"/>
        </w:rPr>
        <w:t>（3）投标人提供的《残疾人福利性单位声明函》与事实不符的，依照《政府采购法》第七十七条第一款的规定追究法律责任。</w:t>
      </w:r>
      <w:bookmarkEnd w:id="259"/>
      <w:bookmarkEnd w:id="260"/>
      <w:bookmarkEnd w:id="261"/>
      <w:bookmarkEnd w:id="262"/>
      <w:bookmarkEnd w:id="263"/>
      <w:bookmarkEnd w:id="264"/>
      <w:bookmarkEnd w:id="265"/>
      <w:bookmarkEnd w:id="266"/>
      <w:bookmarkEnd w:id="267"/>
      <w:bookmarkEnd w:id="268"/>
      <w:bookmarkEnd w:id="269"/>
      <w:bookmarkEnd w:id="27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71" w:name="_Toc509479534"/>
      <w:bookmarkStart w:id="272" w:name="_Toc508958707"/>
      <w:bookmarkStart w:id="273" w:name="_Toc509844829"/>
      <w:bookmarkStart w:id="274" w:name="_Toc510171697"/>
      <w:bookmarkStart w:id="275" w:name="_Toc508898070"/>
      <w:bookmarkStart w:id="276" w:name="_Toc509927459"/>
      <w:bookmarkStart w:id="277" w:name="_Toc5289"/>
      <w:bookmarkStart w:id="278" w:name="_Toc18843"/>
      <w:bookmarkStart w:id="279" w:name="_Toc508960157"/>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71"/>
      <w:bookmarkEnd w:id="272"/>
      <w:bookmarkEnd w:id="273"/>
      <w:bookmarkEnd w:id="274"/>
      <w:bookmarkEnd w:id="275"/>
      <w:bookmarkEnd w:id="276"/>
      <w:bookmarkEnd w:id="277"/>
      <w:bookmarkEnd w:id="278"/>
      <w:bookmarkEnd w:id="279"/>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80" w:name="_Toc23948"/>
      <w:bookmarkStart w:id="281" w:name="_Toc6471"/>
      <w:r>
        <w:rPr>
          <w:rFonts w:hint="eastAsia"/>
          <w:color w:val="auto"/>
          <w:highlight w:val="none"/>
          <w:lang w:val="en-US" w:eastAsia="zh-CN"/>
        </w:rPr>
        <w:t>第二章商务文件</w:t>
      </w:r>
      <w:bookmarkEnd w:id="280"/>
      <w:bookmarkEnd w:id="281"/>
    </w:p>
    <w:bookmarkEnd w:id="210"/>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2" w:name="_Toc23787"/>
      <w:bookmarkStart w:id="283" w:name="_Toc1952"/>
      <w:r>
        <w:rPr>
          <w:rFonts w:hint="eastAsia"/>
          <w:color w:val="auto"/>
          <w:highlight w:val="none"/>
          <w:lang w:val="en-US" w:eastAsia="zh-CN"/>
        </w:rPr>
        <w:t>一、投标函</w:t>
      </w:r>
      <w:bookmarkEnd w:id="282"/>
      <w:bookmarkEnd w:id="283"/>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我方保证遵守投标人须知中关于没收投标保证金的规定。</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4" w:name="_Toc15719"/>
      <w:bookmarkStart w:id="285" w:name="_Toc28616"/>
      <w:r>
        <w:rPr>
          <w:rFonts w:hint="eastAsia"/>
          <w:color w:val="auto"/>
          <w:highlight w:val="none"/>
          <w:lang w:val="en-US" w:eastAsia="zh-CN"/>
        </w:rPr>
        <w:t>二、资格申明函</w:t>
      </w:r>
      <w:bookmarkEnd w:id="284"/>
      <w:bookmarkEnd w:id="285"/>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rPr>
          <w:color w:val="auto"/>
          <w:highlight w:val="none"/>
        </w:rPr>
      </w:pPr>
      <w:bookmarkStart w:id="286"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7" w:name="_Toc32742"/>
      <w:bookmarkStart w:id="288" w:name="_Toc21273"/>
      <w:r>
        <w:rPr>
          <w:rFonts w:hint="eastAsia"/>
          <w:color w:val="auto"/>
          <w:highlight w:val="none"/>
          <w:lang w:val="en-US" w:eastAsia="zh-CN"/>
        </w:rPr>
        <w:t>三、在参与政府采购活动前三年未有重大违法记录、没有不良信用记录的声明函</w:t>
      </w:r>
      <w:bookmarkEnd w:id="287"/>
      <w:bookmarkEnd w:id="288"/>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6"/>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9" w:name="_Toc3894"/>
      <w:bookmarkStart w:id="290" w:name="_Toc13243"/>
      <w:r>
        <w:rPr>
          <w:rFonts w:hint="eastAsia"/>
          <w:color w:val="auto"/>
          <w:highlight w:val="none"/>
          <w:lang w:val="en-US" w:eastAsia="zh-CN"/>
        </w:rPr>
        <w:t>四、法定代表人证明书</w:t>
      </w:r>
      <w:bookmarkEnd w:id="289"/>
      <w:bookmarkEnd w:id="290"/>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1" w:name="_Toc5918"/>
      <w:bookmarkStart w:id="292" w:name="_Toc5626"/>
      <w:r>
        <w:rPr>
          <w:rFonts w:hint="eastAsia"/>
          <w:color w:val="auto"/>
          <w:highlight w:val="none"/>
          <w:lang w:val="en-US" w:eastAsia="zh-CN"/>
        </w:rPr>
        <w:t>五、法定代表人授权书</w:t>
      </w:r>
      <w:bookmarkEnd w:id="291"/>
      <w:bookmarkEnd w:id="292"/>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93"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4" w:name="_Toc18562"/>
      <w:bookmarkStart w:id="295" w:name="_Toc24013"/>
      <w:r>
        <w:rPr>
          <w:rFonts w:hint="eastAsia"/>
          <w:color w:val="auto"/>
          <w:highlight w:val="none"/>
          <w:lang w:val="en-US" w:eastAsia="zh-CN"/>
        </w:rPr>
        <w:t>六、投标人基本情况说明</w:t>
      </w:r>
      <w:bookmarkEnd w:id="294"/>
      <w:bookmarkEnd w:id="295"/>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7"/>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96" w:name="_Toc29995"/>
      <w:bookmarkStart w:id="297" w:name="_Toc4926"/>
      <w:bookmarkStart w:id="298" w:name="_Toc5919"/>
      <w:bookmarkStart w:id="299" w:name="_Toc28067"/>
      <w:bookmarkStart w:id="300" w:name="_Toc24210"/>
      <w:bookmarkStart w:id="301" w:name="_Toc17470"/>
      <w:bookmarkStart w:id="302" w:name="_Toc1511"/>
      <w:r>
        <w:rPr>
          <w:rFonts w:hint="eastAsia"/>
          <w:color w:val="auto"/>
          <w:highlight w:val="none"/>
          <w:lang w:val="en-US" w:eastAsia="zh-CN"/>
        </w:rPr>
        <w:t>七、</w:t>
      </w:r>
      <w:r>
        <w:rPr>
          <w:rFonts w:hint="eastAsia"/>
          <w:color w:val="auto"/>
          <w:highlight w:val="none"/>
        </w:rPr>
        <w:t>营业执照</w:t>
      </w:r>
      <w:bookmarkEnd w:id="296"/>
      <w:bookmarkEnd w:id="297"/>
      <w:bookmarkEnd w:id="298"/>
      <w:bookmarkEnd w:id="299"/>
      <w:bookmarkEnd w:id="300"/>
      <w:bookmarkEnd w:id="301"/>
      <w:bookmarkEnd w:id="302"/>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3"/>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3" w:name="_Toc21638"/>
      <w:bookmarkStart w:id="304" w:name="_Toc29439"/>
      <w:r>
        <w:rPr>
          <w:rFonts w:hint="eastAsia"/>
          <w:color w:val="auto"/>
          <w:highlight w:val="none"/>
          <w:lang w:val="en-US" w:eastAsia="zh-CN"/>
        </w:rPr>
        <w:t>八、</w:t>
      </w:r>
      <w:r>
        <w:rPr>
          <w:rFonts w:hint="eastAsia"/>
          <w:color w:val="auto"/>
          <w:highlight w:val="none"/>
        </w:rPr>
        <w:t>特殊资格要求证明文件</w:t>
      </w:r>
      <w:bookmarkEnd w:id="303"/>
      <w:bookmarkEnd w:id="30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5" w:name="_Toc14263"/>
      <w:bookmarkStart w:id="306" w:name="_Toc23341"/>
      <w:r>
        <w:rPr>
          <w:rFonts w:hint="eastAsia"/>
          <w:color w:val="auto"/>
          <w:highlight w:val="none"/>
          <w:lang w:val="en-US" w:eastAsia="zh-CN"/>
        </w:rPr>
        <w:t>九、</w:t>
      </w:r>
      <w:r>
        <w:rPr>
          <w:rFonts w:hint="eastAsia"/>
          <w:color w:val="auto"/>
          <w:highlight w:val="none"/>
        </w:rPr>
        <w:t>承诺书</w:t>
      </w:r>
      <w:bookmarkEnd w:id="305"/>
      <w:bookmarkEnd w:id="306"/>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07"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7"/>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8" w:name="_Toc13653"/>
      <w:bookmarkStart w:id="309" w:name="_Toc13955"/>
      <w:r>
        <w:rPr>
          <w:rFonts w:hint="eastAsia"/>
          <w:color w:val="auto"/>
          <w:highlight w:val="none"/>
          <w:lang w:val="en-US" w:eastAsia="zh-CN"/>
        </w:rPr>
        <w:t>十、招标代理服务费承诺书</w:t>
      </w:r>
      <w:bookmarkEnd w:id="308"/>
      <w:bookmarkEnd w:id="309"/>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0" w:name="_Toc1975"/>
      <w:bookmarkStart w:id="311" w:name="_Toc12598"/>
      <w:r>
        <w:rPr>
          <w:rFonts w:hint="eastAsia"/>
          <w:color w:val="auto"/>
          <w:highlight w:val="none"/>
          <w:lang w:val="en-US" w:eastAsia="zh-CN"/>
        </w:rPr>
        <w:t>十一、</w:t>
      </w:r>
      <w:r>
        <w:rPr>
          <w:rFonts w:hint="eastAsia"/>
          <w:color w:val="auto"/>
          <w:highlight w:val="none"/>
        </w:rPr>
        <w:t>商务条款偏离表</w:t>
      </w:r>
      <w:bookmarkEnd w:id="310"/>
      <w:bookmarkEnd w:id="311"/>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12"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3" w:name="_Toc19276"/>
      <w:bookmarkStart w:id="314" w:name="_Toc25391"/>
      <w:r>
        <w:rPr>
          <w:rFonts w:hint="eastAsia"/>
          <w:color w:val="auto"/>
          <w:highlight w:val="none"/>
          <w:lang w:val="en-US" w:eastAsia="zh-CN"/>
        </w:rPr>
        <w:t>十二、</w:t>
      </w:r>
      <w:r>
        <w:rPr>
          <w:rFonts w:hint="eastAsia"/>
          <w:color w:val="auto"/>
          <w:highlight w:val="none"/>
        </w:rPr>
        <w:t>业绩表</w:t>
      </w:r>
      <w:bookmarkEnd w:id="313"/>
      <w:bookmarkEnd w:id="314"/>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highlight w:val="none"/>
        </w:rPr>
      </w:pPr>
    </w:p>
    <w:p>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15" w:name="_Toc20520"/>
      <w:bookmarkStart w:id="316" w:name="_Toc14688"/>
      <w:r>
        <w:rPr>
          <w:rFonts w:hint="eastAsia"/>
          <w:color w:val="auto"/>
          <w:highlight w:val="none"/>
          <w:lang w:val="en-US" w:eastAsia="zh-CN"/>
        </w:rPr>
        <w:t>第三章技术文件</w:t>
      </w:r>
      <w:bookmarkEnd w:id="312"/>
      <w:bookmarkEnd w:id="315"/>
      <w:bookmarkEnd w:id="316"/>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7" w:name="_Toc7092"/>
      <w:bookmarkStart w:id="318" w:name="_Toc13097"/>
      <w:r>
        <w:rPr>
          <w:rFonts w:hint="eastAsia"/>
          <w:color w:val="auto"/>
          <w:highlight w:val="none"/>
          <w:lang w:val="en-US" w:eastAsia="zh-CN"/>
        </w:rPr>
        <w:t>一、</w:t>
      </w:r>
      <w:r>
        <w:rPr>
          <w:rFonts w:hint="eastAsia"/>
          <w:color w:val="auto"/>
          <w:highlight w:val="none"/>
        </w:rPr>
        <w:t>技术规格偏离表</w:t>
      </w:r>
      <w:bookmarkEnd w:id="317"/>
      <w:bookmarkEnd w:id="318"/>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9" w:name="_Toc17691"/>
      <w:r>
        <w:rPr>
          <w:rFonts w:hint="eastAsia" w:ascii="宋体" w:hAnsi="宋体" w:eastAsia="宋体"/>
          <w:color w:val="auto"/>
          <w:sz w:val="21"/>
          <w:szCs w:val="21"/>
          <w:highlight w:val="none"/>
        </w:rPr>
        <w:br w:type="page"/>
      </w:r>
      <w:bookmarkEnd w:id="319"/>
      <w:bookmarkStart w:id="320" w:name="_Toc4464"/>
      <w:bookmarkStart w:id="321" w:name="_Toc26078"/>
      <w:bookmarkStart w:id="322" w:name="_Toc6080"/>
      <w:bookmarkStart w:id="323" w:name="_Toc18668"/>
      <w:bookmarkStart w:id="324" w:name="_Toc1274"/>
      <w:bookmarkStart w:id="325" w:name="_Toc482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6" w:name="_Toc13461"/>
      <w:bookmarkStart w:id="327" w:name="_Toc10734"/>
      <w:r>
        <w:rPr>
          <w:rFonts w:hint="eastAsia"/>
          <w:color w:val="auto"/>
          <w:highlight w:val="none"/>
          <w:lang w:val="en-US" w:eastAsia="zh-CN"/>
        </w:rPr>
        <w:t>二、</w:t>
      </w:r>
      <w:r>
        <w:rPr>
          <w:rFonts w:hint="eastAsia"/>
          <w:color w:val="auto"/>
          <w:highlight w:val="none"/>
        </w:rPr>
        <w:t>重要技术参数（▲）响应表</w:t>
      </w:r>
      <w:bookmarkEnd w:id="320"/>
      <w:bookmarkEnd w:id="321"/>
      <w:bookmarkEnd w:id="322"/>
      <w:bookmarkEnd w:id="323"/>
      <w:bookmarkEnd w:id="324"/>
      <w:bookmarkEnd w:id="325"/>
      <w:bookmarkEnd w:id="326"/>
      <w:bookmarkEnd w:id="327"/>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28" w:name="_Toc29642"/>
            <w:bookmarkStart w:id="329" w:name="_Toc27079"/>
            <w:bookmarkStart w:id="330" w:name="_Toc29560"/>
            <w:r>
              <w:rPr>
                <w:rFonts w:hint="eastAsia" w:ascii="宋体" w:hAnsi="宋体" w:eastAsia="宋体" w:cs="宋体"/>
                <w:b w:val="0"/>
                <w:bCs w:val="0"/>
                <w:color w:val="auto"/>
                <w:sz w:val="21"/>
                <w:szCs w:val="21"/>
                <w:highlight w:val="none"/>
                <w:lang w:val="en-US" w:eastAsia="zh-CN"/>
              </w:rPr>
              <w:t>序号</w:t>
            </w:r>
            <w:bookmarkEnd w:id="328"/>
            <w:bookmarkEnd w:id="329"/>
            <w:bookmarkEnd w:id="330"/>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31" w:name="_Toc12049"/>
            <w:bookmarkStart w:id="332" w:name="_Toc15368"/>
            <w:bookmarkStart w:id="333" w:name="_Toc22448"/>
            <w:bookmarkStart w:id="334" w:name="_Toc2700"/>
            <w:bookmarkStart w:id="335" w:name="_Toc15903"/>
            <w:bookmarkStart w:id="336" w:name="_Toc27090"/>
            <w:bookmarkStart w:id="337" w:name="_Toc10045"/>
            <w:bookmarkStart w:id="338" w:name="_Toc4304"/>
            <w:bookmarkStart w:id="339" w:name="_Toc26124"/>
            <w:bookmarkStart w:id="340" w:name="_Toc1016"/>
            <w:bookmarkStart w:id="341" w:name="_Toc14815"/>
            <w:bookmarkStart w:id="342" w:name="_Toc16872"/>
            <w:bookmarkStart w:id="343" w:name="_Toc21739"/>
            <w:bookmarkStart w:id="344" w:name="_Toc8312"/>
            <w:bookmarkStart w:id="345" w:name="_Toc24662"/>
            <w:bookmarkStart w:id="346" w:name="_Toc27442"/>
            <w:bookmarkStart w:id="347" w:name="_Toc22879"/>
            <w:bookmarkStart w:id="348" w:name="_Toc8490"/>
            <w:bookmarkStart w:id="349" w:name="_Toc21809"/>
            <w:bookmarkStart w:id="350" w:name="_Toc22917"/>
            <w:bookmarkStart w:id="351" w:name="_Toc32531"/>
            <w:bookmarkStart w:id="352" w:name="_Toc19251"/>
            <w:bookmarkStart w:id="353" w:name="_Toc7333"/>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31"/>
            <w:bookmarkEnd w:id="332"/>
            <w:bookmarkEnd w:id="333"/>
            <w:bookmarkEnd w:id="334"/>
            <w:bookmarkEnd w:id="335"/>
            <w:bookmarkEnd w:id="336"/>
            <w:bookmarkEnd w:id="337"/>
            <w:bookmarkEnd w:id="338"/>
            <w:bookmarkEnd w:id="339"/>
            <w:bookmarkEnd w:id="340"/>
            <w:bookmarkEnd w:id="341"/>
            <w:bookmarkEnd w:id="342"/>
            <w:bookmarkEnd w:id="343"/>
          </w:p>
          <w:bookmarkEnd w:id="344"/>
          <w:bookmarkEnd w:id="345"/>
          <w:bookmarkEnd w:id="346"/>
          <w:bookmarkEnd w:id="347"/>
          <w:bookmarkEnd w:id="348"/>
          <w:bookmarkEnd w:id="349"/>
          <w:bookmarkEnd w:id="350"/>
          <w:bookmarkEnd w:id="351"/>
          <w:bookmarkEnd w:id="352"/>
          <w:bookmarkEnd w:id="353"/>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54" w:name="_Toc22153"/>
            <w:bookmarkStart w:id="355" w:name="_Toc10122"/>
            <w:bookmarkStart w:id="356" w:name="_Toc2408"/>
            <w:r>
              <w:rPr>
                <w:rFonts w:hint="eastAsia" w:ascii="宋体" w:hAnsi="宋体" w:eastAsia="宋体" w:cs="宋体"/>
                <w:b w:val="0"/>
                <w:bCs w:val="0"/>
                <w:color w:val="auto"/>
                <w:kern w:val="0"/>
                <w:sz w:val="21"/>
                <w:szCs w:val="21"/>
                <w:highlight w:val="none"/>
              </w:rPr>
              <w:t>投标文件响应内容</w:t>
            </w:r>
            <w:bookmarkEnd w:id="354"/>
            <w:bookmarkEnd w:id="355"/>
            <w:bookmarkEnd w:id="356"/>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57" w:name="_Toc27285"/>
            <w:bookmarkStart w:id="358" w:name="_Toc16003"/>
            <w:bookmarkStart w:id="359" w:name="_Toc29838"/>
            <w:bookmarkStart w:id="360" w:name="_Toc1912"/>
            <w:bookmarkStart w:id="361" w:name="_Toc20139"/>
            <w:bookmarkStart w:id="362" w:name="_Toc17296"/>
            <w:bookmarkStart w:id="363" w:name="_Toc17642"/>
            <w:bookmarkStart w:id="364" w:name="_Toc5563"/>
            <w:bookmarkStart w:id="365" w:name="_Toc3701"/>
            <w:bookmarkStart w:id="366" w:name="_Toc20820"/>
            <w:bookmarkStart w:id="367" w:name="_Toc27185"/>
            <w:bookmarkStart w:id="368" w:name="_Toc5992"/>
            <w:bookmarkStart w:id="369" w:name="_Toc1330"/>
            <w:r>
              <w:rPr>
                <w:rFonts w:hint="eastAsia" w:ascii="宋体" w:hAnsi="宋体" w:eastAsia="宋体" w:cs="宋体"/>
                <w:b w:val="0"/>
                <w:bCs w:val="0"/>
                <w:color w:val="auto"/>
                <w:sz w:val="21"/>
                <w:szCs w:val="21"/>
                <w:highlight w:val="none"/>
                <w:lang w:val="en-US" w:eastAsia="zh-CN"/>
              </w:rPr>
              <w:t>说明</w:t>
            </w:r>
            <w:bookmarkEnd w:id="357"/>
            <w:bookmarkEnd w:id="358"/>
            <w:bookmarkEnd w:id="359"/>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70" w:name="_Toc19105"/>
            <w:bookmarkStart w:id="371" w:name="_Toc857"/>
            <w:bookmarkStart w:id="372" w:name="_Toc3520"/>
            <w:r>
              <w:rPr>
                <w:rFonts w:hint="eastAsia" w:ascii="宋体" w:hAnsi="宋体" w:eastAsia="宋体" w:cs="宋体"/>
                <w:b w:val="0"/>
                <w:bCs w:val="0"/>
                <w:color w:val="auto"/>
                <w:sz w:val="21"/>
                <w:szCs w:val="21"/>
                <w:highlight w:val="none"/>
              </w:rPr>
              <w:t>页码范围</w:t>
            </w:r>
            <w:bookmarkEnd w:id="360"/>
            <w:bookmarkEnd w:id="361"/>
            <w:bookmarkEnd w:id="362"/>
            <w:bookmarkEnd w:id="363"/>
            <w:bookmarkEnd w:id="364"/>
            <w:bookmarkEnd w:id="365"/>
            <w:bookmarkEnd w:id="366"/>
            <w:bookmarkEnd w:id="367"/>
            <w:bookmarkEnd w:id="368"/>
            <w:bookmarkEnd w:id="369"/>
            <w:bookmarkEnd w:id="370"/>
            <w:bookmarkEnd w:id="371"/>
            <w:bookmarkEnd w:id="37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2"/>
        <w:spacing w:after="0" w:line="360" w:lineRule="auto"/>
        <w:rPr>
          <w:rFonts w:ascii="宋体" w:hAnsi="宋体" w:eastAsia="宋体"/>
          <w:color w:val="auto"/>
          <w:sz w:val="21"/>
          <w:szCs w:val="21"/>
          <w:highlight w:val="none"/>
        </w:rPr>
      </w:pP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2"/>
        <w:spacing w:after="0" w:line="360" w:lineRule="auto"/>
        <w:rPr>
          <w:rFonts w:ascii="宋体" w:hAnsi="宋体" w:eastAsia="宋体"/>
          <w:color w:val="auto"/>
          <w:sz w:val="21"/>
          <w:szCs w:val="21"/>
          <w:highlight w:val="none"/>
        </w:rPr>
      </w:pPr>
    </w:p>
    <w:p>
      <w:pPr>
        <w:pStyle w:val="32"/>
        <w:numPr>
          <w:ilvl w:val="0"/>
          <w:numId w:val="11"/>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3" w:name="_Toc27139"/>
      <w:bookmarkStart w:id="374" w:name="_Toc19349"/>
      <w:r>
        <w:rPr>
          <w:rFonts w:hint="eastAsia"/>
          <w:color w:val="auto"/>
          <w:highlight w:val="none"/>
          <w:lang w:val="en-US" w:eastAsia="zh-CN"/>
        </w:rPr>
        <w:t>三、</w:t>
      </w:r>
      <w:r>
        <w:rPr>
          <w:rFonts w:hint="eastAsia"/>
          <w:color w:val="auto"/>
          <w:highlight w:val="none"/>
        </w:rPr>
        <w:t>实质性条款（标记★）投标响应表</w:t>
      </w:r>
      <w:bookmarkEnd w:id="373"/>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5"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74"/>
      <w:bookmarkEnd w:id="375"/>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76" w:name="_Toc26880"/>
      <w:bookmarkStart w:id="377" w:name="_Toc16328"/>
      <w:r>
        <w:rPr>
          <w:rFonts w:hint="eastAsia"/>
          <w:color w:val="auto"/>
          <w:highlight w:val="none"/>
          <w:lang w:val="en-US" w:eastAsia="zh-CN"/>
        </w:rPr>
        <w:t>五、项目负责人及团队成员资料表</w:t>
      </w:r>
      <w:bookmarkEnd w:id="376"/>
      <w:bookmarkEnd w:id="377"/>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78" w:name="_Toc15431"/>
      <w:bookmarkStart w:id="379" w:name="_Toc26980"/>
      <w:r>
        <w:rPr>
          <w:rFonts w:hint="eastAsia"/>
          <w:color w:val="auto"/>
          <w:highlight w:val="none"/>
          <w:lang w:val="en-US" w:eastAsia="zh-CN"/>
        </w:rPr>
        <w:t>六、投标货物明细一览表</w:t>
      </w:r>
      <w:bookmarkEnd w:id="378"/>
      <w:bookmarkEnd w:id="379"/>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0" w:name="_Toc21541"/>
      <w:bookmarkStart w:id="381" w:name="_Toc16710"/>
      <w:r>
        <w:rPr>
          <w:rFonts w:hint="eastAsia"/>
          <w:color w:val="auto"/>
          <w:highlight w:val="none"/>
          <w:lang w:val="en-US" w:eastAsia="zh-CN"/>
        </w:rPr>
        <w:t>七、投标保证金汇入情况说明</w:t>
      </w:r>
      <w:bookmarkEnd w:id="380"/>
      <w:bookmarkEnd w:id="381"/>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项目</w:t>
      </w:r>
      <w:r>
        <w:rPr>
          <w:rFonts w:hint="eastAsia" w:ascii="宋体" w:hAnsi="宋体"/>
          <w:color w:val="auto"/>
          <w:sz w:val="21"/>
          <w:szCs w:val="21"/>
          <w:highlight w:val="none"/>
          <w:lang w:val="en-US" w:eastAsia="zh-CN"/>
        </w:rPr>
        <w:t>名称）</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（采购项目编号：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）的招标文件要求，于</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，帐号：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本单位投标保证金的汇款情况：（详见附件－投标保证金进帐单）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汇款金额：</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（大写）人民币（小写：￥</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（必须是投标时使用的帐户名）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（必须是投标时使用的帐号）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投标保证金退回时，请按上述资料退回。</w:t>
      </w:r>
    </w:p>
    <w:p>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28" w:rightChars="299"/>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附：我方投标保证金汇款凭证</w:t>
      </w:r>
    </w:p>
    <w:tbl>
      <w:tblPr>
        <w:tblStyle w:val="22"/>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复印件，并在骑缝上加盖投标人公章，或是直接把转账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1</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此表既要装订在投标文件中，又要按投标人须知的规定与</w:t>
      </w:r>
      <w:r>
        <w:rPr>
          <w:rFonts w:hint="eastAsia" w:ascii="宋体" w:hAnsi="宋体" w:eastAsia="宋体"/>
          <w:b/>
          <w:bCs/>
          <w:color w:val="auto"/>
          <w:sz w:val="21"/>
          <w:szCs w:val="21"/>
          <w:highlight w:val="none"/>
          <w:lang w:eastAsia="zh-CN"/>
        </w:rPr>
        <w:t>唱标一览表</w:t>
      </w:r>
      <w:r>
        <w:rPr>
          <w:rFonts w:hint="eastAsia" w:ascii="宋体" w:hAnsi="宋体" w:eastAsia="宋体"/>
          <w:b/>
          <w:bCs/>
          <w:color w:val="auto"/>
          <w:sz w:val="21"/>
          <w:szCs w:val="21"/>
          <w:highlight w:val="none"/>
        </w:rPr>
        <w:t>、投标保证金汇款底单复印件及授权委托书一同密封装入</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2" w:name="_Toc26855"/>
      <w:bookmarkStart w:id="383" w:name="_Toc24545"/>
      <w:r>
        <w:rPr>
          <w:rFonts w:hint="eastAsia"/>
          <w:color w:val="auto"/>
          <w:highlight w:val="none"/>
          <w:lang w:val="en-US" w:eastAsia="zh-CN"/>
        </w:rPr>
        <w:t>八、政府采购投标担保函</w:t>
      </w:r>
      <w:bookmarkEnd w:id="382"/>
      <w:bookmarkEnd w:id="383"/>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鉴于（以下简称“投标人”）拟参加编号为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（一）在投标人出现下列情形之一时，我方承担保证责任：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1．中标后投标人无正当理由不与采购人或者采购代理机构签订《政府采购合同》；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2．招标文件规定的投标人应当缴纳保证金的其他情形。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p>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（1）若投标人不以投标担保函形式提交投标保证金，则无需在投标文件中提供此格式。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highlight w:val="none"/>
        </w:rPr>
      </w:pPr>
      <w:r>
        <w:rPr>
          <w:rFonts w:hint="eastAsia" w:ascii="宋体" w:hAnsi="宋体" w:eastAsia="宋体"/>
          <w:b/>
          <w:bCs/>
          <w:color w:val="auto"/>
          <w:sz w:val="21"/>
          <w:szCs w:val="21"/>
          <w:highlight w:val="none"/>
        </w:rPr>
        <w:t>（2）若投标人以投标担保函形式提交投标保证金，则应将投标担保函原件交予采购代理机构。</w:t>
      </w:r>
    </w:p>
    <w:p>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4" w:name="_Toc6961"/>
      <w:r>
        <w:rPr>
          <w:rFonts w:hint="eastAsia"/>
          <w:color w:val="auto"/>
          <w:highlight w:val="none"/>
          <w:lang w:val="en-US" w:eastAsia="zh-CN"/>
        </w:rPr>
        <w:t>九、政府采购履约担保函</w:t>
      </w:r>
      <w:bookmarkEnd w:id="384"/>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5" w:name="_Toc26772"/>
      <w:bookmarkStart w:id="386" w:name="_Toc26782"/>
      <w:r>
        <w:rPr>
          <w:rFonts w:hint="eastAsia"/>
          <w:color w:val="auto"/>
          <w:highlight w:val="none"/>
          <w:lang w:val="en-US" w:eastAsia="zh-CN"/>
        </w:rPr>
        <w:t>第四章唱标信封（单独封装）</w:t>
      </w:r>
      <w:bookmarkEnd w:id="385"/>
      <w:bookmarkEnd w:id="386"/>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）投标保证金汇入情况说明</w:t>
      </w:r>
      <w:r>
        <w:rPr>
          <w:rFonts w:hint="eastAsia"/>
          <w:color w:val="auto"/>
          <w:highlight w:val="none"/>
          <w:lang w:val="en-US" w:eastAsia="zh-CN"/>
        </w:rPr>
        <w:t>及</w:t>
      </w:r>
      <w:r>
        <w:rPr>
          <w:rFonts w:hint="eastAsia"/>
          <w:color w:val="auto"/>
          <w:highlight w:val="none"/>
        </w:rPr>
        <w:t>投标保证金汇款底单（复印件加盖公章）</w:t>
      </w:r>
      <w:r>
        <w:rPr>
          <w:rFonts w:hint="eastAsia"/>
          <w:color w:val="auto"/>
          <w:highlight w:val="none"/>
          <w:lang w:eastAsia="zh-CN"/>
        </w:rPr>
        <w:t>，</w:t>
      </w:r>
      <w:r>
        <w:rPr>
          <w:rFonts w:hint="eastAsia"/>
          <w:color w:val="auto"/>
          <w:highlight w:val="none"/>
          <w:lang w:val="en-US" w:eastAsia="zh-CN"/>
        </w:rPr>
        <w:t>或《政府采购投标担保函》复印件。</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87"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8" w:name="_Toc22736"/>
      <w:bookmarkStart w:id="389" w:name="_Toc2710"/>
      <w:r>
        <w:rPr>
          <w:rFonts w:hint="eastAsia"/>
          <w:color w:val="auto"/>
          <w:highlight w:val="none"/>
          <w:lang w:val="en-US" w:eastAsia="zh-CN"/>
        </w:rPr>
        <w:t>第五章联合体共同投标协议书（如有需要）</w:t>
      </w:r>
      <w:bookmarkEnd w:id="388"/>
      <w:bookmarkEnd w:id="389"/>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87"/>
    <w:p>
      <w:pPr>
        <w:pStyle w:val="7"/>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人民币150元/份</w:t>
            </w:r>
          </w:p>
        </w:tc>
      </w:tr>
    </w:tbl>
    <w:p>
      <w:pPr>
        <w:pStyle w:val="21"/>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MS PGothic">
    <w:panose1 w:val="020B0600070205080204"/>
    <w:charset w:val="80"/>
    <w:family w:val="auto"/>
    <w:pitch w:val="default"/>
    <w:sig w:usb0="E00002FF" w:usb1="6AC7FDFB" w:usb2="08000012" w:usb3="00000000" w:csb0="4002009F" w:csb1="DFD70000"/>
  </w:font>
  <w:font w:name="方正兰亭黑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DF1036"/>
    <w:rsid w:val="04EA6943"/>
    <w:rsid w:val="050F6021"/>
    <w:rsid w:val="05A97DEC"/>
    <w:rsid w:val="05C81981"/>
    <w:rsid w:val="065A32ED"/>
    <w:rsid w:val="06BC41F2"/>
    <w:rsid w:val="06DF0336"/>
    <w:rsid w:val="06DF3DBD"/>
    <w:rsid w:val="07197D08"/>
    <w:rsid w:val="071C2CFD"/>
    <w:rsid w:val="071E5C55"/>
    <w:rsid w:val="073A47CB"/>
    <w:rsid w:val="073F7319"/>
    <w:rsid w:val="07536A42"/>
    <w:rsid w:val="07595F41"/>
    <w:rsid w:val="07615EC0"/>
    <w:rsid w:val="077005AB"/>
    <w:rsid w:val="07893465"/>
    <w:rsid w:val="078F4581"/>
    <w:rsid w:val="07995C5E"/>
    <w:rsid w:val="07BE179A"/>
    <w:rsid w:val="07BF027F"/>
    <w:rsid w:val="08031A31"/>
    <w:rsid w:val="081A5CC7"/>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C264099"/>
    <w:rsid w:val="0C2B4952"/>
    <w:rsid w:val="0C7B2220"/>
    <w:rsid w:val="0D890E47"/>
    <w:rsid w:val="0DC64A00"/>
    <w:rsid w:val="0DFC60BA"/>
    <w:rsid w:val="0E4249F1"/>
    <w:rsid w:val="0F6C5A53"/>
    <w:rsid w:val="0F7C5FF6"/>
    <w:rsid w:val="0FC63FBD"/>
    <w:rsid w:val="106C564D"/>
    <w:rsid w:val="107B7B8F"/>
    <w:rsid w:val="107C67CE"/>
    <w:rsid w:val="1080523F"/>
    <w:rsid w:val="108F06C9"/>
    <w:rsid w:val="109D68CB"/>
    <w:rsid w:val="10A949B8"/>
    <w:rsid w:val="10C54639"/>
    <w:rsid w:val="11200D07"/>
    <w:rsid w:val="11DA73AF"/>
    <w:rsid w:val="1285542E"/>
    <w:rsid w:val="12C60D80"/>
    <w:rsid w:val="131867D4"/>
    <w:rsid w:val="131F7A3A"/>
    <w:rsid w:val="132645D0"/>
    <w:rsid w:val="13455ABC"/>
    <w:rsid w:val="1370322B"/>
    <w:rsid w:val="13744773"/>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7A6182"/>
    <w:rsid w:val="1783371F"/>
    <w:rsid w:val="17E62B67"/>
    <w:rsid w:val="180C0192"/>
    <w:rsid w:val="180F4499"/>
    <w:rsid w:val="18221ECE"/>
    <w:rsid w:val="190B7894"/>
    <w:rsid w:val="19A2789F"/>
    <w:rsid w:val="1A460CF5"/>
    <w:rsid w:val="1A7F297D"/>
    <w:rsid w:val="1AB16AC1"/>
    <w:rsid w:val="1B034A52"/>
    <w:rsid w:val="1B1F34AD"/>
    <w:rsid w:val="1B8D5DC6"/>
    <w:rsid w:val="1BFE1D3B"/>
    <w:rsid w:val="1C2775EC"/>
    <w:rsid w:val="1C750ECE"/>
    <w:rsid w:val="1CA22168"/>
    <w:rsid w:val="1D0836D7"/>
    <w:rsid w:val="1D196139"/>
    <w:rsid w:val="1DB85900"/>
    <w:rsid w:val="1DF051AF"/>
    <w:rsid w:val="1E010AF7"/>
    <w:rsid w:val="1E0178EB"/>
    <w:rsid w:val="1E301173"/>
    <w:rsid w:val="1E38333E"/>
    <w:rsid w:val="1E5C7612"/>
    <w:rsid w:val="1EA40BB4"/>
    <w:rsid w:val="1F43381C"/>
    <w:rsid w:val="1F4F7DC3"/>
    <w:rsid w:val="1F9A782B"/>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4814CBE"/>
    <w:rsid w:val="24AC168B"/>
    <w:rsid w:val="258C3BEC"/>
    <w:rsid w:val="25E576CC"/>
    <w:rsid w:val="260E3862"/>
    <w:rsid w:val="262569FC"/>
    <w:rsid w:val="26344C98"/>
    <w:rsid w:val="26F56CE2"/>
    <w:rsid w:val="27435D49"/>
    <w:rsid w:val="27A34F71"/>
    <w:rsid w:val="27B36A67"/>
    <w:rsid w:val="27EB0D9B"/>
    <w:rsid w:val="286602C8"/>
    <w:rsid w:val="28665C95"/>
    <w:rsid w:val="28A64522"/>
    <w:rsid w:val="28BD7F0F"/>
    <w:rsid w:val="28CC5B40"/>
    <w:rsid w:val="28D32510"/>
    <w:rsid w:val="290B3EB9"/>
    <w:rsid w:val="291418C2"/>
    <w:rsid w:val="29347ED4"/>
    <w:rsid w:val="2950768C"/>
    <w:rsid w:val="29794227"/>
    <w:rsid w:val="297A5FC4"/>
    <w:rsid w:val="2A1113BC"/>
    <w:rsid w:val="2A8D4F8F"/>
    <w:rsid w:val="2A911082"/>
    <w:rsid w:val="2A917B34"/>
    <w:rsid w:val="2AE3766F"/>
    <w:rsid w:val="2B7E4054"/>
    <w:rsid w:val="2BF22742"/>
    <w:rsid w:val="2C987C56"/>
    <w:rsid w:val="2CFF149A"/>
    <w:rsid w:val="2D201865"/>
    <w:rsid w:val="2D4B5CEA"/>
    <w:rsid w:val="2D652658"/>
    <w:rsid w:val="2DBE6310"/>
    <w:rsid w:val="2DC80C49"/>
    <w:rsid w:val="2DCA6355"/>
    <w:rsid w:val="2DF0699F"/>
    <w:rsid w:val="2E166748"/>
    <w:rsid w:val="2E556F01"/>
    <w:rsid w:val="2E8E20B4"/>
    <w:rsid w:val="2ED06066"/>
    <w:rsid w:val="2ED1223D"/>
    <w:rsid w:val="2EE470F7"/>
    <w:rsid w:val="2EFD7D70"/>
    <w:rsid w:val="2F000139"/>
    <w:rsid w:val="2F561B8A"/>
    <w:rsid w:val="2F9F42DC"/>
    <w:rsid w:val="2FE04319"/>
    <w:rsid w:val="2FF37AB3"/>
    <w:rsid w:val="308C7755"/>
    <w:rsid w:val="30FF27D2"/>
    <w:rsid w:val="31170995"/>
    <w:rsid w:val="31264A30"/>
    <w:rsid w:val="31884E67"/>
    <w:rsid w:val="31A0275E"/>
    <w:rsid w:val="31B7357A"/>
    <w:rsid w:val="31ED6B08"/>
    <w:rsid w:val="31F915C9"/>
    <w:rsid w:val="32610CE6"/>
    <w:rsid w:val="32631A32"/>
    <w:rsid w:val="328464CE"/>
    <w:rsid w:val="32AB70C5"/>
    <w:rsid w:val="32DC33E0"/>
    <w:rsid w:val="335D0AF5"/>
    <w:rsid w:val="3370088C"/>
    <w:rsid w:val="33A3154A"/>
    <w:rsid w:val="33DC2F78"/>
    <w:rsid w:val="3428227C"/>
    <w:rsid w:val="34692EE2"/>
    <w:rsid w:val="35260F83"/>
    <w:rsid w:val="35602226"/>
    <w:rsid w:val="356B72E7"/>
    <w:rsid w:val="3572424F"/>
    <w:rsid w:val="35FC3844"/>
    <w:rsid w:val="366061FD"/>
    <w:rsid w:val="36794DEF"/>
    <w:rsid w:val="36AD519D"/>
    <w:rsid w:val="36B57705"/>
    <w:rsid w:val="374F1A0B"/>
    <w:rsid w:val="37A103ED"/>
    <w:rsid w:val="37E90824"/>
    <w:rsid w:val="37EA5E6E"/>
    <w:rsid w:val="37FF016F"/>
    <w:rsid w:val="38372F7B"/>
    <w:rsid w:val="38427C0B"/>
    <w:rsid w:val="387C5ABE"/>
    <w:rsid w:val="389B3A1E"/>
    <w:rsid w:val="38EB6119"/>
    <w:rsid w:val="39335EBD"/>
    <w:rsid w:val="39DE33DA"/>
    <w:rsid w:val="39FA5B4A"/>
    <w:rsid w:val="39FE0BE9"/>
    <w:rsid w:val="3A3C1AAF"/>
    <w:rsid w:val="3A423128"/>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D893D1A"/>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514F52"/>
    <w:rsid w:val="448965CB"/>
    <w:rsid w:val="44C5497E"/>
    <w:rsid w:val="44FA2D53"/>
    <w:rsid w:val="453B5A2B"/>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6A2251"/>
    <w:rsid w:val="49B40A13"/>
    <w:rsid w:val="49B86103"/>
    <w:rsid w:val="49FE5B83"/>
    <w:rsid w:val="4A0030EE"/>
    <w:rsid w:val="4AC36065"/>
    <w:rsid w:val="4B560086"/>
    <w:rsid w:val="4B7501F5"/>
    <w:rsid w:val="4B8C2DEB"/>
    <w:rsid w:val="4BFA3C9F"/>
    <w:rsid w:val="4C0E3379"/>
    <w:rsid w:val="4C107F48"/>
    <w:rsid w:val="4C3277BC"/>
    <w:rsid w:val="4C686851"/>
    <w:rsid w:val="4CB25875"/>
    <w:rsid w:val="4CC353EB"/>
    <w:rsid w:val="4CF36F3C"/>
    <w:rsid w:val="4D4F67BA"/>
    <w:rsid w:val="4D603399"/>
    <w:rsid w:val="4D867EE1"/>
    <w:rsid w:val="4DBC4C65"/>
    <w:rsid w:val="4DF6568D"/>
    <w:rsid w:val="4E2E1A80"/>
    <w:rsid w:val="4E550010"/>
    <w:rsid w:val="4E5F14CB"/>
    <w:rsid w:val="4E9E6B1A"/>
    <w:rsid w:val="4F3705F8"/>
    <w:rsid w:val="4F651D09"/>
    <w:rsid w:val="4FAC3540"/>
    <w:rsid w:val="4FBB12F4"/>
    <w:rsid w:val="4FCF1583"/>
    <w:rsid w:val="4FFA7625"/>
    <w:rsid w:val="501B0BF9"/>
    <w:rsid w:val="507D2599"/>
    <w:rsid w:val="5096229D"/>
    <w:rsid w:val="50B44FCE"/>
    <w:rsid w:val="50DC4184"/>
    <w:rsid w:val="50F11284"/>
    <w:rsid w:val="51475B39"/>
    <w:rsid w:val="514C3EA7"/>
    <w:rsid w:val="519849E5"/>
    <w:rsid w:val="51B36892"/>
    <w:rsid w:val="523D116B"/>
    <w:rsid w:val="52506DA7"/>
    <w:rsid w:val="533B2B84"/>
    <w:rsid w:val="537A7243"/>
    <w:rsid w:val="539C1B81"/>
    <w:rsid w:val="53AA6184"/>
    <w:rsid w:val="53AE750F"/>
    <w:rsid w:val="53EB0895"/>
    <w:rsid w:val="53F263AD"/>
    <w:rsid w:val="54693932"/>
    <w:rsid w:val="549A6BFA"/>
    <w:rsid w:val="54E72921"/>
    <w:rsid w:val="55806F07"/>
    <w:rsid w:val="55FA2961"/>
    <w:rsid w:val="565E3E0E"/>
    <w:rsid w:val="565E7F4F"/>
    <w:rsid w:val="56775789"/>
    <w:rsid w:val="56857D06"/>
    <w:rsid w:val="56914056"/>
    <w:rsid w:val="569F0E63"/>
    <w:rsid w:val="56DB613D"/>
    <w:rsid w:val="573810DA"/>
    <w:rsid w:val="57776DEF"/>
    <w:rsid w:val="57F67AE2"/>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71B1D"/>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F55792"/>
    <w:rsid w:val="5CFD533A"/>
    <w:rsid w:val="5D893B14"/>
    <w:rsid w:val="5D9F3D30"/>
    <w:rsid w:val="5E2810D5"/>
    <w:rsid w:val="5E2B7D62"/>
    <w:rsid w:val="5E446EBF"/>
    <w:rsid w:val="5E71411E"/>
    <w:rsid w:val="5EA06921"/>
    <w:rsid w:val="5ED5006A"/>
    <w:rsid w:val="5F576E4B"/>
    <w:rsid w:val="5F5D4EDE"/>
    <w:rsid w:val="5F7A2C30"/>
    <w:rsid w:val="5FBE370A"/>
    <w:rsid w:val="60292845"/>
    <w:rsid w:val="61027308"/>
    <w:rsid w:val="612E1A5D"/>
    <w:rsid w:val="61816046"/>
    <w:rsid w:val="62182687"/>
    <w:rsid w:val="62391564"/>
    <w:rsid w:val="62816669"/>
    <w:rsid w:val="62BA0953"/>
    <w:rsid w:val="62C76BE7"/>
    <w:rsid w:val="62D03A7C"/>
    <w:rsid w:val="62F16BCB"/>
    <w:rsid w:val="62F648FE"/>
    <w:rsid w:val="63341DB1"/>
    <w:rsid w:val="63447612"/>
    <w:rsid w:val="634C78AB"/>
    <w:rsid w:val="63907004"/>
    <w:rsid w:val="63A10995"/>
    <w:rsid w:val="63C23EFA"/>
    <w:rsid w:val="643A070A"/>
    <w:rsid w:val="644C573D"/>
    <w:rsid w:val="648667A7"/>
    <w:rsid w:val="64DB383A"/>
    <w:rsid w:val="65032F85"/>
    <w:rsid w:val="65136B50"/>
    <w:rsid w:val="657E2A35"/>
    <w:rsid w:val="65A94E9D"/>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87E45"/>
    <w:rsid w:val="692B2E4A"/>
    <w:rsid w:val="694303FB"/>
    <w:rsid w:val="696A0B34"/>
    <w:rsid w:val="698D6A17"/>
    <w:rsid w:val="69A233E7"/>
    <w:rsid w:val="69EE3535"/>
    <w:rsid w:val="69F954C1"/>
    <w:rsid w:val="6A2031B6"/>
    <w:rsid w:val="6A440C53"/>
    <w:rsid w:val="6A5D3EE5"/>
    <w:rsid w:val="6AC61F6F"/>
    <w:rsid w:val="6ADE74F0"/>
    <w:rsid w:val="6B1002C0"/>
    <w:rsid w:val="6B1F5CFA"/>
    <w:rsid w:val="6B723594"/>
    <w:rsid w:val="6B7B2E42"/>
    <w:rsid w:val="6B805156"/>
    <w:rsid w:val="6BD50977"/>
    <w:rsid w:val="6BEA2A9B"/>
    <w:rsid w:val="6C9C0875"/>
    <w:rsid w:val="6C9D1F03"/>
    <w:rsid w:val="6CAA3931"/>
    <w:rsid w:val="6D3933CA"/>
    <w:rsid w:val="6D7B61EC"/>
    <w:rsid w:val="6DC3266E"/>
    <w:rsid w:val="6DD049FF"/>
    <w:rsid w:val="6E09491E"/>
    <w:rsid w:val="6E0D3655"/>
    <w:rsid w:val="6E276AFF"/>
    <w:rsid w:val="6E5D7B7F"/>
    <w:rsid w:val="6E5F4465"/>
    <w:rsid w:val="6E8C54DA"/>
    <w:rsid w:val="6E985459"/>
    <w:rsid w:val="6EF11E03"/>
    <w:rsid w:val="6F111C62"/>
    <w:rsid w:val="6F2176E5"/>
    <w:rsid w:val="6F3053CA"/>
    <w:rsid w:val="6F592303"/>
    <w:rsid w:val="6F5F5B74"/>
    <w:rsid w:val="6F9B1C65"/>
    <w:rsid w:val="6FD47A25"/>
    <w:rsid w:val="6FF44026"/>
    <w:rsid w:val="6FFB146E"/>
    <w:rsid w:val="701A5C74"/>
    <w:rsid w:val="706516C3"/>
    <w:rsid w:val="70864A71"/>
    <w:rsid w:val="70896E68"/>
    <w:rsid w:val="71152A48"/>
    <w:rsid w:val="714556B4"/>
    <w:rsid w:val="715B60E9"/>
    <w:rsid w:val="71E96309"/>
    <w:rsid w:val="71EA1FED"/>
    <w:rsid w:val="72284A0C"/>
    <w:rsid w:val="72C16204"/>
    <w:rsid w:val="72EF2272"/>
    <w:rsid w:val="730313F6"/>
    <w:rsid w:val="731E1007"/>
    <w:rsid w:val="73370D24"/>
    <w:rsid w:val="7359268C"/>
    <w:rsid w:val="739503EB"/>
    <w:rsid w:val="73A05B28"/>
    <w:rsid w:val="73C07D69"/>
    <w:rsid w:val="749E2255"/>
    <w:rsid w:val="74B42AE4"/>
    <w:rsid w:val="750A429D"/>
    <w:rsid w:val="75167F59"/>
    <w:rsid w:val="754D77D2"/>
    <w:rsid w:val="755D38A7"/>
    <w:rsid w:val="755F5A0F"/>
    <w:rsid w:val="75614792"/>
    <w:rsid w:val="756E5849"/>
    <w:rsid w:val="75784473"/>
    <w:rsid w:val="757E044C"/>
    <w:rsid w:val="75977BC3"/>
    <w:rsid w:val="75B161B3"/>
    <w:rsid w:val="75E470E3"/>
    <w:rsid w:val="76736B32"/>
    <w:rsid w:val="76E3765E"/>
    <w:rsid w:val="76FC2AFA"/>
    <w:rsid w:val="773F0836"/>
    <w:rsid w:val="77653671"/>
    <w:rsid w:val="778546CC"/>
    <w:rsid w:val="77B56730"/>
    <w:rsid w:val="77C04A8B"/>
    <w:rsid w:val="77D85DB3"/>
    <w:rsid w:val="780252A0"/>
    <w:rsid w:val="78027772"/>
    <w:rsid w:val="78034139"/>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C46BF2"/>
    <w:rsid w:val="7BF32F03"/>
    <w:rsid w:val="7C1724A5"/>
    <w:rsid w:val="7C8E3CCF"/>
    <w:rsid w:val="7CA54112"/>
    <w:rsid w:val="7CE50CE4"/>
    <w:rsid w:val="7D2177E3"/>
    <w:rsid w:val="7D2E5ABF"/>
    <w:rsid w:val="7E2142A2"/>
    <w:rsid w:val="7E4F5384"/>
    <w:rsid w:val="7E5A6DFA"/>
    <w:rsid w:val="7E7B0BF2"/>
    <w:rsid w:val="7E7C7A78"/>
    <w:rsid w:val="7E8D75B6"/>
    <w:rsid w:val="7EB2417D"/>
    <w:rsid w:val="7EF760EE"/>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eastAsia="宋体" w:cs="宋体"/>
      <w:sz w:val="24"/>
      <w:lang w:val="zh-CN" w:bidi="zh-CN"/>
    </w:rPr>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7"/>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2"/>
    <w:qFormat/>
    <w:uiPriority w:val="9"/>
    <w:rPr>
      <w:rFonts w:asciiTheme="majorHAnsi" w:hAnsiTheme="majorHAnsi" w:eastAsiaTheme="majorEastAsia" w:cstheme="majorBidi"/>
      <w:b/>
      <w:bCs/>
      <w:sz w:val="32"/>
      <w:szCs w:val="32"/>
    </w:rPr>
  </w:style>
  <w:style w:type="character" w:customStyle="1" w:styleId="31">
    <w:name w:val="标题 3 Char"/>
    <w:basedOn w:val="24"/>
    <w:link w:val="4"/>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5"/>
    <w:qFormat/>
    <w:uiPriority w:val="9"/>
    <w:rPr>
      <w:rFonts w:asciiTheme="majorHAnsi" w:hAnsiTheme="majorHAnsi" w:eastAsiaTheme="majorEastAsia" w:cstheme="majorBidi"/>
      <w:b/>
      <w:bCs/>
      <w:sz w:val="28"/>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4"/>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73</Pages>
  <Words>32715</Words>
  <Characters>33586</Characters>
  <Lines>264</Lines>
  <Paragraphs>74</Paragraphs>
  <TotalTime>5</TotalTime>
  <ScaleCrop>false</ScaleCrop>
  <LinksUpToDate>false</LinksUpToDate>
  <CharactersWithSpaces>35801</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2022-01-06T01:25:00Z</cp:lastPrinted>
  <dcterms:modified xsi:type="dcterms:W3CDTF">2022-01-06T01:39:48Z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F45F9C398B5444A399638F2FD6FBE27D</vt:lpwstr>
  </property>
</Properties>
</file>