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p>
    <w:p>
      <w:pPr>
        <w:jc w:val="center"/>
        <w:rPr>
          <w:rFonts w:ascii="黑体" w:hAnsi="黑体" w:eastAsia="黑体" w:cs="黑体"/>
          <w:bCs/>
          <w:spacing w:val="57"/>
          <w:sz w:val="72"/>
          <w:szCs w:val="72"/>
        </w:rPr>
      </w:pPr>
      <w:r>
        <w:rPr>
          <w:rFonts w:hint="eastAsia" w:ascii="黑体" w:hAnsi="黑体" w:eastAsia="黑体" w:cs="黑体"/>
          <w:bCs/>
          <w:spacing w:val="57"/>
          <w:sz w:val="72"/>
          <w:szCs w:val="72"/>
        </w:rPr>
        <w:t>竞争性磋商文件</w:t>
      </w:r>
    </w:p>
    <w:p>
      <w:pPr>
        <w:jc w:val="center"/>
      </w:pPr>
      <w:r>
        <w:rPr>
          <w:rFonts w:hint="eastAsia" w:ascii="黑体" w:hAnsi="黑体" w:eastAsia="黑体" w:cs="黑体"/>
          <w:bCs/>
          <w:spacing w:val="57"/>
          <w:sz w:val="72"/>
          <w:szCs w:val="72"/>
        </w:rPr>
        <w:t>东莞市政府采购</w:t>
      </w:r>
    </w:p>
    <w:p>
      <w:pPr>
        <w:pStyle w:val="2"/>
        <w:jc w:val="center"/>
        <w:rPr>
          <w:rFonts w:ascii="黑体" w:eastAsia="黑体"/>
          <w:szCs w:val="21"/>
        </w:rPr>
      </w:pPr>
      <w:r>
        <w:rPr>
          <w:rFonts w:hint="eastAsia" w:ascii="黑体" w:eastAsia="黑体"/>
          <w:szCs w:val="21"/>
          <w:lang w:val="en-US" w:bidi="ar-SA"/>
        </w:rPr>
        <w:drawing>
          <wp:inline distT="0" distB="0" distL="114300" distR="114300">
            <wp:extent cx="2129790" cy="2035175"/>
            <wp:effectExtent l="0" t="0" r="3810" b="317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4"/>
                    <a:srcRect l="6233" t="18358" r="67326" b="19339"/>
                    <a:stretch>
                      <a:fillRect/>
                    </a:stretch>
                  </pic:blipFill>
                  <pic:spPr>
                    <a:xfrm>
                      <a:off x="0" y="0"/>
                      <a:ext cx="2129790" cy="2035175"/>
                    </a:xfrm>
                    <a:prstGeom prst="rect">
                      <a:avLst/>
                    </a:prstGeom>
                  </pic:spPr>
                </pic:pic>
              </a:graphicData>
            </a:graphic>
          </wp:inline>
        </w:drawing>
      </w:r>
    </w:p>
    <w:p>
      <w:pPr>
        <w:pStyle w:val="3"/>
        <w:ind w:firstLine="240"/>
        <w:rPr>
          <w:rFonts w:ascii="黑体" w:eastAsia="黑体"/>
          <w:szCs w:val="21"/>
        </w:rPr>
      </w:pPr>
    </w:p>
    <w:p>
      <w:pPr>
        <w:pStyle w:val="3"/>
        <w:ind w:left="0" w:firstLine="0" w:firstLineChars="0"/>
        <w:rPr>
          <w:rFonts w:ascii="黑体" w:eastAsia="黑体"/>
          <w:szCs w:val="21"/>
        </w:rPr>
      </w:pPr>
    </w:p>
    <w:p>
      <w:pPr>
        <w:pStyle w:val="3"/>
        <w:ind w:left="0" w:firstLine="0" w:firstLineChars="0"/>
        <w:rPr>
          <w:rFonts w:ascii="黑体" w:eastAsia="黑体"/>
          <w:szCs w:val="21"/>
        </w:rPr>
      </w:pPr>
    </w:p>
    <w:tbl>
      <w:tblPr>
        <w:tblStyle w:val="2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0"/>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项目编号：</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441900029-2021-01225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项目名称：</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东莞市厚街镇草塘水库除险加固工程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采购人（盖章）：</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东莞市厚街镇水务工程运营中心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招标代理（盖章）：</w:t>
            </w:r>
          </w:p>
        </w:tc>
        <w:tc>
          <w:tcPr>
            <w:tcW w:w="5716"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广东政通招标有限公司</w:t>
            </w:r>
          </w:p>
        </w:tc>
      </w:tr>
    </w:tbl>
    <w:p>
      <w:pPr>
        <w:jc w:val="both"/>
        <w:rPr>
          <w:rFonts w:ascii="黑体" w:eastAsia="黑体"/>
          <w:szCs w:val="21"/>
        </w:rPr>
      </w:pPr>
    </w:p>
    <w:p>
      <w:pPr>
        <w:pStyle w:val="20"/>
        <w:ind w:left="420"/>
        <w:rPr>
          <w:sz w:val="32"/>
          <w:szCs w:val="32"/>
        </w:rPr>
        <w:sectPr>
          <w:headerReference r:id="rId6" w:type="first"/>
          <w:footerReference r:id="rId8" w:type="first"/>
          <w:headerReference r:id="rId5" w:type="default"/>
          <w:footerReference r:id="rId7" w:type="default"/>
          <w:pgSz w:w="11906" w:h="16838"/>
          <w:pgMar w:top="1440" w:right="1800" w:bottom="1440" w:left="1800" w:header="708" w:footer="708" w:gutter="0"/>
          <w:pgNumType w:start="1"/>
          <w:cols w:space="708" w:num="1"/>
          <w:titlePg/>
          <w:docGrid w:type="lines" w:linePitch="360" w:charSpace="0"/>
        </w:sectPr>
      </w:pPr>
    </w:p>
    <w:p>
      <w:pPr>
        <w:jc w:val="center"/>
        <w:rPr>
          <w:rFonts w:ascii="宋体" w:hAnsi="宋体" w:cs="宋体"/>
          <w:b/>
          <w:sz w:val="28"/>
          <w:szCs w:val="28"/>
        </w:rPr>
      </w:pPr>
      <w:r>
        <w:rPr>
          <w:rFonts w:hint="eastAsia" w:ascii="宋体" w:hAnsi="宋体" w:cs="宋体"/>
          <w:b/>
          <w:sz w:val="28"/>
          <w:szCs w:val="28"/>
        </w:rPr>
        <w:t>温馨提示</w:t>
      </w:r>
    </w:p>
    <w:p>
      <w:pPr>
        <w:spacing w:line="480" w:lineRule="auto"/>
        <w:rPr>
          <w:rFonts w:ascii="宋体" w:hAnsi="宋体" w:cs="宋体"/>
          <w:b/>
          <w:szCs w:val="21"/>
        </w:rPr>
      </w:pPr>
      <w:r>
        <w:rPr>
          <w:rFonts w:hint="eastAsia" w:ascii="宋体" w:hAnsi="宋体" w:cs="宋体"/>
          <w:b/>
          <w:szCs w:val="21"/>
        </w:rPr>
        <w:t>（本提示内容非磋商文件的组成部分，仅起提醒作用；如有不一致，以磋商文件为准）</w:t>
      </w:r>
    </w:p>
    <w:p>
      <w:pPr>
        <w:pStyle w:val="32"/>
        <w:spacing w:line="480" w:lineRule="auto"/>
        <w:ind w:firstLine="0" w:firstLineChars="0"/>
        <w:rPr>
          <w:rFonts w:ascii="宋体" w:hAnsi="宋体" w:cs="宋体"/>
          <w:b/>
          <w:szCs w:val="21"/>
        </w:rPr>
      </w:pPr>
      <w:r>
        <w:rPr>
          <w:rFonts w:hint="eastAsia" w:ascii="宋体" w:hAnsi="宋体" w:cs="宋体"/>
          <w:b/>
          <w:szCs w:val="21"/>
        </w:rPr>
        <w:t>1、请各供应商在制作响应文件时认真阅读本磋商文件的内容。</w:t>
      </w:r>
    </w:p>
    <w:p>
      <w:pPr>
        <w:pStyle w:val="32"/>
        <w:spacing w:line="480" w:lineRule="auto"/>
        <w:ind w:firstLine="0" w:firstLineChars="0"/>
        <w:rPr>
          <w:rFonts w:ascii="宋体" w:hAnsi="宋体" w:cs="宋体"/>
          <w:b/>
          <w:szCs w:val="21"/>
        </w:rPr>
      </w:pPr>
      <w:r>
        <w:rPr>
          <w:rFonts w:hint="eastAsia" w:ascii="宋体" w:hAnsi="宋体" w:cs="宋体"/>
          <w:b/>
          <w:szCs w:val="21"/>
        </w:rPr>
        <w:t>2、凡参与本项目政府采购活动的供应商需访问并登录广东省政府采购网的广东政府采购智慧云平台（https://gdgpo.czt.gd.gov.cn/）进行注册建档入库，供应商在使用过程中遇到涉及系统使用的任何问题，可致电云平台技术支持热线400-183-2999进行咨询。</w:t>
      </w:r>
    </w:p>
    <w:p>
      <w:pPr>
        <w:pStyle w:val="32"/>
        <w:spacing w:line="480" w:lineRule="auto"/>
        <w:ind w:firstLine="0" w:firstLineChars="0"/>
        <w:rPr>
          <w:rFonts w:ascii="宋体" w:hAnsi="宋体" w:cs="宋体"/>
          <w:b/>
          <w:szCs w:val="21"/>
        </w:rPr>
      </w:pPr>
      <w:r>
        <w:rPr>
          <w:rFonts w:hint="eastAsia" w:ascii="宋体" w:hAnsi="宋体" w:cs="宋体"/>
          <w:b/>
          <w:szCs w:val="21"/>
        </w:rPr>
        <w:t>3、建议供应商将响应文件正本、副本、报价信封分别密封包装，并按照磋商文件“第四部分 供应商须知 第四章响应文件的递交”中相关要求进行提交，避免因密封包装不符合要求而导致响应文件被退回。</w:t>
      </w:r>
    </w:p>
    <w:p>
      <w:pPr>
        <w:pStyle w:val="32"/>
        <w:spacing w:line="480" w:lineRule="auto"/>
        <w:ind w:firstLine="0" w:firstLineChars="0"/>
        <w:rPr>
          <w:rFonts w:ascii="宋体" w:hAnsi="宋体" w:cs="宋体"/>
          <w:b/>
          <w:szCs w:val="21"/>
        </w:rPr>
      </w:pPr>
      <w:r>
        <w:rPr>
          <w:rFonts w:hint="eastAsia" w:ascii="宋体" w:hAnsi="宋体" w:cs="宋体"/>
          <w:b/>
          <w:szCs w:val="21"/>
        </w:rPr>
        <w:t>4、请正确填写《报价一览表》。多包项目请仔细检查包组号，包组号跟包组名称必须一致。</w:t>
      </w:r>
    </w:p>
    <w:p>
      <w:pPr>
        <w:pStyle w:val="32"/>
        <w:spacing w:line="480" w:lineRule="auto"/>
        <w:ind w:firstLine="0" w:firstLineChars="0"/>
        <w:rPr>
          <w:rFonts w:ascii="宋体" w:hAnsi="宋体" w:cs="宋体"/>
          <w:b/>
          <w:szCs w:val="21"/>
        </w:rPr>
      </w:pPr>
      <w:r>
        <w:rPr>
          <w:rFonts w:hint="eastAsia" w:ascii="宋体" w:hAnsi="宋体" w:cs="宋体"/>
          <w:b/>
          <w:szCs w:val="21"/>
        </w:rPr>
        <w:t>5、响应文件应编制目录及按顺序编制页码。</w:t>
      </w:r>
    </w:p>
    <w:p>
      <w:pPr>
        <w:pStyle w:val="32"/>
        <w:spacing w:line="480" w:lineRule="auto"/>
        <w:ind w:firstLine="0" w:firstLineChars="0"/>
        <w:rPr>
          <w:rFonts w:ascii="宋体" w:hAnsi="宋体" w:cs="宋体"/>
          <w:b/>
          <w:szCs w:val="21"/>
        </w:rPr>
      </w:pPr>
      <w:r>
        <w:rPr>
          <w:rFonts w:hint="eastAsia" w:ascii="宋体" w:hAnsi="宋体" w:cs="宋体"/>
          <w:b/>
          <w:szCs w:val="21"/>
        </w:rPr>
        <w:t>6、请仔细检查响应文件是否已按磋商文件盖章、签名(或盖私章)、签署日期。</w:t>
      </w:r>
    </w:p>
    <w:p>
      <w:pPr>
        <w:pStyle w:val="32"/>
        <w:spacing w:line="480" w:lineRule="auto"/>
        <w:ind w:firstLine="0" w:firstLineChars="0"/>
        <w:rPr>
          <w:rFonts w:ascii="宋体" w:hAnsi="宋体" w:cs="宋体"/>
          <w:b/>
          <w:szCs w:val="21"/>
        </w:rPr>
      </w:pPr>
      <w:r>
        <w:rPr>
          <w:rFonts w:hint="eastAsia" w:ascii="宋体" w:hAnsi="宋体" w:cs="宋体"/>
          <w:b/>
          <w:szCs w:val="21"/>
        </w:rPr>
        <w:t>7、加★号条款必须完全响应，不响应或负偏离将导致响应文件无效。</w:t>
      </w:r>
    </w:p>
    <w:p>
      <w:pPr>
        <w:pStyle w:val="32"/>
        <w:spacing w:line="480" w:lineRule="auto"/>
        <w:ind w:firstLine="0" w:firstLineChars="0"/>
        <w:rPr>
          <w:rFonts w:ascii="宋体" w:hAnsi="宋体" w:cs="宋体"/>
          <w:b/>
          <w:szCs w:val="21"/>
        </w:rPr>
      </w:pPr>
      <w:r>
        <w:rPr>
          <w:rFonts w:hint="eastAsia" w:ascii="宋体" w:hAnsi="宋体" w:cs="宋体"/>
          <w:b/>
          <w:szCs w:val="21"/>
        </w:rPr>
        <w:t>8、为避免因迟到而无法按时递交响应文件，供应商应自行计算路途可能出现塞车的时间，建议在响应文件递交截止时间之前30分钟内到达开标地点，响应截止时间一到，本公司不接收任何响应文件。</w:t>
      </w:r>
    </w:p>
    <w:p>
      <w:pPr>
        <w:pStyle w:val="32"/>
        <w:spacing w:line="480" w:lineRule="auto"/>
        <w:ind w:firstLine="0" w:firstLineChars="0"/>
      </w:pPr>
      <w:r>
        <w:rPr>
          <w:rFonts w:hint="eastAsia" w:ascii="宋体" w:hAnsi="宋体" w:cs="宋体"/>
          <w:b/>
          <w:szCs w:val="21"/>
        </w:rPr>
        <w:t>9、为了提高政府采购效率，节约社会交易成本与时间，希望领购了磋商文件而决定不参加本项目的供应商，在响应文件递交截止时间的2日前，按《磋商邀请函》中的联系方式，以书面形式告知采购代理机构。对您的支持与配合，谨此致谢。</w:t>
      </w:r>
    </w:p>
    <w:p>
      <w:pPr>
        <w:pStyle w:val="20"/>
        <w:ind w:left="0" w:leftChars="0"/>
        <w:rPr>
          <w:sz w:val="40"/>
          <w:szCs w:val="40"/>
        </w:rPr>
        <w:sectPr>
          <w:footerReference r:id="rId10" w:type="first"/>
          <w:footerReference r:id="rId9" w:type="default"/>
          <w:pgSz w:w="11906" w:h="16838"/>
          <w:pgMar w:top="1440" w:right="1800" w:bottom="1440" w:left="1800" w:header="708" w:footer="708" w:gutter="0"/>
          <w:cols w:space="708" w:num="1"/>
          <w:titlePg/>
          <w:docGrid w:type="lines" w:linePitch="360" w:charSpace="0"/>
        </w:sectPr>
      </w:pPr>
    </w:p>
    <w:p>
      <w:pPr>
        <w:pStyle w:val="20"/>
        <w:ind w:left="0" w:leftChars="0"/>
        <w:rPr>
          <w:sz w:val="40"/>
          <w:szCs w:val="40"/>
        </w:rPr>
      </w:pPr>
      <w:r>
        <w:rPr>
          <w:rFonts w:hint="eastAsia"/>
          <w:sz w:val="40"/>
          <w:szCs w:val="40"/>
        </w:rPr>
        <w:t>目录</w:t>
      </w:r>
    </w:p>
    <w:p>
      <w:pPr>
        <w:pStyle w:val="20"/>
        <w:tabs>
          <w:tab w:val="right" w:leader="dot" w:pos="8306"/>
          <w:tab w:val="clear" w:pos="8296"/>
        </w:tabs>
        <w:ind w:left="0" w:leftChars="0"/>
        <w:rPr>
          <w:rFonts w:cs="宋体"/>
          <w:sz w:val="21"/>
          <w:szCs w:val="21"/>
        </w:rPr>
      </w:pPr>
      <w:r>
        <w:rPr>
          <w:rFonts w:cs="宋体"/>
          <w:szCs w:val="21"/>
        </w:rPr>
        <w:fldChar w:fldCharType="begin"/>
      </w:r>
      <w:r>
        <w:rPr>
          <w:rFonts w:cs="宋体"/>
          <w:szCs w:val="21"/>
        </w:rPr>
        <w:instrText xml:space="preserve">TOC \o "1-4" \h \u </w:instrText>
      </w:r>
      <w:r>
        <w:rPr>
          <w:rFonts w:cs="宋体"/>
          <w:szCs w:val="21"/>
        </w:rPr>
        <w:fldChar w:fldCharType="separate"/>
      </w:r>
      <w:r>
        <w:fldChar w:fldCharType="begin"/>
      </w:r>
      <w:r>
        <w:instrText xml:space="preserve"> HYPERLINK \l "_Toc14033" </w:instrText>
      </w:r>
      <w:r>
        <w:fldChar w:fldCharType="separate"/>
      </w:r>
      <w:r>
        <w:rPr>
          <w:rFonts w:hint="eastAsia" w:cs="宋体"/>
          <w:sz w:val="21"/>
          <w:szCs w:val="21"/>
        </w:rPr>
        <w:t>第一部分 磋商邀请</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_Toc14033 \h </w:instrText>
      </w:r>
      <w:r>
        <w:rPr>
          <w:rFonts w:hint="eastAsia" w:cs="宋体"/>
          <w:sz w:val="21"/>
          <w:szCs w:val="21"/>
        </w:rPr>
        <w:fldChar w:fldCharType="separate"/>
      </w:r>
      <w:r>
        <w:rPr>
          <w:rFonts w:hint="eastAsia" w:cs="宋体"/>
          <w:sz w:val="21"/>
          <w:szCs w:val="21"/>
        </w:rPr>
        <w:t>6</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"_Toc7988" </w:instrText>
      </w:r>
      <w:r>
        <w:fldChar w:fldCharType="separate"/>
      </w:r>
      <w:r>
        <w:rPr>
          <w:rFonts w:hint="eastAsia" w:ascii="宋体" w:hAnsi="宋体" w:cs="宋体"/>
        </w:rPr>
        <w:t>磋商邀请书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_Toc7988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"_Toc31060" </w:instrText>
      </w:r>
      <w:r>
        <w:fldChar w:fldCharType="separate"/>
      </w:r>
      <w:r>
        <w:rPr>
          <w:rFonts w:hint="eastAsia" w:cs="宋体"/>
          <w:sz w:val="21"/>
          <w:szCs w:val="21"/>
        </w:rPr>
        <w:t>第二部分 磋商资料表</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_Toc31060 \h </w:instrText>
      </w:r>
      <w:r>
        <w:rPr>
          <w:rFonts w:hint="eastAsia" w:cs="宋体"/>
          <w:sz w:val="21"/>
          <w:szCs w:val="21"/>
        </w:rPr>
        <w:fldChar w:fldCharType="separate"/>
      </w:r>
      <w:r>
        <w:rPr>
          <w:rFonts w:hint="eastAsia" w:cs="宋体"/>
          <w:sz w:val="21"/>
          <w:szCs w:val="21"/>
        </w:rPr>
        <w:t>9</w:t>
      </w:r>
      <w:r>
        <w:rPr>
          <w:rFonts w:hint="eastAsia" w:cs="宋体"/>
          <w:sz w:val="21"/>
          <w:szCs w:val="21"/>
        </w:rPr>
        <w:fldChar w:fldCharType="end"/>
      </w:r>
      <w:r>
        <w:rPr>
          <w:rFonts w:hint="eastAsia" w:cs="宋体"/>
          <w:sz w:val="21"/>
          <w:szCs w:val="21"/>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"_Toc4043" </w:instrText>
      </w:r>
      <w:r>
        <w:fldChar w:fldCharType="separate"/>
      </w:r>
      <w:r>
        <w:rPr>
          <w:rFonts w:hint="eastAsia" w:cs="宋体"/>
          <w:sz w:val="21"/>
          <w:szCs w:val="21"/>
        </w:rPr>
        <w:t>第三部分 评分权重分配表</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_Toc4043 \h </w:instrText>
      </w:r>
      <w:r>
        <w:rPr>
          <w:rFonts w:hint="eastAsia" w:cs="宋体"/>
          <w:sz w:val="21"/>
          <w:szCs w:val="21"/>
        </w:rPr>
        <w:fldChar w:fldCharType="separate"/>
      </w:r>
      <w:r>
        <w:rPr>
          <w:rFonts w:hint="eastAsia" w:cs="宋体"/>
          <w:sz w:val="21"/>
          <w:szCs w:val="21"/>
        </w:rPr>
        <w:t>12</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"_Toc462" </w:instrText>
      </w:r>
      <w:r>
        <w:fldChar w:fldCharType="separate"/>
      </w:r>
      <w:r>
        <w:rPr>
          <w:rFonts w:hint="eastAsia" w:ascii="宋体" w:hAnsi="宋体" w:cs="宋体"/>
        </w:rPr>
        <w:t>商务技术评分及价格权重细则表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_Toc462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"_Toc24511" </w:instrText>
      </w:r>
      <w:r>
        <w:fldChar w:fldCharType="separate"/>
      </w:r>
      <w:r>
        <w:rPr>
          <w:rFonts w:hint="eastAsia" w:cs="宋体"/>
          <w:sz w:val="21"/>
          <w:szCs w:val="21"/>
        </w:rPr>
        <w:t>第四部分 供应商须知</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_Toc24511 \h </w:instrText>
      </w:r>
      <w:r>
        <w:rPr>
          <w:rFonts w:hint="eastAsia" w:cs="宋体"/>
          <w:sz w:val="21"/>
          <w:szCs w:val="21"/>
        </w:rPr>
        <w:fldChar w:fldCharType="separate"/>
      </w:r>
      <w:r>
        <w:rPr>
          <w:rFonts w:hint="eastAsia" w:cs="宋体"/>
          <w:sz w:val="21"/>
          <w:szCs w:val="21"/>
        </w:rPr>
        <w:t>14</w:t>
      </w:r>
      <w:r>
        <w:rPr>
          <w:rFonts w:hint="eastAsia" w:cs="宋体"/>
          <w:sz w:val="21"/>
          <w:szCs w:val="21"/>
        </w:rPr>
        <w:fldChar w:fldCharType="end"/>
      </w:r>
      <w:r>
        <w:rPr>
          <w:rFonts w:hint="eastAsia" w:cs="宋体"/>
          <w:sz w:val="21"/>
          <w:szCs w:val="21"/>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"_Toc28014" </w:instrText>
      </w:r>
      <w:r>
        <w:fldChar w:fldCharType="separate"/>
      </w:r>
      <w:r>
        <w:rPr>
          <w:rFonts w:hint="eastAsia" w:cs="宋体"/>
          <w:sz w:val="21"/>
          <w:szCs w:val="21"/>
        </w:rPr>
        <w:t>第一章说  明</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_Toc28014 \h </w:instrText>
      </w:r>
      <w:r>
        <w:rPr>
          <w:rFonts w:hint="eastAsia" w:cs="宋体"/>
          <w:sz w:val="21"/>
          <w:szCs w:val="21"/>
        </w:rPr>
        <w:fldChar w:fldCharType="separate"/>
      </w:r>
      <w:r>
        <w:rPr>
          <w:rFonts w:hint="eastAsia" w:cs="宋体"/>
          <w:sz w:val="21"/>
          <w:szCs w:val="21"/>
        </w:rPr>
        <w:t>14</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"_Toc17291" </w:instrText>
      </w:r>
      <w:r>
        <w:fldChar w:fldCharType="separate"/>
      </w:r>
      <w:r>
        <w:rPr>
          <w:rFonts w:hint="eastAsia" w:ascii="宋体" w:hAnsi="宋体" w:cs="宋体"/>
        </w:rPr>
        <w:t>1. 适用范围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_Toc17291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"_Toc8868" </w:instrText>
      </w:r>
      <w:r>
        <w:fldChar w:fldCharType="separate"/>
      </w:r>
      <w:r>
        <w:rPr>
          <w:rFonts w:hint="eastAsia" w:ascii="宋体" w:hAnsi="宋体" w:cs="宋体"/>
        </w:rPr>
        <w:t>2. 定义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_Toc8868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"_Toc1083" </w:instrText>
      </w:r>
      <w:r>
        <w:fldChar w:fldCharType="separate"/>
      </w:r>
      <w:r>
        <w:rPr>
          <w:rFonts w:hint="eastAsia" w:ascii="宋体" w:hAnsi="宋体" w:cs="宋体"/>
        </w:rPr>
        <w:t>3. 适用法律</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_Toc1083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"_Toc18833" </w:instrText>
      </w:r>
      <w:r>
        <w:fldChar w:fldCharType="separate"/>
      </w:r>
      <w:r>
        <w:rPr>
          <w:rFonts w:hint="eastAsia" w:ascii="宋体" w:hAnsi="宋体" w:cs="宋体"/>
        </w:rPr>
        <w:t>4. 知识产权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_Toc18833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"_Toc5242" </w:instrText>
      </w:r>
      <w:r>
        <w:fldChar w:fldCharType="separate"/>
      </w:r>
      <w:r>
        <w:rPr>
          <w:rFonts w:hint="eastAsia" w:ascii="宋体" w:hAnsi="宋体" w:cs="宋体"/>
        </w:rPr>
        <w:t>5. 关于联合体报价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_Toc5242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"_Toc25157" </w:instrText>
      </w:r>
      <w:r>
        <w:fldChar w:fldCharType="separate"/>
      </w:r>
      <w:r>
        <w:rPr>
          <w:rFonts w:hint="eastAsia" w:ascii="宋体" w:hAnsi="宋体" w:cs="宋体"/>
        </w:rPr>
        <w:t>6. 关于分支机构报价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_Toc25157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"_Toc18108" </w:instrText>
      </w:r>
      <w:r>
        <w:fldChar w:fldCharType="separate"/>
      </w:r>
      <w:r>
        <w:rPr>
          <w:rFonts w:hint="eastAsia" w:ascii="宋体" w:hAnsi="宋体" w:cs="宋体"/>
        </w:rPr>
        <w:t>7. 保密及其它注意事项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_Toc18108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"_Toc25468" </w:instrText>
      </w:r>
      <w:r>
        <w:fldChar w:fldCharType="separate"/>
      </w:r>
      <w:r>
        <w:rPr>
          <w:rFonts w:hint="eastAsia" w:cs="宋体"/>
          <w:sz w:val="21"/>
          <w:szCs w:val="21"/>
        </w:rPr>
        <w:t>第二章磋商文件说明</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_Toc25468 \h </w:instrText>
      </w:r>
      <w:r>
        <w:rPr>
          <w:rFonts w:hint="eastAsia" w:cs="宋体"/>
          <w:sz w:val="21"/>
          <w:szCs w:val="21"/>
        </w:rPr>
        <w:fldChar w:fldCharType="separate"/>
      </w:r>
      <w:r>
        <w:rPr>
          <w:rFonts w:hint="eastAsia" w:cs="宋体"/>
          <w:sz w:val="21"/>
          <w:szCs w:val="21"/>
        </w:rPr>
        <w:t>16</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"_Toc21439" </w:instrText>
      </w:r>
      <w:r>
        <w:fldChar w:fldCharType="separate"/>
      </w:r>
      <w:r>
        <w:rPr>
          <w:rFonts w:hint="eastAsia" w:ascii="宋体" w:hAnsi="宋体" w:cs="宋体"/>
        </w:rPr>
        <w:t>8. 采购文件构成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_Toc21439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"_Toc158" </w:instrText>
      </w:r>
      <w:r>
        <w:fldChar w:fldCharType="separate"/>
      </w:r>
      <w:r>
        <w:rPr>
          <w:rFonts w:hint="eastAsia" w:cs="宋体"/>
          <w:sz w:val="21"/>
          <w:szCs w:val="21"/>
        </w:rPr>
        <w:t>第三章响应文件的编制</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_Toc158 \h </w:instrText>
      </w:r>
      <w:r>
        <w:rPr>
          <w:rFonts w:hint="eastAsia" w:cs="宋体"/>
          <w:sz w:val="21"/>
          <w:szCs w:val="21"/>
        </w:rPr>
        <w:fldChar w:fldCharType="separate"/>
      </w:r>
      <w:r>
        <w:rPr>
          <w:rFonts w:hint="eastAsia" w:cs="宋体"/>
          <w:sz w:val="21"/>
          <w:szCs w:val="21"/>
        </w:rPr>
        <w:t>17</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"_Toc19833" </w:instrText>
      </w:r>
      <w:r>
        <w:fldChar w:fldCharType="separate"/>
      </w:r>
      <w:r>
        <w:rPr>
          <w:rFonts w:hint="eastAsia" w:ascii="宋体" w:hAnsi="宋体" w:cs="宋体"/>
        </w:rPr>
        <w:t>9. 响应文件的语言及度量衡单位</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_Toc19833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"_Toc18228" </w:instrText>
      </w:r>
      <w:r>
        <w:fldChar w:fldCharType="separate"/>
      </w:r>
      <w:r>
        <w:rPr>
          <w:rFonts w:hint="eastAsia" w:ascii="宋体" w:hAnsi="宋体" w:cs="宋体"/>
        </w:rPr>
        <w:t>10. 响应文件编制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_Toc18228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"_Toc26897" </w:instrText>
      </w:r>
      <w:r>
        <w:fldChar w:fldCharType="separate"/>
      </w:r>
      <w:r>
        <w:rPr>
          <w:rFonts w:hint="eastAsia" w:ascii="宋体" w:hAnsi="宋体" w:cs="宋体"/>
        </w:rPr>
        <w:t>11. 响应文件的内容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_Toc26897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"_Toc1662" </w:instrText>
      </w:r>
      <w:r>
        <w:fldChar w:fldCharType="separate"/>
      </w:r>
      <w:r>
        <w:rPr>
          <w:rFonts w:hint="eastAsia" w:ascii="宋体" w:hAnsi="宋体" w:cs="宋体"/>
        </w:rPr>
        <w:t>12.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_Toc1662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"_Toc21656" </w:instrText>
      </w:r>
      <w:r>
        <w:fldChar w:fldCharType="separate"/>
      </w:r>
      <w:r>
        <w:rPr>
          <w:rFonts w:hint="eastAsia" w:ascii="宋体" w:hAnsi="宋体" w:cs="宋体"/>
        </w:rPr>
        <w:t>13. 磋商保证金（本项目不需提供磋商保证金）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_Toc21656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"_Toc10456" </w:instrText>
      </w:r>
      <w:r>
        <w:fldChar w:fldCharType="separate"/>
      </w:r>
      <w:r>
        <w:rPr>
          <w:rFonts w:hint="eastAsia" w:ascii="宋体" w:hAnsi="宋体" w:cs="宋体"/>
        </w:rPr>
        <w:t>14. ★报价（响应文件）有效期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_Toc10456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"_Toc7006" </w:instrText>
      </w:r>
      <w:r>
        <w:fldChar w:fldCharType="separate"/>
      </w:r>
      <w:r>
        <w:rPr>
          <w:rFonts w:hint="eastAsia" w:cs="宋体"/>
          <w:sz w:val="21"/>
          <w:szCs w:val="21"/>
        </w:rPr>
        <w:t>第四章响应文件的递交</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_Toc7006 \h </w:instrText>
      </w:r>
      <w:r>
        <w:rPr>
          <w:rFonts w:hint="eastAsia" w:cs="宋体"/>
          <w:sz w:val="21"/>
          <w:szCs w:val="21"/>
        </w:rPr>
        <w:fldChar w:fldCharType="separate"/>
      </w:r>
      <w:r>
        <w:rPr>
          <w:rFonts w:hint="eastAsia" w:cs="宋体"/>
          <w:sz w:val="21"/>
          <w:szCs w:val="21"/>
        </w:rPr>
        <w:t>19</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"_Toc13611" </w:instrText>
      </w:r>
      <w:r>
        <w:fldChar w:fldCharType="separate"/>
      </w:r>
      <w:r>
        <w:rPr>
          <w:rFonts w:hint="eastAsia" w:ascii="宋体" w:hAnsi="宋体" w:cs="宋体"/>
        </w:rPr>
        <w:t>15. 响应文件的密封和标记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_Toc13611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"_Toc5658" </w:instrText>
      </w:r>
      <w:r>
        <w:fldChar w:fldCharType="separate"/>
      </w:r>
      <w:r>
        <w:rPr>
          <w:rFonts w:hint="eastAsia" w:ascii="宋体" w:hAnsi="宋体" w:cs="宋体"/>
        </w:rPr>
        <w:t>16. 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_Toc5658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"_Toc8440" </w:instrText>
      </w:r>
      <w:r>
        <w:fldChar w:fldCharType="separate"/>
      </w:r>
      <w:r>
        <w:rPr>
          <w:rFonts w:hint="eastAsia" w:ascii="宋体" w:hAnsi="宋体" w:cs="宋体"/>
        </w:rPr>
        <w:t>17. 样品（如需提交）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_Toc8440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"_Toc3401" </w:instrText>
      </w:r>
      <w:r>
        <w:fldChar w:fldCharType="separate"/>
      </w:r>
      <w:r>
        <w:rPr>
          <w:rFonts w:hint="eastAsia" w:cs="宋体"/>
          <w:sz w:val="21"/>
          <w:szCs w:val="21"/>
        </w:rPr>
        <w:t>第五章磋商、评审</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_Toc3401 \h </w:instrText>
      </w:r>
      <w:r>
        <w:rPr>
          <w:rFonts w:hint="eastAsia" w:cs="宋体"/>
          <w:sz w:val="21"/>
          <w:szCs w:val="21"/>
        </w:rPr>
        <w:fldChar w:fldCharType="separate"/>
      </w:r>
      <w:r>
        <w:rPr>
          <w:rFonts w:hint="eastAsia" w:cs="宋体"/>
          <w:sz w:val="21"/>
          <w:szCs w:val="21"/>
        </w:rPr>
        <w:t>21</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"_Toc8137" </w:instrText>
      </w:r>
      <w:r>
        <w:fldChar w:fldCharType="separate"/>
      </w:r>
      <w:r>
        <w:rPr>
          <w:rFonts w:hint="eastAsia" w:ascii="宋体" w:hAnsi="宋体" w:cs="宋体"/>
        </w:rPr>
        <w:t>18. 签到及评审方法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_Toc8137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"_Toc10080" </w:instrText>
      </w:r>
      <w:r>
        <w:fldChar w:fldCharType="separate"/>
      </w:r>
      <w:r>
        <w:rPr>
          <w:rFonts w:hint="eastAsia" w:ascii="宋体" w:hAnsi="宋体" w:cs="宋体"/>
        </w:rPr>
        <w:t>19. 磋商小组</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_Toc10080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"_Toc17157" </w:instrText>
      </w:r>
      <w:r>
        <w:fldChar w:fldCharType="separate"/>
      </w:r>
      <w:r>
        <w:rPr>
          <w:rFonts w:hint="eastAsia" w:ascii="宋体" w:hAnsi="宋体" w:cs="宋体"/>
        </w:rPr>
        <w:t>20. 对响应文件的初审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_Toc17157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"_Toc18895" </w:instrText>
      </w:r>
      <w:r>
        <w:fldChar w:fldCharType="separate"/>
      </w:r>
      <w:r>
        <w:rPr>
          <w:rFonts w:hint="eastAsia" w:ascii="宋体" w:hAnsi="宋体" w:cs="宋体"/>
        </w:rPr>
        <w:t>21. 技术商务磋商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_Toc18895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"_Toc5492" </w:instrText>
      </w:r>
      <w:r>
        <w:fldChar w:fldCharType="separate"/>
      </w:r>
      <w:r>
        <w:rPr>
          <w:rFonts w:hint="eastAsia" w:ascii="宋体" w:hAnsi="宋体" w:cs="宋体"/>
        </w:rPr>
        <w:t>22. 最终报价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_Toc5492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"_Toc2794" </w:instrText>
      </w:r>
      <w:r>
        <w:fldChar w:fldCharType="separate"/>
      </w:r>
      <w:r>
        <w:rPr>
          <w:rFonts w:hint="eastAsia" w:ascii="宋体" w:hAnsi="宋体" w:cs="宋体"/>
        </w:rPr>
        <w:t>23. 综合评分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_Toc2794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"_Toc30725" </w:instrText>
      </w:r>
      <w:r>
        <w:fldChar w:fldCharType="separate"/>
      </w:r>
      <w:r>
        <w:rPr>
          <w:rFonts w:hint="eastAsia" w:ascii="宋体" w:hAnsi="宋体" w:cs="宋体"/>
        </w:rPr>
        <w:t>24. 优惠政策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_Toc30725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"_Toc1066" </w:instrText>
      </w:r>
      <w:r>
        <w:fldChar w:fldCharType="separate"/>
      </w:r>
      <w:r>
        <w:rPr>
          <w:rFonts w:hint="eastAsia" w:cs="宋体"/>
          <w:sz w:val="21"/>
          <w:szCs w:val="21"/>
        </w:rPr>
        <w:t>第六章确定成交供应商</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_Toc1066 \h </w:instrText>
      </w:r>
      <w:r>
        <w:rPr>
          <w:rFonts w:hint="eastAsia" w:cs="宋体"/>
          <w:sz w:val="21"/>
          <w:szCs w:val="21"/>
        </w:rPr>
        <w:fldChar w:fldCharType="separate"/>
      </w:r>
      <w:r>
        <w:rPr>
          <w:rFonts w:hint="eastAsia" w:cs="宋体"/>
          <w:sz w:val="21"/>
          <w:szCs w:val="21"/>
        </w:rPr>
        <w:t>27</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"_Toc29068" </w:instrText>
      </w:r>
      <w:r>
        <w:fldChar w:fldCharType="separate"/>
      </w:r>
      <w:r>
        <w:rPr>
          <w:rFonts w:hint="eastAsia" w:ascii="宋体" w:hAnsi="宋体" w:cs="宋体"/>
        </w:rPr>
        <w:t>25. 确定成交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_Toc29068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"_Toc3941" </w:instrText>
      </w:r>
      <w:r>
        <w:fldChar w:fldCharType="separate"/>
      </w:r>
      <w:r>
        <w:rPr>
          <w:rFonts w:hint="eastAsia" w:ascii="宋体" w:hAnsi="宋体" w:cs="宋体"/>
        </w:rPr>
        <w:t>26. 发布采购结果</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_Toc3941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"_Toc29067" </w:instrText>
      </w:r>
      <w:r>
        <w:fldChar w:fldCharType="separate"/>
      </w:r>
      <w:r>
        <w:rPr>
          <w:rFonts w:hint="eastAsia" w:ascii="宋体" w:hAnsi="宋体" w:cs="宋体"/>
        </w:rPr>
        <w:t>27. 原件核查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_Toc29067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"_Toc3829" </w:instrText>
      </w:r>
      <w:r>
        <w:fldChar w:fldCharType="separate"/>
      </w:r>
      <w:r>
        <w:rPr>
          <w:rFonts w:hint="eastAsia" w:cs="宋体"/>
          <w:sz w:val="21"/>
          <w:szCs w:val="21"/>
        </w:rPr>
        <w:t>第七章签订合同</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_Toc3829 \h </w:instrText>
      </w:r>
      <w:r>
        <w:rPr>
          <w:rFonts w:hint="eastAsia" w:cs="宋体"/>
          <w:sz w:val="21"/>
          <w:szCs w:val="21"/>
        </w:rPr>
        <w:fldChar w:fldCharType="separate"/>
      </w:r>
      <w:r>
        <w:rPr>
          <w:rFonts w:hint="eastAsia" w:cs="宋体"/>
          <w:sz w:val="21"/>
          <w:szCs w:val="21"/>
        </w:rPr>
        <w:t>28</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"_Toc18000" </w:instrText>
      </w:r>
      <w:r>
        <w:fldChar w:fldCharType="separate"/>
      </w:r>
      <w:r>
        <w:rPr>
          <w:rFonts w:hint="eastAsia" w:ascii="宋体" w:hAnsi="宋体" w:cs="宋体"/>
        </w:rPr>
        <w:t>28. 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_Toc18000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"_Toc8165" </w:instrText>
      </w:r>
      <w:r>
        <w:fldChar w:fldCharType="separate"/>
      </w:r>
      <w:r>
        <w:rPr>
          <w:rFonts w:hint="eastAsia" w:cs="宋体"/>
          <w:sz w:val="21"/>
          <w:szCs w:val="21"/>
        </w:rPr>
        <w:t>第八章询问或质疑</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_Toc8165 \h </w:instrText>
      </w:r>
      <w:r>
        <w:rPr>
          <w:rFonts w:hint="eastAsia" w:cs="宋体"/>
          <w:sz w:val="21"/>
          <w:szCs w:val="21"/>
        </w:rPr>
        <w:fldChar w:fldCharType="separate"/>
      </w:r>
      <w:r>
        <w:rPr>
          <w:rFonts w:hint="eastAsia" w:cs="宋体"/>
          <w:sz w:val="21"/>
          <w:szCs w:val="21"/>
        </w:rPr>
        <w:t>29</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"_Toc18663" </w:instrText>
      </w:r>
      <w:r>
        <w:fldChar w:fldCharType="separate"/>
      </w:r>
      <w:r>
        <w:rPr>
          <w:rFonts w:hint="eastAsia" w:ascii="宋体" w:hAnsi="宋体" w:cs="宋体"/>
        </w:rPr>
        <w:t>29. 询问</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_Toc18663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"_Toc20114" </w:instrText>
      </w:r>
      <w:r>
        <w:fldChar w:fldCharType="separate"/>
      </w:r>
      <w:r>
        <w:rPr>
          <w:rFonts w:hint="eastAsia" w:ascii="宋体" w:hAnsi="宋体" w:cs="宋体"/>
        </w:rPr>
        <w:t>30. 质疑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_Toc20114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"_Toc5551" </w:instrText>
      </w:r>
      <w:r>
        <w:fldChar w:fldCharType="separate"/>
      </w:r>
      <w:r>
        <w:rPr>
          <w:rFonts w:hint="eastAsia" w:cs="宋体"/>
          <w:sz w:val="21"/>
          <w:szCs w:val="21"/>
        </w:rPr>
        <w:t>第九章成交服务费</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_Toc5551 \h </w:instrText>
      </w:r>
      <w:r>
        <w:rPr>
          <w:rFonts w:hint="eastAsia" w:cs="宋体"/>
          <w:sz w:val="21"/>
          <w:szCs w:val="21"/>
        </w:rPr>
        <w:fldChar w:fldCharType="separate"/>
      </w:r>
      <w:r>
        <w:rPr>
          <w:rFonts w:hint="eastAsia" w:cs="宋体"/>
          <w:sz w:val="21"/>
          <w:szCs w:val="21"/>
        </w:rPr>
        <w:t>30</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"_Toc26991" </w:instrText>
      </w:r>
      <w:r>
        <w:fldChar w:fldCharType="separate"/>
      </w:r>
      <w:r>
        <w:rPr>
          <w:rFonts w:hint="eastAsia" w:ascii="宋体" w:hAnsi="宋体" w:cs="宋体"/>
        </w:rPr>
        <w:t>31. 成交服务费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_Toc26991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"_Toc7834" </w:instrText>
      </w:r>
      <w:r>
        <w:fldChar w:fldCharType="separate"/>
      </w:r>
      <w:r>
        <w:rPr>
          <w:rFonts w:hint="eastAsia" w:cs="宋体"/>
          <w:sz w:val="21"/>
          <w:szCs w:val="21"/>
        </w:rPr>
        <w:t>第十章其他</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_Toc7834 \h </w:instrText>
      </w:r>
      <w:r>
        <w:rPr>
          <w:rFonts w:hint="eastAsia" w:cs="宋体"/>
          <w:sz w:val="21"/>
          <w:szCs w:val="21"/>
        </w:rPr>
        <w:fldChar w:fldCharType="separate"/>
      </w:r>
      <w:r>
        <w:rPr>
          <w:rFonts w:hint="eastAsia" w:cs="宋体"/>
          <w:sz w:val="21"/>
          <w:szCs w:val="21"/>
        </w:rPr>
        <w:t>30</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"_Toc10953" </w:instrText>
      </w:r>
      <w:r>
        <w:fldChar w:fldCharType="separate"/>
      </w:r>
      <w:r>
        <w:rPr>
          <w:rFonts w:hint="eastAsia" w:ascii="宋体" w:hAnsi="宋体" w:cs="宋体"/>
        </w:rPr>
        <w:t>32. 磋商文件的解释权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_Toc10953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"_Toc3162" </w:instrText>
      </w:r>
      <w:r>
        <w:fldChar w:fldCharType="separate"/>
      </w:r>
      <w:r>
        <w:rPr>
          <w:rFonts w:hint="eastAsia" w:cs="宋体"/>
          <w:sz w:val="21"/>
          <w:szCs w:val="21"/>
        </w:rPr>
        <w:t>第五部分 用户需求书</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_Toc3162 \h </w:instrText>
      </w:r>
      <w:r>
        <w:rPr>
          <w:rFonts w:hint="eastAsia" w:cs="宋体"/>
          <w:sz w:val="21"/>
          <w:szCs w:val="21"/>
        </w:rPr>
        <w:fldChar w:fldCharType="separate"/>
      </w:r>
      <w:r>
        <w:rPr>
          <w:rFonts w:hint="eastAsia" w:cs="宋体"/>
          <w:sz w:val="21"/>
          <w:szCs w:val="21"/>
        </w:rPr>
        <w:t>32</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"_Toc31162" </w:instrText>
      </w:r>
      <w:r>
        <w:fldChar w:fldCharType="separate"/>
      </w:r>
      <w:r>
        <w:rPr>
          <w:rFonts w:hint="eastAsia" w:ascii="宋体" w:hAnsi="宋体" w:cs="宋体"/>
        </w:rPr>
        <w:t>第一章 商务需求书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_Toc31162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"_Toc19981" </w:instrText>
      </w:r>
      <w:r>
        <w:fldChar w:fldCharType="separate"/>
      </w:r>
      <w:r>
        <w:rPr>
          <w:rFonts w:hint="eastAsia" w:ascii="宋体" w:hAnsi="宋体" w:cs="宋体"/>
        </w:rPr>
        <w:t>第二章 技术需求书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_Toc19981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"_Toc17329" </w:instrText>
      </w:r>
      <w:r>
        <w:fldChar w:fldCharType="separate"/>
      </w:r>
      <w:r>
        <w:rPr>
          <w:rFonts w:hint="eastAsia" w:cs="宋体"/>
          <w:sz w:val="21"/>
          <w:szCs w:val="21"/>
        </w:rPr>
        <w:t>第六部分 合同格式（仅供参考）</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_Toc17329 \h </w:instrText>
      </w:r>
      <w:r>
        <w:rPr>
          <w:rFonts w:hint="eastAsia" w:cs="宋体"/>
          <w:sz w:val="21"/>
          <w:szCs w:val="21"/>
        </w:rPr>
        <w:fldChar w:fldCharType="separate"/>
      </w:r>
      <w:r>
        <w:rPr>
          <w:rFonts w:hint="eastAsia" w:cs="宋体"/>
          <w:sz w:val="21"/>
          <w:szCs w:val="21"/>
        </w:rPr>
        <w:t>42</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"_Toc29470" </w:instrText>
      </w:r>
      <w:r>
        <w:fldChar w:fldCharType="separate"/>
      </w:r>
      <w:r>
        <w:rPr>
          <w:rFonts w:hint="eastAsia" w:ascii="宋体" w:hAnsi="宋体" w:cs="宋体"/>
        </w:rPr>
        <w:t>合同格式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_Toc29470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pPr>
        <w:pStyle w:val="20"/>
        <w:tabs>
          <w:tab w:val="right" w:leader="dot" w:pos="8306"/>
          <w:tab w:val="clear" w:pos="8296"/>
        </w:tabs>
        <w:ind w:left="0" w:leftChars="0"/>
        <w:rPr>
          <w:rFonts w:cs="宋体"/>
          <w:sz w:val="21"/>
          <w:szCs w:val="21"/>
        </w:rPr>
      </w:pPr>
      <w:r>
        <w:fldChar w:fldCharType="begin"/>
      </w:r>
      <w:r>
        <w:instrText xml:space="preserve"> HYPERLINK \l "_Toc15158" </w:instrText>
      </w:r>
      <w:r>
        <w:fldChar w:fldCharType="separate"/>
      </w:r>
      <w:r>
        <w:rPr>
          <w:rFonts w:hint="eastAsia" w:cs="宋体"/>
          <w:sz w:val="21"/>
          <w:szCs w:val="21"/>
        </w:rPr>
        <w:t>第七部分  响应文件格式</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_Toc15158 \h </w:instrText>
      </w:r>
      <w:r>
        <w:rPr>
          <w:rFonts w:hint="eastAsia" w:cs="宋体"/>
          <w:sz w:val="21"/>
          <w:szCs w:val="21"/>
        </w:rPr>
        <w:fldChar w:fldCharType="separate"/>
      </w:r>
      <w:r>
        <w:rPr>
          <w:rFonts w:hint="eastAsia" w:cs="宋体"/>
          <w:sz w:val="21"/>
          <w:szCs w:val="21"/>
        </w:rPr>
        <w:t>46</w:t>
      </w:r>
      <w:r>
        <w:rPr>
          <w:rFonts w:hint="eastAsia" w:cs="宋体"/>
          <w:sz w:val="21"/>
          <w:szCs w:val="21"/>
        </w:rPr>
        <w:fldChar w:fldCharType="end"/>
      </w:r>
      <w:r>
        <w:rPr>
          <w:rFonts w:hint="eastAsia" w:cs="宋体"/>
          <w:sz w:val="21"/>
          <w:szCs w:val="21"/>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"_Toc2434" </w:instrText>
      </w:r>
      <w:r>
        <w:fldChar w:fldCharType="separate"/>
      </w:r>
      <w:r>
        <w:rPr>
          <w:rFonts w:hint="eastAsia" w:ascii="宋体" w:hAnsi="宋体" w:cs="宋体"/>
        </w:rPr>
        <w:t>响应文件目录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_Toc2434 \h </w:instrText>
      </w:r>
      <w:r>
        <w:rPr>
          <w:rFonts w:hint="eastAsia" w:ascii="宋体" w:hAnsi="宋体" w:cs="宋体"/>
        </w:rPr>
        <w:fldChar w:fldCharType="separate"/>
      </w:r>
      <w:r>
        <w:rPr>
          <w:rFonts w:hint="eastAsia" w:ascii="宋体" w:hAnsi="宋体" w:cs="宋体"/>
        </w:rPr>
        <w:t>46</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"_Toc28116" </w:instrText>
      </w:r>
      <w:r>
        <w:fldChar w:fldCharType="separate"/>
      </w:r>
      <w:r>
        <w:rPr>
          <w:rFonts w:hint="eastAsia" w:ascii="宋体" w:hAnsi="宋体" w:cs="宋体"/>
        </w:rPr>
        <w:t>评分标准索引表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_Toc28116 \h </w:instrText>
      </w:r>
      <w:r>
        <w:rPr>
          <w:rFonts w:hint="eastAsia" w:ascii="宋体" w:hAnsi="宋体" w:cs="宋体"/>
        </w:rPr>
        <w:fldChar w:fldCharType="separate"/>
      </w:r>
      <w:r>
        <w:rPr>
          <w:rFonts w:hint="eastAsia" w:ascii="宋体" w:hAnsi="宋体" w:cs="宋体"/>
        </w:rPr>
        <w:t>47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"_Toc19057" </w:instrText>
      </w:r>
      <w:r>
        <w:fldChar w:fldCharType="separate"/>
      </w:r>
      <w:r>
        <w:rPr>
          <w:rFonts w:hint="eastAsia" w:ascii="宋体" w:hAnsi="宋体" w:cs="宋体"/>
        </w:rPr>
        <w:t>第一章价格文件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_Toc19057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"_Toc29262" </w:instrText>
      </w:r>
      <w:r>
        <w:fldChar w:fldCharType="separate"/>
      </w:r>
      <w:r>
        <w:rPr>
          <w:rFonts w:hint="eastAsia" w:ascii="宋体" w:hAnsi="宋体" w:cs="宋体"/>
        </w:rPr>
        <w:t>一、报价一览表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_Toc29262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"_Toc29258" </w:instrText>
      </w:r>
      <w:r>
        <w:fldChar w:fldCharType="separate"/>
      </w:r>
      <w:r>
        <w:rPr>
          <w:rFonts w:hint="eastAsia" w:ascii="宋体" w:hAnsi="宋体" w:cs="宋体"/>
        </w:rPr>
        <w:t>二、报价明细表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_Toc29258 \h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"_Toc14734" </w:instrText>
      </w:r>
      <w:r>
        <w:fldChar w:fldCharType="separate"/>
      </w:r>
      <w:r>
        <w:rPr>
          <w:rFonts w:hint="eastAsia" w:ascii="宋体" w:hAnsi="宋体" w:cs="宋体"/>
        </w:rPr>
        <w:t>三、小型或微型企业（货物/服务/承担的工程）明细表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_Toc14734 \h </w:instrText>
      </w:r>
      <w:r>
        <w:rPr>
          <w:rFonts w:hint="eastAsia" w:ascii="宋体" w:hAnsi="宋体" w:cs="宋体"/>
        </w:rPr>
        <w:fldChar w:fldCharType="separate"/>
      </w:r>
      <w:r>
        <w:rPr>
          <w:rFonts w:hint="eastAsia" w:ascii="宋体" w:hAnsi="宋体" w:cs="宋体"/>
        </w:rPr>
        <w:t>50</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"_Toc17483" </w:instrText>
      </w:r>
      <w:r>
        <w:fldChar w:fldCharType="separate"/>
      </w:r>
      <w:r>
        <w:rPr>
          <w:rFonts w:hint="eastAsia" w:ascii="宋体" w:hAnsi="宋体" w:cs="宋体"/>
        </w:rPr>
        <w:t>四、节能产品或环境标志产品明细表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_Toc17483 \h </w:instrText>
      </w:r>
      <w:r>
        <w:rPr>
          <w:rFonts w:hint="eastAsia" w:ascii="宋体" w:hAnsi="宋体" w:cs="宋体"/>
        </w:rPr>
        <w:fldChar w:fldCharType="separate"/>
      </w:r>
      <w:r>
        <w:rPr>
          <w:rFonts w:hint="eastAsia" w:ascii="宋体" w:hAnsi="宋体" w:cs="宋体"/>
        </w:rPr>
        <w:t>51</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"_Toc8170" </w:instrText>
      </w:r>
      <w:r>
        <w:fldChar w:fldCharType="separate"/>
      </w:r>
      <w:r>
        <w:rPr>
          <w:rFonts w:hint="eastAsia" w:ascii="宋体" w:hAnsi="宋体" w:cs="宋体"/>
        </w:rPr>
        <w:t>五、中小企业声明函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_Toc8170 \h </w:instrText>
      </w:r>
      <w:r>
        <w:rPr>
          <w:rFonts w:hint="eastAsia" w:ascii="宋体" w:hAnsi="宋体" w:cs="宋体"/>
        </w:rPr>
        <w:fldChar w:fldCharType="separate"/>
      </w:r>
      <w:r>
        <w:rPr>
          <w:rFonts w:hint="eastAsia" w:ascii="宋体" w:hAnsi="宋体" w:cs="宋体"/>
        </w:rPr>
        <w:t>52</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"_Toc312" </w:instrText>
      </w:r>
      <w:r>
        <w:fldChar w:fldCharType="separate"/>
      </w:r>
      <w:r>
        <w:rPr>
          <w:rFonts w:hint="eastAsia" w:ascii="宋体" w:hAnsi="宋体" w:cs="宋体"/>
        </w:rPr>
        <w:t>六、残疾人福利性单位声明函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_Toc312 \h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"_Toc2486" </w:instrText>
      </w:r>
      <w:r>
        <w:fldChar w:fldCharType="separate"/>
      </w:r>
      <w:r>
        <w:rPr>
          <w:rFonts w:hint="eastAsia" w:ascii="宋体" w:hAnsi="宋体" w:cs="宋体"/>
        </w:rPr>
        <w:t>第二章商务文件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_Toc2486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"_Toc4151" </w:instrText>
      </w:r>
      <w:r>
        <w:fldChar w:fldCharType="separate"/>
      </w:r>
      <w:r>
        <w:rPr>
          <w:rFonts w:hint="eastAsia" w:ascii="宋体" w:hAnsi="宋体" w:cs="宋体"/>
        </w:rPr>
        <w:t>一、响应函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_Toc4151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"_Toc27961" </w:instrText>
      </w:r>
      <w:r>
        <w:fldChar w:fldCharType="separate"/>
      </w:r>
      <w:r>
        <w:rPr>
          <w:rFonts w:hint="eastAsia" w:ascii="宋体" w:hAnsi="宋体" w:cs="宋体"/>
        </w:rPr>
        <w:t>二、资格申明函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_Toc27961 \h </w:instrText>
      </w:r>
      <w:r>
        <w:rPr>
          <w:rFonts w:hint="eastAsia" w:ascii="宋体" w:hAnsi="宋体" w:cs="宋体"/>
        </w:rPr>
        <w:fldChar w:fldCharType="separate"/>
      </w:r>
      <w:r>
        <w:rPr>
          <w:rFonts w:hint="eastAsia" w:ascii="宋体" w:hAnsi="宋体" w:cs="宋体"/>
        </w:rPr>
        <w:t>57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"_Toc21335" </w:instrText>
      </w:r>
      <w:r>
        <w:fldChar w:fldCharType="separate"/>
      </w:r>
      <w:r>
        <w:rPr>
          <w:rFonts w:hint="eastAsia" w:ascii="宋体" w:hAnsi="宋体" w:cs="宋体"/>
        </w:rPr>
        <w:t>三、在参与政府采购活动前三年未有重大违法记录、没有不良信用记录的声明函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_Toc21335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"_Toc32128" </w:instrText>
      </w:r>
      <w:r>
        <w:fldChar w:fldCharType="separate"/>
      </w:r>
      <w:r>
        <w:rPr>
          <w:rFonts w:hint="eastAsia" w:ascii="宋体" w:hAnsi="宋体" w:cs="宋体"/>
        </w:rPr>
        <w:t>四、法定代表人证明书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_Toc32128 \h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"_Toc11689" </w:instrText>
      </w:r>
      <w:r>
        <w:fldChar w:fldCharType="separate"/>
      </w:r>
      <w:r>
        <w:rPr>
          <w:rFonts w:hint="eastAsia" w:ascii="宋体" w:hAnsi="宋体" w:cs="宋体"/>
        </w:rPr>
        <w:t>五、法定代表人授权书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_Toc11689 \h </w:instrText>
      </w:r>
      <w:r>
        <w:rPr>
          <w:rFonts w:hint="eastAsia" w:ascii="宋体" w:hAnsi="宋体" w:cs="宋体"/>
        </w:rPr>
        <w:fldChar w:fldCharType="separate"/>
      </w:r>
      <w:r>
        <w:rPr>
          <w:rFonts w:hint="eastAsia" w:ascii="宋体" w:hAnsi="宋体" w:cs="宋体"/>
        </w:rPr>
        <w:t>60</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"_Toc1197" </w:instrText>
      </w:r>
      <w:r>
        <w:fldChar w:fldCharType="separate"/>
      </w:r>
      <w:r>
        <w:rPr>
          <w:rFonts w:hint="eastAsia" w:ascii="宋体" w:hAnsi="宋体" w:cs="宋体"/>
        </w:rPr>
        <w:t>六、供应商基本情况说明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_Toc1197 \h </w:instrText>
      </w:r>
      <w:r>
        <w:rPr>
          <w:rFonts w:hint="eastAsia" w:ascii="宋体" w:hAnsi="宋体" w:cs="宋体"/>
        </w:rPr>
        <w:fldChar w:fldCharType="separate"/>
      </w:r>
      <w:r>
        <w:rPr>
          <w:rFonts w:hint="eastAsia" w:ascii="宋体" w:hAnsi="宋体" w:cs="宋体"/>
        </w:rPr>
        <w:t>61</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"_Toc11992" </w:instrText>
      </w:r>
      <w:r>
        <w:fldChar w:fldCharType="separate"/>
      </w:r>
      <w:r>
        <w:rPr>
          <w:rFonts w:hint="eastAsia" w:ascii="宋体" w:hAnsi="宋体" w:cs="宋体"/>
        </w:rPr>
        <w:t>七、营业执照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_Toc11992 \h </w:instrText>
      </w:r>
      <w:r>
        <w:rPr>
          <w:rFonts w:hint="eastAsia" w:ascii="宋体" w:hAnsi="宋体" w:cs="宋体"/>
        </w:rPr>
        <w:fldChar w:fldCharType="separate"/>
      </w:r>
      <w:r>
        <w:rPr>
          <w:rFonts w:hint="eastAsia" w:ascii="宋体" w:hAnsi="宋体" w:cs="宋体"/>
        </w:rPr>
        <w:t>62</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"_Toc12706" </w:instrText>
      </w:r>
      <w:r>
        <w:fldChar w:fldCharType="separate"/>
      </w:r>
      <w:r>
        <w:rPr>
          <w:rFonts w:hint="eastAsia" w:ascii="宋体" w:hAnsi="宋体" w:cs="宋体"/>
        </w:rPr>
        <w:t>八、特殊资格要求证明文件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_Toc12706 \h </w:instrText>
      </w:r>
      <w:r>
        <w:rPr>
          <w:rFonts w:hint="eastAsia" w:ascii="宋体" w:hAnsi="宋体" w:cs="宋体"/>
        </w:rPr>
        <w:fldChar w:fldCharType="separate"/>
      </w:r>
      <w:r>
        <w:rPr>
          <w:rFonts w:hint="eastAsia" w:ascii="宋体" w:hAnsi="宋体" w:cs="宋体"/>
        </w:rPr>
        <w:t>63</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"_Toc14482" </w:instrText>
      </w:r>
      <w:r>
        <w:fldChar w:fldCharType="separate"/>
      </w:r>
      <w:r>
        <w:rPr>
          <w:rFonts w:hint="eastAsia" w:ascii="宋体" w:hAnsi="宋体" w:cs="宋体"/>
        </w:rPr>
        <w:t>九、承诺书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_Toc14482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"_Toc31815" </w:instrText>
      </w:r>
      <w:r>
        <w:fldChar w:fldCharType="separate"/>
      </w:r>
      <w:r>
        <w:rPr>
          <w:rFonts w:hint="eastAsia" w:ascii="宋体" w:hAnsi="宋体" w:cs="宋体"/>
        </w:rPr>
        <w:t>十、招标代理服务费承诺书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_Toc31815 \h </w:instrText>
      </w:r>
      <w:r>
        <w:rPr>
          <w:rFonts w:hint="eastAsia" w:ascii="宋体" w:hAnsi="宋体" w:cs="宋体"/>
        </w:rPr>
        <w:fldChar w:fldCharType="separate"/>
      </w:r>
      <w:r>
        <w:rPr>
          <w:rFonts w:hint="eastAsia" w:ascii="宋体" w:hAnsi="宋体" w:cs="宋体"/>
        </w:rPr>
        <w:t>65</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"_Toc21582" </w:instrText>
      </w:r>
      <w:r>
        <w:fldChar w:fldCharType="separate"/>
      </w:r>
      <w:r>
        <w:rPr>
          <w:rFonts w:hint="eastAsia" w:ascii="宋体" w:hAnsi="宋体" w:cs="宋体"/>
        </w:rPr>
        <w:t>十一、商务条款偏离表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_Toc21582 \h </w:instrText>
      </w:r>
      <w:r>
        <w:rPr>
          <w:rFonts w:hint="eastAsia" w:ascii="宋体" w:hAnsi="宋体" w:cs="宋体"/>
        </w:rPr>
        <w:fldChar w:fldCharType="separate"/>
      </w:r>
      <w:r>
        <w:rPr>
          <w:rFonts w:hint="eastAsia" w:ascii="宋体" w:hAnsi="宋体" w:cs="宋体"/>
        </w:rPr>
        <w:t>66</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"_Toc7350" </w:instrText>
      </w:r>
      <w:r>
        <w:fldChar w:fldCharType="separate"/>
      </w:r>
      <w:r>
        <w:rPr>
          <w:rFonts w:hint="eastAsia" w:ascii="宋体" w:hAnsi="宋体" w:cs="宋体"/>
        </w:rPr>
        <w:t>十二、业绩表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_Toc7350 \h </w:instrText>
      </w:r>
      <w:r>
        <w:rPr>
          <w:rFonts w:hint="eastAsia" w:ascii="宋体" w:hAnsi="宋体" w:cs="宋体"/>
        </w:rPr>
        <w:fldChar w:fldCharType="separate"/>
      </w:r>
      <w:r>
        <w:rPr>
          <w:rFonts w:hint="eastAsia" w:ascii="宋体" w:hAnsi="宋体" w:cs="宋体"/>
        </w:rPr>
        <w:t>67</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"_Toc25650" </w:instrText>
      </w:r>
      <w:r>
        <w:fldChar w:fldCharType="separate"/>
      </w:r>
      <w:r>
        <w:rPr>
          <w:rFonts w:hint="eastAsia" w:ascii="宋体" w:hAnsi="宋体" w:cs="宋体"/>
        </w:rPr>
        <w:t>第三章技术文件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_Toc25650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"_Toc13588" </w:instrText>
      </w:r>
      <w:r>
        <w:fldChar w:fldCharType="separate"/>
      </w:r>
      <w:r>
        <w:rPr>
          <w:rFonts w:hint="eastAsia" w:ascii="宋体" w:hAnsi="宋体" w:cs="宋体"/>
        </w:rPr>
        <w:t>一、技术规格偏离表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_Toc13588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"_Toc28702" </w:instrText>
      </w:r>
      <w:r>
        <w:fldChar w:fldCharType="separate"/>
      </w:r>
      <w:r>
        <w:rPr>
          <w:rFonts w:hint="eastAsia" w:ascii="宋体" w:hAnsi="宋体" w:cs="宋体"/>
        </w:rPr>
        <w:t>二、重要技术参数（▲）响应表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_Toc28702 \h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"_Toc25570" </w:instrText>
      </w:r>
      <w:r>
        <w:fldChar w:fldCharType="separate"/>
      </w:r>
      <w:r>
        <w:rPr>
          <w:rFonts w:hint="eastAsia" w:ascii="宋体" w:hAnsi="宋体" w:cs="宋体"/>
        </w:rPr>
        <w:t>三、实质性条款（标记★）响应表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_Toc25570 \h </w:instrText>
      </w:r>
      <w:r>
        <w:rPr>
          <w:rFonts w:hint="eastAsia" w:ascii="宋体" w:hAnsi="宋体" w:cs="宋体"/>
        </w:rPr>
        <w:fldChar w:fldCharType="separate"/>
      </w:r>
      <w:r>
        <w:rPr>
          <w:rFonts w:hint="eastAsia" w:ascii="宋体" w:hAnsi="宋体" w:cs="宋体"/>
        </w:rPr>
        <w:t>70</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"_Toc14250" </w:instrText>
      </w:r>
      <w:r>
        <w:fldChar w:fldCharType="separate"/>
      </w:r>
      <w:r>
        <w:rPr>
          <w:rFonts w:hint="eastAsia" w:ascii="宋体" w:hAnsi="宋体" w:cs="宋体"/>
        </w:rPr>
        <w:t>四、项目技术方案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_Toc14250 \h </w:instrText>
      </w:r>
      <w:r>
        <w:rPr>
          <w:rFonts w:hint="eastAsia" w:ascii="宋体" w:hAnsi="宋体" w:cs="宋体"/>
        </w:rPr>
        <w:fldChar w:fldCharType="separate"/>
      </w:r>
      <w:r>
        <w:rPr>
          <w:rFonts w:hint="eastAsia" w:ascii="宋体" w:hAnsi="宋体" w:cs="宋体"/>
        </w:rPr>
        <w:t>71</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"_Toc16875" </w:instrText>
      </w:r>
      <w:r>
        <w:fldChar w:fldCharType="separate"/>
      </w:r>
      <w:r>
        <w:rPr>
          <w:rFonts w:hint="eastAsia" w:ascii="宋体" w:hAnsi="宋体" w:cs="宋体"/>
        </w:rPr>
        <w:t>五、项目负责人及团队成员资料表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_Toc16875 \h </w:instrText>
      </w:r>
      <w:r>
        <w:rPr>
          <w:rFonts w:hint="eastAsia" w:ascii="宋体" w:hAnsi="宋体" w:cs="宋体"/>
        </w:rPr>
        <w:fldChar w:fldCharType="separate"/>
      </w:r>
      <w:r>
        <w:rPr>
          <w:rFonts w:hint="eastAsia" w:ascii="宋体" w:hAnsi="宋体" w:cs="宋体"/>
        </w:rPr>
        <w:t>72</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"_Toc27978" </w:instrText>
      </w:r>
      <w:r>
        <w:fldChar w:fldCharType="separate"/>
      </w:r>
      <w:r>
        <w:rPr>
          <w:rFonts w:hint="eastAsia" w:ascii="宋体" w:hAnsi="宋体" w:cs="宋体"/>
        </w:rPr>
        <w:t>六、响应货物明细一览表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_Toc27978 \h </w:instrText>
      </w:r>
      <w:r>
        <w:rPr>
          <w:rFonts w:hint="eastAsia" w:ascii="宋体" w:hAnsi="宋体" w:cs="宋体"/>
        </w:rPr>
        <w:fldChar w:fldCharType="separate"/>
      </w:r>
      <w:r>
        <w:rPr>
          <w:rFonts w:hint="eastAsia" w:ascii="宋体" w:hAnsi="宋体" w:cs="宋体"/>
        </w:rPr>
        <w:t>73</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"_Toc31841" </w:instrText>
      </w:r>
      <w:r>
        <w:fldChar w:fldCharType="separate"/>
      </w:r>
      <w:r>
        <w:rPr>
          <w:rFonts w:hint="eastAsia" w:ascii="宋体" w:hAnsi="宋体" w:cs="宋体"/>
        </w:rPr>
        <w:t>七、政府采购履约担保函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_Toc31841 \h </w:instrText>
      </w:r>
      <w:r>
        <w:rPr>
          <w:rFonts w:hint="eastAsia" w:ascii="宋体" w:hAnsi="宋体" w:cs="宋体"/>
        </w:rPr>
        <w:fldChar w:fldCharType="separate"/>
      </w:r>
      <w:r>
        <w:rPr>
          <w:rFonts w:hint="eastAsia" w:ascii="宋体" w:hAnsi="宋体" w:cs="宋体"/>
        </w:rPr>
        <w:t>74</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rPr>
          <w:rFonts w:ascii="宋体" w:hAnsi="宋体" w:cs="宋体"/>
        </w:rPr>
      </w:pPr>
      <w:r>
        <w:fldChar w:fldCharType="begin"/>
      </w:r>
      <w:r>
        <w:instrText xml:space="preserve"> HYPERLINK \l "_Toc17348" </w:instrText>
      </w:r>
      <w:r>
        <w:fldChar w:fldCharType="separate"/>
      </w:r>
      <w:r>
        <w:rPr>
          <w:rFonts w:hint="eastAsia" w:ascii="宋体" w:hAnsi="宋体" w:cs="宋体"/>
        </w:rPr>
        <w:t>第四章报价信封（单独封装）</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_Toc17348 \h </w:instrText>
      </w:r>
      <w:r>
        <w:rPr>
          <w:rFonts w:hint="eastAsia" w:ascii="宋体" w:hAnsi="宋体" w:cs="宋体"/>
        </w:rPr>
        <w:fldChar w:fldCharType="separate"/>
      </w:r>
      <w:r>
        <w:rPr>
          <w:rFonts w:hint="eastAsia" w:ascii="宋体" w:hAnsi="宋体" w:cs="宋体"/>
        </w:rPr>
        <w:t>76</w:t>
      </w:r>
      <w:r>
        <w:rPr>
          <w:rFonts w:hint="eastAsia" w:ascii="宋体" w:hAnsi="宋体" w:cs="宋体"/>
        </w:rPr>
        <w:fldChar w:fldCharType="end"/>
      </w:r>
      <w:r>
        <w:rPr>
          <w:rFonts w:hint="eastAsia" w:ascii="宋体" w:hAnsi="宋体" w:cs="宋体"/>
        </w:rPr>
        <w:fldChar w:fldCharType="end"/>
      </w:r>
    </w:p>
    <w:p>
      <w:pPr>
        <w:pStyle w:val="9"/>
        <w:tabs>
          <w:tab w:val="right" w:leader="dot" w:pos="8306"/>
          <w:tab w:val="clear" w:pos="8296"/>
        </w:tabs>
        <w:ind w:left="0" w:leftChars="0"/>
      </w:pPr>
      <w:r>
        <w:fldChar w:fldCharType="begin"/>
      </w:r>
      <w:r>
        <w:instrText xml:space="preserve"> HYPERLINK \l "_Toc13881" </w:instrText>
      </w:r>
      <w:r>
        <w:fldChar w:fldCharType="separate"/>
      </w:r>
      <w:r>
        <w:rPr>
          <w:rFonts w:hint="eastAsia" w:ascii="宋体" w:hAnsi="宋体" w:cs="宋体"/>
        </w:rPr>
        <w:t>第五章联合体共同报价协议书（如有需要）</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_Toc13881 \h </w:instrText>
      </w:r>
      <w:r>
        <w:rPr>
          <w:rFonts w:hint="eastAsia" w:ascii="宋体" w:hAnsi="宋体" w:cs="宋体"/>
        </w:rPr>
        <w:fldChar w:fldCharType="separate"/>
      </w:r>
      <w:r>
        <w:rPr>
          <w:rFonts w:hint="eastAsia" w:ascii="宋体" w:hAnsi="宋体" w:cs="宋体"/>
        </w:rPr>
        <w:t>77</w:t>
      </w:r>
      <w:r>
        <w:rPr>
          <w:rFonts w:hint="eastAsia" w:ascii="宋体" w:hAnsi="宋体" w:cs="宋体"/>
        </w:rPr>
        <w:fldChar w:fldCharType="end"/>
      </w:r>
      <w:r>
        <w:rPr>
          <w:rFonts w:hint="eastAsia" w:ascii="宋体" w:hAnsi="宋体" w:cs="宋体"/>
        </w:rPr>
        <w:fldChar w:fldCharType="end"/>
      </w:r>
    </w:p>
    <w:p>
      <w:pPr>
        <w:pStyle w:val="16"/>
        <w:tabs>
          <w:tab w:val="right" w:leader="dot" w:pos="8306"/>
          <w:tab w:val="clear" w:pos="8296"/>
        </w:tabs>
        <w:spacing w:after="0"/>
        <w:ind w:left="0" w:leftChars="0"/>
        <w:jc w:val="both"/>
        <w:rPr>
          <w:rFonts w:cs="宋体"/>
          <w:szCs w:val="21"/>
        </w:rPr>
      </w:pPr>
      <w:r>
        <w:rPr>
          <w:rFonts w:cs="宋体"/>
          <w:szCs w:val="21"/>
        </w:rPr>
        <w:fldChar w:fldCharType="end"/>
      </w:r>
    </w:p>
    <w:p>
      <w:pPr>
        <w:rPr>
          <w:rFonts w:ascii="宋体" w:hAnsi="宋体" w:cs="宋体"/>
          <w:szCs w:val="21"/>
        </w:rPr>
      </w:pPr>
      <w:r>
        <w:rPr>
          <w:rFonts w:hint="eastAsia" w:ascii="宋体" w:hAnsi="宋体" w:cs="宋体"/>
          <w:szCs w:val="21"/>
        </w:rPr>
        <w:br w:type="page"/>
      </w:r>
    </w:p>
    <w:p>
      <w:pPr>
        <w:pStyle w:val="5"/>
        <w:spacing w:before="0" w:after="0" w:line="240" w:lineRule="auto"/>
        <w:rPr>
          <w:sz w:val="28"/>
          <w:szCs w:val="28"/>
        </w:rPr>
      </w:pPr>
      <w:bookmarkStart w:id="0" w:name="_Toc14033"/>
      <w:bookmarkStart w:id="1" w:name="_Toc17306"/>
      <w:r>
        <w:rPr>
          <w:rFonts w:hint="eastAsia"/>
          <w:sz w:val="28"/>
          <w:szCs w:val="28"/>
        </w:rPr>
        <w:t>第一部分 磋商邀请</w:t>
      </w:r>
      <w:bookmarkEnd w:id="0"/>
      <w:bookmarkEnd w:id="1"/>
    </w:p>
    <w:p>
      <w:pPr>
        <w:pStyle w:val="6"/>
        <w:jc w:val="center"/>
        <w:rPr>
          <w:rFonts w:ascii="宋体" w:hAnsi="宋体" w:cs="宋体"/>
        </w:rPr>
      </w:pPr>
      <w:bookmarkStart w:id="2" w:name="_Toc8850"/>
      <w:bookmarkStart w:id="3" w:name="_Toc7988"/>
      <w:bookmarkStart w:id="4" w:name="_Toc1420"/>
      <w:r>
        <w:rPr>
          <w:rFonts w:hint="eastAsia" w:ascii="宋体" w:hAnsi="宋体" w:cs="宋体"/>
        </w:rPr>
        <w:t>磋商邀请书</w:t>
      </w:r>
      <w:bookmarkEnd w:id="2"/>
      <w:bookmarkEnd w:id="3"/>
      <w:bookmarkEnd w:id="4"/>
    </w:p>
    <w:p>
      <w:pPr>
        <w:ind w:firstLine="420" w:firstLineChars="200"/>
        <w:rPr>
          <w:rFonts w:ascii="宋体" w:hAnsi="宋体"/>
          <w:szCs w:val="21"/>
        </w:rPr>
      </w:pPr>
      <w:r>
        <w:rPr>
          <w:rFonts w:hint="eastAsia" w:ascii="宋体" w:hAnsi="宋体"/>
          <w:szCs w:val="21"/>
        </w:rPr>
        <w:t>广东政通招标有限公司</w:t>
      </w:r>
      <w:r>
        <w:rPr>
          <w:rFonts w:ascii="宋体" w:hAnsi="宋体"/>
          <w:szCs w:val="21"/>
        </w:rPr>
        <w:t>（以下简称</w:t>
      </w:r>
      <w:r>
        <w:rPr>
          <w:rFonts w:hint="eastAsia" w:ascii="宋体" w:hAnsi="宋体"/>
          <w:szCs w:val="21"/>
        </w:rPr>
        <w:t>“采购代理机构”</w:t>
      </w:r>
      <w:r>
        <w:rPr>
          <w:rFonts w:ascii="宋体" w:hAnsi="宋体"/>
          <w:szCs w:val="21"/>
        </w:rPr>
        <w:t>）受</w:t>
      </w:r>
      <w:r>
        <w:rPr>
          <w:rFonts w:hint="eastAsia" w:ascii="宋体" w:hAnsi="宋体"/>
          <w:b/>
          <w:bCs/>
          <w:szCs w:val="21"/>
          <w:u w:val="single"/>
        </w:rPr>
        <w:t>东莞市厚街镇水务工程运营中心</w:t>
      </w:r>
      <w:r>
        <w:rPr>
          <w:rFonts w:ascii="宋体" w:hAnsi="宋体"/>
          <w:szCs w:val="21"/>
        </w:rPr>
        <w:t>（以下简称</w:t>
      </w:r>
      <w:r>
        <w:rPr>
          <w:rFonts w:hint="eastAsia" w:ascii="宋体" w:hAnsi="宋体"/>
          <w:szCs w:val="21"/>
        </w:rPr>
        <w:t>“采购人”</w:t>
      </w:r>
      <w:r>
        <w:rPr>
          <w:rFonts w:ascii="宋体" w:hAnsi="宋体"/>
          <w:szCs w:val="21"/>
        </w:rPr>
        <w:t>）委托，</w:t>
      </w:r>
      <w:r>
        <w:rPr>
          <w:rFonts w:hint="eastAsia" w:ascii="宋体" w:hAnsi="宋体"/>
          <w:szCs w:val="21"/>
        </w:rPr>
        <w:t>现</w:t>
      </w:r>
      <w:r>
        <w:rPr>
          <w:rFonts w:ascii="宋体" w:hAnsi="宋体"/>
          <w:szCs w:val="21"/>
        </w:rPr>
        <w:t>就</w:t>
      </w:r>
      <w:r>
        <w:rPr>
          <w:rFonts w:hint="eastAsia" w:ascii="宋体" w:hAnsi="宋体"/>
          <w:b/>
          <w:szCs w:val="21"/>
          <w:u w:val="single"/>
        </w:rPr>
        <w:t>东莞市厚街镇草塘水库除险加固工程</w:t>
      </w:r>
      <w:r>
        <w:rPr>
          <w:rFonts w:hint="eastAsia" w:ascii="宋体" w:hAnsi="宋体" w:cs="Times New Roman"/>
          <w:szCs w:val="21"/>
        </w:rPr>
        <w:t>进行国内竞争性磋商采购</w:t>
      </w:r>
      <w:r>
        <w:rPr>
          <w:rFonts w:hint="eastAsia" w:ascii="宋体" w:hAnsi="宋体"/>
          <w:szCs w:val="21"/>
        </w:rPr>
        <w:t>，欢迎符合磋商文件要求的国内供应商参加</w:t>
      </w:r>
      <w:r>
        <w:rPr>
          <w:rFonts w:hint="eastAsia" w:hAnsi="宋体"/>
          <w:szCs w:val="21"/>
        </w:rPr>
        <w:t>参与本次政府采购活动</w:t>
      </w:r>
      <w:r>
        <w:rPr>
          <w:rFonts w:ascii="宋体" w:hAnsi="宋体"/>
          <w:szCs w:val="21"/>
        </w:rPr>
        <w:t>。</w:t>
      </w:r>
    </w:p>
    <w:p>
      <w:pPr>
        <w:ind w:firstLine="422" w:firstLineChars="200"/>
        <w:rPr>
          <w:rFonts w:ascii="宋体" w:hAnsi="宋体"/>
          <w:b/>
          <w:szCs w:val="21"/>
        </w:rPr>
      </w:pPr>
    </w:p>
    <w:p>
      <w:pPr>
        <w:numPr>
          <w:ilvl w:val="0"/>
          <w:numId w:val="1"/>
        </w:numPr>
        <w:ind w:firstLine="413" w:firstLineChars="196"/>
        <w:rPr>
          <w:rFonts w:ascii="宋体" w:hAnsi="宋体"/>
          <w:b/>
          <w:szCs w:val="21"/>
        </w:rPr>
      </w:pPr>
      <w:r>
        <w:rPr>
          <w:rFonts w:hint="eastAsia" w:ascii="宋体" w:hAnsi="宋体"/>
          <w:b/>
          <w:szCs w:val="21"/>
        </w:rPr>
        <w:t>招标项目信息</w:t>
      </w:r>
    </w:p>
    <w:p>
      <w:pPr>
        <w:numPr>
          <w:ilvl w:val="0"/>
          <w:numId w:val="2"/>
        </w:numPr>
        <w:ind w:firstLine="420" w:firstLineChars="200"/>
        <w:rPr>
          <w:rFonts w:ascii="宋体" w:hAnsi="宋体"/>
          <w:szCs w:val="21"/>
        </w:rPr>
      </w:pPr>
      <w:r>
        <w:rPr>
          <w:rFonts w:hint="eastAsia" w:ascii="宋体" w:hAnsi="宋体"/>
          <w:szCs w:val="21"/>
        </w:rPr>
        <w:t>项目编号：441900029-2021-01225；</w:t>
      </w:r>
    </w:p>
    <w:p>
      <w:pPr>
        <w:numPr>
          <w:ilvl w:val="0"/>
          <w:numId w:val="2"/>
        </w:numPr>
        <w:ind w:firstLine="420" w:firstLineChars="200"/>
        <w:rPr>
          <w:rFonts w:ascii="宋体" w:hAnsi="宋体"/>
          <w:szCs w:val="21"/>
        </w:rPr>
      </w:pPr>
      <w:r>
        <w:rPr>
          <w:rFonts w:hint="eastAsia" w:ascii="宋体" w:hAnsi="宋体"/>
          <w:szCs w:val="21"/>
        </w:rPr>
        <w:t>项目名称：东莞市厚街镇草塘水库除险加固工程；</w:t>
      </w:r>
    </w:p>
    <w:p>
      <w:pPr>
        <w:ind w:firstLine="420" w:firstLineChars="200"/>
        <w:rPr>
          <w:rFonts w:ascii="宋体" w:hAnsi="宋体"/>
          <w:szCs w:val="21"/>
        </w:rPr>
      </w:pPr>
      <w:r>
        <w:rPr>
          <w:rFonts w:hint="eastAsia" w:ascii="宋体" w:hAnsi="宋体"/>
          <w:szCs w:val="21"/>
        </w:rPr>
        <w:t>3、项目内容：</w:t>
      </w:r>
    </w:p>
    <w:tbl>
      <w:tblPr>
        <w:tblStyle w:val="22"/>
        <w:tblW w:w="4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5"/>
        <w:gridCol w:w="3828"/>
        <w:gridCol w:w="749"/>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11" w:type="pct"/>
            <w:noWrap/>
            <w:tcMar>
              <w:top w:w="15" w:type="dxa"/>
              <w:left w:w="15" w:type="dxa"/>
              <w:right w:w="15" w:type="dxa"/>
            </w:tcMar>
            <w:vAlign w:val="center"/>
          </w:tcPr>
          <w:p>
            <w:pPr>
              <w:spacing w:line="240" w:lineRule="auto"/>
              <w:jc w:val="center"/>
              <w:rPr>
                <w:rFonts w:ascii="宋体" w:hAnsi="宋体"/>
                <w:szCs w:val="21"/>
              </w:rPr>
            </w:pPr>
            <w:r>
              <w:rPr>
                <w:rFonts w:hint="eastAsia" w:ascii="宋体" w:hAnsi="宋体"/>
                <w:szCs w:val="21"/>
              </w:rPr>
              <w:t>序号</w:t>
            </w:r>
          </w:p>
        </w:tc>
        <w:tc>
          <w:tcPr>
            <w:tcW w:w="2590" w:type="pct"/>
            <w:noWrap/>
            <w:tcMar>
              <w:top w:w="15" w:type="dxa"/>
              <w:left w:w="15" w:type="dxa"/>
              <w:right w:w="15" w:type="dxa"/>
            </w:tcMar>
            <w:vAlign w:val="center"/>
          </w:tcPr>
          <w:p>
            <w:pPr>
              <w:spacing w:line="240" w:lineRule="auto"/>
              <w:jc w:val="center"/>
              <w:rPr>
                <w:rFonts w:ascii="宋体" w:hAnsi="宋体"/>
                <w:szCs w:val="21"/>
              </w:rPr>
            </w:pPr>
            <w:r>
              <w:rPr>
                <w:rFonts w:hint="eastAsia" w:ascii="宋体" w:hAnsi="宋体"/>
                <w:szCs w:val="21"/>
              </w:rPr>
              <w:t>包组内容</w:t>
            </w:r>
          </w:p>
        </w:tc>
        <w:tc>
          <w:tcPr>
            <w:tcW w:w="507" w:type="pct"/>
            <w:noWrap/>
            <w:tcMar>
              <w:top w:w="15" w:type="dxa"/>
              <w:left w:w="15" w:type="dxa"/>
              <w:right w:w="15" w:type="dxa"/>
            </w:tcMar>
            <w:vAlign w:val="center"/>
          </w:tcPr>
          <w:p>
            <w:pPr>
              <w:spacing w:line="240" w:lineRule="auto"/>
              <w:jc w:val="center"/>
              <w:rPr>
                <w:rFonts w:ascii="宋体" w:hAnsi="宋体"/>
                <w:szCs w:val="21"/>
              </w:rPr>
            </w:pPr>
            <w:r>
              <w:rPr>
                <w:rFonts w:hint="eastAsia" w:ascii="宋体" w:hAnsi="宋体"/>
                <w:szCs w:val="21"/>
              </w:rPr>
              <w:t>数量</w:t>
            </w:r>
          </w:p>
        </w:tc>
        <w:tc>
          <w:tcPr>
            <w:tcW w:w="1390" w:type="pct"/>
            <w:noWrap/>
            <w:tcMar>
              <w:top w:w="15" w:type="dxa"/>
              <w:left w:w="15" w:type="dxa"/>
              <w:right w:w="15" w:type="dxa"/>
            </w:tcMar>
            <w:vAlign w:val="center"/>
          </w:tcPr>
          <w:p>
            <w:pPr>
              <w:spacing w:line="240" w:lineRule="auto"/>
              <w:jc w:val="center"/>
              <w:rPr>
                <w:rFonts w:ascii="宋体" w:hAnsi="宋体"/>
                <w:szCs w:val="21"/>
              </w:rPr>
            </w:pPr>
            <w:r>
              <w:rPr>
                <w:rFonts w:hint="eastAsia" w:ascii="宋体" w:hAnsi="宋体"/>
                <w:szCs w:val="2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11" w:type="pct"/>
            <w:noWrap/>
            <w:tcMar>
              <w:top w:w="15" w:type="dxa"/>
              <w:left w:w="15" w:type="dxa"/>
              <w:right w:w="15" w:type="dxa"/>
            </w:tcMar>
            <w:vAlign w:val="center"/>
          </w:tcPr>
          <w:p>
            <w:pPr>
              <w:spacing w:line="240" w:lineRule="auto"/>
              <w:jc w:val="center"/>
              <w:textAlignment w:val="center"/>
              <w:rPr>
                <w:rFonts w:ascii="宋体" w:hAnsi="宋体" w:cs="宋体"/>
                <w:sz w:val="22"/>
              </w:rPr>
            </w:pPr>
            <w:r>
              <w:rPr>
                <w:rFonts w:hint="eastAsia" w:ascii="宋体" w:hAnsi="宋体" w:cs="宋体"/>
                <w:sz w:val="22"/>
              </w:rPr>
              <w:t>1</w:t>
            </w:r>
          </w:p>
        </w:tc>
        <w:tc>
          <w:tcPr>
            <w:tcW w:w="2590" w:type="pct"/>
            <w:noWrap/>
            <w:tcMar>
              <w:top w:w="15" w:type="dxa"/>
              <w:left w:w="15" w:type="dxa"/>
              <w:right w:w="15" w:type="dxa"/>
            </w:tcMar>
            <w:vAlign w:val="center"/>
          </w:tcPr>
          <w:p>
            <w:pPr>
              <w:spacing w:line="240" w:lineRule="auto"/>
              <w:jc w:val="center"/>
              <w:textAlignment w:val="center"/>
              <w:rPr>
                <w:rFonts w:ascii="宋体" w:hAnsi="宋体" w:cs="宋体"/>
                <w:sz w:val="22"/>
              </w:rPr>
            </w:pPr>
            <w:r>
              <w:rPr>
                <w:rFonts w:hint="eastAsia" w:ascii="宋体" w:hAnsi="宋体"/>
                <w:b/>
                <w:szCs w:val="21"/>
                <w:u w:val="single"/>
              </w:rPr>
              <w:t>东莞市厚街镇草塘水库除险加固工程</w:t>
            </w:r>
          </w:p>
        </w:tc>
        <w:tc>
          <w:tcPr>
            <w:tcW w:w="507" w:type="pct"/>
            <w:noWrap/>
            <w:tcMar>
              <w:top w:w="15" w:type="dxa"/>
              <w:left w:w="15" w:type="dxa"/>
              <w:right w:w="15" w:type="dxa"/>
            </w:tcMar>
            <w:vAlign w:val="center"/>
          </w:tcPr>
          <w:p>
            <w:pPr>
              <w:spacing w:line="240" w:lineRule="auto"/>
              <w:jc w:val="center"/>
              <w:textAlignment w:val="center"/>
              <w:rPr>
                <w:rFonts w:ascii="宋体" w:hAnsi="宋体" w:cs="宋体"/>
                <w:sz w:val="22"/>
              </w:rPr>
            </w:pPr>
            <w:r>
              <w:rPr>
                <w:rFonts w:hint="eastAsia" w:ascii="宋体" w:hAnsi="宋体" w:cs="宋体"/>
                <w:sz w:val="22"/>
              </w:rPr>
              <w:t>1项</w:t>
            </w:r>
          </w:p>
        </w:tc>
        <w:tc>
          <w:tcPr>
            <w:tcW w:w="1390" w:type="pct"/>
            <w:noWrap/>
            <w:tcMar>
              <w:top w:w="15" w:type="dxa"/>
              <w:left w:w="15" w:type="dxa"/>
              <w:right w:w="15" w:type="dxa"/>
            </w:tcMar>
            <w:vAlign w:val="center"/>
          </w:tcPr>
          <w:p>
            <w:pPr>
              <w:spacing w:line="240" w:lineRule="auto"/>
              <w:jc w:val="center"/>
              <w:textAlignment w:val="center"/>
              <w:rPr>
                <w:rFonts w:ascii="宋体" w:hAnsi="宋体"/>
                <w:szCs w:val="21"/>
              </w:rPr>
            </w:pPr>
            <w:r>
              <w:rPr>
                <w:rFonts w:hint="eastAsia" w:ascii="宋体" w:hAnsi="宋体"/>
                <w:szCs w:val="21"/>
              </w:rPr>
              <w:t>2,598,710.95元</w:t>
            </w:r>
          </w:p>
        </w:tc>
      </w:tr>
    </w:tbl>
    <w:p>
      <w:pPr>
        <w:pStyle w:val="2"/>
        <w:spacing w:before="0"/>
        <w:ind w:left="0"/>
        <w:rPr>
          <w:sz w:val="21"/>
          <w:szCs w:val="21"/>
        </w:rPr>
      </w:pPr>
    </w:p>
    <w:p>
      <w:pPr>
        <w:ind w:firstLine="413" w:firstLineChars="196"/>
        <w:rPr>
          <w:rFonts w:ascii="宋体" w:hAnsi="宋体"/>
          <w:b/>
          <w:szCs w:val="21"/>
        </w:rPr>
      </w:pPr>
      <w:r>
        <w:rPr>
          <w:rFonts w:hint="eastAsia" w:ascii="宋体" w:hAnsi="宋体"/>
          <w:b/>
          <w:szCs w:val="21"/>
        </w:rPr>
        <w:t>二、供应商资格要求</w:t>
      </w:r>
    </w:p>
    <w:p>
      <w:pPr>
        <w:ind w:firstLine="411" w:firstLineChars="196"/>
        <w:rPr>
          <w:rFonts w:ascii="宋体" w:hAnsi="宋体"/>
          <w:szCs w:val="21"/>
        </w:rPr>
      </w:pPr>
      <w:r>
        <w:rPr>
          <w:rFonts w:hint="eastAsia" w:ascii="宋体" w:hAnsi="宋体"/>
          <w:szCs w:val="21"/>
        </w:rPr>
        <w:t>1、一般要求：</w:t>
      </w:r>
    </w:p>
    <w:p>
      <w:pPr>
        <w:ind w:firstLine="420" w:firstLineChars="200"/>
        <w:rPr>
          <w:rFonts w:ascii="宋体" w:hAnsi="宋体"/>
          <w:szCs w:val="21"/>
        </w:rPr>
      </w:pPr>
      <w:r>
        <w:rPr>
          <w:rFonts w:hint="eastAsia" w:ascii="宋体" w:hAnsi="宋体"/>
          <w:szCs w:val="21"/>
        </w:rPr>
        <w:t>（1）须符合《中华人民共和国政府采购法》第二十二条规定（提供书面承诺）；</w:t>
      </w:r>
    </w:p>
    <w:p>
      <w:pPr>
        <w:ind w:firstLine="420" w:firstLineChars="200"/>
        <w:rPr>
          <w:rFonts w:ascii="宋体" w:hAnsi="宋体"/>
          <w:szCs w:val="21"/>
        </w:rPr>
      </w:pPr>
      <w:r>
        <w:rPr>
          <w:rFonts w:hint="eastAsia" w:ascii="宋体" w:hAnsi="宋体"/>
          <w:szCs w:val="21"/>
        </w:rPr>
        <w:t>（2）参加采购活动前三年内，在经营活动中没有重大违法记录（提供书面声明）；</w:t>
      </w:r>
    </w:p>
    <w:p>
      <w:pPr>
        <w:ind w:firstLine="420" w:firstLineChars="200"/>
        <w:rPr>
          <w:rFonts w:ascii="宋体" w:hAnsi="宋体"/>
          <w:szCs w:val="21"/>
        </w:rPr>
      </w:pPr>
      <w:r>
        <w:rPr>
          <w:rFonts w:hint="eastAsia" w:ascii="宋体" w:hAnsi="宋体"/>
          <w:szCs w:val="21"/>
        </w:rPr>
        <w:t xml:space="preserve">（3）供应商的单位负责人为同一人或者存在直接控股、管理关系的不同供应商，不得参加同一合同项下的政府采购活动。为本项目提供整体设计、规范编制或者项目管理、监理、检测等服务的供应商，不得参加本采购项目的采购活动； </w:t>
      </w:r>
    </w:p>
    <w:p>
      <w:pPr>
        <w:ind w:firstLine="420" w:firstLineChars="200"/>
        <w:rPr>
          <w:rFonts w:ascii="宋体" w:hAnsi="宋体"/>
          <w:szCs w:val="21"/>
        </w:rPr>
      </w:pPr>
      <w:r>
        <w:rPr>
          <w:rFonts w:hint="eastAsia" w:ascii="宋体" w:hAnsi="宋体"/>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响应截止日当天在“信用中国”网站及中国政府采购网查询结果为准，如相关失信记录已失效，供应商需提供相关证明资料。</w:t>
      </w:r>
    </w:p>
    <w:p>
      <w:pPr>
        <w:ind w:firstLine="420" w:firstLineChars="200"/>
        <w:rPr>
          <w:rFonts w:ascii="宋体" w:hAnsi="宋体"/>
          <w:szCs w:val="21"/>
        </w:rPr>
      </w:pPr>
      <w:r>
        <w:rPr>
          <w:rFonts w:hint="eastAsia" w:ascii="宋体" w:hAnsi="宋体"/>
          <w:szCs w:val="21"/>
        </w:rPr>
        <w:t>（5）本项目（是/否）接受联合体投标：否</w:t>
      </w:r>
    </w:p>
    <w:p>
      <w:pPr>
        <w:pStyle w:val="2"/>
        <w:spacing w:before="0"/>
        <w:ind w:left="0"/>
        <w:rPr>
          <w:sz w:val="21"/>
          <w:szCs w:val="21"/>
        </w:rPr>
      </w:pPr>
    </w:p>
    <w:p>
      <w:pPr>
        <w:ind w:firstLine="411" w:firstLineChars="196"/>
        <w:rPr>
          <w:rFonts w:ascii="宋体" w:hAnsi="宋体"/>
          <w:szCs w:val="21"/>
        </w:rPr>
      </w:pPr>
      <w:r>
        <w:rPr>
          <w:rFonts w:hint="eastAsia" w:ascii="宋体" w:hAnsi="宋体"/>
          <w:szCs w:val="21"/>
        </w:rPr>
        <w:t>2、特殊要求：</w:t>
      </w:r>
    </w:p>
    <w:p>
      <w:pPr>
        <w:ind w:firstLine="420" w:firstLineChars="200"/>
      </w:pPr>
      <w:r>
        <w:rPr>
          <w:rFonts w:hint="eastAsia"/>
        </w:rPr>
        <w:t>无</w:t>
      </w:r>
    </w:p>
    <w:p/>
    <w:p>
      <w:pPr>
        <w:ind w:firstLine="413" w:firstLineChars="196"/>
        <w:rPr>
          <w:rFonts w:ascii="宋体" w:hAnsi="宋体"/>
          <w:b/>
          <w:szCs w:val="21"/>
        </w:rPr>
      </w:pPr>
      <w:r>
        <w:rPr>
          <w:rFonts w:hint="eastAsia" w:ascii="宋体" w:hAnsi="宋体"/>
          <w:b/>
          <w:szCs w:val="21"/>
        </w:rPr>
        <w:t>三、项目公示时间、磋商文件领购时间、地点、方式</w:t>
      </w:r>
    </w:p>
    <w:p>
      <w:pPr>
        <w:ind w:firstLine="420" w:firstLineChars="200"/>
        <w:rPr>
          <w:rFonts w:ascii="宋体" w:hAnsi="宋体"/>
          <w:szCs w:val="21"/>
        </w:rPr>
      </w:pPr>
      <w:r>
        <w:rPr>
          <w:rFonts w:hint="eastAsia" w:ascii="宋体" w:hAnsi="宋体"/>
          <w:szCs w:val="21"/>
        </w:rPr>
        <w:t>1、项目公示时间：2021年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日起至2021年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w:t>
      </w:r>
    </w:p>
    <w:p>
      <w:pPr>
        <w:ind w:firstLine="420" w:firstLineChars="200"/>
        <w:rPr>
          <w:rFonts w:ascii="宋体" w:hAnsi="宋体"/>
          <w:szCs w:val="21"/>
        </w:rPr>
      </w:pPr>
      <w:r>
        <w:rPr>
          <w:rFonts w:hint="eastAsia" w:ascii="宋体" w:hAnsi="宋体"/>
          <w:szCs w:val="21"/>
        </w:rPr>
        <w:t>2、磋商文件领购</w:t>
      </w:r>
      <w:r>
        <w:rPr>
          <w:rFonts w:ascii="宋体" w:hAnsi="宋体"/>
          <w:szCs w:val="21"/>
        </w:rPr>
        <w:t>时间：</w:t>
      </w:r>
      <w:r>
        <w:rPr>
          <w:rFonts w:hint="eastAsia" w:ascii="宋体" w:hAnsi="宋体"/>
          <w:szCs w:val="21"/>
        </w:rPr>
        <w:t>2021年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日起至2021年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 xml:space="preserve">日（节假日除外），上午9：00～12：00，下午14：30～17：30（北京时间）。 </w:t>
      </w:r>
    </w:p>
    <w:p>
      <w:pPr>
        <w:ind w:firstLine="420" w:firstLineChars="200"/>
        <w:rPr>
          <w:rFonts w:ascii="宋体" w:hAnsi="宋体"/>
          <w:szCs w:val="21"/>
        </w:rPr>
      </w:pPr>
      <w:r>
        <w:rPr>
          <w:rFonts w:hint="eastAsia" w:ascii="宋体" w:hAnsi="宋体"/>
          <w:szCs w:val="21"/>
        </w:rPr>
        <w:t>注：（1）供应商可自行打印磋商文件最后1页中的“获取磋商文件登记表”进行填写并带到现场进行领购，并现场领取发票。（磋商文件领购价：人民币150元整）</w:t>
      </w:r>
    </w:p>
    <w:p>
      <w:pPr>
        <w:ind w:firstLine="420" w:firstLineChars="200"/>
        <w:rPr>
          <w:rFonts w:ascii="宋体" w:hAnsi="宋体"/>
          <w:szCs w:val="21"/>
        </w:rPr>
      </w:pPr>
      <w:r>
        <w:rPr>
          <w:rFonts w:hint="eastAsia" w:ascii="宋体" w:hAnsi="宋体"/>
          <w:szCs w:val="21"/>
        </w:rPr>
        <w:t>（2）现场支持现金支付、微信支付、支付宝支付等支付方式，请将相应表格交予我司简小姐。</w:t>
      </w:r>
    </w:p>
    <w:p>
      <w:pPr>
        <w:ind w:firstLine="420" w:firstLineChars="200"/>
        <w:rPr>
          <w:rFonts w:ascii="宋体" w:hAnsi="宋体"/>
          <w:szCs w:val="21"/>
        </w:rPr>
      </w:pPr>
      <w:r>
        <w:rPr>
          <w:rFonts w:hint="eastAsia" w:ascii="宋体" w:hAnsi="宋体"/>
          <w:szCs w:val="21"/>
        </w:rPr>
        <w:t>（3）磋商文件电子版可在广东省政府采购网（https://gdgpo.czt.gd.gov.cn/）相关招标信息公告下自行下载。</w:t>
      </w:r>
    </w:p>
    <w:p>
      <w:pPr>
        <w:ind w:firstLine="420" w:firstLineChars="200"/>
        <w:rPr>
          <w:rFonts w:ascii="宋体" w:hAnsi="宋体"/>
          <w:szCs w:val="21"/>
        </w:rPr>
      </w:pPr>
      <w:r>
        <w:rPr>
          <w:rFonts w:hint="eastAsia" w:ascii="宋体" w:hAnsi="宋体"/>
          <w:szCs w:val="21"/>
        </w:rPr>
        <w:t>3、磋商文件领购地点：东莞市南城街道鸿福路199号（东莞市民服务中心）411室。</w:t>
      </w:r>
    </w:p>
    <w:p>
      <w:pPr>
        <w:ind w:firstLine="420" w:firstLineChars="200"/>
        <w:rPr>
          <w:rFonts w:ascii="宋体" w:hAnsi="宋体"/>
          <w:szCs w:val="21"/>
        </w:rPr>
      </w:pPr>
      <w:r>
        <w:rPr>
          <w:rFonts w:hint="eastAsia" w:ascii="宋体" w:hAnsi="宋体"/>
          <w:szCs w:val="21"/>
        </w:rPr>
        <w:t>联系人：简海欣</w:t>
      </w:r>
    </w:p>
    <w:p>
      <w:pPr>
        <w:ind w:firstLine="420" w:firstLineChars="200"/>
        <w:rPr>
          <w:rFonts w:ascii="宋体" w:hAnsi="宋体"/>
          <w:szCs w:val="21"/>
        </w:rPr>
      </w:pPr>
      <w:r>
        <w:rPr>
          <w:rFonts w:hint="eastAsia" w:ascii="宋体" w:hAnsi="宋体"/>
          <w:szCs w:val="21"/>
        </w:rPr>
        <w:t>联系电话：0769-22881803</w:t>
      </w:r>
    </w:p>
    <w:p>
      <w:pPr>
        <w:ind w:firstLine="420" w:firstLineChars="200"/>
        <w:rPr>
          <w:rFonts w:ascii="宋体" w:hAnsi="宋体"/>
          <w:szCs w:val="21"/>
        </w:rPr>
      </w:pPr>
      <w:r>
        <w:rPr>
          <w:rFonts w:hint="eastAsia" w:ascii="宋体" w:hAnsi="宋体"/>
          <w:szCs w:val="21"/>
        </w:rPr>
        <w:t>4、磋商文件领购方式：现场领购。</w:t>
      </w:r>
    </w:p>
    <w:p>
      <w:pPr>
        <w:ind w:firstLine="420" w:firstLineChars="200"/>
        <w:rPr>
          <w:rFonts w:ascii="宋体" w:hAnsi="宋体"/>
          <w:szCs w:val="21"/>
        </w:rPr>
      </w:pPr>
      <w:r>
        <w:rPr>
          <w:rFonts w:hint="eastAsia" w:ascii="宋体" w:hAnsi="宋体"/>
          <w:szCs w:val="21"/>
        </w:rPr>
        <w:t>供应商在领购磋商文件时须提供如下证明材料：《营业执照》复印件（加盖公章）或《事业单位法人证书》复印件（加盖公章）或其他主体证书复印件（加盖公章），自然人参加报价须提供自然人的身份证明材料。</w:t>
      </w:r>
    </w:p>
    <w:p/>
    <w:p>
      <w:pPr>
        <w:ind w:firstLine="413" w:firstLineChars="196"/>
        <w:rPr>
          <w:rFonts w:ascii="宋体" w:hAnsi="宋体"/>
          <w:b/>
          <w:szCs w:val="21"/>
        </w:rPr>
      </w:pPr>
      <w:r>
        <w:rPr>
          <w:rFonts w:hint="eastAsia" w:ascii="宋体" w:hAnsi="宋体"/>
          <w:b/>
          <w:szCs w:val="21"/>
        </w:rPr>
        <w:t>四、其他事项</w:t>
      </w:r>
    </w:p>
    <w:p>
      <w:pPr>
        <w:ind w:firstLine="420" w:firstLineChars="200"/>
        <w:rPr>
          <w:rFonts w:ascii="宋体" w:hAnsi="宋体"/>
          <w:szCs w:val="21"/>
        </w:rPr>
      </w:pPr>
      <w:r>
        <w:rPr>
          <w:rFonts w:hint="eastAsia" w:ascii="宋体" w:hAnsi="宋体"/>
          <w:szCs w:val="21"/>
        </w:rPr>
        <w:t>1、需要落实的政府采购政策：《政府采购促进中小企业发展管理办法》（财库〔2020〕46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
      <w:pPr>
        <w:ind w:firstLine="413" w:firstLineChars="196"/>
        <w:rPr>
          <w:rFonts w:ascii="宋体" w:hAnsi="宋体"/>
          <w:b/>
          <w:szCs w:val="21"/>
        </w:rPr>
      </w:pPr>
      <w:r>
        <w:rPr>
          <w:rFonts w:hint="eastAsia" w:ascii="宋体" w:hAnsi="宋体"/>
          <w:b/>
          <w:szCs w:val="21"/>
        </w:rPr>
        <w:t>五、响应截止时间、开标时间及地点</w:t>
      </w:r>
    </w:p>
    <w:p>
      <w:pPr>
        <w:ind w:firstLine="420" w:firstLineChars="200"/>
        <w:rPr>
          <w:rFonts w:ascii="宋体" w:hAnsi="宋体"/>
          <w:bCs/>
          <w:szCs w:val="21"/>
        </w:rPr>
      </w:pPr>
      <w:r>
        <w:rPr>
          <w:rFonts w:hint="eastAsia" w:ascii="宋体" w:hAnsi="宋体"/>
          <w:bCs/>
          <w:szCs w:val="21"/>
        </w:rPr>
        <w:t>1、递交响应文件时间：2021年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3</w:t>
      </w:r>
      <w:r>
        <w:rPr>
          <w:rFonts w:hint="eastAsia" w:ascii="宋体" w:hAnsi="宋体"/>
          <w:bCs/>
          <w:szCs w:val="21"/>
        </w:rPr>
        <w:t>日上午9：00～9：30。</w:t>
      </w:r>
    </w:p>
    <w:p>
      <w:pPr>
        <w:ind w:firstLine="420" w:firstLineChars="200"/>
        <w:rPr>
          <w:rFonts w:ascii="宋体" w:hAnsi="宋体"/>
          <w:bCs/>
          <w:szCs w:val="21"/>
        </w:rPr>
      </w:pPr>
      <w:r>
        <w:rPr>
          <w:rFonts w:hint="eastAsia" w:ascii="宋体" w:hAnsi="宋体"/>
          <w:bCs/>
          <w:szCs w:val="21"/>
        </w:rPr>
        <w:t>2、响应</w:t>
      </w:r>
      <w:r>
        <w:rPr>
          <w:rFonts w:ascii="宋体" w:hAnsi="宋体"/>
          <w:bCs/>
          <w:szCs w:val="21"/>
        </w:rPr>
        <w:t>截止</w:t>
      </w:r>
      <w:r>
        <w:rPr>
          <w:rFonts w:hint="eastAsia" w:ascii="宋体" w:hAnsi="宋体"/>
          <w:bCs/>
          <w:szCs w:val="21"/>
        </w:rPr>
        <w:t>及开标时间：2021年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3</w:t>
      </w:r>
      <w:r>
        <w:rPr>
          <w:rFonts w:hint="eastAsia" w:ascii="宋体" w:hAnsi="宋体"/>
          <w:bCs/>
          <w:szCs w:val="21"/>
        </w:rPr>
        <w:t>日上午9时30分。</w:t>
      </w:r>
    </w:p>
    <w:p>
      <w:pPr>
        <w:ind w:firstLine="420" w:firstLineChars="200"/>
        <w:rPr>
          <w:rFonts w:ascii="宋体" w:hAnsi="宋体"/>
          <w:bCs/>
          <w:szCs w:val="21"/>
        </w:rPr>
      </w:pPr>
      <w:r>
        <w:rPr>
          <w:rFonts w:hint="eastAsia" w:ascii="宋体" w:hAnsi="宋体"/>
          <w:bCs/>
          <w:szCs w:val="21"/>
        </w:rPr>
        <w:t>3、</w:t>
      </w:r>
      <w:r>
        <w:rPr>
          <w:rFonts w:hint="eastAsia" w:ascii="宋体" w:hAnsi="宋体"/>
          <w:szCs w:val="21"/>
        </w:rPr>
        <w:t>接收响应文件地点</w:t>
      </w:r>
      <w:r>
        <w:rPr>
          <w:rFonts w:ascii="宋体" w:hAnsi="宋体"/>
          <w:bCs/>
          <w:szCs w:val="21"/>
        </w:rPr>
        <w:t>：</w:t>
      </w:r>
      <w:r>
        <w:rPr>
          <w:rFonts w:hint="eastAsia" w:ascii="宋体" w:hAnsi="宋体"/>
          <w:szCs w:val="21"/>
        </w:rPr>
        <w:t>东莞市南城街道鸿福路199号（东莞市民服务中心）411室</w:t>
      </w:r>
      <w:r>
        <w:rPr>
          <w:rFonts w:hint="eastAsia" w:ascii="宋体" w:hAnsi="宋体"/>
          <w:bCs/>
          <w:szCs w:val="21"/>
        </w:rPr>
        <w:t>。</w:t>
      </w:r>
    </w:p>
    <w:p>
      <w:pPr>
        <w:ind w:firstLine="411" w:firstLineChars="196"/>
        <w:rPr>
          <w:rFonts w:ascii="宋体" w:hAnsi="宋体"/>
          <w:bCs/>
          <w:szCs w:val="21"/>
        </w:rPr>
      </w:pPr>
    </w:p>
    <w:p>
      <w:pPr>
        <w:ind w:firstLine="413" w:firstLineChars="196"/>
        <w:rPr>
          <w:rFonts w:ascii="宋体" w:hAnsi="宋体"/>
          <w:bCs/>
          <w:szCs w:val="21"/>
        </w:rPr>
      </w:pPr>
      <w:r>
        <w:rPr>
          <w:rFonts w:hint="eastAsia" w:ascii="宋体" w:hAnsi="宋体"/>
          <w:b/>
          <w:szCs w:val="21"/>
        </w:rPr>
        <w:t>六、采购人及采购代理机构的名称、地址和联系方法：</w:t>
      </w:r>
    </w:p>
    <w:p>
      <w:pPr>
        <w:ind w:firstLine="420" w:firstLineChars="200"/>
        <w:rPr>
          <w:rFonts w:ascii="宋体" w:hAnsi="宋体"/>
          <w:bCs/>
          <w:szCs w:val="21"/>
        </w:rPr>
      </w:pPr>
      <w:r>
        <w:rPr>
          <w:rFonts w:hint="eastAsia" w:ascii="宋体" w:hAnsi="宋体"/>
          <w:bCs/>
          <w:szCs w:val="21"/>
        </w:rPr>
        <w:t>采购人联系人：陈工</w:t>
      </w:r>
    </w:p>
    <w:p>
      <w:pPr>
        <w:ind w:firstLine="420" w:firstLineChars="200"/>
        <w:rPr>
          <w:rFonts w:ascii="宋体" w:hAnsi="宋体"/>
          <w:bCs/>
          <w:szCs w:val="21"/>
        </w:rPr>
      </w:pPr>
      <w:r>
        <w:rPr>
          <w:rFonts w:hint="eastAsia" w:ascii="宋体" w:hAnsi="宋体"/>
          <w:bCs/>
          <w:szCs w:val="21"/>
        </w:rPr>
        <w:t>地址：东莞市厚街镇</w:t>
      </w:r>
    </w:p>
    <w:p>
      <w:pPr>
        <w:ind w:firstLine="420" w:firstLineChars="200"/>
        <w:rPr>
          <w:rFonts w:ascii="宋体" w:hAnsi="宋体"/>
          <w:bCs/>
          <w:szCs w:val="21"/>
        </w:rPr>
      </w:pPr>
      <w:r>
        <w:rPr>
          <w:rFonts w:hint="eastAsia" w:ascii="宋体" w:hAnsi="宋体"/>
          <w:bCs/>
          <w:szCs w:val="21"/>
        </w:rPr>
        <w:t>联系电话：</w:t>
      </w:r>
      <w:r>
        <w:rPr>
          <w:rFonts w:hint="eastAsia" w:ascii="宋体" w:hAnsi="宋体"/>
          <w:szCs w:val="21"/>
        </w:rPr>
        <w:t>0769-</w:t>
      </w:r>
      <w:r>
        <w:rPr>
          <w:rFonts w:hint="eastAsia" w:ascii="宋体" w:hAnsi="宋体"/>
          <w:bCs/>
          <w:szCs w:val="21"/>
        </w:rPr>
        <w:t>85827966</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采购代理机构名称：广东政通招标有限公司</w:t>
      </w:r>
    </w:p>
    <w:p>
      <w:pPr>
        <w:ind w:firstLine="420" w:firstLineChars="200"/>
        <w:rPr>
          <w:rFonts w:ascii="宋体" w:hAnsi="宋体"/>
          <w:szCs w:val="21"/>
        </w:rPr>
      </w:pPr>
      <w:r>
        <w:rPr>
          <w:rFonts w:hint="eastAsia" w:ascii="宋体" w:hAnsi="宋体"/>
          <w:szCs w:val="21"/>
        </w:rPr>
        <w:t>地址：东莞市南城街道鸿福路199号（东莞市民服务中心）411室。</w:t>
      </w:r>
    </w:p>
    <w:p>
      <w:pPr>
        <w:ind w:firstLine="420" w:firstLineChars="200"/>
        <w:rPr>
          <w:rFonts w:ascii="宋体" w:hAnsi="宋体"/>
          <w:szCs w:val="21"/>
        </w:rPr>
      </w:pPr>
      <w:r>
        <w:rPr>
          <w:rFonts w:hint="eastAsia" w:ascii="宋体" w:hAnsi="宋体"/>
          <w:szCs w:val="21"/>
        </w:rPr>
        <w:t>采购代理机构联系人：杨先生</w:t>
      </w:r>
    </w:p>
    <w:p>
      <w:pPr>
        <w:ind w:firstLine="420" w:firstLineChars="200"/>
        <w:rPr>
          <w:rFonts w:ascii="宋体" w:hAnsi="宋体"/>
          <w:szCs w:val="21"/>
        </w:rPr>
      </w:pPr>
      <w:r>
        <w:rPr>
          <w:rFonts w:hint="eastAsia" w:ascii="宋体" w:hAnsi="宋体"/>
          <w:szCs w:val="21"/>
        </w:rPr>
        <w:t>联系电话：0769-22881803</w:t>
      </w:r>
    </w:p>
    <w:p>
      <w:pPr>
        <w:ind w:firstLine="420" w:firstLineChars="200"/>
      </w:pPr>
      <w:r>
        <w:rPr>
          <w:rFonts w:hint="eastAsia" w:ascii="宋体" w:hAnsi="宋体"/>
          <w:szCs w:val="21"/>
        </w:rPr>
        <w:t>E－ mail：471539976@qq.com</w:t>
      </w:r>
    </w:p>
    <w:p/>
    <w:p>
      <w:pPr>
        <w:ind w:right="752" w:rightChars="358"/>
        <w:jc w:val="both"/>
      </w:pPr>
    </w:p>
    <w:p>
      <w:pPr>
        <w:ind w:right="752" w:rightChars="358"/>
        <w:jc w:val="right"/>
        <w:rPr>
          <w:rFonts w:ascii="宋体" w:hAnsi="宋体" w:cs="宋体"/>
          <w:szCs w:val="21"/>
        </w:rPr>
      </w:pPr>
      <w:r>
        <w:rPr>
          <w:rFonts w:hint="eastAsia" w:ascii="宋体" w:hAnsi="宋体" w:cs="宋体"/>
          <w:szCs w:val="21"/>
        </w:rPr>
        <w:t xml:space="preserve">    广东政通招标有限公司</w:t>
      </w:r>
    </w:p>
    <w:p>
      <w:pPr>
        <w:ind w:left="6205" w:leftChars="2755" w:hanging="420" w:hangingChars="200"/>
        <w:rPr>
          <w:rFonts w:ascii="宋体" w:hAnsi="宋体" w:cs="宋体"/>
          <w:szCs w:val="21"/>
        </w:rPr>
      </w:pPr>
      <w:r>
        <w:rPr>
          <w:rFonts w:hint="eastAsia" w:ascii="宋体" w:hAnsi="宋体" w:cs="宋体"/>
          <w:szCs w:val="21"/>
        </w:rPr>
        <w:t>2021年</w:t>
      </w:r>
      <w:r>
        <w:rPr>
          <w:rFonts w:hint="eastAsia" w:ascii="宋体" w:hAnsi="宋体" w:cs="宋体"/>
          <w:szCs w:val="21"/>
          <w:lang w:val="en-US" w:eastAsia="zh-CN"/>
        </w:rPr>
        <w:t>11</w:t>
      </w:r>
      <w:r>
        <w:rPr>
          <w:rFonts w:hint="eastAsia" w:ascii="宋体" w:hAnsi="宋体" w:cs="宋体"/>
          <w:szCs w:val="21"/>
        </w:rPr>
        <w:t>月</w:t>
      </w:r>
    </w:p>
    <w:p>
      <w:pPr>
        <w:pStyle w:val="2"/>
        <w:rPr>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left="0" w:firstLine="0" w:firstLineChars="0"/>
        <w:rPr>
          <w:rFonts w:ascii="宋体" w:hAnsi="宋体" w:cs="宋体"/>
          <w:sz w:val="21"/>
          <w:szCs w:val="21"/>
        </w:rPr>
      </w:pPr>
    </w:p>
    <w:p>
      <w:pPr>
        <w:pStyle w:val="3"/>
        <w:ind w:left="0" w:firstLine="0" w:firstLineChars="0"/>
        <w:rPr>
          <w:rFonts w:ascii="宋体" w:hAnsi="宋体" w:cs="宋体"/>
          <w:sz w:val="21"/>
          <w:szCs w:val="21"/>
        </w:rPr>
      </w:pPr>
    </w:p>
    <w:p>
      <w:pPr>
        <w:pStyle w:val="3"/>
        <w:ind w:left="0" w:firstLine="0" w:firstLineChars="0"/>
        <w:rPr>
          <w:rFonts w:ascii="宋体" w:hAnsi="宋体" w:cs="宋体"/>
          <w:sz w:val="21"/>
          <w:szCs w:val="21"/>
        </w:rPr>
      </w:pPr>
    </w:p>
    <w:p>
      <w:pPr>
        <w:pStyle w:val="3"/>
        <w:ind w:left="0" w:firstLine="0" w:firstLineChars="0"/>
        <w:rPr>
          <w:rFonts w:ascii="宋体" w:hAnsi="宋体" w:cs="宋体"/>
          <w:sz w:val="21"/>
          <w:szCs w:val="21"/>
        </w:rPr>
      </w:pPr>
    </w:p>
    <w:p>
      <w:pPr>
        <w:pStyle w:val="3"/>
        <w:ind w:left="0" w:firstLine="0" w:firstLineChars="0"/>
        <w:rPr>
          <w:rFonts w:ascii="宋体" w:hAnsi="宋体" w:cs="宋体"/>
          <w:sz w:val="21"/>
          <w:szCs w:val="21"/>
        </w:rPr>
      </w:pPr>
    </w:p>
    <w:p>
      <w:pPr>
        <w:pStyle w:val="5"/>
        <w:spacing w:before="0" w:after="0" w:line="240" w:lineRule="auto"/>
        <w:rPr>
          <w:sz w:val="28"/>
          <w:szCs w:val="28"/>
        </w:rPr>
      </w:pPr>
      <w:bookmarkStart w:id="5" w:name="_Toc28550"/>
      <w:bookmarkStart w:id="6" w:name="_Toc31060"/>
      <w:r>
        <w:rPr>
          <w:rFonts w:hint="eastAsia"/>
          <w:sz w:val="28"/>
          <w:szCs w:val="28"/>
        </w:rPr>
        <w:t>第二部分</w:t>
      </w:r>
      <w:bookmarkStart w:id="7" w:name="_Toc20683"/>
      <w:r>
        <w:rPr>
          <w:rFonts w:hint="eastAsia"/>
          <w:sz w:val="28"/>
          <w:szCs w:val="28"/>
        </w:rPr>
        <w:t xml:space="preserve"> 磋商资料表</w:t>
      </w:r>
      <w:bookmarkEnd w:id="5"/>
      <w:bookmarkEnd w:id="6"/>
      <w:bookmarkEnd w:id="7"/>
    </w:p>
    <w:tbl>
      <w:tblPr>
        <w:tblStyle w:val="22"/>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szCs w:val="21"/>
              </w:rPr>
            </w:pPr>
            <w:r>
              <w:rPr>
                <w:rFonts w:hint="eastAsia" w:ascii="宋体" w:hAnsi="宋体"/>
                <w:szCs w:val="21"/>
              </w:rPr>
              <w:t>序号</w:t>
            </w:r>
          </w:p>
        </w:tc>
        <w:tc>
          <w:tcPr>
            <w:tcW w:w="7532" w:type="dxa"/>
            <w:gridSpan w:val="4"/>
            <w:vAlign w:val="center"/>
          </w:tcPr>
          <w:p>
            <w:pPr>
              <w:jc w:val="center"/>
              <w:rPr>
                <w:rFonts w:ascii="宋体" w:hAnsi="宋体"/>
                <w:b/>
                <w:szCs w:val="21"/>
              </w:rPr>
            </w:pPr>
            <w:r>
              <w:rPr>
                <w:rFonts w:hint="eastAsia" w:ascii="宋体" w:hAnsi="宋体"/>
                <w:b/>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cantSplit/>
          <w:trHeight w:val="551" w:hRule="atLeast"/>
        </w:trPr>
        <w:tc>
          <w:tcPr>
            <w:tcW w:w="8410" w:type="dxa"/>
            <w:gridSpan w:val="5"/>
            <w:vAlign w:val="center"/>
          </w:tcPr>
          <w:p>
            <w:pPr>
              <w:jc w:val="center"/>
              <w:rPr>
                <w:rFonts w:ascii="宋体" w:hAnsi="宋体"/>
                <w:b/>
                <w:szCs w:val="21"/>
              </w:rPr>
            </w:pPr>
            <w:r>
              <w:rPr>
                <w:rFonts w:hint="eastAsia" w:ascii="宋体" w:hAnsi="宋体"/>
                <w:b/>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w:t>
            </w:r>
          </w:p>
        </w:tc>
        <w:tc>
          <w:tcPr>
            <w:tcW w:w="7532" w:type="dxa"/>
            <w:gridSpan w:val="4"/>
            <w:vAlign w:val="center"/>
          </w:tcPr>
          <w:p>
            <w:pPr>
              <w:rPr>
                <w:rFonts w:ascii="宋体" w:hAnsi="宋体"/>
                <w:b/>
                <w:bCs/>
                <w:szCs w:val="21"/>
              </w:rPr>
            </w:pPr>
            <w:r>
              <w:rPr>
                <w:rFonts w:hint="eastAsia" w:ascii="宋体" w:hAnsi="宋体"/>
                <w:b/>
                <w:bCs/>
                <w:szCs w:val="21"/>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bCs/>
                <w:szCs w:val="21"/>
              </w:rPr>
            </w:pPr>
            <w:r>
              <w:rPr>
                <w:rFonts w:hint="eastAsia" w:ascii="宋体" w:hAnsi="宋体"/>
                <w:bCs/>
                <w:szCs w:val="21"/>
              </w:rPr>
              <w:t>货物</w:t>
            </w:r>
            <w:r>
              <w:rPr>
                <w:rFonts w:hint="eastAsia" w:ascii="宋体" w:hAnsi="宋体"/>
                <w:bCs/>
                <w:szCs w:val="21"/>
              </w:rPr>
              <w:sym w:font="Wingdings" w:char="00A8"/>
            </w:r>
            <w:r>
              <w:rPr>
                <w:rFonts w:hint="eastAsia" w:ascii="宋体" w:hAnsi="宋体"/>
                <w:bCs/>
                <w:szCs w:val="21"/>
              </w:rPr>
              <w:t xml:space="preserve">   服务</w:t>
            </w:r>
            <w:r>
              <w:rPr>
                <w:rFonts w:hint="eastAsia" w:ascii="宋体" w:hAnsi="宋体"/>
                <w:bCs/>
                <w:szCs w:val="21"/>
              </w:rPr>
              <w:sym w:font="Wingdings" w:char="00A8"/>
            </w:r>
            <w:r>
              <w:rPr>
                <w:rFonts w:hint="eastAsia" w:ascii="宋体" w:hAnsi="宋体"/>
                <w:bCs/>
                <w:szCs w:val="21"/>
              </w:rPr>
              <w:t xml:space="preserve">  工程</w:t>
            </w:r>
            <w:r>
              <w:rPr>
                <w:rFonts w:hint="eastAsia" w:ascii="宋体" w:hAnsi="宋体"/>
                <w:bCs/>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Cs/>
                <w:szCs w:val="21"/>
              </w:rPr>
            </w:pPr>
            <w:r>
              <w:rPr>
                <w:rFonts w:hint="eastAsia" w:ascii="宋体" w:hAnsi="宋体"/>
                <w:bCs/>
                <w:szCs w:val="21"/>
              </w:rPr>
              <w:t>所属行业：建筑业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2</w:t>
            </w:r>
          </w:p>
        </w:tc>
        <w:tc>
          <w:tcPr>
            <w:tcW w:w="7532" w:type="dxa"/>
            <w:gridSpan w:val="4"/>
            <w:vAlign w:val="center"/>
          </w:tcPr>
          <w:p>
            <w:pPr>
              <w:rPr>
                <w:rFonts w:ascii="宋体" w:hAnsi="宋体"/>
                <w:b/>
                <w:bCs/>
                <w:szCs w:val="21"/>
              </w:rPr>
            </w:pPr>
            <w:r>
              <w:rPr>
                <w:rFonts w:hint="eastAsia" w:ascii="宋体" w:hAnsi="宋体"/>
                <w:b/>
                <w:szCs w:val="21"/>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bCs/>
                <w:szCs w:val="21"/>
              </w:rPr>
            </w:pPr>
            <w:r>
              <w:rPr>
                <w:rFonts w:hint="eastAsia" w:ascii="宋体" w:hAnsi="宋体"/>
                <w:bCs/>
                <w:szCs w:val="21"/>
              </w:rPr>
              <w:t>是</w:t>
            </w:r>
            <w:r>
              <w:rPr>
                <w:rFonts w:hint="eastAsia" w:ascii="宋体" w:hAnsi="宋体"/>
                <w:bCs/>
                <w:szCs w:val="21"/>
              </w:rPr>
              <w:sym w:font="Wingdings" w:char="00A8"/>
            </w:r>
            <w:r>
              <w:rPr>
                <w:rFonts w:hint="eastAsia" w:ascii="宋体" w:hAnsi="宋体"/>
                <w:bCs/>
                <w:szCs w:val="21"/>
              </w:rPr>
              <w:t xml:space="preserve">    否</w:t>
            </w:r>
            <w:r>
              <w:rPr>
                <w:rFonts w:hint="eastAsia" w:ascii="宋体" w:hAnsi="宋体"/>
                <w:bCs/>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3</w:t>
            </w:r>
          </w:p>
        </w:tc>
        <w:tc>
          <w:tcPr>
            <w:tcW w:w="7532" w:type="dxa"/>
            <w:gridSpan w:val="4"/>
            <w:vAlign w:val="center"/>
          </w:tcPr>
          <w:p>
            <w:pPr>
              <w:rPr>
                <w:rFonts w:ascii="宋体" w:hAnsi="宋体"/>
                <w:b/>
                <w:szCs w:val="21"/>
              </w:rPr>
            </w:pPr>
            <w:r>
              <w:rPr>
                <w:rFonts w:hint="eastAsia" w:ascii="宋体" w:hAnsi="宋体"/>
                <w:b/>
                <w:bCs/>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szCs w:val="21"/>
              </w:rPr>
            </w:pPr>
            <w:r>
              <w:rPr>
                <w:rFonts w:hint="eastAsia" w:ascii="宋体" w:hAnsi="宋体"/>
                <w:szCs w:val="21"/>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4</w:t>
            </w:r>
          </w:p>
        </w:tc>
        <w:tc>
          <w:tcPr>
            <w:tcW w:w="7532" w:type="dxa"/>
            <w:gridSpan w:val="4"/>
            <w:vAlign w:val="center"/>
          </w:tcPr>
          <w:p>
            <w:pPr>
              <w:rPr>
                <w:rFonts w:ascii="宋体" w:hAnsi="宋体"/>
                <w:szCs w:val="21"/>
              </w:rPr>
            </w:pPr>
            <w:r>
              <w:rPr>
                <w:rFonts w:hint="eastAsia" w:ascii="宋体" w:hAnsi="宋体"/>
                <w:b/>
                <w:bCs/>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szCs w:val="21"/>
              </w:rPr>
            </w:pPr>
            <w:r>
              <w:rPr>
                <w:rFonts w:hint="eastAsia" w:ascii="宋体" w:hAnsi="宋体"/>
                <w:bCs/>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5</w:t>
            </w:r>
          </w:p>
        </w:tc>
        <w:tc>
          <w:tcPr>
            <w:tcW w:w="7532" w:type="dxa"/>
            <w:gridSpan w:val="4"/>
            <w:vAlign w:val="center"/>
          </w:tcPr>
          <w:p>
            <w:pPr>
              <w:rPr>
                <w:rFonts w:ascii="宋体" w:hAnsi="宋体"/>
                <w:b/>
                <w:szCs w:val="21"/>
              </w:rPr>
            </w:pPr>
            <w:r>
              <w:rPr>
                <w:rFonts w:hint="eastAsia" w:ascii="宋体" w:hAnsi="宋体"/>
                <w:b/>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szCs w:val="21"/>
              </w:rPr>
            </w:pPr>
            <w:r>
              <w:rPr>
                <w:rFonts w:hint="eastAsia" w:ascii="宋体" w:hAnsi="宋体"/>
                <w:bCs/>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jc w:val="center"/>
              <w:rPr>
                <w:rFonts w:ascii="宋体" w:hAnsi="宋体"/>
                <w:szCs w:val="21"/>
              </w:rPr>
            </w:pPr>
            <w:r>
              <w:rPr>
                <w:rFonts w:hint="eastAsia" w:ascii="宋体" w:hAnsi="宋体"/>
                <w:szCs w:val="21"/>
              </w:rPr>
              <w:t>6</w:t>
            </w:r>
          </w:p>
        </w:tc>
        <w:tc>
          <w:tcPr>
            <w:tcW w:w="7532" w:type="dxa"/>
            <w:gridSpan w:val="4"/>
            <w:vAlign w:val="center"/>
          </w:tcPr>
          <w:p>
            <w:pPr>
              <w:jc w:val="center"/>
              <w:rPr>
                <w:rFonts w:ascii="宋体" w:hAnsi="宋体"/>
                <w:b/>
                <w:szCs w:val="21"/>
              </w:rPr>
            </w:pPr>
            <w:r>
              <w:rPr>
                <w:rFonts w:hint="eastAsia" w:ascii="宋体" w:hAnsi="宋体"/>
                <w:b/>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szCs w:val="21"/>
              </w:rPr>
            </w:pPr>
          </w:p>
        </w:tc>
        <w:tc>
          <w:tcPr>
            <w:tcW w:w="3841" w:type="dxa"/>
            <w:gridSpan w:val="3"/>
            <w:vAlign w:val="center"/>
          </w:tcPr>
          <w:p>
            <w:pPr>
              <w:jc w:val="center"/>
              <w:rPr>
                <w:rFonts w:ascii="宋体" w:hAnsi="宋体"/>
                <w:b/>
                <w:szCs w:val="21"/>
              </w:rPr>
            </w:pPr>
            <w:r>
              <w:rPr>
                <w:rFonts w:hint="eastAsia" w:ascii="宋体" w:hAnsi="宋体"/>
                <w:b/>
                <w:szCs w:val="21"/>
              </w:rPr>
              <w:t>广东省政府采购网</w:t>
            </w:r>
          </w:p>
        </w:tc>
        <w:tc>
          <w:tcPr>
            <w:tcW w:w="3691" w:type="dxa"/>
            <w:vAlign w:val="center"/>
          </w:tcPr>
          <w:p>
            <w:pPr>
              <w:jc w:val="center"/>
              <w:rPr>
                <w:rFonts w:ascii="宋体" w:hAnsi="宋体"/>
                <w:b/>
                <w:szCs w:val="21"/>
              </w:rPr>
            </w:pPr>
            <w:r>
              <w:rPr>
                <w:rFonts w:hint="eastAsia" w:ascii="宋体" w:hAnsi="宋体"/>
                <w:b/>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szCs w:val="21"/>
              </w:rPr>
            </w:pPr>
          </w:p>
        </w:tc>
        <w:tc>
          <w:tcPr>
            <w:tcW w:w="3841" w:type="dxa"/>
            <w:gridSpan w:val="3"/>
            <w:vAlign w:val="center"/>
          </w:tcPr>
          <w:p>
            <w:pPr>
              <w:jc w:val="center"/>
              <w:rPr>
                <w:rFonts w:ascii="宋体" w:hAnsi="宋体"/>
                <w:b/>
                <w:szCs w:val="21"/>
              </w:rPr>
            </w:pPr>
            <w:r>
              <w:rPr>
                <w:rFonts w:hint="eastAsia" w:ascii="宋体" w:hAnsi="宋体"/>
                <w:szCs w:val="21"/>
              </w:rPr>
              <w:t>https://gdgpo.czt.gd.gov.cn/</w:t>
            </w:r>
          </w:p>
        </w:tc>
        <w:tc>
          <w:tcPr>
            <w:tcW w:w="3691" w:type="dxa"/>
            <w:vAlign w:val="center"/>
          </w:tcPr>
          <w:p>
            <w:pPr>
              <w:jc w:val="center"/>
              <w:rPr>
                <w:rFonts w:ascii="宋体" w:hAnsi="宋体"/>
                <w:b/>
                <w:szCs w:val="21"/>
              </w:rPr>
            </w:pPr>
            <w:r>
              <w:rPr>
                <w:rFonts w:ascii="宋体" w:hAnsi="宋体"/>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cantSplit/>
          <w:trHeight w:val="845" w:hRule="atLeast"/>
        </w:trPr>
        <w:tc>
          <w:tcPr>
            <w:tcW w:w="8410" w:type="dxa"/>
            <w:gridSpan w:val="5"/>
            <w:vAlign w:val="center"/>
          </w:tcPr>
          <w:p>
            <w:pPr>
              <w:jc w:val="center"/>
              <w:rPr>
                <w:rFonts w:ascii="宋体" w:hAnsi="宋体"/>
                <w:b/>
                <w:szCs w:val="21"/>
              </w:rPr>
            </w:pPr>
            <w:r>
              <w:rPr>
                <w:rFonts w:hint="eastAsia" w:ascii="宋体" w:hAnsi="宋体"/>
                <w:b/>
                <w:szCs w:val="21"/>
              </w:rPr>
              <w:t>二、响应文件的编制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7</w:t>
            </w:r>
          </w:p>
        </w:tc>
        <w:tc>
          <w:tcPr>
            <w:tcW w:w="7532" w:type="dxa"/>
            <w:gridSpan w:val="4"/>
            <w:vAlign w:val="center"/>
          </w:tcPr>
          <w:p>
            <w:pPr>
              <w:rPr>
                <w:rFonts w:ascii="宋体" w:hAnsi="宋体"/>
                <w:b/>
                <w:szCs w:val="21"/>
              </w:rPr>
            </w:pPr>
            <w:r>
              <w:rPr>
                <w:rFonts w:hint="eastAsia" w:ascii="宋体" w:hAnsi="宋体"/>
                <w:b/>
                <w:szCs w:val="21"/>
              </w:rPr>
              <w:t>磋商语言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rPr>
                <w:rFonts w:ascii="宋体" w:hAnsi="宋体"/>
                <w:b/>
                <w:szCs w:val="21"/>
              </w:rPr>
            </w:pPr>
            <w:r>
              <w:rPr>
                <w:rFonts w:hint="eastAsia" w:ascii="宋体" w:hAnsi="宋体"/>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8</w:t>
            </w:r>
          </w:p>
        </w:tc>
        <w:tc>
          <w:tcPr>
            <w:tcW w:w="7532" w:type="dxa"/>
            <w:gridSpan w:val="4"/>
            <w:vAlign w:val="center"/>
          </w:tcPr>
          <w:p>
            <w:pPr>
              <w:jc w:val="both"/>
              <w:rPr>
                <w:rFonts w:ascii="宋体" w:hAnsi="宋体"/>
                <w:b/>
                <w:szCs w:val="21"/>
              </w:rPr>
            </w:pPr>
            <w:r>
              <w:rPr>
                <w:rFonts w:hint="eastAsia" w:ascii="宋体" w:hAnsi="宋体"/>
                <w:b/>
                <w:szCs w:val="21"/>
              </w:rPr>
              <w:t>磋商报价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详见供应商须知。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9</w:t>
            </w:r>
          </w:p>
        </w:tc>
        <w:tc>
          <w:tcPr>
            <w:tcW w:w="7532" w:type="dxa"/>
            <w:gridSpan w:val="4"/>
            <w:vAlign w:val="center"/>
          </w:tcPr>
          <w:p>
            <w:pPr>
              <w:jc w:val="both"/>
              <w:rPr>
                <w:rFonts w:ascii="宋体" w:hAnsi="宋体"/>
                <w:b/>
                <w:szCs w:val="21"/>
              </w:rPr>
            </w:pPr>
            <w:r>
              <w:rPr>
                <w:rFonts w:hint="eastAsia" w:ascii="宋体" w:hAnsi="宋体"/>
                <w:b/>
                <w:szCs w:val="21"/>
              </w:rPr>
              <w:t>磋商样品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szCs w:val="21"/>
              </w:rPr>
            </w:pPr>
            <w:r>
              <w:rPr>
                <w:rFonts w:hint="eastAsia" w:ascii="宋体" w:hAnsi="宋体"/>
                <w:szCs w:val="21"/>
              </w:rPr>
              <w:t>10</w:t>
            </w:r>
          </w:p>
        </w:tc>
        <w:tc>
          <w:tcPr>
            <w:tcW w:w="7532" w:type="dxa"/>
            <w:gridSpan w:val="4"/>
            <w:vAlign w:val="center"/>
          </w:tcPr>
          <w:p>
            <w:pPr>
              <w:jc w:val="both"/>
              <w:rPr>
                <w:rFonts w:ascii="宋体" w:hAnsi="宋体"/>
                <w:szCs w:val="21"/>
              </w:rPr>
            </w:pPr>
            <w:r>
              <w:rPr>
                <w:rFonts w:hint="eastAsia" w:ascii="宋体" w:hAnsi="宋体"/>
                <w:b/>
                <w:szCs w:val="21"/>
              </w:rPr>
              <w:t>核心产品（本项目无核心产品）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both"/>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Align w:val="center"/>
          </w:tcPr>
          <w:p>
            <w:pPr>
              <w:jc w:val="center"/>
              <w:rPr>
                <w:rFonts w:ascii="宋体" w:hAnsi="宋体"/>
                <w:szCs w:val="21"/>
              </w:rPr>
            </w:pPr>
            <w:r>
              <w:rPr>
                <w:rFonts w:hint="eastAsia" w:ascii="宋体" w:hAnsi="宋体"/>
                <w:szCs w:val="21"/>
              </w:rPr>
              <w:t>11</w:t>
            </w:r>
          </w:p>
        </w:tc>
        <w:tc>
          <w:tcPr>
            <w:tcW w:w="7532" w:type="dxa"/>
            <w:gridSpan w:val="4"/>
            <w:vAlign w:val="center"/>
          </w:tcPr>
          <w:p>
            <w:pPr>
              <w:jc w:val="both"/>
              <w:rPr>
                <w:rFonts w:ascii="宋体" w:hAnsi="宋体"/>
                <w:b/>
                <w:szCs w:val="21"/>
              </w:rPr>
            </w:pPr>
            <w:r>
              <w:rPr>
                <w:rFonts w:hint="eastAsia" w:ascii="宋体" w:hAnsi="宋体"/>
                <w:b/>
                <w:szCs w:val="21"/>
              </w:rPr>
              <w:t>磋商保证金：本项目不需提供磋商保证金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12</w:t>
            </w:r>
          </w:p>
        </w:tc>
        <w:tc>
          <w:tcPr>
            <w:tcW w:w="7532" w:type="dxa"/>
            <w:gridSpan w:val="4"/>
            <w:vAlign w:val="center"/>
          </w:tcPr>
          <w:p>
            <w:pPr>
              <w:jc w:val="both"/>
              <w:rPr>
                <w:rFonts w:ascii="宋体" w:hAnsi="宋体"/>
                <w:b/>
                <w:szCs w:val="21"/>
              </w:rPr>
            </w:pPr>
            <w:r>
              <w:rPr>
                <w:rFonts w:hint="eastAsia" w:ascii="宋体" w:hAnsi="宋体"/>
                <w:szCs w:val="21"/>
              </w:rPr>
              <w:t>★</w:t>
            </w:r>
            <w:r>
              <w:rPr>
                <w:rFonts w:hint="eastAsia" w:ascii="宋体" w:hAnsi="宋体"/>
                <w:b/>
                <w:szCs w:val="21"/>
              </w:rPr>
              <w:t>报价（响应文件）有效期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szCs w:val="21"/>
              </w:rPr>
            </w:pPr>
            <w:r>
              <w:rPr>
                <w:rFonts w:hint="eastAsia" w:ascii="宋体" w:hAnsi="宋体"/>
                <w:szCs w:val="21"/>
              </w:rPr>
              <w:t>13</w:t>
            </w:r>
          </w:p>
        </w:tc>
        <w:tc>
          <w:tcPr>
            <w:tcW w:w="7532" w:type="dxa"/>
            <w:gridSpan w:val="4"/>
            <w:vAlign w:val="center"/>
          </w:tcPr>
          <w:p>
            <w:pPr>
              <w:jc w:val="center"/>
              <w:rPr>
                <w:rFonts w:ascii="宋体" w:hAnsi="宋体"/>
                <w:szCs w:val="21"/>
              </w:rPr>
            </w:pPr>
            <w:r>
              <w:rPr>
                <w:rFonts w:hint="eastAsia" w:ascii="宋体" w:hAnsi="宋体"/>
                <w:b/>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3766" w:type="dxa"/>
            <w:gridSpan w:val="2"/>
            <w:vAlign w:val="center"/>
          </w:tcPr>
          <w:p>
            <w:pPr>
              <w:jc w:val="center"/>
              <w:rPr>
                <w:rFonts w:ascii="宋体" w:hAnsi="宋体"/>
                <w:b/>
                <w:szCs w:val="21"/>
              </w:rPr>
            </w:pPr>
            <w:r>
              <w:rPr>
                <w:rFonts w:hint="eastAsia" w:ascii="宋体" w:hAnsi="宋体"/>
                <w:b/>
                <w:szCs w:val="21"/>
              </w:rPr>
              <w:t>信用中国</w:t>
            </w:r>
          </w:p>
        </w:tc>
        <w:tc>
          <w:tcPr>
            <w:tcW w:w="3766" w:type="dxa"/>
            <w:gridSpan w:val="2"/>
            <w:vAlign w:val="center"/>
          </w:tcPr>
          <w:p>
            <w:pPr>
              <w:jc w:val="center"/>
              <w:rPr>
                <w:rFonts w:ascii="宋体" w:hAnsi="宋体"/>
                <w:b/>
                <w:szCs w:val="21"/>
              </w:rPr>
            </w:pPr>
            <w:r>
              <w:rPr>
                <w:rFonts w:hint="eastAsia" w:ascii="宋体" w:hAnsi="宋体"/>
                <w:b/>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3766" w:type="dxa"/>
            <w:gridSpan w:val="2"/>
            <w:vAlign w:val="center"/>
          </w:tcPr>
          <w:p>
            <w:pPr>
              <w:jc w:val="center"/>
              <w:rPr>
                <w:rFonts w:ascii="宋体" w:hAnsi="宋体"/>
                <w:szCs w:val="21"/>
              </w:rPr>
            </w:pPr>
            <w:r>
              <w:rPr>
                <w:rFonts w:hint="eastAsia" w:ascii="宋体" w:hAnsi="宋体"/>
                <w:szCs w:val="21"/>
              </w:rPr>
              <w:t>https://www.creditchina.gov.cn/</w:t>
            </w:r>
          </w:p>
        </w:tc>
        <w:tc>
          <w:tcPr>
            <w:tcW w:w="3766" w:type="dxa"/>
            <w:gridSpan w:val="2"/>
            <w:vAlign w:val="center"/>
          </w:tcPr>
          <w:p>
            <w:pPr>
              <w:jc w:val="center"/>
              <w:rPr>
                <w:rFonts w:ascii="宋体" w:hAnsi="宋体"/>
                <w:szCs w:val="21"/>
              </w:rPr>
            </w:pPr>
            <w:r>
              <w:rPr>
                <w:rFonts w:ascii="宋体" w:hAnsi="宋体"/>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szCs w:val="21"/>
              </w:rPr>
            </w:pPr>
            <w:r>
              <w:rPr>
                <w:rFonts w:hint="eastAsia" w:ascii="宋体" w:hAnsi="宋体"/>
                <w:szCs w:val="21"/>
              </w:rPr>
              <w:t>14</w:t>
            </w:r>
          </w:p>
        </w:tc>
        <w:tc>
          <w:tcPr>
            <w:tcW w:w="7532" w:type="dxa"/>
            <w:gridSpan w:val="4"/>
            <w:vAlign w:val="center"/>
          </w:tcPr>
          <w:p>
            <w:pPr>
              <w:jc w:val="center"/>
              <w:rPr>
                <w:rFonts w:ascii="宋体" w:hAnsi="宋体"/>
                <w:b/>
                <w:szCs w:val="21"/>
              </w:rPr>
            </w:pPr>
            <w:r>
              <w:rPr>
                <w:rFonts w:hint="eastAsia" w:ascii="宋体" w:hAnsi="宋体"/>
                <w:b/>
                <w:szCs w:val="21"/>
              </w:rPr>
              <w:t>供应商应提交以下响应文件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响应文件类型</w:t>
            </w:r>
          </w:p>
        </w:tc>
        <w:tc>
          <w:tcPr>
            <w:tcW w:w="4924" w:type="dxa"/>
            <w:gridSpan w:val="3"/>
            <w:vAlign w:val="center"/>
          </w:tcPr>
          <w:p>
            <w:pPr>
              <w:jc w:val="center"/>
              <w:rPr>
                <w:rFonts w:ascii="宋体" w:hAnsi="宋体"/>
                <w:b/>
                <w:szCs w:val="21"/>
              </w:rPr>
            </w:pPr>
            <w:r>
              <w:rPr>
                <w:rFonts w:hint="eastAsia" w:ascii="宋体" w:hAnsi="宋体"/>
                <w:b/>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报价文件</w:t>
            </w:r>
          </w:p>
        </w:tc>
        <w:tc>
          <w:tcPr>
            <w:tcW w:w="4924" w:type="dxa"/>
            <w:gridSpan w:val="3"/>
            <w:vAlign w:val="center"/>
          </w:tcPr>
          <w:p>
            <w:pPr>
              <w:jc w:val="center"/>
              <w:rPr>
                <w:rFonts w:ascii="宋体" w:hAnsi="宋体"/>
                <w:b/>
                <w:szCs w:val="21"/>
              </w:rPr>
            </w:pPr>
            <w:r>
              <w:rPr>
                <w:rFonts w:hint="eastAsia" w:ascii="宋体" w:hAnsi="宋体"/>
                <w:b/>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响应文件正本</w:t>
            </w:r>
          </w:p>
        </w:tc>
        <w:tc>
          <w:tcPr>
            <w:tcW w:w="4924" w:type="dxa"/>
            <w:gridSpan w:val="3"/>
            <w:vAlign w:val="center"/>
          </w:tcPr>
          <w:p>
            <w:pPr>
              <w:jc w:val="center"/>
              <w:rPr>
                <w:rFonts w:ascii="宋体" w:hAnsi="宋体"/>
                <w:b/>
                <w:szCs w:val="21"/>
              </w:rPr>
            </w:pPr>
            <w:r>
              <w:rPr>
                <w:rFonts w:hint="eastAsia" w:ascii="宋体" w:hAnsi="宋体"/>
                <w:b/>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响应文件副本</w:t>
            </w:r>
          </w:p>
        </w:tc>
        <w:tc>
          <w:tcPr>
            <w:tcW w:w="4924" w:type="dxa"/>
            <w:gridSpan w:val="3"/>
            <w:vAlign w:val="center"/>
          </w:tcPr>
          <w:p>
            <w:pPr>
              <w:jc w:val="center"/>
              <w:rPr>
                <w:rFonts w:ascii="宋体" w:hAnsi="宋体"/>
                <w:b/>
                <w:szCs w:val="21"/>
              </w:rPr>
            </w:pPr>
            <w:r>
              <w:rPr>
                <w:rFonts w:hint="eastAsia" w:ascii="宋体" w:hAnsi="宋体"/>
                <w:b/>
                <w:szCs w:val="21"/>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jc w:val="center"/>
              <w:rPr>
                <w:rFonts w:ascii="宋体" w:hAnsi="宋体"/>
                <w:szCs w:val="21"/>
              </w:rPr>
            </w:pPr>
          </w:p>
        </w:tc>
        <w:tc>
          <w:tcPr>
            <w:tcW w:w="2608" w:type="dxa"/>
            <w:vAlign w:val="center"/>
          </w:tcPr>
          <w:p>
            <w:pPr>
              <w:jc w:val="center"/>
              <w:rPr>
                <w:rFonts w:ascii="宋体" w:hAnsi="宋体"/>
                <w:b/>
                <w:szCs w:val="21"/>
              </w:rPr>
            </w:pPr>
            <w:r>
              <w:rPr>
                <w:rFonts w:hint="eastAsia" w:ascii="宋体" w:hAnsi="宋体"/>
                <w:b/>
                <w:szCs w:val="21"/>
              </w:rPr>
              <w:t>电子文档</w:t>
            </w:r>
          </w:p>
        </w:tc>
        <w:tc>
          <w:tcPr>
            <w:tcW w:w="4924" w:type="dxa"/>
            <w:gridSpan w:val="3"/>
            <w:vAlign w:val="center"/>
          </w:tcPr>
          <w:p>
            <w:pPr>
              <w:jc w:val="center"/>
              <w:rPr>
                <w:rFonts w:ascii="宋体" w:hAnsi="宋体"/>
                <w:b/>
                <w:szCs w:val="21"/>
              </w:rPr>
            </w:pPr>
            <w:r>
              <w:rPr>
                <w:rFonts w:hint="eastAsia" w:ascii="宋体" w:hAnsi="宋体"/>
                <w:b/>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jc w:val="center"/>
              <w:rPr>
                <w:rFonts w:ascii="宋体" w:hAnsi="宋体"/>
                <w:b/>
                <w:szCs w:val="21"/>
              </w:rPr>
            </w:pPr>
            <w:r>
              <w:rPr>
                <w:rFonts w:hint="eastAsia" w:ascii="宋体" w:hAnsi="宋体"/>
                <w:b/>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szCs w:val="21"/>
              </w:rPr>
            </w:pPr>
            <w:r>
              <w:rPr>
                <w:rFonts w:hint="eastAsia" w:ascii="宋体" w:hAnsi="宋体"/>
                <w:szCs w:val="21"/>
              </w:rPr>
              <w:t>15</w:t>
            </w:r>
          </w:p>
        </w:tc>
        <w:tc>
          <w:tcPr>
            <w:tcW w:w="7532" w:type="dxa"/>
            <w:gridSpan w:val="4"/>
            <w:vAlign w:val="center"/>
          </w:tcPr>
          <w:p>
            <w:pPr>
              <w:jc w:val="both"/>
              <w:rPr>
                <w:rFonts w:ascii="宋体" w:hAnsi="宋体"/>
                <w:szCs w:val="21"/>
              </w:rPr>
            </w:pPr>
            <w:r>
              <w:rPr>
                <w:rFonts w:hint="eastAsia" w:ascii="宋体" w:hAnsi="宋体"/>
                <w:b/>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b/>
                <w:szCs w:val="21"/>
              </w:rPr>
            </w:pPr>
            <w:r>
              <w:rPr>
                <w:rFonts w:hint="eastAsia" w:ascii="宋体" w:hAnsi="宋体"/>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jc w:val="center"/>
              <w:rPr>
                <w:rFonts w:ascii="宋体" w:hAnsi="宋体"/>
                <w:szCs w:val="21"/>
              </w:rPr>
            </w:pPr>
            <w:r>
              <w:rPr>
                <w:rFonts w:hint="eastAsia" w:ascii="宋体" w:hAnsi="宋体"/>
                <w:szCs w:val="21"/>
              </w:rPr>
              <w:t>16（仅适用于政府采购）</w:t>
            </w:r>
          </w:p>
        </w:tc>
        <w:tc>
          <w:tcPr>
            <w:tcW w:w="7532" w:type="dxa"/>
            <w:gridSpan w:val="4"/>
            <w:vAlign w:val="center"/>
          </w:tcPr>
          <w:p>
            <w:pPr>
              <w:jc w:val="both"/>
              <w:rPr>
                <w:rFonts w:ascii="宋体" w:hAnsi="宋体"/>
                <w:szCs w:val="21"/>
              </w:rPr>
            </w:pPr>
            <w:r>
              <w:rPr>
                <w:rFonts w:hint="eastAsia" w:ascii="宋体" w:hAnsi="宋体"/>
                <w:b/>
                <w:szCs w:val="21"/>
              </w:rPr>
              <w:t>小型或微型企业、监狱企业、残疾人福利性单位磋商价格折扣标准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b/>
                <w:szCs w:val="21"/>
              </w:rPr>
              <w:t>供应商符合须知“优惠政策”中联合体规定的响应价格折扣标准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对于联合协议或者分包意向协议约定小微企业的合同份额占到合同总金额30%以上的，报价给予</w:t>
            </w:r>
            <w:r>
              <w:rPr>
                <w:rFonts w:ascii="宋体" w:hAnsi="宋体"/>
                <w:b/>
                <w:bCs/>
                <w:szCs w:val="21"/>
                <w:u w:val="single"/>
              </w:rPr>
              <w:t>2%</w:t>
            </w:r>
            <w:r>
              <w:rPr>
                <w:rFonts w:hint="eastAsia" w:ascii="宋体" w:hAnsi="宋体"/>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b/>
                <w:bCs/>
                <w:szCs w:val="21"/>
              </w:rPr>
              <w:t>供应商所投产品为获得节能产品认证或环境标志产品认证证书的价格折扣标准（相关规定详见供应商须知“优惠政策”）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szCs w:val="21"/>
              </w:rPr>
            </w:pPr>
          </w:p>
        </w:tc>
        <w:tc>
          <w:tcPr>
            <w:tcW w:w="7532" w:type="dxa"/>
            <w:gridSpan w:val="4"/>
            <w:vAlign w:val="center"/>
          </w:tcPr>
          <w:p>
            <w:pPr>
              <w:jc w:val="both"/>
              <w:rPr>
                <w:rFonts w:ascii="宋体" w:hAnsi="宋体"/>
                <w:szCs w:val="21"/>
              </w:rPr>
            </w:pPr>
            <w:r>
              <w:rPr>
                <w:rFonts w:hint="eastAsia" w:ascii="宋体" w:hAnsi="宋体"/>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jc w:val="center"/>
              <w:rPr>
                <w:rFonts w:ascii="宋体" w:hAnsi="宋体"/>
                <w:b/>
                <w:szCs w:val="21"/>
              </w:rPr>
            </w:pPr>
            <w:r>
              <w:rPr>
                <w:rFonts w:hint="eastAsia" w:ascii="宋体" w:hAnsi="宋体"/>
                <w:b/>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szCs w:val="21"/>
              </w:rPr>
            </w:pPr>
            <w:r>
              <w:rPr>
                <w:rFonts w:hint="eastAsia" w:ascii="宋体" w:hAnsi="宋体"/>
                <w:szCs w:val="21"/>
              </w:rPr>
              <w:t>17</w:t>
            </w:r>
          </w:p>
        </w:tc>
        <w:tc>
          <w:tcPr>
            <w:tcW w:w="7532" w:type="dxa"/>
            <w:gridSpan w:val="4"/>
            <w:shd w:val="clear" w:color="auto" w:fill="auto"/>
            <w:vAlign w:val="center"/>
          </w:tcPr>
          <w:p>
            <w:pPr>
              <w:jc w:val="both"/>
              <w:rPr>
                <w:rFonts w:ascii="宋体" w:hAnsi="宋体"/>
                <w:b/>
                <w:szCs w:val="21"/>
              </w:rPr>
            </w:pPr>
            <w:r>
              <w:rPr>
                <w:rFonts w:hint="eastAsia" w:ascii="宋体" w:hAnsi="宋体"/>
                <w:b/>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540" w:hRule="atLeast"/>
        </w:trPr>
        <w:tc>
          <w:tcPr>
            <w:tcW w:w="878" w:type="dxa"/>
            <w:vMerge w:val="continue"/>
            <w:vAlign w:val="center"/>
          </w:tcPr>
          <w:p>
            <w:pPr>
              <w:jc w:val="center"/>
              <w:rPr>
                <w:rFonts w:ascii="宋体" w:hAnsi="宋体"/>
                <w:szCs w:val="21"/>
              </w:rPr>
            </w:pPr>
          </w:p>
        </w:tc>
        <w:tc>
          <w:tcPr>
            <w:tcW w:w="7532" w:type="dxa"/>
            <w:gridSpan w:val="4"/>
            <w:shd w:val="clear" w:color="auto" w:fill="auto"/>
            <w:vAlign w:val="center"/>
          </w:tcPr>
          <w:p>
            <w:pPr>
              <w:jc w:val="both"/>
              <w:rPr>
                <w:rFonts w:ascii="宋体" w:hAnsi="宋体"/>
                <w:b/>
                <w:szCs w:val="21"/>
              </w:rPr>
            </w:pPr>
            <w:r>
              <w:rPr>
                <w:rFonts w:hint="eastAsia" w:ascii="宋体" w:hAnsi="宋体"/>
                <w:szCs w:val="21"/>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jc w:val="center"/>
              <w:rPr>
                <w:rFonts w:ascii="宋体" w:hAnsi="宋体"/>
                <w:szCs w:val="21"/>
              </w:rPr>
            </w:pPr>
            <w:r>
              <w:rPr>
                <w:rFonts w:hint="eastAsia" w:ascii="宋体" w:hAnsi="宋体"/>
                <w:szCs w:val="21"/>
              </w:rPr>
              <w:t>18</w:t>
            </w:r>
          </w:p>
        </w:tc>
        <w:tc>
          <w:tcPr>
            <w:tcW w:w="7532" w:type="dxa"/>
            <w:gridSpan w:val="4"/>
            <w:vAlign w:val="center"/>
          </w:tcPr>
          <w:p>
            <w:pPr>
              <w:jc w:val="both"/>
              <w:rPr>
                <w:rFonts w:ascii="宋体" w:hAnsi="宋体"/>
                <w:b/>
                <w:szCs w:val="21"/>
              </w:rPr>
            </w:pPr>
            <w:r>
              <w:rPr>
                <w:rFonts w:hint="eastAsia" w:ascii="宋体" w:hAnsi="宋体"/>
                <w:b/>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szCs w:val="21"/>
              </w:rPr>
            </w:pPr>
          </w:p>
        </w:tc>
        <w:tc>
          <w:tcPr>
            <w:tcW w:w="7532" w:type="dxa"/>
            <w:gridSpan w:val="4"/>
            <w:vAlign w:val="center"/>
          </w:tcPr>
          <w:p>
            <w:pPr>
              <w:widowControl w:val="0"/>
              <w:tabs>
                <w:tab w:val="left" w:pos="907"/>
              </w:tabs>
              <w:adjustRightInd/>
              <w:snapToGrid/>
              <w:spacing w:line="360" w:lineRule="exact"/>
              <w:jc w:val="both"/>
              <w:rPr>
                <w:rFonts w:ascii="宋体" w:hAnsi="宋体"/>
                <w:szCs w:val="21"/>
              </w:rPr>
            </w:pPr>
            <w:r>
              <w:rPr>
                <w:rFonts w:hint="eastAsia" w:ascii="宋体" w:hAnsi="宋体"/>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szCs w:val="21"/>
              </w:rPr>
            </w:pPr>
          </w:p>
        </w:tc>
        <w:tc>
          <w:tcPr>
            <w:tcW w:w="7532" w:type="dxa"/>
            <w:gridSpan w:val="4"/>
            <w:vAlign w:val="center"/>
          </w:tcPr>
          <w:p>
            <w:pPr>
              <w:widowControl w:val="0"/>
              <w:tabs>
                <w:tab w:val="left" w:pos="907"/>
              </w:tabs>
              <w:adjustRightInd/>
              <w:snapToGrid/>
              <w:spacing w:line="360" w:lineRule="exact"/>
              <w:jc w:val="both"/>
              <w:rPr>
                <w:rFonts w:ascii="宋体" w:hAnsi="宋体"/>
                <w:szCs w:val="21"/>
              </w:rPr>
            </w:pPr>
            <w:r>
              <w:rPr>
                <w:rFonts w:hint="eastAsia" w:ascii="宋体" w:hAnsi="宋体"/>
                <w:szCs w:val="21"/>
              </w:rPr>
              <w:t>（2）中标服务费以转账或现金的形式支付。采购代理机构服务费汇入账号：</w:t>
            </w:r>
          </w:p>
          <w:p>
            <w:pPr>
              <w:widowControl w:val="0"/>
              <w:tabs>
                <w:tab w:val="left" w:pos="907"/>
              </w:tabs>
              <w:adjustRightInd/>
              <w:snapToGrid/>
              <w:spacing w:line="360" w:lineRule="exact"/>
              <w:jc w:val="both"/>
              <w:rPr>
                <w:rFonts w:ascii="宋体" w:hAnsi="宋体"/>
                <w:szCs w:val="21"/>
              </w:rPr>
            </w:pPr>
            <w:r>
              <w:rPr>
                <w:rFonts w:hint="eastAsia" w:ascii="宋体" w:hAnsi="宋体"/>
                <w:szCs w:val="21"/>
              </w:rPr>
              <w:t>收 款 人：广东政通招标有限公司</w:t>
            </w:r>
          </w:p>
          <w:p>
            <w:pPr>
              <w:widowControl w:val="0"/>
              <w:tabs>
                <w:tab w:val="left" w:pos="907"/>
              </w:tabs>
              <w:adjustRightInd/>
              <w:snapToGrid/>
              <w:spacing w:line="360" w:lineRule="exact"/>
              <w:jc w:val="both"/>
              <w:rPr>
                <w:rFonts w:ascii="宋体" w:hAnsi="宋体"/>
                <w:szCs w:val="21"/>
              </w:rPr>
            </w:pPr>
            <w:r>
              <w:rPr>
                <w:rFonts w:hint="eastAsia" w:ascii="宋体" w:hAnsi="宋体"/>
                <w:szCs w:val="21"/>
              </w:rPr>
              <w:t>开户银行：广发银行股份有限公司东莞南城支行</w:t>
            </w:r>
          </w:p>
          <w:p>
            <w:pPr>
              <w:widowControl w:val="0"/>
              <w:tabs>
                <w:tab w:val="left" w:pos="907"/>
              </w:tabs>
              <w:adjustRightInd/>
              <w:snapToGrid/>
              <w:spacing w:line="360" w:lineRule="exact"/>
              <w:jc w:val="both"/>
              <w:rPr>
                <w:rFonts w:ascii="宋体" w:hAnsi="宋体"/>
                <w:szCs w:val="21"/>
              </w:rPr>
            </w:pPr>
            <w:r>
              <w:rPr>
                <w:rFonts w:hint="eastAsia" w:ascii="宋体" w:hAnsi="宋体"/>
                <w:szCs w:val="21"/>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ind w:firstLine="420" w:firstLineChars="200"/>
              <w:jc w:val="both"/>
              <w:rPr>
                <w:rFonts w:ascii="宋体" w:hAnsi="宋体"/>
                <w:szCs w:val="21"/>
              </w:rPr>
            </w:pPr>
            <w:r>
              <w:rPr>
                <w:rFonts w:hint="eastAsia" w:ascii="宋体" w:hAnsi="宋体"/>
                <w:szCs w:val="21"/>
              </w:rPr>
              <w:t>注：本表关于要采购项目的具体资料，是对供应商须知的具体补充和修改，如有矛盾，应以本资料表为准。</w:t>
            </w:r>
          </w:p>
        </w:tc>
      </w:tr>
    </w:tbl>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firstLine="210"/>
        <w:rPr>
          <w:rFonts w:ascii="宋体" w:hAnsi="宋体" w:cs="宋体"/>
          <w:sz w:val="21"/>
          <w:szCs w:val="21"/>
        </w:rPr>
      </w:pPr>
    </w:p>
    <w:p>
      <w:pPr>
        <w:pStyle w:val="3"/>
        <w:ind w:left="0" w:firstLine="0" w:firstLineChars="0"/>
        <w:rPr>
          <w:rFonts w:ascii="宋体" w:hAnsi="宋体" w:cs="宋体"/>
          <w:sz w:val="21"/>
          <w:szCs w:val="21"/>
        </w:rPr>
      </w:pPr>
    </w:p>
    <w:p>
      <w:pPr>
        <w:pStyle w:val="5"/>
        <w:spacing w:before="0" w:after="0" w:line="360" w:lineRule="auto"/>
      </w:pPr>
      <w:bookmarkStart w:id="8" w:name="_Hlk55300595"/>
      <w:bookmarkStart w:id="9" w:name="_Toc4043"/>
      <w:bookmarkStart w:id="10" w:name="_Toc13473"/>
      <w:bookmarkStart w:id="11" w:name="_Toc9572"/>
      <w:r>
        <w:rPr>
          <w:rFonts w:hint="eastAsia"/>
          <w:sz w:val="28"/>
          <w:szCs w:val="28"/>
        </w:rPr>
        <w:t xml:space="preserve">第三部分 </w:t>
      </w:r>
      <w:bookmarkStart w:id="12" w:name="_Toc71133523"/>
      <w:bookmarkStart w:id="13" w:name="_Hlk55300643"/>
      <w:r>
        <w:rPr>
          <w:rFonts w:hint="eastAsia"/>
          <w:sz w:val="28"/>
          <w:szCs w:val="28"/>
        </w:rPr>
        <w:t>评分</w:t>
      </w:r>
      <w:bookmarkStart w:id="14" w:name="_Hlk55209874"/>
      <w:r>
        <w:rPr>
          <w:rFonts w:hint="eastAsia"/>
          <w:sz w:val="28"/>
          <w:szCs w:val="28"/>
        </w:rPr>
        <w:t>权重分配表</w:t>
      </w:r>
      <w:bookmarkEnd w:id="8"/>
      <w:bookmarkEnd w:id="9"/>
      <w:bookmarkEnd w:id="10"/>
      <w:bookmarkEnd w:id="12"/>
      <w:bookmarkEnd w:id="13"/>
      <w:bookmarkEnd w:id="14"/>
    </w:p>
    <w:bookmarkEnd w:id="11"/>
    <w:p>
      <w:pPr>
        <w:pStyle w:val="6"/>
        <w:spacing w:line="240" w:lineRule="auto"/>
        <w:jc w:val="center"/>
        <w:rPr>
          <w:rFonts w:ascii="宋体" w:hAnsi="宋体" w:cs="宋体"/>
          <w:sz w:val="24"/>
          <w:szCs w:val="24"/>
        </w:rPr>
      </w:pPr>
      <w:bookmarkStart w:id="15" w:name="_Toc462"/>
      <w:bookmarkStart w:id="16" w:name="_Toc18413"/>
      <w:r>
        <w:rPr>
          <w:rFonts w:hint="eastAsia" w:ascii="宋体" w:hAnsi="宋体" w:cs="宋体"/>
          <w:sz w:val="24"/>
          <w:szCs w:val="24"/>
        </w:rPr>
        <w:t>价格及商务技术评分权重细则表</w:t>
      </w:r>
      <w:bookmarkEnd w:id="15"/>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290"/>
        <w:gridCol w:w="592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评审项目</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评审细则</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22" w:type="dxa"/>
            <w:gridSpan w:val="4"/>
            <w:tcBorders>
              <w:top w:val="single" w:color="auto" w:sz="4" w:space="0"/>
              <w:left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lang w:val="zh-CN"/>
              </w:rPr>
            </w:pPr>
            <w:r>
              <w:rPr>
                <w:rFonts w:hint="eastAsia" w:ascii="宋体" w:eastAsia="宋体" w:cs="宋体"/>
                <w:sz w:val="21"/>
                <w:szCs w:val="21"/>
              </w:rPr>
              <w:t>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51" w:type="dxa"/>
            <w:tcBorders>
              <w:top w:val="single" w:color="auto" w:sz="4" w:space="0"/>
              <w:left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1</w:t>
            </w:r>
          </w:p>
        </w:tc>
        <w:tc>
          <w:tcPr>
            <w:tcW w:w="7210" w:type="dxa"/>
            <w:gridSpan w:val="2"/>
            <w:tcBorders>
              <w:top w:val="single" w:color="auto" w:sz="4" w:space="0"/>
              <w:left w:val="single" w:color="auto" w:sz="4" w:space="0"/>
              <w:right w:val="single" w:color="auto" w:sz="4" w:space="0"/>
            </w:tcBorders>
            <w:vAlign w:val="center"/>
          </w:tcPr>
          <w:p>
            <w:pPr>
              <w:widowControl w:val="0"/>
              <w:tabs>
                <w:tab w:val="left" w:pos="907"/>
              </w:tabs>
              <w:adjustRightInd/>
              <w:snapToGrid/>
              <w:spacing w:line="240" w:lineRule="auto"/>
              <w:ind w:firstLine="420" w:firstLineChars="200"/>
              <w:jc w:val="both"/>
              <w:rPr>
                <w:rFonts w:ascii="宋体" w:hAnsi="宋体" w:cs="宋体"/>
                <w:szCs w:val="21"/>
              </w:rPr>
            </w:pPr>
            <w:r>
              <w:rPr>
                <w:rFonts w:hint="eastAsia" w:ascii="宋体" w:hAnsi="宋体" w:cs="宋体"/>
                <w:szCs w:val="21"/>
              </w:rPr>
              <w:t>价格分计算方法：满足磋商文件要求且价格最低的响应报价为评标基准价，其价格分为满分。其他供应商的价格分统一按照下列公式计算：</w:t>
            </w:r>
          </w:p>
          <w:p>
            <w:pPr>
              <w:pStyle w:val="35"/>
              <w:spacing w:line="240" w:lineRule="auto"/>
              <w:ind w:firstLine="420" w:firstLineChars="200"/>
              <w:rPr>
                <w:rFonts w:ascii="宋体" w:eastAsia="宋体" w:cs="宋体"/>
                <w:bCs/>
                <w:sz w:val="21"/>
                <w:szCs w:val="21"/>
                <w:lang w:val="zh-CN"/>
              </w:rPr>
            </w:pPr>
            <w:r>
              <w:rPr>
                <w:rFonts w:hint="eastAsia" w:ascii="宋体" w:eastAsia="宋体" w:cs="宋体"/>
                <w:sz w:val="21"/>
                <w:szCs w:val="21"/>
              </w:rPr>
              <w:t>响应报价得分=(评标基准价／响应报价)×价格权值</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22" w:type="dxa"/>
            <w:gridSpan w:val="4"/>
            <w:tcBorders>
              <w:top w:val="single" w:color="auto" w:sz="4" w:space="0"/>
              <w:left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商务评分（15分）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1" w:type="dxa"/>
            <w:tcBorders>
              <w:top w:val="single" w:color="auto" w:sz="4" w:space="0"/>
              <w:left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1</w:t>
            </w:r>
          </w:p>
        </w:tc>
        <w:tc>
          <w:tcPr>
            <w:tcW w:w="1290" w:type="dxa"/>
            <w:tcBorders>
              <w:top w:val="single" w:color="auto" w:sz="4" w:space="0"/>
              <w:left w:val="single" w:color="auto" w:sz="4" w:space="0"/>
              <w:right w:val="single" w:color="auto" w:sz="4" w:space="0"/>
            </w:tcBorders>
            <w:vAlign w:val="center"/>
          </w:tcPr>
          <w:p>
            <w:pPr>
              <w:pStyle w:val="35"/>
              <w:spacing w:line="340" w:lineRule="exact"/>
              <w:ind w:firstLine="0" w:firstLineChars="0"/>
              <w:jc w:val="center"/>
              <w:rPr>
                <w:rFonts w:ascii="宋体" w:eastAsia="宋体" w:cs="宋体"/>
                <w:sz w:val="21"/>
                <w:szCs w:val="21"/>
              </w:rPr>
            </w:pPr>
            <w:r>
              <w:rPr>
                <w:rFonts w:hint="eastAsia" w:ascii="宋体" w:eastAsia="宋体" w:cs="宋体"/>
                <w:sz w:val="21"/>
                <w:szCs w:val="21"/>
              </w:rPr>
              <w:t>体系认证</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firstLine="420" w:firstLineChars="200"/>
              <w:rPr>
                <w:rFonts w:ascii="宋体" w:eastAsia="宋体" w:cs="宋体"/>
                <w:bCs/>
                <w:sz w:val="21"/>
                <w:szCs w:val="21"/>
                <w:lang w:val="zh-CN"/>
              </w:rPr>
            </w:pPr>
            <w:r>
              <w:rPr>
                <w:rFonts w:hint="eastAsia" w:ascii="宋体" w:eastAsia="宋体" w:cs="宋体"/>
                <w:bCs/>
                <w:sz w:val="21"/>
                <w:szCs w:val="21"/>
              </w:rPr>
              <w:t>投标人</w:t>
            </w:r>
            <w:r>
              <w:rPr>
                <w:rFonts w:hint="eastAsia" w:ascii="宋体" w:eastAsia="宋体" w:cs="宋体"/>
                <w:bCs/>
                <w:sz w:val="21"/>
                <w:szCs w:val="21"/>
                <w:lang w:val="zh-CN"/>
              </w:rPr>
              <w:t>具有由国家认监委批准设立的认证机构颁发并在有效期内的质量管理体系认证、环境管理体系认证、职业健康安全管理体系认证，每具有一个得</w:t>
            </w:r>
            <w:r>
              <w:rPr>
                <w:rFonts w:ascii="宋体" w:eastAsia="宋体" w:cs="宋体"/>
                <w:bCs/>
                <w:sz w:val="21"/>
                <w:szCs w:val="21"/>
              </w:rPr>
              <w:t>1</w:t>
            </w:r>
            <w:r>
              <w:rPr>
                <w:rFonts w:hint="eastAsia" w:ascii="宋体" w:eastAsia="宋体" w:cs="宋体"/>
                <w:bCs/>
                <w:sz w:val="21"/>
                <w:szCs w:val="21"/>
                <w:lang w:val="zh-CN"/>
              </w:rPr>
              <w:t>分，本项最高得</w:t>
            </w:r>
            <w:r>
              <w:rPr>
                <w:rFonts w:hint="eastAsia" w:ascii="宋体" w:eastAsia="宋体" w:cs="宋体"/>
                <w:bCs/>
                <w:sz w:val="21"/>
                <w:szCs w:val="21"/>
              </w:rPr>
              <w:t>3</w:t>
            </w:r>
            <w:r>
              <w:rPr>
                <w:rFonts w:hint="eastAsia" w:ascii="宋体" w:eastAsia="宋体" w:cs="宋体"/>
                <w:bCs/>
                <w:sz w:val="21"/>
                <w:szCs w:val="21"/>
                <w:lang w:val="zh-CN"/>
              </w:rPr>
              <w:t>分。</w:t>
            </w:r>
          </w:p>
          <w:p>
            <w:pPr>
              <w:pStyle w:val="35"/>
              <w:spacing w:line="36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注：须提供有效证书复印件并加盖投标人公章，不符合以上要求的不得分。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1" w:type="dxa"/>
            <w:tcBorders>
              <w:top w:val="single" w:color="auto" w:sz="4" w:space="0"/>
              <w:left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2</w:t>
            </w:r>
          </w:p>
        </w:tc>
        <w:tc>
          <w:tcPr>
            <w:tcW w:w="1290" w:type="dxa"/>
            <w:tcBorders>
              <w:top w:val="single" w:color="auto" w:sz="4" w:space="0"/>
              <w:left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相关业绩</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供应商</w:t>
            </w:r>
            <w:r>
              <w:rPr>
                <w:rFonts w:hint="eastAsia" w:ascii="宋体" w:eastAsia="宋体" w:cs="宋体"/>
                <w:bCs/>
                <w:sz w:val="21"/>
                <w:szCs w:val="21"/>
              </w:rPr>
              <w:t>具有水库加固或修复或改建</w:t>
            </w:r>
            <w:r>
              <w:rPr>
                <w:rFonts w:hint="eastAsia" w:ascii="宋体" w:eastAsia="宋体" w:cs="宋体"/>
                <w:bCs/>
                <w:sz w:val="21"/>
                <w:szCs w:val="21"/>
              </w:rPr>
              <w:t>类</w:t>
            </w:r>
            <w:r>
              <w:rPr>
                <w:rFonts w:hint="eastAsia" w:ascii="宋体" w:eastAsia="宋体" w:cs="宋体"/>
                <w:bCs/>
                <w:sz w:val="21"/>
                <w:szCs w:val="21"/>
                <w:lang w:val="zh-CN"/>
              </w:rPr>
              <w:t>项目业绩</w:t>
            </w:r>
            <w:r>
              <w:rPr>
                <w:rFonts w:hint="eastAsia" w:ascii="宋体" w:eastAsia="宋体" w:cs="宋体"/>
                <w:bCs/>
                <w:sz w:val="21"/>
                <w:szCs w:val="21"/>
              </w:rPr>
              <w:t>的</w:t>
            </w:r>
            <w:r>
              <w:rPr>
                <w:rFonts w:hint="eastAsia" w:ascii="宋体" w:eastAsia="宋体" w:cs="宋体"/>
                <w:bCs/>
                <w:sz w:val="21"/>
                <w:szCs w:val="21"/>
                <w:lang w:val="zh-CN"/>
              </w:rPr>
              <w:t>，每提供一个合同业绩得</w:t>
            </w:r>
            <w:r>
              <w:rPr>
                <w:rFonts w:hint="eastAsia" w:ascii="宋体" w:eastAsia="宋体" w:cs="宋体"/>
                <w:bCs/>
                <w:sz w:val="21"/>
                <w:szCs w:val="21"/>
              </w:rPr>
              <w:t>5</w:t>
            </w:r>
            <w:r>
              <w:rPr>
                <w:rFonts w:hint="eastAsia" w:ascii="宋体" w:eastAsia="宋体" w:cs="宋体"/>
                <w:bCs/>
                <w:sz w:val="21"/>
                <w:szCs w:val="21"/>
                <w:lang w:val="zh-CN"/>
              </w:rPr>
              <w:t>分。本项最高得</w:t>
            </w:r>
            <w:r>
              <w:rPr>
                <w:rFonts w:hint="eastAsia" w:ascii="宋体" w:eastAsia="宋体" w:cs="宋体"/>
                <w:bCs/>
                <w:sz w:val="21"/>
                <w:szCs w:val="21"/>
              </w:rPr>
              <w:t>10</w:t>
            </w:r>
            <w:r>
              <w:rPr>
                <w:rFonts w:hint="eastAsia" w:ascii="宋体" w:eastAsia="宋体" w:cs="宋体"/>
                <w:bCs/>
                <w:sz w:val="21"/>
                <w:szCs w:val="21"/>
                <w:lang w:val="zh-CN"/>
              </w:rPr>
              <w:t>分。</w:t>
            </w:r>
          </w:p>
          <w:p>
            <w:pPr>
              <w:pStyle w:val="35"/>
              <w:spacing w:line="240" w:lineRule="auto"/>
              <w:ind w:firstLine="420" w:firstLineChars="200"/>
              <w:rPr>
                <w:rFonts w:ascii="宋体" w:eastAsia="宋体" w:cs="宋体"/>
                <w:bCs/>
                <w:sz w:val="21"/>
                <w:szCs w:val="21"/>
                <w:lang w:val="zh-CN"/>
              </w:rPr>
            </w:pPr>
            <w:r>
              <w:rPr>
                <w:rFonts w:hint="eastAsia" w:ascii="宋体" w:eastAsia="宋体" w:cs="宋体"/>
                <w:bCs/>
                <w:sz w:val="21"/>
                <w:szCs w:val="21"/>
                <w:lang w:val="zh-CN"/>
              </w:rPr>
              <w:t>注：须提供合同复印件并加盖供应商公章，不</w:t>
            </w:r>
            <w:bookmarkStart w:id="431" w:name="_GoBack"/>
            <w:bookmarkEnd w:id="431"/>
            <w:r>
              <w:rPr>
                <w:rFonts w:hint="eastAsia" w:ascii="宋体" w:eastAsia="宋体" w:cs="宋体"/>
                <w:bCs/>
                <w:sz w:val="21"/>
                <w:szCs w:val="21"/>
                <w:lang w:val="zh-CN"/>
              </w:rPr>
              <w:t>符合以上要求</w:t>
            </w:r>
            <w:r>
              <w:rPr>
                <w:rFonts w:hint="eastAsia" w:ascii="宋体" w:eastAsia="宋体" w:cs="宋体"/>
                <w:bCs/>
                <w:sz w:val="21"/>
                <w:szCs w:val="21"/>
              </w:rPr>
              <w:t>的</w:t>
            </w:r>
            <w:r>
              <w:rPr>
                <w:rFonts w:hint="eastAsia" w:ascii="宋体" w:eastAsia="宋体" w:cs="宋体"/>
                <w:bCs/>
                <w:sz w:val="21"/>
                <w:szCs w:val="21"/>
                <w:lang w:val="zh-CN"/>
              </w:rPr>
              <w:t>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3</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bCs/>
                <w:sz w:val="21"/>
                <w:szCs w:val="21"/>
              </w:rPr>
              <w:t>服务响应</w:t>
            </w:r>
          </w:p>
        </w:tc>
        <w:tc>
          <w:tcPr>
            <w:tcW w:w="5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ascii="宋体" w:hAnsi="宋体" w:cs="宋体"/>
                <w:bCs/>
                <w:szCs w:val="21"/>
              </w:rPr>
            </w:pPr>
            <w:r>
              <w:rPr>
                <w:rFonts w:hint="eastAsia" w:ascii="宋体" w:hAnsi="宋体" w:cs="宋体"/>
                <w:bCs/>
                <w:szCs w:val="21"/>
              </w:rPr>
              <w:t>根据供应商提供的服务响应时间承诺进行评分。</w:t>
            </w:r>
          </w:p>
          <w:p>
            <w:pPr>
              <w:spacing w:line="240" w:lineRule="auto"/>
              <w:ind w:firstLine="420" w:firstLineChars="200"/>
              <w:rPr>
                <w:rFonts w:ascii="宋体" w:hAnsi="宋体" w:cs="宋体"/>
                <w:bCs/>
                <w:szCs w:val="21"/>
              </w:rPr>
            </w:pPr>
            <w:r>
              <w:rPr>
                <w:rFonts w:hint="eastAsia" w:ascii="宋体" w:hAnsi="宋体" w:cs="宋体"/>
                <w:bCs/>
                <w:szCs w:val="21"/>
              </w:rPr>
              <w:t>（1）供应商承诺在接到采购人通知后1小时内到现场，得2分；</w:t>
            </w:r>
          </w:p>
          <w:p>
            <w:pPr>
              <w:spacing w:line="240" w:lineRule="auto"/>
              <w:ind w:firstLine="420" w:firstLineChars="200"/>
              <w:rPr>
                <w:rFonts w:ascii="宋体" w:hAnsi="宋体" w:cs="宋体"/>
                <w:bCs/>
                <w:szCs w:val="21"/>
              </w:rPr>
            </w:pPr>
            <w:r>
              <w:rPr>
                <w:rFonts w:hint="eastAsia" w:ascii="宋体" w:hAnsi="宋体" w:cs="宋体"/>
                <w:bCs/>
                <w:szCs w:val="21"/>
              </w:rPr>
              <w:t>（2）供应商承诺在接到采购人通知后2小时内到现场，得1分；</w:t>
            </w:r>
          </w:p>
          <w:p>
            <w:pPr>
              <w:spacing w:line="240" w:lineRule="auto"/>
              <w:ind w:firstLine="420" w:firstLineChars="200"/>
              <w:rPr>
                <w:rFonts w:ascii="宋体" w:hAnsi="宋体" w:cs="宋体"/>
                <w:bCs/>
                <w:szCs w:val="21"/>
              </w:rPr>
            </w:pPr>
            <w:r>
              <w:rPr>
                <w:rFonts w:hint="eastAsia" w:ascii="宋体" w:hAnsi="宋体" w:cs="宋体"/>
                <w:bCs/>
                <w:szCs w:val="21"/>
              </w:rPr>
              <w:t>（3）供应商承诺在接到采购人通知后3小时内到现场，得0.5分；</w:t>
            </w:r>
          </w:p>
          <w:p>
            <w:pPr>
              <w:spacing w:line="240" w:lineRule="auto"/>
              <w:ind w:firstLine="420" w:firstLineChars="200"/>
              <w:rPr>
                <w:rFonts w:ascii="宋体" w:hAnsi="宋体" w:cs="宋体"/>
                <w:bCs/>
                <w:szCs w:val="21"/>
              </w:rPr>
            </w:pPr>
            <w:r>
              <w:rPr>
                <w:rFonts w:hint="eastAsia" w:ascii="宋体" w:hAnsi="宋体" w:cs="宋体"/>
                <w:bCs/>
                <w:szCs w:val="21"/>
              </w:rPr>
              <w:t>（4）供应商未承诺或承诺在接到采购人通知后超过3小时到现场，不得分。</w:t>
            </w:r>
          </w:p>
          <w:p>
            <w:pPr>
              <w:pStyle w:val="35"/>
              <w:spacing w:line="240" w:lineRule="auto"/>
              <w:ind w:firstLine="420" w:firstLineChars="200"/>
              <w:rPr>
                <w:rFonts w:ascii="宋体" w:eastAsia="宋体" w:cs="宋体"/>
                <w:sz w:val="21"/>
                <w:szCs w:val="21"/>
                <w:lang w:val="zh-CN"/>
              </w:rPr>
            </w:pPr>
            <w:r>
              <w:rPr>
                <w:rFonts w:hint="eastAsia" w:ascii="宋体" w:eastAsia="宋体" w:cs="宋体"/>
                <w:bCs/>
                <w:sz w:val="21"/>
                <w:szCs w:val="21"/>
              </w:rPr>
              <w:t>注：须提供服务承诺书并加盖供应商公章，否则不得分。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技术评分（55分）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1</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项目的理解</w:t>
            </w:r>
          </w:p>
        </w:tc>
        <w:tc>
          <w:tcPr>
            <w:tcW w:w="5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ascii="宋体" w:hAnsi="宋体" w:cs="宋体"/>
                <w:bCs/>
                <w:szCs w:val="21"/>
              </w:rPr>
            </w:pPr>
            <w:r>
              <w:rPr>
                <w:rFonts w:hint="eastAsia" w:ascii="宋体" w:hAnsi="宋体" w:cs="宋体"/>
                <w:bCs/>
                <w:szCs w:val="21"/>
              </w:rPr>
              <w:t>根据供应商对本项目现场的熟悉程度、理解及项目重点和难点的分析，以及根据项目重点和难点所采取的措施等进行评价。</w:t>
            </w:r>
          </w:p>
          <w:p>
            <w:pPr>
              <w:spacing w:line="240" w:lineRule="auto"/>
              <w:ind w:firstLine="420" w:firstLineChars="200"/>
              <w:rPr>
                <w:rFonts w:ascii="宋体" w:hAnsi="宋体" w:cs="宋体"/>
                <w:bCs/>
                <w:szCs w:val="21"/>
              </w:rPr>
            </w:pPr>
            <w:r>
              <w:rPr>
                <w:rFonts w:hint="eastAsia" w:ascii="宋体" w:hAnsi="宋体" w:cs="宋体"/>
                <w:bCs/>
                <w:szCs w:val="21"/>
              </w:rPr>
              <w:t>现场的熟悉程度深入，重点和难点分析合理、所采取的应急计划和措施可行性强，得10分；</w:t>
            </w:r>
          </w:p>
          <w:p>
            <w:pPr>
              <w:spacing w:line="240" w:lineRule="auto"/>
              <w:ind w:firstLine="420" w:firstLineChars="200"/>
              <w:rPr>
                <w:rFonts w:ascii="宋体" w:hAnsi="宋体" w:cs="宋体"/>
                <w:bCs/>
                <w:szCs w:val="21"/>
              </w:rPr>
            </w:pPr>
            <w:r>
              <w:rPr>
                <w:rFonts w:hint="eastAsia" w:ascii="宋体" w:hAnsi="宋体" w:cs="宋体"/>
                <w:bCs/>
                <w:szCs w:val="21"/>
              </w:rPr>
              <w:t>现场的熟悉程度一般，重点和难点分析完整、所采取的应急计划和措施可行性一般，得6分；</w:t>
            </w:r>
          </w:p>
          <w:p>
            <w:pPr>
              <w:spacing w:line="240" w:lineRule="auto"/>
              <w:ind w:firstLine="420" w:firstLineChars="200"/>
              <w:rPr>
                <w:rFonts w:ascii="宋体" w:hAnsi="宋体" w:cs="宋体"/>
                <w:bCs/>
                <w:szCs w:val="21"/>
              </w:rPr>
            </w:pPr>
            <w:r>
              <w:rPr>
                <w:rFonts w:hint="eastAsia" w:ascii="宋体" w:hAnsi="宋体" w:cs="宋体"/>
                <w:bCs/>
                <w:szCs w:val="21"/>
              </w:rPr>
              <w:t>现场的熟悉程度肤浅，重点和难点分析基本合理、所采取的应急计划和措施可行性较差，得3分；</w:t>
            </w:r>
          </w:p>
          <w:p>
            <w:pPr>
              <w:spacing w:line="240" w:lineRule="auto"/>
              <w:ind w:firstLine="420" w:firstLineChars="200"/>
              <w:rPr>
                <w:rFonts w:ascii="宋体" w:hAnsi="宋体" w:cs="宋体"/>
                <w:szCs w:val="21"/>
              </w:rPr>
            </w:pPr>
            <w:r>
              <w:rPr>
                <w:rFonts w:hint="eastAsia" w:ascii="宋体" w:hAnsi="宋体" w:cs="宋体"/>
                <w:bCs/>
                <w:szCs w:val="21"/>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2</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lang w:val="zh-CN"/>
              </w:rPr>
              <w:t>施工组织方案</w:t>
            </w:r>
          </w:p>
        </w:tc>
        <w:tc>
          <w:tcPr>
            <w:tcW w:w="5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ascii="宋体" w:hAnsi="宋体" w:cs="宋体"/>
                <w:bCs/>
                <w:szCs w:val="21"/>
                <w:lang w:val="zh-CN"/>
              </w:rPr>
            </w:pPr>
            <w:r>
              <w:rPr>
                <w:rFonts w:hint="eastAsia" w:ascii="宋体" w:hAnsi="宋体" w:cs="宋体"/>
                <w:bCs/>
                <w:szCs w:val="21"/>
                <w:lang w:val="zh-CN"/>
              </w:rPr>
              <w:t>根据</w:t>
            </w:r>
            <w:r>
              <w:rPr>
                <w:rFonts w:hint="eastAsia" w:ascii="宋体" w:hAnsi="宋体" w:cs="宋体"/>
                <w:bCs/>
                <w:szCs w:val="21"/>
              </w:rPr>
              <w:t>供应商</w:t>
            </w:r>
            <w:r>
              <w:rPr>
                <w:rFonts w:hint="eastAsia" w:ascii="宋体" w:hAnsi="宋体" w:cs="宋体"/>
                <w:bCs/>
                <w:szCs w:val="21"/>
                <w:lang w:val="zh-CN"/>
              </w:rPr>
              <w:t>施工组织方案的科学性、可行性、完善性等进行综合评价：</w:t>
            </w:r>
          </w:p>
          <w:p>
            <w:pPr>
              <w:spacing w:line="240" w:lineRule="auto"/>
              <w:ind w:firstLine="420" w:firstLineChars="200"/>
              <w:rPr>
                <w:rFonts w:ascii="宋体" w:hAnsi="宋体" w:cs="宋体"/>
                <w:bCs/>
                <w:szCs w:val="21"/>
                <w:lang w:val="zh-CN"/>
              </w:rPr>
            </w:pPr>
            <w:r>
              <w:rPr>
                <w:rFonts w:hint="eastAsia" w:ascii="宋体" w:hAnsi="宋体" w:cs="宋体"/>
                <w:bCs/>
                <w:szCs w:val="21"/>
                <w:lang w:val="zh-CN"/>
              </w:rPr>
              <w:t>施工组织方案针对性强、科学合理、可行有效，得</w:t>
            </w:r>
            <w:r>
              <w:rPr>
                <w:rFonts w:hint="eastAsia" w:ascii="宋体" w:hAnsi="宋体" w:cs="宋体"/>
                <w:bCs/>
                <w:szCs w:val="21"/>
              </w:rPr>
              <w:t>10</w:t>
            </w:r>
            <w:r>
              <w:rPr>
                <w:rFonts w:hint="eastAsia" w:ascii="宋体" w:hAnsi="宋体" w:cs="宋体"/>
                <w:bCs/>
                <w:szCs w:val="21"/>
                <w:lang w:val="zh-CN"/>
              </w:rPr>
              <w:t>分；</w:t>
            </w:r>
          </w:p>
          <w:p>
            <w:pPr>
              <w:spacing w:line="240" w:lineRule="auto"/>
              <w:ind w:firstLine="420" w:firstLineChars="200"/>
              <w:rPr>
                <w:rFonts w:ascii="宋体" w:hAnsi="宋体" w:cs="宋体"/>
                <w:bCs/>
                <w:szCs w:val="21"/>
                <w:lang w:val="zh-CN"/>
              </w:rPr>
            </w:pPr>
            <w:r>
              <w:rPr>
                <w:rFonts w:hint="eastAsia" w:ascii="宋体" w:hAnsi="宋体" w:cs="宋体"/>
                <w:bCs/>
                <w:szCs w:val="21"/>
                <w:lang w:val="zh-CN"/>
              </w:rPr>
              <w:t>施工组织方案针对性一般、较为科学合理，得</w:t>
            </w:r>
            <w:r>
              <w:rPr>
                <w:rFonts w:hint="eastAsia" w:ascii="宋体" w:hAnsi="宋体" w:cs="宋体"/>
                <w:bCs/>
                <w:szCs w:val="21"/>
              </w:rPr>
              <w:t>6</w:t>
            </w:r>
            <w:r>
              <w:rPr>
                <w:rFonts w:hint="eastAsia" w:ascii="宋体" w:hAnsi="宋体" w:cs="宋体"/>
                <w:bCs/>
                <w:szCs w:val="21"/>
                <w:lang w:val="zh-CN"/>
              </w:rPr>
              <w:t>分；</w:t>
            </w:r>
          </w:p>
          <w:p>
            <w:pPr>
              <w:spacing w:line="240" w:lineRule="auto"/>
              <w:ind w:firstLine="420" w:firstLineChars="200"/>
              <w:rPr>
                <w:rFonts w:ascii="宋体" w:hAnsi="宋体" w:cs="宋体"/>
                <w:bCs/>
                <w:szCs w:val="21"/>
                <w:lang w:val="zh-CN"/>
              </w:rPr>
            </w:pPr>
            <w:r>
              <w:rPr>
                <w:rFonts w:hint="eastAsia" w:ascii="宋体" w:hAnsi="宋体" w:cs="宋体"/>
                <w:bCs/>
                <w:szCs w:val="21"/>
                <w:lang w:val="zh-CN"/>
              </w:rPr>
              <w:t>施工组织方案针对性差、不够科学合理，得</w:t>
            </w:r>
            <w:r>
              <w:rPr>
                <w:rFonts w:hint="eastAsia" w:ascii="宋体" w:hAnsi="宋体" w:cs="宋体"/>
                <w:bCs/>
                <w:szCs w:val="21"/>
              </w:rPr>
              <w:t>3</w:t>
            </w:r>
            <w:r>
              <w:rPr>
                <w:rFonts w:hint="eastAsia" w:ascii="宋体" w:hAnsi="宋体" w:cs="宋体"/>
                <w:bCs/>
                <w:szCs w:val="21"/>
                <w:lang w:val="zh-CN"/>
              </w:rPr>
              <w:t>分；</w:t>
            </w:r>
          </w:p>
          <w:p>
            <w:pPr>
              <w:spacing w:line="240" w:lineRule="auto"/>
              <w:ind w:firstLine="420" w:firstLineChars="200"/>
              <w:rPr>
                <w:rFonts w:ascii="宋体" w:hAnsi="宋体" w:cs="宋体"/>
                <w:szCs w:val="21"/>
                <w:lang w:val="zh-CN"/>
              </w:rPr>
            </w:pPr>
            <w:r>
              <w:rPr>
                <w:rFonts w:hint="eastAsia" w:ascii="宋体" w:hAnsi="宋体" w:cs="宋体"/>
                <w:bCs/>
                <w:szCs w:val="21"/>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3</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bCs/>
                <w:sz w:val="21"/>
                <w:szCs w:val="21"/>
              </w:rPr>
              <w:t>安全文明方案</w:t>
            </w:r>
          </w:p>
        </w:tc>
        <w:tc>
          <w:tcPr>
            <w:tcW w:w="5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ascii="宋体" w:hAnsi="宋体" w:cs="宋体"/>
                <w:bCs/>
                <w:szCs w:val="21"/>
                <w:lang w:val="zh-CN"/>
              </w:rPr>
            </w:pPr>
            <w:r>
              <w:rPr>
                <w:rFonts w:hint="eastAsia" w:ascii="宋体" w:hAnsi="宋体" w:cs="宋体"/>
                <w:bCs/>
                <w:szCs w:val="21"/>
                <w:lang w:val="zh-CN"/>
              </w:rPr>
              <w:t>根据</w:t>
            </w:r>
            <w:r>
              <w:rPr>
                <w:rFonts w:hint="eastAsia" w:ascii="宋体" w:hAnsi="宋体" w:cs="宋体"/>
                <w:bCs/>
                <w:szCs w:val="21"/>
              </w:rPr>
              <w:t>供应商</w:t>
            </w:r>
            <w:r>
              <w:rPr>
                <w:rFonts w:hint="eastAsia" w:ascii="宋体" w:hAnsi="宋体" w:cs="宋体"/>
                <w:bCs/>
                <w:szCs w:val="21"/>
                <w:lang w:val="zh-CN"/>
              </w:rPr>
              <w:t>提供的安全文明措施、配套设备设施、达到的标准及承诺等进行综合评价:</w:t>
            </w:r>
          </w:p>
          <w:p>
            <w:pPr>
              <w:spacing w:line="240" w:lineRule="auto"/>
              <w:ind w:firstLine="420" w:firstLineChars="200"/>
              <w:rPr>
                <w:rFonts w:ascii="宋体" w:hAnsi="宋体" w:cs="宋体"/>
                <w:bCs/>
                <w:szCs w:val="21"/>
                <w:lang w:val="zh-CN"/>
              </w:rPr>
            </w:pPr>
            <w:r>
              <w:rPr>
                <w:rFonts w:hint="eastAsia" w:ascii="宋体" w:hAnsi="宋体" w:cs="宋体"/>
                <w:bCs/>
                <w:szCs w:val="21"/>
              </w:rPr>
              <w:t>方案</w:t>
            </w:r>
            <w:r>
              <w:rPr>
                <w:rFonts w:hint="eastAsia" w:ascii="宋体" w:hAnsi="宋体" w:cs="宋体"/>
                <w:bCs/>
                <w:szCs w:val="21"/>
                <w:lang w:val="zh-CN"/>
              </w:rPr>
              <w:t>完整科学、可行性强，完全满足并优于招标文件要求，得</w:t>
            </w:r>
            <w:r>
              <w:rPr>
                <w:rFonts w:hint="eastAsia" w:ascii="宋体" w:hAnsi="宋体" w:cs="宋体"/>
                <w:bCs/>
                <w:szCs w:val="21"/>
              </w:rPr>
              <w:t>10</w:t>
            </w:r>
            <w:r>
              <w:rPr>
                <w:rFonts w:hint="eastAsia" w:ascii="宋体" w:hAnsi="宋体" w:cs="宋体"/>
                <w:bCs/>
                <w:szCs w:val="21"/>
                <w:lang w:val="zh-CN"/>
              </w:rPr>
              <w:t>分；</w:t>
            </w:r>
          </w:p>
          <w:p>
            <w:pPr>
              <w:spacing w:line="240" w:lineRule="auto"/>
              <w:ind w:firstLine="420" w:firstLineChars="200"/>
              <w:rPr>
                <w:rFonts w:ascii="宋体" w:hAnsi="宋体" w:cs="宋体"/>
                <w:bCs/>
                <w:szCs w:val="21"/>
                <w:lang w:val="zh-CN"/>
              </w:rPr>
            </w:pPr>
            <w:r>
              <w:rPr>
                <w:rFonts w:hint="eastAsia" w:ascii="宋体" w:hAnsi="宋体" w:cs="宋体"/>
                <w:bCs/>
                <w:szCs w:val="21"/>
              </w:rPr>
              <w:t>方案</w:t>
            </w:r>
            <w:r>
              <w:rPr>
                <w:rFonts w:hint="eastAsia" w:ascii="宋体" w:hAnsi="宋体" w:cs="宋体"/>
                <w:bCs/>
                <w:szCs w:val="21"/>
                <w:lang w:val="zh-CN"/>
              </w:rPr>
              <w:t>完整、可行性一般，符合招标文件要求，得</w:t>
            </w:r>
            <w:r>
              <w:rPr>
                <w:rFonts w:hint="eastAsia" w:ascii="宋体" w:hAnsi="宋体" w:cs="宋体"/>
                <w:bCs/>
                <w:szCs w:val="21"/>
              </w:rPr>
              <w:t>6</w:t>
            </w:r>
            <w:r>
              <w:rPr>
                <w:rFonts w:hint="eastAsia" w:ascii="宋体" w:hAnsi="宋体" w:cs="宋体"/>
                <w:bCs/>
                <w:szCs w:val="21"/>
                <w:lang w:val="zh-CN"/>
              </w:rPr>
              <w:t>分；</w:t>
            </w:r>
          </w:p>
          <w:p>
            <w:pPr>
              <w:spacing w:line="240" w:lineRule="auto"/>
              <w:ind w:firstLine="420" w:firstLineChars="200"/>
              <w:rPr>
                <w:rFonts w:ascii="宋体" w:hAnsi="宋体" w:cs="宋体"/>
                <w:bCs/>
                <w:szCs w:val="21"/>
                <w:lang w:val="zh-CN"/>
              </w:rPr>
            </w:pPr>
            <w:r>
              <w:rPr>
                <w:rFonts w:hint="eastAsia" w:ascii="宋体" w:hAnsi="宋体" w:cs="宋体"/>
                <w:bCs/>
                <w:szCs w:val="21"/>
              </w:rPr>
              <w:t>方案</w:t>
            </w:r>
            <w:r>
              <w:rPr>
                <w:rFonts w:hint="eastAsia" w:ascii="宋体" w:hAnsi="宋体" w:cs="宋体"/>
                <w:bCs/>
                <w:szCs w:val="21"/>
                <w:lang w:val="zh-CN"/>
              </w:rPr>
              <w:t>基本完整、可行性较差，基本符合招标文件要求，得</w:t>
            </w:r>
            <w:r>
              <w:rPr>
                <w:rFonts w:hint="eastAsia" w:ascii="宋体" w:hAnsi="宋体" w:cs="宋体"/>
                <w:bCs/>
                <w:szCs w:val="21"/>
              </w:rPr>
              <w:t>3</w:t>
            </w:r>
            <w:r>
              <w:rPr>
                <w:rFonts w:hint="eastAsia" w:ascii="宋体" w:hAnsi="宋体" w:cs="宋体"/>
                <w:bCs/>
                <w:szCs w:val="21"/>
                <w:lang w:val="zh-CN"/>
              </w:rPr>
              <w:t>分；</w:t>
            </w:r>
          </w:p>
          <w:p>
            <w:pPr>
              <w:spacing w:line="240" w:lineRule="auto"/>
              <w:ind w:firstLine="420" w:firstLineChars="200"/>
              <w:rPr>
                <w:rFonts w:ascii="宋体" w:hAnsi="宋体" w:cs="宋体"/>
                <w:szCs w:val="21"/>
                <w:lang w:val="zh-CN"/>
              </w:rPr>
            </w:pPr>
            <w:r>
              <w:rPr>
                <w:rFonts w:hint="eastAsia" w:ascii="宋体" w:hAnsi="宋体" w:cs="宋体"/>
                <w:bCs/>
                <w:szCs w:val="21"/>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4</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应急方案</w:t>
            </w:r>
          </w:p>
        </w:tc>
        <w:tc>
          <w:tcPr>
            <w:tcW w:w="5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ascii="宋体" w:hAnsi="宋体" w:cs="宋体"/>
                <w:bCs/>
                <w:szCs w:val="21"/>
                <w:lang w:val="zh-CN"/>
              </w:rPr>
            </w:pPr>
            <w:r>
              <w:rPr>
                <w:rFonts w:hint="eastAsia" w:ascii="宋体" w:hAnsi="宋体" w:cs="宋体"/>
                <w:bCs/>
                <w:szCs w:val="21"/>
                <w:lang w:val="zh-CN"/>
              </w:rPr>
              <w:t>根据供应商提供的应急方案（包括但不限于人员应急方案、现场施工应急方案、恶劣天气应急方案等）进行综合评审：</w:t>
            </w:r>
          </w:p>
          <w:p>
            <w:pPr>
              <w:spacing w:line="240" w:lineRule="auto"/>
              <w:ind w:firstLine="420" w:firstLineChars="200"/>
              <w:rPr>
                <w:rFonts w:ascii="宋体" w:hAnsi="宋体" w:cs="宋体"/>
                <w:bCs/>
                <w:szCs w:val="21"/>
                <w:lang w:val="zh-CN"/>
              </w:rPr>
            </w:pPr>
            <w:r>
              <w:rPr>
                <w:rFonts w:hint="eastAsia" w:ascii="宋体" w:hAnsi="宋体" w:cs="宋体"/>
                <w:bCs/>
                <w:szCs w:val="21"/>
                <w:lang w:val="zh-CN"/>
              </w:rPr>
              <w:t>方案科学合理完整，可操作性强，可行性强，针对性强，得</w:t>
            </w:r>
            <w:r>
              <w:rPr>
                <w:rFonts w:hint="eastAsia" w:ascii="宋体" w:hAnsi="宋体" w:cs="宋体"/>
                <w:bCs/>
                <w:szCs w:val="21"/>
              </w:rPr>
              <w:t>10</w:t>
            </w:r>
            <w:r>
              <w:rPr>
                <w:rFonts w:hint="eastAsia" w:ascii="宋体" w:hAnsi="宋体" w:cs="宋体"/>
                <w:bCs/>
                <w:szCs w:val="21"/>
                <w:lang w:val="zh-CN"/>
              </w:rPr>
              <w:t>分；</w:t>
            </w:r>
          </w:p>
          <w:p>
            <w:pPr>
              <w:spacing w:line="240" w:lineRule="auto"/>
              <w:ind w:firstLine="420" w:firstLineChars="200"/>
              <w:rPr>
                <w:rFonts w:ascii="宋体" w:hAnsi="宋体" w:cs="宋体"/>
                <w:bCs/>
                <w:szCs w:val="21"/>
                <w:lang w:val="zh-CN"/>
              </w:rPr>
            </w:pPr>
            <w:r>
              <w:rPr>
                <w:rFonts w:hint="eastAsia" w:ascii="宋体" w:hAnsi="宋体" w:cs="宋体"/>
                <w:bCs/>
                <w:szCs w:val="21"/>
                <w:lang w:val="zh-CN"/>
              </w:rPr>
              <w:t>方案基本完整，可操作性一般，可行性一般，针对性一般，得</w:t>
            </w:r>
            <w:r>
              <w:rPr>
                <w:rFonts w:hint="eastAsia" w:ascii="宋体" w:hAnsi="宋体" w:cs="宋体"/>
                <w:bCs/>
                <w:szCs w:val="21"/>
              </w:rPr>
              <w:t>6</w:t>
            </w:r>
            <w:r>
              <w:rPr>
                <w:rFonts w:hint="eastAsia" w:ascii="宋体" w:hAnsi="宋体" w:cs="宋体"/>
                <w:bCs/>
                <w:szCs w:val="21"/>
                <w:lang w:val="zh-CN"/>
              </w:rPr>
              <w:t>分；</w:t>
            </w:r>
          </w:p>
          <w:p>
            <w:pPr>
              <w:spacing w:line="240" w:lineRule="auto"/>
              <w:ind w:firstLine="420" w:firstLineChars="200"/>
              <w:rPr>
                <w:rFonts w:ascii="宋体" w:hAnsi="宋体" w:cs="宋体"/>
                <w:bCs/>
                <w:szCs w:val="21"/>
                <w:lang w:val="zh-CN"/>
              </w:rPr>
            </w:pPr>
            <w:r>
              <w:rPr>
                <w:rFonts w:hint="eastAsia" w:ascii="宋体" w:hAnsi="宋体" w:cs="宋体"/>
                <w:bCs/>
                <w:szCs w:val="21"/>
                <w:lang w:val="zh-CN"/>
              </w:rPr>
              <w:t>方案不完整，可操作性差，可行性差，针对性差，得</w:t>
            </w:r>
            <w:r>
              <w:rPr>
                <w:rFonts w:hint="eastAsia" w:ascii="宋体" w:hAnsi="宋体" w:cs="宋体"/>
                <w:bCs/>
                <w:szCs w:val="21"/>
              </w:rPr>
              <w:t>3</w:t>
            </w:r>
            <w:r>
              <w:rPr>
                <w:rFonts w:hint="eastAsia" w:ascii="宋体" w:hAnsi="宋体" w:cs="宋体"/>
                <w:bCs/>
                <w:szCs w:val="21"/>
                <w:lang w:val="zh-CN"/>
              </w:rPr>
              <w:t>分；</w:t>
            </w:r>
          </w:p>
          <w:p>
            <w:pPr>
              <w:spacing w:line="240" w:lineRule="auto"/>
              <w:ind w:firstLine="420" w:firstLineChars="200"/>
              <w:rPr>
                <w:rFonts w:ascii="宋体" w:hAnsi="宋体" w:cs="宋体"/>
                <w:szCs w:val="21"/>
                <w:lang w:val="zh-CN"/>
              </w:rPr>
            </w:pPr>
            <w:r>
              <w:rPr>
                <w:rFonts w:hint="eastAsia" w:ascii="宋体" w:hAnsi="宋体" w:cs="宋体"/>
                <w:bCs/>
                <w:szCs w:val="21"/>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5</w:t>
            </w: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240" w:lineRule="auto"/>
              <w:jc w:val="center"/>
              <w:rPr>
                <w:rFonts w:ascii="宋体" w:hAnsi="宋体" w:cs="宋体"/>
                <w:szCs w:val="21"/>
              </w:rPr>
            </w:pPr>
            <w:r>
              <w:rPr>
                <w:rFonts w:hint="eastAsia" w:ascii="宋体" w:cs="宋体"/>
                <w:bCs/>
                <w:szCs w:val="21"/>
              </w:rPr>
              <w:t>验收方案</w:t>
            </w:r>
          </w:p>
        </w:tc>
        <w:tc>
          <w:tcPr>
            <w:tcW w:w="5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ascii="宋体" w:hAnsi="宋体" w:cs="宋体"/>
                <w:bCs/>
                <w:szCs w:val="21"/>
                <w:lang w:val="zh-CN"/>
              </w:rPr>
            </w:pPr>
            <w:r>
              <w:rPr>
                <w:rFonts w:hint="eastAsia" w:ascii="宋体" w:hAnsi="宋体" w:cs="宋体"/>
                <w:bCs/>
                <w:szCs w:val="21"/>
                <w:lang w:val="zh-CN"/>
              </w:rPr>
              <w:t>根据</w:t>
            </w:r>
            <w:r>
              <w:rPr>
                <w:rFonts w:hint="eastAsia" w:ascii="宋体" w:hAnsi="宋体" w:cs="宋体"/>
                <w:bCs/>
                <w:szCs w:val="21"/>
              </w:rPr>
              <w:t>供应商提供的</w:t>
            </w:r>
            <w:r>
              <w:rPr>
                <w:rFonts w:hint="eastAsia" w:ascii="宋体" w:hAnsi="宋体" w:cs="宋体"/>
                <w:bCs/>
                <w:szCs w:val="21"/>
                <w:lang w:val="zh-CN"/>
              </w:rPr>
              <w:t>验收方案、承诺验收达到标准、整改方案及标准等进行综合评价:</w:t>
            </w:r>
          </w:p>
          <w:p>
            <w:pPr>
              <w:spacing w:line="240" w:lineRule="auto"/>
              <w:ind w:firstLine="420" w:firstLineChars="200"/>
              <w:rPr>
                <w:rFonts w:ascii="宋体" w:hAnsi="宋体" w:cs="宋体"/>
                <w:bCs/>
                <w:szCs w:val="21"/>
                <w:lang w:val="zh-CN"/>
              </w:rPr>
            </w:pPr>
            <w:r>
              <w:rPr>
                <w:rFonts w:hint="eastAsia" w:ascii="宋体" w:hAnsi="宋体" w:cs="宋体"/>
                <w:bCs/>
                <w:szCs w:val="21"/>
              </w:rPr>
              <w:t>方案</w:t>
            </w:r>
            <w:r>
              <w:rPr>
                <w:rFonts w:hint="eastAsia" w:ascii="宋体" w:hAnsi="宋体" w:cs="宋体"/>
                <w:bCs/>
                <w:szCs w:val="21"/>
                <w:lang w:val="zh-CN"/>
              </w:rPr>
              <w:t>完整科学、可行性强，完全满足并优于招标文件要求，得</w:t>
            </w:r>
            <w:r>
              <w:rPr>
                <w:rFonts w:hint="eastAsia" w:ascii="宋体" w:hAnsi="宋体" w:cs="宋体"/>
                <w:bCs/>
                <w:szCs w:val="21"/>
              </w:rPr>
              <w:t>10</w:t>
            </w:r>
            <w:r>
              <w:rPr>
                <w:rFonts w:hint="eastAsia" w:ascii="宋体" w:hAnsi="宋体" w:cs="宋体"/>
                <w:bCs/>
                <w:szCs w:val="21"/>
                <w:lang w:val="zh-CN"/>
              </w:rPr>
              <w:t>分；</w:t>
            </w:r>
          </w:p>
          <w:p>
            <w:pPr>
              <w:spacing w:line="240" w:lineRule="auto"/>
              <w:ind w:firstLine="420" w:firstLineChars="200"/>
              <w:rPr>
                <w:rFonts w:ascii="宋体" w:hAnsi="宋体" w:cs="宋体"/>
                <w:bCs/>
                <w:szCs w:val="21"/>
                <w:lang w:val="zh-CN"/>
              </w:rPr>
            </w:pPr>
            <w:r>
              <w:rPr>
                <w:rFonts w:hint="eastAsia" w:ascii="宋体" w:hAnsi="宋体" w:cs="宋体"/>
                <w:bCs/>
                <w:szCs w:val="21"/>
              </w:rPr>
              <w:t>方案</w:t>
            </w:r>
            <w:r>
              <w:rPr>
                <w:rFonts w:hint="eastAsia" w:ascii="宋体" w:hAnsi="宋体" w:cs="宋体"/>
                <w:bCs/>
                <w:szCs w:val="21"/>
                <w:lang w:val="zh-CN"/>
              </w:rPr>
              <w:t>完整、可行性一般，符合招标文件要求，得</w:t>
            </w:r>
            <w:r>
              <w:rPr>
                <w:rFonts w:hint="eastAsia" w:ascii="宋体" w:hAnsi="宋体" w:cs="宋体"/>
                <w:bCs/>
                <w:szCs w:val="21"/>
              </w:rPr>
              <w:t>6</w:t>
            </w:r>
            <w:r>
              <w:rPr>
                <w:rFonts w:hint="eastAsia" w:ascii="宋体" w:hAnsi="宋体" w:cs="宋体"/>
                <w:bCs/>
                <w:szCs w:val="21"/>
                <w:lang w:val="zh-CN"/>
              </w:rPr>
              <w:t>分；</w:t>
            </w:r>
          </w:p>
          <w:p>
            <w:pPr>
              <w:spacing w:line="240" w:lineRule="auto"/>
              <w:ind w:firstLine="420" w:firstLineChars="200"/>
              <w:rPr>
                <w:rFonts w:ascii="宋体" w:hAnsi="宋体" w:cs="宋体"/>
                <w:bCs/>
                <w:szCs w:val="21"/>
                <w:lang w:val="zh-CN"/>
              </w:rPr>
            </w:pPr>
            <w:r>
              <w:rPr>
                <w:rFonts w:hint="eastAsia" w:ascii="宋体" w:hAnsi="宋体" w:cs="宋体"/>
                <w:bCs/>
                <w:szCs w:val="21"/>
              </w:rPr>
              <w:t>方案</w:t>
            </w:r>
            <w:r>
              <w:rPr>
                <w:rFonts w:hint="eastAsia" w:ascii="宋体" w:hAnsi="宋体" w:cs="宋体"/>
                <w:bCs/>
                <w:szCs w:val="21"/>
                <w:lang w:val="zh-CN"/>
              </w:rPr>
              <w:t>基本完整、可行性较差，基本符合招标文件要求，得</w:t>
            </w:r>
            <w:r>
              <w:rPr>
                <w:rFonts w:hint="eastAsia" w:ascii="宋体" w:hAnsi="宋体" w:cs="宋体"/>
                <w:bCs/>
                <w:szCs w:val="21"/>
              </w:rPr>
              <w:t>3</w:t>
            </w:r>
            <w:r>
              <w:rPr>
                <w:rFonts w:hint="eastAsia" w:ascii="宋体" w:hAnsi="宋体" w:cs="宋体"/>
                <w:bCs/>
                <w:szCs w:val="21"/>
                <w:lang w:val="zh-CN"/>
              </w:rPr>
              <w:t>分；</w:t>
            </w:r>
          </w:p>
          <w:p>
            <w:pPr>
              <w:spacing w:line="240" w:lineRule="auto"/>
              <w:ind w:firstLine="420" w:firstLineChars="200"/>
              <w:rPr>
                <w:rFonts w:ascii="宋体" w:hAnsi="宋体" w:cs="宋体"/>
                <w:szCs w:val="21"/>
              </w:rPr>
            </w:pPr>
            <w:r>
              <w:rPr>
                <w:rFonts w:hint="eastAsia" w:ascii="宋体" w:hAnsi="宋体" w:cs="宋体"/>
                <w:bCs/>
                <w:szCs w:val="21"/>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sz w:val="21"/>
                <w:szCs w:val="21"/>
              </w:rPr>
            </w:pPr>
            <w:r>
              <w:rPr>
                <w:rFonts w:hint="eastAsia" w:ascii="宋体" w:eastAsia="宋体" w:cs="宋体"/>
                <w:sz w:val="21"/>
                <w:szCs w:val="21"/>
              </w:rPr>
              <w:t>6</w:t>
            </w: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240" w:lineRule="auto"/>
              <w:jc w:val="center"/>
              <w:rPr>
                <w:rFonts w:ascii="宋体" w:cs="宋体"/>
                <w:bCs/>
                <w:szCs w:val="21"/>
              </w:rPr>
            </w:pPr>
            <w:r>
              <w:rPr>
                <w:rFonts w:hint="eastAsia" w:ascii="宋体" w:cs="宋体"/>
                <w:bCs/>
                <w:szCs w:val="21"/>
              </w:rPr>
              <w:t>规章制度</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firstLine="420" w:firstLineChars="200"/>
              <w:rPr>
                <w:rFonts w:ascii="宋体" w:eastAsia="宋体" w:cs="宋体"/>
                <w:sz w:val="21"/>
                <w:szCs w:val="21"/>
                <w:lang w:val="zh-CN"/>
              </w:rPr>
            </w:pPr>
            <w:r>
              <w:rPr>
                <w:rFonts w:hint="eastAsia" w:ascii="宋体" w:eastAsia="宋体" w:cs="宋体"/>
                <w:sz w:val="21"/>
                <w:szCs w:val="21"/>
                <w:lang w:val="zh-CN"/>
              </w:rPr>
              <w:t>根据投标人的规章管理制度进行</w:t>
            </w:r>
            <w:r>
              <w:rPr>
                <w:rFonts w:hint="eastAsia" w:ascii="宋体" w:eastAsia="宋体" w:cs="宋体"/>
                <w:bCs/>
                <w:sz w:val="21"/>
                <w:szCs w:val="21"/>
              </w:rPr>
              <w:t>综合评审：</w:t>
            </w:r>
          </w:p>
          <w:p>
            <w:pPr>
              <w:pStyle w:val="35"/>
              <w:spacing w:line="360" w:lineRule="auto"/>
              <w:ind w:firstLine="420" w:firstLineChars="200"/>
              <w:rPr>
                <w:rFonts w:ascii="宋体" w:eastAsia="宋体" w:cs="宋体"/>
                <w:sz w:val="21"/>
                <w:szCs w:val="21"/>
                <w:lang w:val="zh-CN"/>
              </w:rPr>
            </w:pPr>
            <w:r>
              <w:rPr>
                <w:rFonts w:hint="eastAsia" w:ascii="宋体" w:eastAsia="宋体" w:cs="宋体"/>
                <w:sz w:val="21"/>
                <w:szCs w:val="21"/>
                <w:lang w:val="zh-CN"/>
              </w:rPr>
              <w:t>制度完善科学，可行性强，得</w:t>
            </w:r>
            <w:r>
              <w:rPr>
                <w:rFonts w:hint="eastAsia" w:ascii="宋体" w:eastAsia="宋体" w:cs="宋体"/>
                <w:sz w:val="21"/>
                <w:szCs w:val="21"/>
              </w:rPr>
              <w:t>5分</w:t>
            </w:r>
            <w:r>
              <w:rPr>
                <w:rFonts w:hint="eastAsia" w:ascii="宋体" w:eastAsia="宋体" w:cs="宋体"/>
                <w:sz w:val="21"/>
                <w:szCs w:val="21"/>
                <w:lang w:val="zh-CN"/>
              </w:rPr>
              <w:t>；</w:t>
            </w:r>
          </w:p>
          <w:p>
            <w:pPr>
              <w:pStyle w:val="35"/>
              <w:spacing w:line="360" w:lineRule="auto"/>
              <w:ind w:firstLine="420" w:firstLineChars="200"/>
              <w:rPr>
                <w:rFonts w:ascii="宋体" w:eastAsia="宋体" w:cs="宋体"/>
                <w:sz w:val="21"/>
                <w:szCs w:val="21"/>
                <w:lang w:val="zh-CN"/>
              </w:rPr>
            </w:pPr>
            <w:r>
              <w:rPr>
                <w:rFonts w:hint="eastAsia" w:ascii="宋体" w:eastAsia="宋体" w:cs="宋体"/>
                <w:sz w:val="21"/>
                <w:szCs w:val="21"/>
                <w:lang w:val="zh-CN"/>
              </w:rPr>
              <w:t>制度基本完整，可行性一般，得</w:t>
            </w:r>
            <w:r>
              <w:rPr>
                <w:rFonts w:hint="eastAsia" w:ascii="宋体" w:eastAsia="宋体" w:cs="宋体"/>
                <w:sz w:val="21"/>
                <w:szCs w:val="21"/>
              </w:rPr>
              <w:t>3</w:t>
            </w:r>
            <w:r>
              <w:rPr>
                <w:rFonts w:hint="eastAsia" w:ascii="宋体" w:eastAsia="宋体" w:cs="宋体"/>
                <w:sz w:val="21"/>
                <w:szCs w:val="21"/>
                <w:lang w:val="zh-CN"/>
              </w:rPr>
              <w:t>分；</w:t>
            </w:r>
          </w:p>
          <w:p>
            <w:pPr>
              <w:pStyle w:val="35"/>
              <w:spacing w:line="360" w:lineRule="auto"/>
              <w:ind w:firstLine="420" w:firstLineChars="200"/>
              <w:rPr>
                <w:rFonts w:ascii="宋体" w:eastAsia="宋体" w:cs="宋体"/>
                <w:sz w:val="21"/>
                <w:szCs w:val="21"/>
                <w:lang w:val="zh-CN"/>
              </w:rPr>
            </w:pPr>
            <w:r>
              <w:rPr>
                <w:rFonts w:hint="eastAsia" w:ascii="宋体" w:eastAsia="宋体" w:cs="宋体"/>
                <w:sz w:val="21"/>
                <w:szCs w:val="21"/>
                <w:lang w:val="zh-CN"/>
              </w:rPr>
              <w:t>制度不完整，可行性较差，得</w:t>
            </w:r>
            <w:r>
              <w:rPr>
                <w:rFonts w:hint="eastAsia" w:ascii="宋体" w:eastAsia="宋体" w:cs="宋体"/>
                <w:sz w:val="21"/>
                <w:szCs w:val="21"/>
              </w:rPr>
              <w:t>1</w:t>
            </w:r>
            <w:r>
              <w:rPr>
                <w:rFonts w:hint="eastAsia" w:ascii="宋体" w:eastAsia="宋体" w:cs="宋体"/>
                <w:sz w:val="21"/>
                <w:szCs w:val="21"/>
                <w:lang w:val="zh-CN"/>
              </w:rPr>
              <w:t>分；</w:t>
            </w:r>
          </w:p>
          <w:p>
            <w:pPr>
              <w:spacing w:line="240" w:lineRule="auto"/>
              <w:ind w:firstLine="420" w:firstLineChars="200"/>
              <w:rPr>
                <w:rFonts w:ascii="宋体" w:hAnsi="宋体" w:cs="宋体"/>
                <w:bCs/>
                <w:szCs w:val="21"/>
                <w:lang w:val="zh-CN"/>
              </w:rPr>
            </w:pPr>
            <w:r>
              <w:rPr>
                <w:rFonts w:hint="eastAsia" w:ascii="宋体" w:hAnsi="宋体" w:cs="宋体"/>
                <w:bCs/>
                <w:szCs w:val="21"/>
                <w:lang w:val="zh-CN"/>
              </w:rPr>
              <w:t>未提供</w:t>
            </w:r>
            <w:r>
              <w:rPr>
                <w:rFonts w:hint="eastAsia" w:ascii="宋体" w:hAnsi="宋体" w:cs="宋体"/>
                <w:bCs/>
                <w:szCs w:val="21"/>
              </w:rPr>
              <w:t>制度</w:t>
            </w:r>
            <w:r>
              <w:rPr>
                <w:rFonts w:hint="eastAsia" w:ascii="宋体" w:hAnsi="宋体" w:cs="宋体"/>
                <w:bCs/>
                <w:szCs w:val="21"/>
                <w:lang w:val="zh-CN"/>
              </w:rPr>
              <w:t>，得0分。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spacing w:line="240" w:lineRule="auto"/>
              <w:ind w:firstLine="0" w:firstLineChars="0"/>
              <w:jc w:val="center"/>
              <w:rPr>
                <w:rFonts w:ascii="宋体" w:eastAsia="宋体" w:cs="宋体"/>
                <w:bCs/>
                <w:sz w:val="21"/>
                <w:szCs w:val="21"/>
              </w:rPr>
            </w:pPr>
            <w:r>
              <w:rPr>
                <w:rFonts w:hint="eastAsia" w:ascii="宋体" w:eastAsia="宋体" w:cs="宋体"/>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tabs>
                <w:tab w:val="left" w:pos="907"/>
              </w:tabs>
              <w:spacing w:line="240" w:lineRule="auto"/>
              <w:ind w:firstLine="422" w:firstLineChars="200"/>
              <w:rPr>
                <w:rFonts w:ascii="宋体" w:hAnsi="宋体" w:cs="宋体"/>
                <w:b/>
                <w:szCs w:val="21"/>
              </w:rPr>
            </w:pPr>
            <w:r>
              <w:rPr>
                <w:rFonts w:hint="eastAsia" w:ascii="宋体" w:hAnsi="宋体" w:cs="宋体"/>
                <w:b/>
                <w:szCs w:val="21"/>
              </w:rPr>
              <w:t>注：</w:t>
            </w:r>
          </w:p>
          <w:p>
            <w:pPr>
              <w:tabs>
                <w:tab w:val="left" w:pos="907"/>
              </w:tabs>
              <w:spacing w:line="240" w:lineRule="auto"/>
              <w:ind w:firstLine="422" w:firstLineChars="200"/>
              <w:rPr>
                <w:rFonts w:ascii="宋体" w:hAnsi="宋体" w:cs="宋体"/>
                <w:b/>
                <w:szCs w:val="21"/>
              </w:rPr>
            </w:pPr>
            <w:r>
              <w:rPr>
                <w:rFonts w:hint="eastAsia" w:ascii="宋体" w:hAnsi="宋体" w:cs="宋体"/>
                <w:b/>
                <w:szCs w:val="21"/>
              </w:rPr>
              <w:t>（1）除特殊说明外，以上评审项，同一证明文件不重复计分。</w:t>
            </w:r>
          </w:p>
          <w:p>
            <w:pPr>
              <w:tabs>
                <w:tab w:val="left" w:pos="907"/>
              </w:tabs>
              <w:spacing w:line="240" w:lineRule="auto"/>
              <w:ind w:firstLine="422" w:firstLineChars="200"/>
              <w:rPr>
                <w:rFonts w:ascii="宋体" w:hAnsi="宋体" w:cs="宋体"/>
                <w:b/>
                <w:szCs w:val="21"/>
              </w:rPr>
            </w:pPr>
            <w:r>
              <w:rPr>
                <w:rFonts w:hint="eastAsia" w:ascii="宋体" w:hAnsi="宋体" w:cs="宋体"/>
                <w:b/>
                <w:szCs w:val="21"/>
              </w:rPr>
              <w:t>（2）供应商根据以上评分要求提供的响应材料因模糊不清导致评标委员会无法清晰辨认进行评审的，视为无效材料。</w:t>
            </w:r>
          </w:p>
          <w:p>
            <w:pPr>
              <w:pStyle w:val="35"/>
              <w:spacing w:line="240" w:lineRule="auto"/>
              <w:ind w:firstLine="0" w:firstLineChars="0"/>
              <w:jc w:val="left"/>
              <w:rPr>
                <w:rFonts w:ascii="宋体" w:eastAsia="宋体" w:cs="宋体"/>
                <w:bCs/>
                <w:sz w:val="21"/>
                <w:szCs w:val="21"/>
              </w:rPr>
            </w:pPr>
            <w:r>
              <w:rPr>
                <w:rFonts w:hint="eastAsia" w:ascii="宋体" w:eastAsia="宋体" w:cs="宋体"/>
                <w:b/>
                <w:sz w:val="21"/>
                <w:szCs w:val="21"/>
              </w:rPr>
              <w:t xml:space="preserve">   （3）若因疫情原因暂缓统一托收或阶段性减免社会保险费而导致无法打印社保缴费证明的需提供书面说明并加盖供应商公章，否则不得分。</w:t>
            </w:r>
          </w:p>
        </w:tc>
      </w:tr>
    </w:tbl>
    <w:p>
      <w:r>
        <w:rPr>
          <w:rFonts w:hint="eastAsia"/>
        </w:rPr>
        <w:br w:type="page"/>
      </w:r>
    </w:p>
    <w:p>
      <w:pPr>
        <w:pStyle w:val="5"/>
        <w:spacing w:before="0" w:after="0" w:line="240" w:lineRule="auto"/>
        <w:rPr>
          <w:sz w:val="24"/>
          <w:szCs w:val="24"/>
        </w:rPr>
      </w:pPr>
      <w:bookmarkStart w:id="17" w:name="_Toc24511"/>
      <w:bookmarkStart w:id="18" w:name="_Toc2479"/>
      <w:bookmarkStart w:id="19" w:name="_Toc29685"/>
      <w:bookmarkStart w:id="20" w:name="_Toc14146"/>
      <w:r>
        <w:rPr>
          <w:rFonts w:hint="eastAsia"/>
          <w:sz w:val="28"/>
          <w:szCs w:val="28"/>
        </w:rPr>
        <w:t>第四部分 供应商须知</w:t>
      </w:r>
      <w:bookmarkEnd w:id="17"/>
      <w:bookmarkEnd w:id="18"/>
      <w:bookmarkEnd w:id="19"/>
    </w:p>
    <w:p>
      <w:pPr>
        <w:pStyle w:val="5"/>
        <w:keepNext w:val="0"/>
        <w:keepLines w:val="0"/>
        <w:spacing w:before="0" w:after="0" w:line="360" w:lineRule="auto"/>
        <w:jc w:val="center"/>
        <w:rPr>
          <w:rFonts w:ascii="宋体" w:hAnsi="宋体" w:eastAsia="宋体"/>
          <w:sz w:val="24"/>
          <w:szCs w:val="21"/>
        </w:rPr>
      </w:pPr>
      <w:bookmarkStart w:id="21" w:name="_Toc102277756"/>
      <w:bookmarkStart w:id="22" w:name="_Toc507407359"/>
      <w:bookmarkStart w:id="23" w:name="_Toc24057"/>
      <w:bookmarkStart w:id="24" w:name="_Toc466786434"/>
      <w:bookmarkStart w:id="25" w:name="_Toc6882675"/>
      <w:bookmarkStart w:id="26" w:name="_Toc28014"/>
      <w:bookmarkStart w:id="27" w:name="_Toc6968687"/>
      <w:bookmarkStart w:id="28" w:name="_Toc480010692"/>
      <w:bookmarkStart w:id="29" w:name="_Toc468157520"/>
      <w:bookmarkStart w:id="30" w:name="_Toc480171863"/>
      <w:bookmarkStart w:id="31" w:name="_Toc479991566"/>
      <w:bookmarkStart w:id="32" w:name="_Toc467987807"/>
      <w:bookmarkStart w:id="33" w:name="_Toc480021037"/>
      <w:bookmarkStart w:id="34" w:name="_Toc467236724"/>
      <w:bookmarkStart w:id="35" w:name="_Toc468606013"/>
      <w:bookmarkStart w:id="36" w:name="_Toc480020241"/>
      <w:bookmarkStart w:id="37" w:name="_Toc48207756"/>
      <w:bookmarkStart w:id="38" w:name="_Toc458262599"/>
      <w:r>
        <w:rPr>
          <w:rFonts w:hint="eastAsia" w:ascii="宋体" w:hAnsi="宋体" w:eastAsia="宋体"/>
          <w:sz w:val="24"/>
          <w:szCs w:val="21"/>
        </w:rPr>
        <w:t>第一章说  明</w:t>
      </w:r>
      <w:bookmarkEnd w:id="21"/>
      <w:bookmarkEnd w:id="22"/>
      <w:bookmarkEnd w:id="23"/>
      <w:bookmarkEnd w:id="24"/>
      <w:bookmarkEnd w:id="25"/>
      <w:bookmarkEnd w:id="26"/>
      <w:bookmarkEnd w:id="27"/>
    </w:p>
    <w:p>
      <w:pPr>
        <w:pStyle w:val="6"/>
        <w:keepNext w:val="0"/>
        <w:keepLines w:val="0"/>
        <w:numPr>
          <w:ilvl w:val="0"/>
          <w:numId w:val="3"/>
        </w:numPr>
        <w:adjustRightInd/>
        <w:rPr>
          <w:rFonts w:hAnsi="宋体"/>
          <w:sz w:val="21"/>
          <w:szCs w:val="21"/>
        </w:rPr>
      </w:pPr>
      <w:bookmarkStart w:id="39" w:name="_Toc17291"/>
      <w:bookmarkStart w:id="40" w:name="_Toc475249114"/>
      <w:bookmarkStart w:id="41" w:name="_Toc10228"/>
      <w:r>
        <w:rPr>
          <w:rFonts w:hint="eastAsia" w:hAnsi="宋体"/>
          <w:sz w:val="21"/>
          <w:szCs w:val="21"/>
        </w:rPr>
        <w:t>适用范围</w:t>
      </w:r>
      <w:bookmarkEnd w:id="39"/>
      <w:bookmarkEnd w:id="40"/>
      <w:bookmarkEnd w:id="41"/>
    </w:p>
    <w:p>
      <w:pPr>
        <w:numPr>
          <w:ilvl w:val="1"/>
          <w:numId w:val="4"/>
        </w:numPr>
        <w:autoSpaceDE w:val="0"/>
        <w:autoSpaceDN w:val="0"/>
        <w:textAlignment w:val="baseline"/>
        <w:rPr>
          <w:rFonts w:ascii="宋体" w:hAnsi="宋体"/>
          <w:szCs w:val="21"/>
        </w:rPr>
      </w:pPr>
      <w:r>
        <w:rPr>
          <w:rFonts w:hint="eastAsia" w:ascii="宋体" w:hAnsi="宋体"/>
          <w:szCs w:val="21"/>
        </w:rPr>
        <w:t>本磋商文件仅适用于本次采购邀请中所叙述的项目。</w:t>
      </w:r>
    </w:p>
    <w:p>
      <w:pPr>
        <w:rPr>
          <w:rFonts w:ascii="宋体" w:hAnsi="宋体" w:cs="宋体"/>
          <w:szCs w:val="21"/>
        </w:rPr>
      </w:pPr>
      <w:bookmarkStart w:id="42" w:name="_Toc475249115"/>
    </w:p>
    <w:p>
      <w:pPr>
        <w:pStyle w:val="6"/>
        <w:keepNext w:val="0"/>
        <w:keepLines w:val="0"/>
        <w:numPr>
          <w:ilvl w:val="0"/>
          <w:numId w:val="3"/>
        </w:numPr>
        <w:adjustRightInd/>
        <w:rPr>
          <w:rFonts w:hAnsi="宋体"/>
          <w:sz w:val="21"/>
          <w:szCs w:val="21"/>
        </w:rPr>
      </w:pPr>
      <w:bookmarkStart w:id="43" w:name="_Toc8868"/>
      <w:bookmarkStart w:id="44" w:name="_Toc22176"/>
      <w:r>
        <w:rPr>
          <w:rFonts w:hint="eastAsia" w:hAnsi="宋体"/>
          <w:sz w:val="21"/>
          <w:szCs w:val="21"/>
        </w:rPr>
        <w:t>定义</w:t>
      </w:r>
      <w:bookmarkEnd w:id="42"/>
      <w:bookmarkEnd w:id="43"/>
      <w:bookmarkEnd w:id="44"/>
    </w:p>
    <w:p>
      <w:pPr>
        <w:numPr>
          <w:ilvl w:val="1"/>
          <w:numId w:val="5"/>
        </w:numPr>
        <w:autoSpaceDE w:val="0"/>
        <w:autoSpaceDN w:val="0"/>
        <w:textAlignment w:val="baseline"/>
        <w:rPr>
          <w:rFonts w:ascii="宋体" w:hAnsi="宋体"/>
          <w:szCs w:val="21"/>
        </w:rPr>
      </w:pPr>
      <w:r>
        <w:rPr>
          <w:rFonts w:hint="eastAsia" w:ascii="宋体" w:hAnsi="宋体"/>
          <w:szCs w:val="21"/>
        </w:rPr>
        <w:t>“采购人”</w:t>
      </w:r>
      <w:r>
        <w:rPr>
          <w:rFonts w:ascii="宋体" w:hAnsi="宋体"/>
          <w:szCs w:val="21"/>
        </w:rPr>
        <w:t>是指依法进行政府采购的国家机关、事业单位</w:t>
      </w:r>
      <w:r>
        <w:rPr>
          <w:rFonts w:hint="eastAsia" w:ascii="宋体" w:hAnsi="宋体"/>
          <w:szCs w:val="21"/>
        </w:rPr>
        <w:t>等</w:t>
      </w:r>
      <w:r>
        <w:rPr>
          <w:rFonts w:ascii="宋体" w:hAnsi="宋体"/>
          <w:szCs w:val="21"/>
        </w:rPr>
        <w:t>团体组织</w:t>
      </w:r>
      <w:r>
        <w:rPr>
          <w:rFonts w:hint="eastAsia" w:ascii="宋体" w:hAnsi="宋体"/>
          <w:szCs w:val="21"/>
        </w:rPr>
        <w:t>。</w:t>
      </w:r>
    </w:p>
    <w:p>
      <w:pPr>
        <w:numPr>
          <w:ilvl w:val="1"/>
          <w:numId w:val="5"/>
        </w:numPr>
        <w:autoSpaceDE w:val="0"/>
        <w:autoSpaceDN w:val="0"/>
        <w:textAlignment w:val="baseline"/>
        <w:rPr>
          <w:rFonts w:ascii="宋体" w:hAnsi="宋体"/>
          <w:szCs w:val="21"/>
        </w:rPr>
      </w:pPr>
      <w:r>
        <w:rPr>
          <w:rFonts w:hint="eastAsia" w:ascii="宋体" w:hAnsi="宋体"/>
          <w:szCs w:val="21"/>
        </w:rPr>
        <w:t>“采购代理机构”是指广东政通招标有限公司。</w:t>
      </w:r>
    </w:p>
    <w:p>
      <w:pPr>
        <w:numPr>
          <w:ilvl w:val="1"/>
          <w:numId w:val="5"/>
        </w:numPr>
        <w:autoSpaceDE w:val="0"/>
        <w:autoSpaceDN w:val="0"/>
        <w:textAlignment w:val="baseline"/>
        <w:rPr>
          <w:rFonts w:ascii="宋体" w:hAnsi="宋体"/>
          <w:szCs w:val="21"/>
        </w:rPr>
      </w:pPr>
      <w:r>
        <w:rPr>
          <w:rFonts w:hint="eastAsia" w:ascii="宋体" w:hAnsi="宋体"/>
          <w:szCs w:val="21"/>
        </w:rPr>
        <w:t>“供应商”指根据磋商文件要求进行文件领购并向采购代理机构提交响应文件参与本项目的法人。</w:t>
      </w:r>
    </w:p>
    <w:p>
      <w:pPr>
        <w:numPr>
          <w:ilvl w:val="1"/>
          <w:numId w:val="5"/>
        </w:numPr>
        <w:autoSpaceDE w:val="0"/>
        <w:autoSpaceDN w:val="0"/>
        <w:textAlignment w:val="baseline"/>
        <w:rPr>
          <w:rFonts w:ascii="宋体" w:hAnsi="宋体"/>
          <w:szCs w:val="21"/>
        </w:rPr>
      </w:pPr>
      <w:r>
        <w:rPr>
          <w:rFonts w:hint="eastAsia" w:ascii="宋体" w:hAnsi="宋体"/>
          <w:szCs w:val="21"/>
        </w:rPr>
        <w:t>“法人”是依法在国内进行注册并具有民事权利能力和民事行为能力，依法独立享有民事权利和承担民事义务的组织。</w:t>
      </w:r>
    </w:p>
    <w:p>
      <w:pPr>
        <w:numPr>
          <w:ilvl w:val="1"/>
          <w:numId w:val="5"/>
        </w:numPr>
        <w:autoSpaceDE w:val="0"/>
        <w:autoSpaceDN w:val="0"/>
        <w:textAlignment w:val="baseline"/>
        <w:rPr>
          <w:rFonts w:ascii="宋体" w:hAnsi="宋体"/>
          <w:szCs w:val="21"/>
        </w:rPr>
      </w:pPr>
      <w:r>
        <w:rPr>
          <w:rFonts w:hint="eastAsia" w:ascii="宋体" w:hAnsi="宋体"/>
          <w:szCs w:val="21"/>
        </w:rPr>
        <w:t>“货物”是指</w:t>
      </w:r>
      <w:r>
        <w:rPr>
          <w:rFonts w:ascii="宋体" w:hAnsi="宋体"/>
          <w:szCs w:val="21"/>
        </w:rPr>
        <w:t>各种形态和种类的物品，包括原材料、燃料、设备、产品等</w:t>
      </w:r>
      <w:r>
        <w:rPr>
          <w:rFonts w:hint="eastAsia" w:ascii="宋体" w:hAnsi="宋体"/>
          <w:szCs w:val="21"/>
        </w:rPr>
        <w:t>。</w:t>
      </w:r>
    </w:p>
    <w:p>
      <w:pPr>
        <w:numPr>
          <w:ilvl w:val="1"/>
          <w:numId w:val="5"/>
        </w:numPr>
        <w:autoSpaceDE w:val="0"/>
        <w:autoSpaceDN w:val="0"/>
        <w:textAlignment w:val="baseline"/>
        <w:rPr>
          <w:rFonts w:ascii="宋体" w:hAnsi="宋体"/>
          <w:szCs w:val="21"/>
        </w:rPr>
      </w:pPr>
      <w:r>
        <w:rPr>
          <w:rFonts w:hint="eastAsia" w:ascii="宋体" w:hAnsi="宋体"/>
          <w:szCs w:val="21"/>
        </w:rPr>
        <w:t>“服务”是指</w:t>
      </w:r>
      <w:r>
        <w:rPr>
          <w:rFonts w:ascii="宋体" w:hAnsi="宋体"/>
          <w:szCs w:val="21"/>
        </w:rPr>
        <w:t>除货物和工程以外的其他政府采购对象</w:t>
      </w:r>
      <w:r>
        <w:rPr>
          <w:rFonts w:hint="eastAsia" w:ascii="宋体" w:hAnsi="宋体"/>
          <w:szCs w:val="21"/>
        </w:rPr>
        <w:t>。</w:t>
      </w:r>
    </w:p>
    <w:p>
      <w:pPr>
        <w:numPr>
          <w:ilvl w:val="1"/>
          <w:numId w:val="5"/>
        </w:numPr>
        <w:autoSpaceDE w:val="0"/>
        <w:autoSpaceDN w:val="0"/>
        <w:textAlignment w:val="baseline"/>
        <w:rPr>
          <w:rFonts w:ascii="宋体" w:hAnsi="宋体"/>
          <w:szCs w:val="21"/>
        </w:rPr>
      </w:pPr>
      <w:r>
        <w:rPr>
          <w:rFonts w:hint="eastAsia" w:ascii="宋体" w:hAnsi="宋体"/>
          <w:szCs w:val="21"/>
        </w:rPr>
        <w:t>“工程”是指建设工程，包括建筑物和构筑物的新建、改建、扩建及其相关的装修、拆除、修缮等。</w:t>
      </w:r>
    </w:p>
    <w:p>
      <w:pPr>
        <w:numPr>
          <w:ilvl w:val="1"/>
          <w:numId w:val="5"/>
        </w:numPr>
        <w:autoSpaceDE w:val="0"/>
        <w:autoSpaceDN w:val="0"/>
        <w:textAlignment w:val="baseline"/>
        <w:rPr>
          <w:rFonts w:ascii="宋体" w:hAnsi="宋体"/>
          <w:szCs w:val="21"/>
        </w:rPr>
      </w:pPr>
      <w:r>
        <w:rPr>
          <w:rFonts w:hint="eastAsia" w:ascii="宋体" w:hAnsi="宋体"/>
          <w:szCs w:val="21"/>
        </w:rPr>
        <w:t>“语言”是指采购文件的语言为简体中文。</w:t>
      </w:r>
    </w:p>
    <w:p>
      <w:pPr>
        <w:numPr>
          <w:ilvl w:val="1"/>
          <w:numId w:val="5"/>
        </w:numPr>
        <w:autoSpaceDE w:val="0"/>
        <w:autoSpaceDN w:val="0"/>
        <w:textAlignment w:val="baseline"/>
        <w:rPr>
          <w:rFonts w:ascii="宋体" w:hAnsi="宋体"/>
          <w:szCs w:val="21"/>
        </w:rPr>
      </w:pPr>
      <w:r>
        <w:rPr>
          <w:rFonts w:hint="eastAsia" w:ascii="宋体" w:hAnsi="宋体"/>
          <w:szCs w:val="21"/>
        </w:rPr>
        <w:t>“日期”是指公历日。</w:t>
      </w:r>
    </w:p>
    <w:p>
      <w:pPr>
        <w:numPr>
          <w:ilvl w:val="1"/>
          <w:numId w:val="5"/>
        </w:numPr>
        <w:autoSpaceDE w:val="0"/>
        <w:autoSpaceDN w:val="0"/>
        <w:textAlignment w:val="baseline"/>
        <w:rPr>
          <w:rFonts w:ascii="宋体" w:hAnsi="宋体"/>
          <w:szCs w:val="21"/>
        </w:rPr>
      </w:pPr>
      <w:r>
        <w:rPr>
          <w:rFonts w:hint="eastAsia" w:ascii="宋体" w:hAnsi="宋体"/>
          <w:szCs w:val="21"/>
        </w:rPr>
        <w:t>“时间”是指北京时间。</w:t>
      </w:r>
    </w:p>
    <w:p>
      <w:pPr>
        <w:rPr>
          <w:rFonts w:ascii="宋体" w:hAnsi="宋体" w:cs="宋体"/>
          <w:szCs w:val="21"/>
        </w:rPr>
      </w:pPr>
      <w:bookmarkStart w:id="45" w:name="_Toc110953831"/>
      <w:bookmarkStart w:id="46" w:name="_Toc466786435"/>
      <w:bookmarkStart w:id="47" w:name="_Toc6882676"/>
      <w:bookmarkStart w:id="48" w:name="_Toc6968688"/>
      <w:bookmarkStart w:id="49" w:name="_Toc507407360"/>
      <w:bookmarkStart w:id="50" w:name="_Toc102277757"/>
    </w:p>
    <w:p>
      <w:pPr>
        <w:pStyle w:val="6"/>
        <w:keepNext w:val="0"/>
        <w:keepLines w:val="0"/>
        <w:numPr>
          <w:ilvl w:val="0"/>
          <w:numId w:val="3"/>
        </w:numPr>
        <w:adjustRightInd/>
        <w:rPr>
          <w:rFonts w:hAnsi="宋体"/>
          <w:sz w:val="21"/>
          <w:szCs w:val="21"/>
        </w:rPr>
      </w:pPr>
      <w:bookmarkStart w:id="51" w:name="_Toc31412"/>
      <w:bookmarkStart w:id="52" w:name="_Toc1083"/>
      <w:r>
        <w:rPr>
          <w:rFonts w:hint="eastAsia" w:hAnsi="宋体"/>
          <w:sz w:val="21"/>
          <w:szCs w:val="21"/>
        </w:rPr>
        <w:t>适用法律</w:t>
      </w:r>
      <w:bookmarkEnd w:id="45"/>
      <w:bookmarkEnd w:id="51"/>
      <w:bookmarkEnd w:id="52"/>
    </w:p>
    <w:p>
      <w:pPr>
        <w:numPr>
          <w:ilvl w:val="1"/>
          <w:numId w:val="3"/>
        </w:numPr>
        <w:rPr>
          <w:rFonts w:ascii="宋体" w:hAnsi="宋体" w:cs="宋体"/>
          <w:szCs w:val="21"/>
        </w:rPr>
      </w:pPr>
      <w:r>
        <w:rPr>
          <w:rFonts w:hint="eastAsia" w:ascii="宋体" w:hAnsi="宋体" w:cs="宋体"/>
          <w:szCs w:val="21"/>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bookmarkStart w:id="53" w:name="_Toc110953832"/>
    </w:p>
    <w:p>
      <w:pPr>
        <w:pStyle w:val="6"/>
        <w:keepNext w:val="0"/>
        <w:keepLines w:val="0"/>
        <w:numPr>
          <w:ilvl w:val="0"/>
          <w:numId w:val="3"/>
        </w:numPr>
        <w:adjustRightInd/>
        <w:rPr>
          <w:rFonts w:hAnsi="宋体"/>
          <w:sz w:val="21"/>
          <w:szCs w:val="21"/>
        </w:rPr>
      </w:pPr>
      <w:bookmarkStart w:id="54" w:name="_Toc15452"/>
      <w:bookmarkStart w:id="55" w:name="_Toc18833"/>
      <w:r>
        <w:rPr>
          <w:rFonts w:hint="eastAsia" w:hAnsi="宋体"/>
          <w:sz w:val="21"/>
          <w:szCs w:val="21"/>
        </w:rPr>
        <w:t>知识产权</w:t>
      </w:r>
      <w:bookmarkEnd w:id="53"/>
      <w:bookmarkEnd w:id="54"/>
      <w:bookmarkEnd w:id="55"/>
    </w:p>
    <w:p>
      <w:pPr>
        <w:numPr>
          <w:ilvl w:val="1"/>
          <w:numId w:val="3"/>
        </w:numPr>
        <w:rPr>
          <w:rFonts w:ascii="宋体" w:hAnsi="宋体" w:cs="宋体"/>
          <w:szCs w:val="21"/>
        </w:rPr>
      </w:pPr>
      <w:r>
        <w:rPr>
          <w:rFonts w:hint="eastAsia" w:ascii="宋体" w:hAnsi="宋体" w:cs="宋体"/>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1"/>
          <w:numId w:val="3"/>
        </w:numPr>
        <w:rPr>
          <w:rFonts w:ascii="宋体" w:hAnsi="宋体" w:cs="宋体"/>
          <w:szCs w:val="21"/>
        </w:rPr>
      </w:pPr>
      <w:r>
        <w:rPr>
          <w:rFonts w:hint="eastAsia" w:ascii="宋体" w:hAnsi="宋体" w:cs="宋体"/>
          <w:szCs w:val="21"/>
        </w:rPr>
        <w:t>采购人享有本项目实施过程中产生的知识成果及知识产权。</w:t>
      </w:r>
    </w:p>
    <w:p>
      <w:pPr>
        <w:numPr>
          <w:ilvl w:val="1"/>
          <w:numId w:val="3"/>
        </w:numPr>
        <w:rPr>
          <w:rFonts w:ascii="宋体" w:hAnsi="宋体" w:cs="宋体"/>
          <w:szCs w:val="21"/>
        </w:rPr>
      </w:pPr>
      <w:r>
        <w:rPr>
          <w:rFonts w:hint="eastAsia" w:ascii="宋体" w:hAnsi="宋体" w:cs="宋体"/>
          <w:szCs w:val="21"/>
        </w:rPr>
        <w:t>供应商如欲在项目实施过程中采用自有知识成果，需在响应文件中声明，并提供相关知识产权证明文件。使用该知识成果后，供应商需提供开发接口和开发手册等技术文档。</w:t>
      </w:r>
    </w:p>
    <w:p>
      <w:pPr>
        <w:numPr>
          <w:ilvl w:val="1"/>
          <w:numId w:val="3"/>
        </w:numPr>
        <w:rPr>
          <w:rFonts w:ascii="宋体" w:hAnsi="宋体" w:cs="宋体"/>
          <w:szCs w:val="21"/>
        </w:rPr>
      </w:pPr>
      <w:r>
        <w:rPr>
          <w:rFonts w:hint="eastAsia" w:ascii="宋体" w:hAnsi="宋体" w:cs="宋体"/>
          <w:szCs w:val="21"/>
        </w:rPr>
        <w:t>采购货物为计算机办公设备或含有计算机办公设备时，供应商提供的产品必须是预装正版操作系统软件的计算机产品。</w:t>
      </w:r>
    </w:p>
    <w:p>
      <w:pPr>
        <w:numPr>
          <w:ilvl w:val="1"/>
          <w:numId w:val="3"/>
        </w:numPr>
        <w:rPr>
          <w:rFonts w:ascii="宋体" w:hAnsi="宋体" w:cs="宋体"/>
          <w:szCs w:val="21"/>
        </w:rPr>
      </w:pPr>
      <w:r>
        <w:rPr>
          <w:rFonts w:hint="eastAsia" w:ascii="宋体" w:hAnsi="宋体" w:cs="宋体"/>
          <w:szCs w:val="21"/>
        </w:rPr>
        <w:t>供应商提供的服务、货物经认定存在侵权行为的，其响应文件无效，并上报相关监管部门。</w:t>
      </w:r>
    </w:p>
    <w:p>
      <w:pPr>
        <w:rPr>
          <w:rFonts w:ascii="宋体" w:hAnsi="宋体" w:cs="宋体"/>
          <w:szCs w:val="21"/>
        </w:rPr>
      </w:pPr>
    </w:p>
    <w:p>
      <w:pPr>
        <w:pStyle w:val="6"/>
        <w:keepNext w:val="0"/>
        <w:keepLines w:val="0"/>
        <w:numPr>
          <w:ilvl w:val="0"/>
          <w:numId w:val="3"/>
        </w:numPr>
        <w:adjustRightInd/>
        <w:rPr>
          <w:rFonts w:hAnsi="宋体"/>
          <w:sz w:val="21"/>
          <w:szCs w:val="21"/>
        </w:rPr>
      </w:pPr>
      <w:bookmarkStart w:id="56" w:name="_Toc29484"/>
      <w:bookmarkStart w:id="57" w:name="_Toc5242"/>
      <w:bookmarkStart w:id="58" w:name="_Toc110953833"/>
      <w:r>
        <w:rPr>
          <w:rFonts w:hint="eastAsia" w:hAnsi="宋体"/>
          <w:sz w:val="21"/>
          <w:szCs w:val="21"/>
        </w:rPr>
        <w:t>关于联合体报价</w:t>
      </w:r>
      <w:bookmarkEnd w:id="56"/>
      <w:bookmarkEnd w:id="57"/>
    </w:p>
    <w:p>
      <w:pPr>
        <w:numPr>
          <w:ilvl w:val="1"/>
          <w:numId w:val="3"/>
        </w:numPr>
        <w:rPr>
          <w:rFonts w:ascii="宋体" w:hAnsi="宋体" w:cs="宋体"/>
          <w:szCs w:val="21"/>
        </w:rPr>
      </w:pPr>
      <w:r>
        <w:rPr>
          <w:rFonts w:hint="eastAsia" w:ascii="宋体" w:hAnsi="宋体" w:cs="宋体"/>
          <w:szCs w:val="21"/>
        </w:rPr>
        <w:t>对接受联合体报价的项目：两个以上的自然人、法人或者其他组织可以组成一个联合体，以一个供应商的身份共同参加政府采购。</w:t>
      </w:r>
    </w:p>
    <w:p>
      <w:pPr>
        <w:numPr>
          <w:ilvl w:val="1"/>
          <w:numId w:val="3"/>
        </w:numPr>
        <w:rPr>
          <w:rFonts w:ascii="宋体" w:hAnsi="宋体" w:cs="宋体"/>
          <w:szCs w:val="21"/>
        </w:rPr>
      </w:pPr>
      <w:r>
        <w:rPr>
          <w:rFonts w:hint="eastAsia" w:ascii="宋体" w:hAnsi="宋体" w:cs="宋体"/>
          <w:szCs w:val="21"/>
        </w:rPr>
        <w:t>以联合体形式参与项目的供应商在领购磋商文件时，应提供所有联合体组成成员的营业执照复印件，并加盖各联合体组成成员的公章。</w:t>
      </w:r>
    </w:p>
    <w:p>
      <w:pPr>
        <w:numPr>
          <w:ilvl w:val="1"/>
          <w:numId w:val="3"/>
        </w:numPr>
        <w:rPr>
          <w:rFonts w:ascii="宋体" w:hAnsi="宋体" w:cs="宋体"/>
          <w:szCs w:val="21"/>
        </w:rPr>
      </w:pPr>
      <w:r>
        <w:rPr>
          <w:rFonts w:hint="eastAsia" w:ascii="宋体" w:hAnsi="宋体" w:cs="宋体"/>
          <w:szCs w:val="21"/>
        </w:rPr>
        <w:t>联合体各方均应当符合《政府采购法》第二十二条规定的条件。</w:t>
      </w:r>
    </w:p>
    <w:p>
      <w:pPr>
        <w:numPr>
          <w:ilvl w:val="1"/>
          <w:numId w:val="3"/>
        </w:numPr>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3"/>
        </w:numPr>
        <w:rPr>
          <w:rFonts w:ascii="宋体" w:hAnsi="宋体" w:cs="宋体"/>
          <w:szCs w:val="21"/>
        </w:rPr>
      </w:pPr>
      <w:r>
        <w:rPr>
          <w:rFonts w:hint="eastAsia" w:ascii="宋体" w:hAnsi="宋体" w:cs="宋体"/>
          <w:szCs w:val="21"/>
        </w:rPr>
        <w:t>采购人根据采购项目的特殊要求规定供应商特定条件的，联合体各方中至少应当有一方符合采购人规定的特定条件。</w:t>
      </w:r>
    </w:p>
    <w:p>
      <w:pPr>
        <w:numPr>
          <w:ilvl w:val="1"/>
          <w:numId w:val="3"/>
        </w:numPr>
        <w:rPr>
          <w:rFonts w:ascii="宋体" w:hAnsi="宋体" w:cs="宋体"/>
          <w:szCs w:val="21"/>
        </w:rPr>
      </w:pPr>
      <w:r>
        <w:rPr>
          <w:rFonts w:hint="eastAsia" w:ascii="宋体" w:hAnsi="宋体" w:cs="宋体"/>
          <w:szCs w:val="21"/>
        </w:rPr>
        <w:t>联合体各方之间应当签订联合体协议并在响应文件内提交，明确约定联合体各方承担的工作和相应的责任。联合体各方签订联合体协议后，不得再以自己名义单独在同一项目中报价，也不得组成新的联合体参加同一项目的磋商。</w:t>
      </w:r>
    </w:p>
    <w:p>
      <w:pPr>
        <w:numPr>
          <w:ilvl w:val="1"/>
          <w:numId w:val="3"/>
        </w:numPr>
        <w:rPr>
          <w:rFonts w:ascii="宋体" w:hAnsi="宋体" w:cs="宋体"/>
          <w:szCs w:val="21"/>
        </w:rPr>
      </w:pPr>
      <w:r>
        <w:rPr>
          <w:rFonts w:hint="eastAsia" w:ascii="宋体" w:hAnsi="宋体" w:cs="宋体"/>
          <w:szCs w:val="21"/>
        </w:rPr>
        <w:t>供应商为联合体的，可以由联合体中的任意一方交纳保证金，其交纳的保证金对联合体各方均具有约束力。</w:t>
      </w:r>
    </w:p>
    <w:p>
      <w:pPr>
        <w:numPr>
          <w:ilvl w:val="1"/>
          <w:numId w:val="3"/>
        </w:numPr>
        <w:rPr>
          <w:rFonts w:ascii="宋体" w:hAnsi="宋体" w:cs="宋体"/>
          <w:szCs w:val="21"/>
        </w:rPr>
      </w:pPr>
      <w:r>
        <w:rPr>
          <w:rFonts w:hint="eastAsia" w:ascii="宋体" w:hAnsi="宋体" w:cs="宋体"/>
          <w:szCs w:val="21"/>
        </w:rPr>
        <w:t>联合体中有同类资质的供应商按照联合体分工承担相同工作的，应当按照资质等级较低的联合体成员确定资质等级。</w:t>
      </w:r>
    </w:p>
    <w:p>
      <w:pPr>
        <w:numPr>
          <w:ilvl w:val="1"/>
          <w:numId w:val="3"/>
        </w:numPr>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以联合体形式参加政府采购活动，联合体各方均为中小企业的，联合体视同中小企业。其中，联合体各方均为小微企业的，联合体视同小微企业。双方均应提供《中小企业声明函》。</w:t>
      </w:r>
    </w:p>
    <w:p>
      <w:pPr>
        <w:numPr>
          <w:ilvl w:val="1"/>
          <w:numId w:val="3"/>
        </w:numPr>
        <w:rPr>
          <w:rFonts w:ascii="宋体" w:hAnsi="宋体" w:cs="宋体"/>
          <w:szCs w:val="21"/>
        </w:rPr>
      </w:pPr>
      <w:r>
        <w:rPr>
          <w:rFonts w:hint="eastAsia" w:ascii="宋体" w:hAnsi="宋体" w:cs="宋体"/>
          <w:szCs w:val="21"/>
        </w:rPr>
        <w:t>除联合体协议明确授权盖章单位外，联合体报价时响应文件中所有要求盖章的地方均须加盖联合体所有组成成员的公章，否则该处盖章无效。</w:t>
      </w:r>
    </w:p>
    <w:p>
      <w:pPr>
        <w:numPr>
          <w:ilvl w:val="1"/>
          <w:numId w:val="3"/>
        </w:numPr>
        <w:rPr>
          <w:rFonts w:ascii="宋体" w:hAnsi="宋体" w:cs="宋体"/>
          <w:szCs w:val="21"/>
        </w:rPr>
      </w:pPr>
      <w:r>
        <w:rPr>
          <w:rFonts w:hint="eastAsia" w:ascii="宋体" w:hAnsi="宋体" w:cs="宋体"/>
          <w:szCs w:val="21"/>
        </w:rPr>
        <w:t>联合体进行评分时，业绩、奖项等的认定和评分根据联合体协议约定的各方承担的工作和相应责任，确定一方打分，不累加打分，若评分项中有明确以哪方为打分主体，则按要求进行评分；评审标准不明确或难以明确以哪一方计算评分情况时，则按主体方情况评分。</w:t>
      </w:r>
    </w:p>
    <w:p/>
    <w:bookmarkEnd w:id="58"/>
    <w:p>
      <w:pPr>
        <w:pStyle w:val="6"/>
        <w:keepNext w:val="0"/>
        <w:keepLines w:val="0"/>
        <w:numPr>
          <w:ilvl w:val="0"/>
          <w:numId w:val="3"/>
        </w:numPr>
        <w:adjustRightInd/>
        <w:rPr>
          <w:rFonts w:hAnsi="宋体"/>
          <w:sz w:val="21"/>
          <w:szCs w:val="21"/>
        </w:rPr>
      </w:pPr>
      <w:bookmarkStart w:id="59" w:name="_Toc25157"/>
      <w:bookmarkStart w:id="60" w:name="_Toc2836"/>
      <w:r>
        <w:rPr>
          <w:rFonts w:hint="eastAsia" w:hAnsi="宋体"/>
          <w:sz w:val="21"/>
          <w:szCs w:val="21"/>
        </w:rPr>
        <w:t>关于分支机构报价</w:t>
      </w:r>
      <w:bookmarkEnd w:id="59"/>
      <w:bookmarkEnd w:id="60"/>
    </w:p>
    <w:p>
      <w:pPr>
        <w:numPr>
          <w:ilvl w:val="1"/>
          <w:numId w:val="3"/>
        </w:numPr>
        <w:rPr>
          <w:rFonts w:ascii="宋体" w:hAnsi="宋体" w:cs="宋体"/>
          <w:szCs w:val="21"/>
        </w:rPr>
      </w:pPr>
      <w:bookmarkStart w:id="61" w:name="_Toc98126220"/>
      <w:bookmarkStart w:id="62" w:name="_Toc98126295"/>
      <w:r>
        <w:rPr>
          <w:rFonts w:hint="eastAsia" w:ascii="宋体" w:hAnsi="宋体" w:cs="宋体"/>
          <w:szCs w:val="21"/>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61"/>
      <w:bookmarkEnd w:id="62"/>
    </w:p>
    <w:p/>
    <w:p>
      <w:pPr>
        <w:pStyle w:val="6"/>
        <w:keepNext w:val="0"/>
        <w:keepLines w:val="0"/>
        <w:numPr>
          <w:ilvl w:val="0"/>
          <w:numId w:val="3"/>
        </w:numPr>
        <w:adjustRightInd/>
        <w:rPr>
          <w:rFonts w:hAnsi="宋体"/>
          <w:sz w:val="21"/>
          <w:szCs w:val="21"/>
        </w:rPr>
      </w:pPr>
      <w:bookmarkStart w:id="63" w:name="_Toc110953834"/>
      <w:bookmarkStart w:id="64" w:name="_Toc16198"/>
      <w:bookmarkStart w:id="65" w:name="_Toc18108"/>
      <w:r>
        <w:rPr>
          <w:rFonts w:hint="eastAsia" w:hAnsi="宋体"/>
          <w:sz w:val="21"/>
          <w:szCs w:val="21"/>
        </w:rPr>
        <w:t>保密及其它注意事项</w:t>
      </w:r>
      <w:bookmarkEnd w:id="63"/>
      <w:bookmarkEnd w:id="64"/>
      <w:bookmarkEnd w:id="65"/>
    </w:p>
    <w:p>
      <w:pPr>
        <w:numPr>
          <w:ilvl w:val="1"/>
          <w:numId w:val="3"/>
        </w:numPr>
        <w:rPr>
          <w:rFonts w:ascii="宋体" w:hAnsi="宋体" w:cs="宋体"/>
          <w:szCs w:val="21"/>
        </w:rPr>
      </w:pPr>
      <w:bookmarkStart w:id="66" w:name="_Toc98126297"/>
      <w:bookmarkStart w:id="67" w:name="_Toc98126222"/>
      <w:r>
        <w:rPr>
          <w:rFonts w:hint="eastAsia" w:ascii="宋体" w:hAnsi="宋体" w:cs="宋体"/>
          <w:szCs w:val="21"/>
        </w:rPr>
        <w:t>凡参与采购工作的有关人员均应自觉接受有关主管部门的监督，不得向他人透露可能影响公平竞争的有关情况。</w:t>
      </w:r>
      <w:bookmarkEnd w:id="66"/>
      <w:bookmarkEnd w:id="67"/>
    </w:p>
    <w:p>
      <w:pPr>
        <w:numPr>
          <w:ilvl w:val="1"/>
          <w:numId w:val="3"/>
        </w:numPr>
        <w:rPr>
          <w:rFonts w:ascii="宋体" w:hAnsi="宋体" w:cs="宋体"/>
          <w:szCs w:val="21"/>
        </w:rPr>
      </w:pPr>
      <w:r>
        <w:rPr>
          <w:rFonts w:hint="eastAsia" w:ascii="宋体" w:hAnsi="宋体" w:cs="宋体"/>
          <w:szCs w:val="21"/>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numPr>
          <w:ilvl w:val="1"/>
          <w:numId w:val="3"/>
        </w:numPr>
        <w:rPr>
          <w:rFonts w:ascii="宋体" w:hAnsi="宋体" w:cs="宋体"/>
          <w:szCs w:val="21"/>
        </w:rPr>
      </w:pPr>
      <w:r>
        <w:rPr>
          <w:rFonts w:hint="eastAsia" w:ascii="宋体" w:hAnsi="宋体" w:cs="宋体"/>
          <w:szCs w:val="21"/>
        </w:rPr>
        <w:t>在评审期间，供应商不得向磋商小组成员询问评审情况，不得进行旨在影响评审结果的活动。</w:t>
      </w:r>
    </w:p>
    <w:p>
      <w:pPr>
        <w:numPr>
          <w:ilvl w:val="1"/>
          <w:numId w:val="3"/>
        </w:numPr>
        <w:rPr>
          <w:rFonts w:ascii="宋体" w:hAnsi="宋体" w:cs="宋体"/>
          <w:szCs w:val="21"/>
        </w:rPr>
      </w:pPr>
      <w:r>
        <w:rPr>
          <w:rFonts w:hint="eastAsia" w:ascii="宋体" w:hAnsi="宋体" w:cs="宋体"/>
          <w:szCs w:val="21"/>
        </w:rPr>
        <w:t>供应商应承担所有与准备和参加报价有关的费用。不论报价的结果如何，采购代理机构和采购人均无义务和责任承担这些费用。</w:t>
      </w:r>
    </w:p>
    <w:p>
      <w:pPr>
        <w:ind w:firstLine="420" w:firstLineChars="200"/>
        <w:rPr>
          <w:rFonts w:ascii="宋体" w:hAnsi="宋体" w:cs="宋体"/>
          <w:szCs w:val="21"/>
        </w:rPr>
      </w:pPr>
    </w:p>
    <w:p>
      <w:pPr>
        <w:pStyle w:val="5"/>
        <w:keepNext w:val="0"/>
        <w:keepLines w:val="0"/>
        <w:spacing w:before="0" w:after="0" w:line="360" w:lineRule="auto"/>
        <w:jc w:val="center"/>
        <w:rPr>
          <w:rFonts w:ascii="宋体" w:hAnsi="宋体" w:eastAsia="宋体"/>
          <w:sz w:val="24"/>
          <w:szCs w:val="21"/>
        </w:rPr>
      </w:pPr>
      <w:bookmarkStart w:id="68" w:name="_Toc23588"/>
      <w:bookmarkStart w:id="69" w:name="_Toc25468"/>
      <w:r>
        <w:rPr>
          <w:rFonts w:hint="eastAsia" w:ascii="宋体" w:hAnsi="宋体" w:eastAsia="宋体"/>
          <w:sz w:val="24"/>
          <w:szCs w:val="21"/>
        </w:rPr>
        <w:t>第二章磋商文件说明</w:t>
      </w:r>
      <w:bookmarkEnd w:id="46"/>
      <w:bookmarkEnd w:id="47"/>
      <w:bookmarkEnd w:id="48"/>
      <w:bookmarkEnd w:id="49"/>
      <w:bookmarkEnd w:id="50"/>
      <w:bookmarkEnd w:id="68"/>
      <w:bookmarkEnd w:id="69"/>
    </w:p>
    <w:p>
      <w:pPr>
        <w:pStyle w:val="6"/>
        <w:keepNext w:val="0"/>
        <w:keepLines w:val="0"/>
        <w:numPr>
          <w:ilvl w:val="0"/>
          <w:numId w:val="3"/>
        </w:numPr>
        <w:adjustRightInd/>
        <w:rPr>
          <w:rFonts w:hAnsi="宋体"/>
          <w:sz w:val="21"/>
          <w:szCs w:val="21"/>
        </w:rPr>
      </w:pPr>
      <w:bookmarkStart w:id="70" w:name="_Toc110953836"/>
      <w:bookmarkStart w:id="71" w:name="_Toc4511"/>
      <w:bookmarkStart w:id="72" w:name="_Toc21439"/>
      <w:bookmarkStart w:id="73" w:name="_Toc6968689"/>
      <w:bookmarkStart w:id="74" w:name="_Toc6882677"/>
      <w:bookmarkStart w:id="75" w:name="_Toc507407361"/>
      <w:bookmarkStart w:id="76" w:name="_Toc466786436"/>
      <w:bookmarkStart w:id="77" w:name="_Toc102277758"/>
      <w:r>
        <w:rPr>
          <w:rFonts w:hint="eastAsia" w:hAnsi="宋体"/>
          <w:sz w:val="21"/>
          <w:szCs w:val="21"/>
        </w:rPr>
        <w:t>采购文件构成</w:t>
      </w:r>
      <w:bookmarkEnd w:id="70"/>
      <w:bookmarkEnd w:id="71"/>
      <w:bookmarkEnd w:id="72"/>
    </w:p>
    <w:p>
      <w:pPr>
        <w:numPr>
          <w:ilvl w:val="1"/>
          <w:numId w:val="3"/>
        </w:numPr>
        <w:rPr>
          <w:rFonts w:ascii="宋体" w:hAnsi="宋体" w:cs="宋体"/>
          <w:szCs w:val="21"/>
        </w:rPr>
      </w:pPr>
      <w:r>
        <w:rPr>
          <w:rFonts w:hint="eastAsia" w:ascii="宋体" w:hAnsi="宋体" w:cs="宋体"/>
          <w:szCs w:val="21"/>
        </w:rPr>
        <w:t>采购文件由下列文件以及在采购过程中发出的澄清更正文件组成：</w:t>
      </w:r>
    </w:p>
    <w:p>
      <w:pPr>
        <w:pStyle w:val="2"/>
        <w:numPr>
          <w:ilvl w:val="0"/>
          <w:numId w:val="6"/>
        </w:numPr>
        <w:spacing w:before="0"/>
        <w:rPr>
          <w:sz w:val="21"/>
          <w:szCs w:val="21"/>
        </w:rPr>
      </w:pPr>
      <w:r>
        <w:rPr>
          <w:rFonts w:hint="eastAsia"/>
          <w:sz w:val="21"/>
          <w:szCs w:val="21"/>
        </w:rPr>
        <w:t>磋商邀请函；</w:t>
      </w:r>
    </w:p>
    <w:p>
      <w:pPr>
        <w:pStyle w:val="2"/>
        <w:numPr>
          <w:ilvl w:val="0"/>
          <w:numId w:val="6"/>
        </w:numPr>
        <w:spacing w:before="0"/>
        <w:rPr>
          <w:sz w:val="21"/>
          <w:szCs w:val="21"/>
        </w:rPr>
      </w:pPr>
      <w:r>
        <w:rPr>
          <w:rFonts w:hint="eastAsia"/>
          <w:sz w:val="21"/>
          <w:szCs w:val="21"/>
        </w:rPr>
        <w:t>磋商资料表；</w:t>
      </w:r>
    </w:p>
    <w:p>
      <w:pPr>
        <w:pStyle w:val="2"/>
        <w:numPr>
          <w:ilvl w:val="0"/>
          <w:numId w:val="6"/>
        </w:numPr>
        <w:spacing w:before="0"/>
        <w:rPr>
          <w:sz w:val="21"/>
          <w:szCs w:val="21"/>
        </w:rPr>
      </w:pPr>
      <w:r>
        <w:rPr>
          <w:rFonts w:hint="eastAsia"/>
          <w:sz w:val="21"/>
          <w:szCs w:val="21"/>
        </w:rPr>
        <w:t>供应商须知；</w:t>
      </w:r>
    </w:p>
    <w:p>
      <w:pPr>
        <w:pStyle w:val="2"/>
        <w:numPr>
          <w:ilvl w:val="0"/>
          <w:numId w:val="6"/>
        </w:numPr>
        <w:spacing w:before="0"/>
        <w:rPr>
          <w:sz w:val="21"/>
          <w:szCs w:val="21"/>
        </w:rPr>
      </w:pPr>
      <w:r>
        <w:rPr>
          <w:rFonts w:hint="eastAsia"/>
          <w:sz w:val="21"/>
          <w:szCs w:val="21"/>
        </w:rPr>
        <w:t>用户需求；</w:t>
      </w:r>
    </w:p>
    <w:p>
      <w:pPr>
        <w:pStyle w:val="2"/>
        <w:numPr>
          <w:ilvl w:val="0"/>
          <w:numId w:val="6"/>
        </w:numPr>
        <w:spacing w:before="0"/>
        <w:rPr>
          <w:sz w:val="21"/>
          <w:szCs w:val="21"/>
        </w:rPr>
      </w:pPr>
      <w:r>
        <w:rPr>
          <w:rFonts w:hint="eastAsia"/>
          <w:sz w:val="21"/>
          <w:szCs w:val="21"/>
        </w:rPr>
        <w:t>合同书格式；</w:t>
      </w:r>
    </w:p>
    <w:p>
      <w:pPr>
        <w:pStyle w:val="2"/>
        <w:numPr>
          <w:ilvl w:val="0"/>
          <w:numId w:val="6"/>
        </w:numPr>
        <w:spacing w:before="0"/>
        <w:rPr>
          <w:sz w:val="21"/>
          <w:szCs w:val="21"/>
        </w:rPr>
      </w:pPr>
      <w:r>
        <w:rPr>
          <w:rFonts w:hint="eastAsia"/>
          <w:sz w:val="21"/>
          <w:szCs w:val="21"/>
        </w:rPr>
        <w:t>响应文件格式；</w:t>
      </w:r>
    </w:p>
    <w:p>
      <w:pPr>
        <w:pStyle w:val="2"/>
        <w:numPr>
          <w:ilvl w:val="0"/>
          <w:numId w:val="6"/>
        </w:numPr>
        <w:spacing w:before="0"/>
        <w:rPr>
          <w:sz w:val="21"/>
          <w:szCs w:val="21"/>
        </w:rPr>
      </w:pPr>
      <w:r>
        <w:rPr>
          <w:rFonts w:hint="eastAsia"/>
          <w:sz w:val="21"/>
          <w:szCs w:val="21"/>
        </w:rPr>
        <w:t>在采购过程中由集中采购机构发出的澄清更正文件等。</w:t>
      </w:r>
    </w:p>
    <w:p>
      <w:pPr>
        <w:numPr>
          <w:ilvl w:val="1"/>
          <w:numId w:val="3"/>
        </w:numPr>
        <w:rPr>
          <w:rFonts w:ascii="宋体" w:hAnsi="宋体" w:cs="宋体"/>
          <w:szCs w:val="21"/>
        </w:rPr>
      </w:pPr>
      <w:r>
        <w:rPr>
          <w:rFonts w:hint="eastAsia" w:ascii="宋体" w:hAnsi="宋体" w:cs="宋体"/>
          <w:szCs w:val="21"/>
        </w:rPr>
        <w:t>采购文件的澄清更正：</w:t>
      </w:r>
    </w:p>
    <w:p>
      <w:pPr>
        <w:numPr>
          <w:ilvl w:val="0"/>
          <w:numId w:val="7"/>
        </w:numPr>
        <w:rPr>
          <w:rFonts w:ascii="宋体" w:hAnsi="宋体" w:cs="宋体"/>
          <w:szCs w:val="21"/>
        </w:rPr>
      </w:pPr>
      <w:r>
        <w:rPr>
          <w:rFonts w:hint="eastAsia" w:ascii="宋体" w:hAnsi="宋体" w:cs="宋体"/>
          <w:szCs w:val="21"/>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numPr>
          <w:ilvl w:val="0"/>
          <w:numId w:val="7"/>
        </w:numPr>
        <w:rPr>
          <w:rFonts w:ascii="宋体" w:hAnsi="宋体" w:cs="宋体"/>
          <w:szCs w:val="21"/>
        </w:rPr>
      </w:pPr>
      <w:r>
        <w:rPr>
          <w:rFonts w:hint="eastAsia" w:ascii="宋体" w:hAnsi="宋体" w:cs="宋体"/>
          <w:szCs w:val="21"/>
        </w:rPr>
        <w:t>采购期间，供应商有义务上网查看，公告一经上网发布，即视为送达。因供应商未及时上网查看而造成的所有后果，由供应商自行承担。</w:t>
      </w:r>
    </w:p>
    <w:p>
      <w:pPr>
        <w:numPr>
          <w:ilvl w:val="0"/>
          <w:numId w:val="7"/>
        </w:numPr>
        <w:rPr>
          <w:rFonts w:ascii="宋体" w:hAnsi="宋体" w:cs="宋体"/>
          <w:szCs w:val="21"/>
        </w:rPr>
      </w:pPr>
      <w:r>
        <w:rPr>
          <w:rFonts w:hint="eastAsia" w:ascii="宋体" w:hAnsi="宋体" w:cs="宋体"/>
          <w:szCs w:val="21"/>
        </w:rPr>
        <w:t>根据采购的具体情况，采购代理机构可延长响应文件递交截止时间和磋商时间，并将变更时间在指定媒体上发布公告及通知所有报名及购买采购文件的供应商。</w:t>
      </w:r>
    </w:p>
    <w:p>
      <w:pPr>
        <w:pStyle w:val="2"/>
        <w:rPr>
          <w:sz w:val="21"/>
          <w:szCs w:val="21"/>
        </w:rPr>
      </w:pPr>
    </w:p>
    <w:bookmarkEnd w:id="73"/>
    <w:bookmarkEnd w:id="74"/>
    <w:bookmarkEnd w:id="75"/>
    <w:bookmarkEnd w:id="76"/>
    <w:bookmarkEnd w:id="77"/>
    <w:p>
      <w:pPr>
        <w:pStyle w:val="5"/>
        <w:keepNext w:val="0"/>
        <w:keepLines w:val="0"/>
        <w:spacing w:before="0" w:after="0" w:line="360" w:lineRule="auto"/>
        <w:jc w:val="center"/>
        <w:rPr>
          <w:rFonts w:ascii="宋体" w:hAnsi="宋体" w:eastAsia="宋体"/>
          <w:sz w:val="24"/>
          <w:szCs w:val="21"/>
        </w:rPr>
      </w:pPr>
      <w:bookmarkStart w:id="78" w:name="_Toc110953838"/>
      <w:bookmarkStart w:id="79" w:name="_Toc25500"/>
      <w:bookmarkStart w:id="80" w:name="_Toc158"/>
      <w:bookmarkStart w:id="81" w:name="_Toc466786437"/>
      <w:bookmarkStart w:id="82" w:name="_Toc6882678"/>
      <w:bookmarkStart w:id="83" w:name="_Toc6968690"/>
      <w:bookmarkStart w:id="84" w:name="_Toc102277759"/>
      <w:bookmarkStart w:id="85" w:name="_Toc507407362"/>
      <w:r>
        <w:rPr>
          <w:rFonts w:hint="eastAsia" w:ascii="宋体" w:hAnsi="宋体" w:eastAsia="宋体"/>
          <w:sz w:val="24"/>
          <w:szCs w:val="21"/>
        </w:rPr>
        <w:t>第三章响应文件的</w:t>
      </w:r>
      <w:bookmarkEnd w:id="78"/>
      <w:r>
        <w:rPr>
          <w:rFonts w:hint="eastAsia" w:ascii="宋体" w:hAnsi="宋体" w:eastAsia="宋体"/>
          <w:sz w:val="24"/>
          <w:szCs w:val="21"/>
        </w:rPr>
        <w:t>编制</w:t>
      </w:r>
      <w:bookmarkEnd w:id="79"/>
      <w:bookmarkEnd w:id="80"/>
    </w:p>
    <w:p>
      <w:pPr>
        <w:pStyle w:val="6"/>
        <w:keepNext w:val="0"/>
        <w:keepLines w:val="0"/>
        <w:numPr>
          <w:ilvl w:val="0"/>
          <w:numId w:val="3"/>
        </w:numPr>
        <w:adjustRightInd/>
        <w:rPr>
          <w:rFonts w:hAnsi="宋体"/>
          <w:sz w:val="21"/>
          <w:szCs w:val="21"/>
        </w:rPr>
      </w:pPr>
      <w:bookmarkStart w:id="86" w:name="_Toc19833"/>
      <w:bookmarkStart w:id="87" w:name="_Toc4681"/>
      <w:bookmarkStart w:id="88" w:name="_Toc110953839"/>
      <w:r>
        <w:rPr>
          <w:rFonts w:hint="eastAsia" w:hAnsi="宋体"/>
          <w:sz w:val="21"/>
          <w:szCs w:val="21"/>
        </w:rPr>
        <w:t>响应文件的语言及度量衡单位</w:t>
      </w:r>
      <w:bookmarkEnd w:id="86"/>
      <w:bookmarkEnd w:id="87"/>
    </w:p>
    <w:p>
      <w:pPr>
        <w:numPr>
          <w:ilvl w:val="1"/>
          <w:numId w:val="3"/>
        </w:numPr>
        <w:rPr>
          <w:rFonts w:ascii="宋体" w:hAnsi="宋体"/>
          <w:bCs/>
          <w:szCs w:val="21"/>
        </w:rPr>
      </w:pPr>
      <w:r>
        <w:rPr>
          <w:rFonts w:hint="eastAsia" w:ascii="宋体" w:hAnsi="宋体"/>
          <w:bCs/>
          <w:szCs w:val="21"/>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szCs w:val="21"/>
        </w:rPr>
        <w:t>（中文译本应由翻译机构盖章或者翻译人员签名确认，否则按无效处理）</w:t>
      </w:r>
      <w:r>
        <w:rPr>
          <w:rFonts w:hint="eastAsia" w:ascii="宋体" w:hAnsi="宋体"/>
          <w:bCs/>
          <w:szCs w:val="21"/>
        </w:rPr>
        <w:t>。</w:t>
      </w:r>
    </w:p>
    <w:p>
      <w:pPr>
        <w:numPr>
          <w:ilvl w:val="1"/>
          <w:numId w:val="3"/>
        </w:numPr>
        <w:rPr>
          <w:rFonts w:ascii="宋体" w:hAnsi="宋体"/>
          <w:bCs/>
          <w:szCs w:val="21"/>
        </w:rPr>
      </w:pPr>
      <w:r>
        <w:rPr>
          <w:rFonts w:hint="eastAsia" w:ascii="宋体" w:hAnsi="宋体"/>
          <w:bCs/>
          <w:szCs w:val="21"/>
        </w:rPr>
        <w:t>除非采购文件在技术规格中另有规定，供应商在采购文件中及其与采购代理机构和采购人所有往来文件中的所有计量单位均应采用中华人民共和国法定计量单位。</w:t>
      </w:r>
    </w:p>
    <w:p/>
    <w:bookmarkEnd w:id="88"/>
    <w:p>
      <w:pPr>
        <w:pStyle w:val="6"/>
        <w:keepNext w:val="0"/>
        <w:keepLines w:val="0"/>
        <w:numPr>
          <w:ilvl w:val="0"/>
          <w:numId w:val="3"/>
        </w:numPr>
        <w:adjustRightInd/>
        <w:rPr>
          <w:rFonts w:hAnsi="宋体"/>
          <w:sz w:val="21"/>
          <w:szCs w:val="21"/>
        </w:rPr>
      </w:pPr>
      <w:bookmarkStart w:id="89" w:name="_Toc18228"/>
      <w:bookmarkStart w:id="90" w:name="_Toc25730"/>
      <w:r>
        <w:rPr>
          <w:rFonts w:hint="eastAsia" w:hAnsi="宋体"/>
          <w:sz w:val="21"/>
          <w:szCs w:val="21"/>
        </w:rPr>
        <w:t>响应文件编制</w:t>
      </w:r>
      <w:bookmarkEnd w:id="89"/>
      <w:bookmarkEnd w:id="90"/>
    </w:p>
    <w:p>
      <w:pPr>
        <w:numPr>
          <w:ilvl w:val="1"/>
          <w:numId w:val="3"/>
        </w:numPr>
        <w:rPr>
          <w:rFonts w:ascii="宋体" w:hAnsi="宋体"/>
          <w:bCs/>
          <w:szCs w:val="21"/>
        </w:rPr>
      </w:pPr>
      <w:r>
        <w:rPr>
          <w:rFonts w:hint="eastAsia" w:ascii="宋体" w:hAnsi="宋体"/>
          <w:bCs/>
          <w:szCs w:val="21"/>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numPr>
          <w:ilvl w:val="1"/>
          <w:numId w:val="3"/>
        </w:numPr>
        <w:rPr>
          <w:rFonts w:ascii="宋体" w:hAnsi="宋体"/>
          <w:bCs/>
          <w:szCs w:val="21"/>
        </w:rPr>
      </w:pPr>
      <w:r>
        <w:rPr>
          <w:rFonts w:hint="eastAsia" w:ascii="宋体" w:hAnsi="宋体"/>
          <w:bCs/>
          <w:szCs w:val="21"/>
        </w:rPr>
        <w:t>供应商必须对响应文件所提供的全部资料的真实性承担法律责任，并无条件接受采购人或采购代理机构及政府采购监督管理部门等对其中任何资料进行核实的要求。</w:t>
      </w:r>
    </w:p>
    <w:p>
      <w:pPr>
        <w:numPr>
          <w:ilvl w:val="1"/>
          <w:numId w:val="3"/>
        </w:numPr>
        <w:rPr>
          <w:rFonts w:ascii="宋体" w:hAnsi="宋体"/>
          <w:bCs/>
          <w:szCs w:val="21"/>
        </w:rPr>
      </w:pPr>
      <w:r>
        <w:rPr>
          <w:rFonts w:hint="eastAsia" w:ascii="宋体" w:hAnsi="宋体"/>
          <w:bCs/>
          <w:szCs w:val="21"/>
        </w:rPr>
        <w:t>如果因为供应商响应文件填报的内容不详，或没有提供采购文件中所要求的全部资料及数据，由此造成的后果，其责任由供应商承担。</w:t>
      </w:r>
    </w:p>
    <w:p>
      <w:pPr>
        <w:numPr>
          <w:ilvl w:val="1"/>
          <w:numId w:val="3"/>
        </w:numPr>
        <w:rPr>
          <w:rFonts w:ascii="宋体" w:hAnsi="宋体"/>
          <w:bCs/>
          <w:szCs w:val="21"/>
        </w:rPr>
      </w:pPr>
      <w:r>
        <w:rPr>
          <w:rFonts w:hint="eastAsia" w:ascii="宋体" w:hAnsi="宋体"/>
          <w:bCs/>
          <w:szCs w:val="21"/>
        </w:rPr>
        <w:t>为方便磋商小组进行供应商授权代表人身份审查及供应商报价审查，供应商应将首次报价一览表及授权委托书单独密封提交，并在信封上标明“报价文件”字样。供应商的法定代表人参加磋商时，须开具法定代表人证明书，按上述要求一并密封提交。“报价文件”份数及签章等要求与响应文件正本相同（1份）。</w:t>
      </w:r>
    </w:p>
    <w:p>
      <w:pPr>
        <w:numPr>
          <w:ilvl w:val="1"/>
          <w:numId w:val="3"/>
        </w:numPr>
        <w:rPr>
          <w:rFonts w:ascii="宋体" w:hAnsi="宋体"/>
          <w:bCs/>
          <w:szCs w:val="21"/>
        </w:rPr>
      </w:pPr>
      <w:r>
        <w:rPr>
          <w:rFonts w:hint="eastAsia" w:ascii="宋体" w:hAnsi="宋体"/>
          <w:bCs/>
          <w:szCs w:val="21"/>
        </w:rPr>
        <w:t>报价：</w:t>
      </w:r>
    </w:p>
    <w:p>
      <w:pPr>
        <w:numPr>
          <w:ilvl w:val="0"/>
          <w:numId w:val="8"/>
        </w:numPr>
        <w:rPr>
          <w:rFonts w:ascii="宋体" w:hAnsi="宋体"/>
          <w:bCs/>
          <w:szCs w:val="21"/>
        </w:rPr>
      </w:pPr>
      <w:r>
        <w:rPr>
          <w:rFonts w:hint="eastAsia" w:ascii="宋体" w:hAnsi="宋体"/>
          <w:bCs/>
          <w:szCs w:val="21"/>
        </w:rPr>
        <w:t>供应商应按响应文件的</w:t>
      </w:r>
      <w:r>
        <w:rPr>
          <w:rFonts w:hint="eastAsia" w:ascii="宋体" w:hAnsi="宋体"/>
          <w:szCs w:val="21"/>
        </w:rPr>
        <w:t>用户需求中的要求进行一次报价</w:t>
      </w:r>
      <w:r>
        <w:rPr>
          <w:rFonts w:hint="eastAsia" w:ascii="宋体" w:hAnsi="宋体"/>
          <w:bCs/>
          <w:szCs w:val="21"/>
        </w:rPr>
        <w:t>；</w:t>
      </w:r>
    </w:p>
    <w:p>
      <w:pPr>
        <w:numPr>
          <w:ilvl w:val="0"/>
          <w:numId w:val="8"/>
        </w:numPr>
        <w:rPr>
          <w:rFonts w:ascii="宋体" w:hAnsi="宋体"/>
          <w:bCs/>
          <w:szCs w:val="21"/>
        </w:rPr>
      </w:pPr>
      <w:r>
        <w:rPr>
          <w:rFonts w:hint="eastAsia" w:ascii="宋体" w:hAnsi="宋体"/>
          <w:bCs/>
          <w:szCs w:val="21"/>
        </w:rPr>
        <w:t>供应商所提供的货物和服务均应以人民币</w:t>
      </w:r>
      <w:r>
        <w:rPr>
          <w:rFonts w:hint="eastAsia" w:ascii="宋体" w:hAnsi="宋体"/>
          <w:szCs w:val="21"/>
        </w:rPr>
        <w:t>（或相关费率）</w:t>
      </w:r>
      <w:r>
        <w:rPr>
          <w:rFonts w:hint="eastAsia" w:ascii="宋体" w:hAnsi="宋体"/>
          <w:bCs/>
          <w:szCs w:val="21"/>
        </w:rPr>
        <w:t>报价（具体报价要求详见用户需求）；</w:t>
      </w:r>
    </w:p>
    <w:p>
      <w:pPr>
        <w:numPr>
          <w:ilvl w:val="0"/>
          <w:numId w:val="8"/>
        </w:numPr>
        <w:rPr>
          <w:rFonts w:ascii="宋体" w:hAnsi="宋体"/>
          <w:bCs/>
          <w:szCs w:val="21"/>
        </w:rPr>
      </w:pPr>
      <w:r>
        <w:rPr>
          <w:rFonts w:hint="eastAsia" w:ascii="宋体" w:hAnsi="宋体"/>
          <w:bCs/>
          <w:szCs w:val="21"/>
        </w:rPr>
        <w:t>报价应包含完成本次采购所有服务内容的费用，包含各种税务费及合同实施过程中的全部费用；</w:t>
      </w:r>
    </w:p>
    <w:p>
      <w:pPr>
        <w:numPr>
          <w:ilvl w:val="0"/>
          <w:numId w:val="8"/>
        </w:numPr>
        <w:rPr>
          <w:rFonts w:ascii="宋体" w:hAnsi="宋体"/>
          <w:bCs/>
          <w:szCs w:val="21"/>
        </w:rPr>
      </w:pPr>
      <w:r>
        <w:rPr>
          <w:rFonts w:hint="eastAsia" w:ascii="宋体" w:hAnsi="宋体"/>
          <w:bCs/>
          <w:szCs w:val="21"/>
        </w:rPr>
        <w:t>经磋商后，供应商所报的最后磋商报价在合同执行过程中是固定不变的，不得以任何理由予以变更；</w:t>
      </w:r>
    </w:p>
    <w:p>
      <w:pPr>
        <w:numPr>
          <w:ilvl w:val="0"/>
          <w:numId w:val="8"/>
        </w:numPr>
        <w:rPr>
          <w:rFonts w:ascii="宋体" w:hAnsi="宋体"/>
          <w:bCs/>
          <w:szCs w:val="21"/>
        </w:rPr>
      </w:pPr>
      <w:r>
        <w:rPr>
          <w:rFonts w:hint="eastAsia" w:ascii="宋体" w:hAnsi="宋体"/>
          <w:bCs/>
          <w:szCs w:val="21"/>
        </w:rPr>
        <w:t>供应商只能就单个项目提供唯一的方案和报价，不接受选择性的方案和报价，方案或报价不是唯一的响应文件作无效处理；</w:t>
      </w:r>
    </w:p>
    <w:p>
      <w:pPr>
        <w:numPr>
          <w:ilvl w:val="0"/>
          <w:numId w:val="8"/>
        </w:numPr>
        <w:rPr>
          <w:rFonts w:ascii="宋体" w:hAnsi="宋体"/>
          <w:bCs/>
          <w:szCs w:val="21"/>
        </w:rPr>
      </w:pPr>
      <w:r>
        <w:rPr>
          <w:rFonts w:hint="eastAsia" w:ascii="宋体" w:hAnsi="宋体"/>
          <w:bCs/>
          <w:szCs w:val="21"/>
        </w:rPr>
        <w:t>最终报价文件为供应商响应文件组成的一部分，其报价有效期应与响应文件有效期保持一致；</w:t>
      </w:r>
    </w:p>
    <w:p>
      <w:pPr>
        <w:numPr>
          <w:ilvl w:val="0"/>
          <w:numId w:val="8"/>
        </w:numPr>
        <w:rPr>
          <w:rFonts w:ascii="宋体" w:hAnsi="宋体"/>
          <w:bCs/>
          <w:szCs w:val="21"/>
        </w:rPr>
      </w:pPr>
      <w:r>
        <w:rPr>
          <w:rFonts w:hint="eastAsia" w:ascii="宋体" w:hAnsi="宋体"/>
          <w:bCs/>
          <w:szCs w:val="21"/>
        </w:rPr>
        <w:t>磋商小组认为供应商的报价明显低于其他通过初审的供应商的报价，有可能影响产品质量或者不能诚信履约的，应当要求其在磋商现场合理的时间内提供书面说明，必要时提交相关证明材料；供应商不能证明其报价合理性的，磋商小组应当将其作为无效报价处理。</w:t>
      </w:r>
    </w:p>
    <w:p>
      <w:pPr>
        <w:numPr>
          <w:ilvl w:val="1"/>
          <w:numId w:val="3"/>
        </w:numPr>
        <w:rPr>
          <w:rFonts w:ascii="宋体" w:hAnsi="宋体"/>
          <w:szCs w:val="21"/>
        </w:rPr>
      </w:pPr>
      <w:r>
        <w:rPr>
          <w:rFonts w:hint="eastAsia" w:ascii="宋体" w:hAnsi="宋体"/>
          <w:bCs/>
          <w:szCs w:val="21"/>
        </w:rPr>
        <w:t>供应商名称与供应商公章不一致，若供应商名称已进行变更，应在响应文件中提供相应的证明材料并加盖公章，否则响应文件无效。</w:t>
      </w:r>
    </w:p>
    <w:p>
      <w:pPr>
        <w:numPr>
          <w:ilvl w:val="1"/>
          <w:numId w:val="3"/>
        </w:numPr>
        <w:rPr>
          <w:rFonts w:ascii="宋体" w:hAnsi="宋体"/>
          <w:bCs/>
          <w:szCs w:val="21"/>
        </w:rPr>
      </w:pPr>
      <w:r>
        <w:rPr>
          <w:rFonts w:hint="eastAsia" w:ascii="宋体" w:hAnsi="宋体"/>
          <w:bCs/>
          <w:szCs w:val="21"/>
        </w:rPr>
        <w:t>响应文件密封、标记及内容与本项目采购信息不符，导致无法分辨所参与项目为本项目的，响应文件无效。</w:t>
      </w:r>
    </w:p>
    <w:p>
      <w:pPr>
        <w:numPr>
          <w:ilvl w:val="1"/>
          <w:numId w:val="3"/>
        </w:numPr>
        <w:rPr>
          <w:rFonts w:ascii="宋体" w:hAnsi="宋体"/>
          <w:bCs/>
          <w:szCs w:val="21"/>
        </w:rPr>
      </w:pPr>
      <w:r>
        <w:rPr>
          <w:rFonts w:hint="eastAsia" w:ascii="宋体" w:hAnsi="宋体"/>
          <w:bCs/>
          <w:szCs w:val="21"/>
        </w:rPr>
        <w:t>除供应商对错处作必要修改外，响应文件中不允许涂改或改写。任何行间插字、涂改和增删，必须由供应商的法定代表人或委托代理人在修改处签字或加盖公章才有效，否则其该处内容无效。</w:t>
      </w:r>
    </w:p>
    <w:p>
      <w:pPr>
        <w:numPr>
          <w:ilvl w:val="1"/>
          <w:numId w:val="3"/>
        </w:numPr>
        <w:rPr>
          <w:rFonts w:ascii="宋体" w:hAnsi="宋体"/>
          <w:bCs/>
          <w:szCs w:val="21"/>
        </w:rPr>
      </w:pPr>
      <w:r>
        <w:rPr>
          <w:rFonts w:hint="eastAsia" w:ascii="宋体" w:hAnsi="宋体"/>
          <w:bCs/>
          <w:szCs w:val="21"/>
        </w:rPr>
        <w:t>响应文件的签署：未按采购文件要求或未按响应文件所要求格式对响应文件进行签署授权的，其报价无效。</w:t>
      </w:r>
    </w:p>
    <w:p>
      <w:pPr>
        <w:numPr>
          <w:ilvl w:val="1"/>
          <w:numId w:val="3"/>
        </w:numPr>
        <w:rPr>
          <w:rFonts w:ascii="宋体" w:hAnsi="宋体"/>
          <w:bCs/>
          <w:szCs w:val="21"/>
        </w:rPr>
      </w:pPr>
      <w:r>
        <w:rPr>
          <w:rFonts w:hint="eastAsia" w:ascii="宋体" w:hAnsi="宋体"/>
          <w:bCs/>
          <w:szCs w:val="21"/>
        </w:rPr>
        <w:t>电报、电话、传真、电子邮件形式的响应文件概不接受。</w:t>
      </w:r>
    </w:p>
    <w:p>
      <w:pPr>
        <w:rPr>
          <w:rFonts w:ascii="宋体" w:hAnsi="宋体"/>
          <w:bCs/>
          <w:szCs w:val="21"/>
        </w:rPr>
      </w:pPr>
    </w:p>
    <w:p>
      <w:pPr>
        <w:pStyle w:val="6"/>
        <w:keepNext w:val="0"/>
        <w:keepLines w:val="0"/>
        <w:numPr>
          <w:ilvl w:val="0"/>
          <w:numId w:val="3"/>
        </w:numPr>
        <w:adjustRightInd/>
        <w:rPr>
          <w:rFonts w:hAnsi="宋体"/>
          <w:sz w:val="21"/>
          <w:szCs w:val="21"/>
        </w:rPr>
      </w:pPr>
      <w:bookmarkStart w:id="91" w:name="_Toc110953840"/>
      <w:bookmarkStart w:id="92" w:name="_Toc26897"/>
      <w:bookmarkStart w:id="93" w:name="_Toc11910"/>
      <w:r>
        <w:rPr>
          <w:rFonts w:hint="eastAsia" w:hAnsi="宋体"/>
          <w:sz w:val="21"/>
          <w:szCs w:val="21"/>
        </w:rPr>
        <w:t>响应文件的内容</w:t>
      </w:r>
      <w:bookmarkEnd w:id="91"/>
      <w:bookmarkEnd w:id="92"/>
      <w:bookmarkEnd w:id="93"/>
    </w:p>
    <w:p>
      <w:pPr>
        <w:numPr>
          <w:ilvl w:val="1"/>
          <w:numId w:val="3"/>
        </w:numPr>
        <w:rPr>
          <w:rFonts w:ascii="宋体" w:hAnsi="宋体"/>
          <w:bCs/>
          <w:szCs w:val="21"/>
        </w:rPr>
      </w:pPr>
      <w:r>
        <w:rPr>
          <w:rFonts w:hint="eastAsia" w:ascii="宋体" w:hAnsi="宋体"/>
          <w:bCs/>
          <w:szCs w:val="21"/>
        </w:rPr>
        <w:t>证明供应商合格和资格的文件。</w:t>
      </w:r>
    </w:p>
    <w:p>
      <w:pPr>
        <w:numPr>
          <w:ilvl w:val="1"/>
          <w:numId w:val="3"/>
        </w:numPr>
        <w:rPr>
          <w:rFonts w:ascii="宋体" w:hAnsi="宋体"/>
          <w:bCs/>
          <w:szCs w:val="21"/>
        </w:rPr>
      </w:pPr>
      <w:r>
        <w:rPr>
          <w:rFonts w:hint="eastAsia" w:ascii="宋体" w:hAnsi="宋体"/>
          <w:bCs/>
          <w:szCs w:val="21"/>
        </w:rPr>
        <w:t>响应文件格式中要求必须提供的表格。</w:t>
      </w:r>
    </w:p>
    <w:p>
      <w:pPr>
        <w:rPr>
          <w:rFonts w:ascii="宋体" w:hAnsi="宋体" w:cs="宋体"/>
          <w:szCs w:val="21"/>
        </w:rPr>
      </w:pPr>
    </w:p>
    <w:p>
      <w:pPr>
        <w:pStyle w:val="6"/>
        <w:keepNext w:val="0"/>
        <w:keepLines w:val="0"/>
        <w:numPr>
          <w:ilvl w:val="0"/>
          <w:numId w:val="3"/>
        </w:numPr>
        <w:adjustRightInd/>
        <w:rPr>
          <w:rFonts w:hAnsi="宋体"/>
          <w:sz w:val="21"/>
          <w:szCs w:val="21"/>
        </w:rPr>
      </w:pPr>
      <w:bookmarkStart w:id="94" w:name="_Toc110953841"/>
      <w:bookmarkStart w:id="95" w:name="_Toc15387"/>
      <w:bookmarkStart w:id="96" w:name="_Toc1662"/>
      <w:r>
        <w:rPr>
          <w:rFonts w:hint="eastAsia" w:hAnsi="宋体"/>
          <w:sz w:val="21"/>
          <w:szCs w:val="21"/>
        </w:rPr>
        <w:t>响应文件格式</w:t>
      </w:r>
      <w:bookmarkEnd w:id="94"/>
      <w:bookmarkEnd w:id="95"/>
      <w:bookmarkEnd w:id="96"/>
    </w:p>
    <w:p>
      <w:pPr>
        <w:numPr>
          <w:ilvl w:val="1"/>
          <w:numId w:val="3"/>
        </w:numPr>
        <w:rPr>
          <w:rFonts w:ascii="宋体" w:hAnsi="宋体"/>
          <w:bCs/>
          <w:szCs w:val="21"/>
        </w:rPr>
      </w:pPr>
      <w:r>
        <w:rPr>
          <w:rFonts w:hint="eastAsia" w:ascii="宋体" w:hAnsi="宋体"/>
          <w:bCs/>
          <w:szCs w:val="21"/>
        </w:rPr>
        <w:t>供应商应将响应文件装订成册，并制作“响应文件目录”。响应文件格式中要求必须提交的文件或表格，各供应商可以根据实际情况增加内容，但不得擅自减少有关内容。响应文件的完整性是评审的内容之一。</w:t>
      </w:r>
    </w:p>
    <w:p>
      <w:pPr>
        <w:rPr>
          <w:rFonts w:ascii="宋体" w:hAnsi="宋体" w:cs="宋体"/>
          <w:szCs w:val="21"/>
        </w:rPr>
      </w:pPr>
    </w:p>
    <w:p>
      <w:pPr>
        <w:pStyle w:val="6"/>
        <w:keepNext w:val="0"/>
        <w:keepLines w:val="0"/>
        <w:numPr>
          <w:ilvl w:val="0"/>
          <w:numId w:val="3"/>
        </w:numPr>
        <w:adjustRightInd/>
        <w:rPr>
          <w:rFonts w:hAnsi="宋体"/>
          <w:sz w:val="21"/>
          <w:szCs w:val="21"/>
        </w:rPr>
      </w:pPr>
      <w:bookmarkStart w:id="97" w:name="_Toc1898"/>
      <w:bookmarkStart w:id="98" w:name="_Toc21656"/>
      <w:r>
        <w:rPr>
          <w:rFonts w:hint="eastAsia" w:hAnsi="宋体"/>
          <w:sz w:val="21"/>
          <w:szCs w:val="21"/>
        </w:rPr>
        <w:t>磋商保证金</w:t>
      </w:r>
      <w:bookmarkEnd w:id="97"/>
      <w:bookmarkEnd w:id="98"/>
      <w:r>
        <w:rPr>
          <w:rFonts w:hint="eastAsia" w:hAnsi="宋体"/>
          <w:sz w:val="21"/>
          <w:szCs w:val="21"/>
        </w:rPr>
        <w:t>（</w:t>
      </w:r>
      <w:r>
        <w:rPr>
          <w:rFonts w:hint="eastAsia" w:ascii="宋体" w:hAnsi="宋体"/>
          <w:sz w:val="21"/>
          <w:szCs w:val="21"/>
        </w:rPr>
        <w:t>本项目不需提供</w:t>
      </w:r>
      <w:r>
        <w:rPr>
          <w:rFonts w:hint="eastAsia" w:hAnsi="宋体"/>
          <w:sz w:val="21"/>
          <w:szCs w:val="21"/>
        </w:rPr>
        <w:t>磋商保证金）</w:t>
      </w:r>
    </w:p>
    <w:p>
      <w:pPr>
        <w:numPr>
          <w:ilvl w:val="1"/>
          <w:numId w:val="3"/>
        </w:numPr>
        <w:rPr>
          <w:rFonts w:ascii="宋体" w:hAnsi="宋体"/>
          <w:bCs/>
          <w:szCs w:val="21"/>
        </w:rPr>
      </w:pPr>
      <w:r>
        <w:rPr>
          <w:rFonts w:hint="eastAsia" w:ascii="宋体" w:hAnsi="宋体"/>
          <w:szCs w:val="21"/>
        </w:rPr>
        <w:t>磋商保证金金额与采购文件要求金额保持一致（详见磋商资料表）。</w:t>
      </w:r>
    </w:p>
    <w:p>
      <w:pPr>
        <w:numPr>
          <w:ilvl w:val="1"/>
          <w:numId w:val="3"/>
        </w:numPr>
        <w:rPr>
          <w:rFonts w:ascii="宋体" w:hAnsi="宋体"/>
          <w:bCs/>
          <w:szCs w:val="21"/>
        </w:rPr>
      </w:pPr>
      <w:r>
        <w:rPr>
          <w:rFonts w:hint="eastAsia" w:ascii="宋体" w:hAnsi="宋体"/>
          <w:bCs/>
          <w:szCs w:val="21"/>
        </w:rPr>
        <w:t>供应商应按磋商资料表中规定数额及法律规定的时间按相应包号保证金金额要求一次性提交磋商保证金，以多次汇入达到采购文件要求金额的磋商保证金无效。</w:t>
      </w:r>
    </w:p>
    <w:p>
      <w:pPr>
        <w:numPr>
          <w:ilvl w:val="1"/>
          <w:numId w:val="3"/>
        </w:numPr>
        <w:rPr>
          <w:rFonts w:ascii="宋体" w:hAnsi="宋体"/>
          <w:bCs/>
          <w:szCs w:val="21"/>
        </w:rPr>
      </w:pPr>
      <w:r>
        <w:rPr>
          <w:rFonts w:hint="eastAsia" w:ascii="宋体" w:hAnsi="宋体"/>
          <w:bCs/>
          <w:szCs w:val="21"/>
        </w:rPr>
        <w:t>磋商保证金有效期与响应文件有效期保持一致。</w:t>
      </w:r>
    </w:p>
    <w:p>
      <w:pPr>
        <w:numPr>
          <w:ilvl w:val="1"/>
          <w:numId w:val="3"/>
        </w:numPr>
        <w:rPr>
          <w:rFonts w:ascii="宋体" w:hAnsi="宋体"/>
          <w:bCs/>
          <w:szCs w:val="21"/>
        </w:rPr>
      </w:pPr>
      <w:r>
        <w:rPr>
          <w:rFonts w:hint="eastAsia" w:ascii="宋体" w:hAnsi="宋体"/>
          <w:bCs/>
          <w:szCs w:val="21"/>
        </w:rPr>
        <w:t>缴纳磋商保证金的供应商与参与本项目的供应商名称必须一致，非参与本项目的供应商缴纳的磋商保证金无效。</w:t>
      </w:r>
    </w:p>
    <w:p>
      <w:pPr>
        <w:numPr>
          <w:ilvl w:val="1"/>
          <w:numId w:val="3"/>
        </w:numPr>
        <w:rPr>
          <w:rFonts w:ascii="宋体" w:hAnsi="宋体"/>
          <w:bCs/>
          <w:szCs w:val="21"/>
        </w:rPr>
      </w:pPr>
      <w:r>
        <w:rPr>
          <w:rFonts w:hint="eastAsia" w:ascii="宋体" w:hAnsi="宋体"/>
          <w:bCs/>
          <w:szCs w:val="21"/>
        </w:rPr>
        <w:t>采用银行转账、电汇方式提交的,付至采购代理机构指定账户上。 (详见磋商资料表)</w:t>
      </w:r>
    </w:p>
    <w:p>
      <w:pPr>
        <w:numPr>
          <w:ilvl w:val="1"/>
          <w:numId w:val="3"/>
        </w:numPr>
        <w:rPr>
          <w:rFonts w:ascii="宋体" w:hAnsi="宋体"/>
          <w:bCs/>
          <w:szCs w:val="21"/>
        </w:rPr>
      </w:pPr>
      <w:r>
        <w:rPr>
          <w:rFonts w:hint="eastAsia" w:ascii="宋体" w:hAnsi="宋体"/>
          <w:bCs/>
          <w:szCs w:val="21"/>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numPr>
          <w:ilvl w:val="1"/>
          <w:numId w:val="3"/>
        </w:numPr>
        <w:rPr>
          <w:rFonts w:ascii="宋体" w:hAnsi="宋体"/>
          <w:bCs/>
          <w:szCs w:val="21"/>
        </w:rPr>
      </w:pPr>
      <w:r>
        <w:rPr>
          <w:rFonts w:hint="eastAsia" w:ascii="宋体" w:hAnsi="宋体"/>
          <w:bCs/>
          <w:szCs w:val="21"/>
        </w:rPr>
        <w:t>采用担保函提交的，应符合下列规定：</w:t>
      </w:r>
    </w:p>
    <w:p>
      <w:pPr>
        <w:pStyle w:val="2"/>
        <w:numPr>
          <w:ilvl w:val="0"/>
          <w:numId w:val="9"/>
        </w:numPr>
        <w:spacing w:before="0"/>
        <w:rPr>
          <w:sz w:val="21"/>
          <w:szCs w:val="21"/>
        </w:rPr>
      </w:pPr>
      <w:r>
        <w:rPr>
          <w:rFonts w:hint="eastAsia"/>
          <w:sz w:val="21"/>
          <w:szCs w:val="21"/>
        </w:rPr>
        <w:t>担保函有效期应与响应文件有效期一致；</w:t>
      </w:r>
    </w:p>
    <w:p>
      <w:pPr>
        <w:pStyle w:val="2"/>
        <w:numPr>
          <w:ilvl w:val="0"/>
          <w:numId w:val="9"/>
        </w:numPr>
        <w:spacing w:before="0"/>
        <w:rPr>
          <w:sz w:val="21"/>
          <w:szCs w:val="21"/>
        </w:rPr>
      </w:pPr>
      <w:r>
        <w:rPr>
          <w:rFonts w:hint="eastAsia"/>
          <w:sz w:val="21"/>
          <w:szCs w:val="21"/>
        </w:rPr>
        <w:t>担保金额应与本项目的磋商保证金一致；</w:t>
      </w:r>
    </w:p>
    <w:p>
      <w:pPr>
        <w:numPr>
          <w:ilvl w:val="1"/>
          <w:numId w:val="3"/>
        </w:numPr>
        <w:rPr>
          <w:rFonts w:ascii="宋体" w:hAnsi="宋体"/>
          <w:bCs/>
          <w:szCs w:val="21"/>
        </w:rPr>
      </w:pPr>
      <w:r>
        <w:rPr>
          <w:rFonts w:hint="eastAsia" w:ascii="宋体" w:hAnsi="宋体"/>
          <w:bCs/>
          <w:szCs w:val="21"/>
        </w:rPr>
        <w:t>保证金不接受现金方式（包括以存现方式）提交，未按要求提交磋商保证金的供应商其响应文件作无效处理。</w:t>
      </w:r>
    </w:p>
    <w:p>
      <w:pPr>
        <w:numPr>
          <w:ilvl w:val="1"/>
          <w:numId w:val="3"/>
        </w:numPr>
        <w:rPr>
          <w:rFonts w:ascii="宋体" w:hAnsi="宋体"/>
          <w:bCs/>
          <w:szCs w:val="21"/>
        </w:rPr>
      </w:pPr>
      <w:r>
        <w:rPr>
          <w:rFonts w:hint="eastAsia" w:ascii="宋体" w:hAnsi="宋体"/>
          <w:bCs/>
          <w:szCs w:val="21"/>
        </w:rPr>
        <w:t>未成交的供应商保证金在采购结果公示发出后5个工作日内退还，成交供应商的保证金在采购合同签订后5个工作日内退还。</w:t>
      </w:r>
    </w:p>
    <w:p>
      <w:pPr>
        <w:numPr>
          <w:ilvl w:val="1"/>
          <w:numId w:val="3"/>
        </w:numPr>
        <w:rPr>
          <w:rFonts w:ascii="宋体" w:hAnsi="宋体"/>
          <w:bCs/>
          <w:szCs w:val="21"/>
        </w:rPr>
      </w:pPr>
      <w:r>
        <w:rPr>
          <w:rFonts w:hint="eastAsia" w:ascii="宋体" w:hAnsi="宋体"/>
          <w:bCs/>
          <w:szCs w:val="21"/>
        </w:rPr>
        <w:t>为方便退还未成交的供应商保证金，供应商应制作《磋商保证金汇入情况说明》随响应文件一并递交。</w:t>
      </w:r>
    </w:p>
    <w:p>
      <w:pPr>
        <w:numPr>
          <w:ilvl w:val="1"/>
          <w:numId w:val="3"/>
        </w:numPr>
        <w:rPr>
          <w:rFonts w:ascii="宋体" w:hAnsi="宋体"/>
          <w:bCs/>
          <w:szCs w:val="21"/>
        </w:rPr>
      </w:pPr>
      <w:r>
        <w:rPr>
          <w:rFonts w:hint="eastAsia" w:ascii="宋体" w:hAnsi="宋体"/>
          <w:bCs/>
          <w:szCs w:val="21"/>
        </w:rPr>
        <w:t>有下列情形之一的，磋商保证金不予退还：</w:t>
      </w:r>
    </w:p>
    <w:p>
      <w:pPr>
        <w:pStyle w:val="2"/>
        <w:numPr>
          <w:ilvl w:val="0"/>
          <w:numId w:val="10"/>
        </w:numPr>
        <w:spacing w:before="0"/>
        <w:rPr>
          <w:sz w:val="21"/>
          <w:szCs w:val="21"/>
        </w:rPr>
      </w:pPr>
      <w:r>
        <w:rPr>
          <w:rFonts w:hint="eastAsia"/>
          <w:sz w:val="21"/>
          <w:szCs w:val="21"/>
        </w:rPr>
        <w:t>供应商在提交响应文件截止时间后撤回响应文件的；</w:t>
      </w:r>
    </w:p>
    <w:p>
      <w:pPr>
        <w:pStyle w:val="2"/>
        <w:numPr>
          <w:ilvl w:val="0"/>
          <w:numId w:val="10"/>
        </w:numPr>
        <w:spacing w:before="0"/>
        <w:rPr>
          <w:sz w:val="21"/>
          <w:szCs w:val="21"/>
        </w:rPr>
      </w:pPr>
      <w:r>
        <w:rPr>
          <w:rFonts w:hint="eastAsia"/>
          <w:sz w:val="21"/>
          <w:szCs w:val="21"/>
        </w:rPr>
        <w:t>供应商在响应文件中提供虚假材料的；</w:t>
      </w:r>
    </w:p>
    <w:p>
      <w:pPr>
        <w:pStyle w:val="2"/>
        <w:numPr>
          <w:ilvl w:val="0"/>
          <w:numId w:val="10"/>
        </w:numPr>
        <w:spacing w:before="0"/>
        <w:rPr>
          <w:sz w:val="21"/>
          <w:szCs w:val="21"/>
        </w:rPr>
      </w:pPr>
      <w:r>
        <w:rPr>
          <w:rFonts w:hint="eastAsia"/>
          <w:sz w:val="21"/>
          <w:szCs w:val="21"/>
        </w:rPr>
        <w:t>除因不可抗力或磋商文件（本文件）、询价通知书（本文件）认可的情形以外，成交供应商不与采购人签订合同的；</w:t>
      </w:r>
    </w:p>
    <w:p>
      <w:pPr>
        <w:pStyle w:val="2"/>
        <w:numPr>
          <w:ilvl w:val="0"/>
          <w:numId w:val="10"/>
        </w:numPr>
        <w:spacing w:before="0"/>
        <w:rPr>
          <w:sz w:val="21"/>
          <w:szCs w:val="21"/>
        </w:rPr>
      </w:pPr>
      <w:r>
        <w:rPr>
          <w:rFonts w:hint="eastAsia"/>
          <w:sz w:val="21"/>
          <w:szCs w:val="21"/>
        </w:rPr>
        <w:t>供应商与采购人、其他供应商或者采购代理机构恶意串通的；</w:t>
      </w:r>
    </w:p>
    <w:p>
      <w:pPr>
        <w:pStyle w:val="2"/>
        <w:numPr>
          <w:ilvl w:val="0"/>
          <w:numId w:val="10"/>
        </w:numPr>
        <w:spacing w:before="0"/>
        <w:rPr>
          <w:sz w:val="21"/>
          <w:szCs w:val="21"/>
        </w:rPr>
      </w:pPr>
      <w:r>
        <w:rPr>
          <w:rFonts w:hint="eastAsia"/>
          <w:sz w:val="21"/>
          <w:szCs w:val="21"/>
        </w:rPr>
        <w:t>采购文件规定的其他情形。</w:t>
      </w:r>
    </w:p>
    <w:p>
      <w:pPr>
        <w:spacing w:line="480" w:lineRule="exact"/>
        <w:ind w:firstLine="480" w:firstLineChars="200"/>
        <w:rPr>
          <w:rFonts w:ascii="宋体" w:hAnsi="宋体"/>
          <w:sz w:val="24"/>
          <w:szCs w:val="21"/>
        </w:rPr>
      </w:pPr>
    </w:p>
    <w:p>
      <w:pPr>
        <w:pStyle w:val="6"/>
        <w:keepNext w:val="0"/>
        <w:keepLines w:val="0"/>
        <w:numPr>
          <w:ilvl w:val="0"/>
          <w:numId w:val="3"/>
        </w:numPr>
        <w:adjustRightInd/>
        <w:rPr>
          <w:rFonts w:hAnsi="宋体"/>
          <w:sz w:val="21"/>
          <w:szCs w:val="21"/>
        </w:rPr>
      </w:pPr>
      <w:bookmarkStart w:id="99" w:name="_Toc467987824"/>
      <w:bookmarkStart w:id="100" w:name="_Toc479991583"/>
      <w:bookmarkStart w:id="101" w:name="_Toc480020258"/>
      <w:bookmarkStart w:id="102" w:name="_Toc10456"/>
      <w:bookmarkStart w:id="103" w:name="_Toc467236741"/>
      <w:bookmarkStart w:id="104" w:name="_Toc25734"/>
      <w:bookmarkStart w:id="105" w:name="_Toc110953842"/>
      <w:bookmarkStart w:id="106" w:name="_Toc468606030"/>
      <w:bookmarkStart w:id="107" w:name="_Toc480171880"/>
      <w:bookmarkStart w:id="108" w:name="_Toc458262615"/>
      <w:bookmarkStart w:id="109" w:name="_Toc468157537"/>
      <w:bookmarkStart w:id="110" w:name="_Toc454701382"/>
      <w:bookmarkStart w:id="111" w:name="_Toc480021054"/>
      <w:bookmarkStart w:id="112" w:name="_Toc503758471"/>
      <w:bookmarkStart w:id="113" w:name="_Toc480010709"/>
      <w:r>
        <w:rPr>
          <w:rFonts w:hint="eastAsia" w:hAnsi="宋体"/>
          <w:sz w:val="21"/>
          <w:szCs w:val="21"/>
        </w:rPr>
        <w:t>★报价（响应文件）有效期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numPr>
          <w:ilvl w:val="1"/>
          <w:numId w:val="3"/>
        </w:numPr>
        <w:rPr>
          <w:rFonts w:ascii="宋体" w:hAnsi="宋体"/>
          <w:bCs/>
          <w:szCs w:val="21"/>
        </w:rPr>
      </w:pPr>
      <w:r>
        <w:rPr>
          <w:rFonts w:hint="eastAsia" w:ascii="宋体" w:hAnsi="宋体"/>
          <w:bCs/>
          <w:szCs w:val="21"/>
        </w:rPr>
        <w:t>响应文件从开启响应文件之日起，报价（响应文件）有效期为90个日历日。</w:t>
      </w:r>
    </w:p>
    <w:p>
      <w:pPr>
        <w:numPr>
          <w:ilvl w:val="1"/>
          <w:numId w:val="3"/>
        </w:numPr>
        <w:rPr>
          <w:rFonts w:ascii="宋体" w:hAnsi="宋体"/>
          <w:bCs/>
          <w:szCs w:val="21"/>
        </w:rPr>
      </w:pPr>
      <w:r>
        <w:rPr>
          <w:rFonts w:hint="eastAsia" w:ascii="宋体" w:hAnsi="宋体"/>
          <w:bCs/>
          <w:szCs w:val="21"/>
        </w:rPr>
        <w:t>特殊情况下，采购代理机构可于响应有效期期满之前，要求供应商同意延长响应有效期，要求与答复均应为书面形式。对于同意该要求的供应商，既不要求也不允许其修改响应文件。</w:t>
      </w:r>
    </w:p>
    <w:p>
      <w:pPr>
        <w:pStyle w:val="2"/>
        <w:rPr>
          <w:sz w:val="21"/>
          <w:szCs w:val="21"/>
        </w:rPr>
      </w:pPr>
    </w:p>
    <w:bookmarkEnd w:id="81"/>
    <w:bookmarkEnd w:id="82"/>
    <w:bookmarkEnd w:id="83"/>
    <w:bookmarkEnd w:id="84"/>
    <w:bookmarkEnd w:id="85"/>
    <w:p>
      <w:pPr>
        <w:pStyle w:val="5"/>
        <w:keepNext w:val="0"/>
        <w:keepLines w:val="0"/>
        <w:spacing w:before="0" w:after="0" w:line="360" w:lineRule="auto"/>
        <w:jc w:val="center"/>
        <w:rPr>
          <w:rFonts w:ascii="宋体" w:hAnsi="宋体" w:eastAsia="宋体"/>
          <w:sz w:val="24"/>
          <w:szCs w:val="21"/>
        </w:rPr>
      </w:pPr>
      <w:bookmarkStart w:id="114" w:name="_Toc32392"/>
      <w:bookmarkStart w:id="115" w:name="_Toc7006"/>
      <w:bookmarkStart w:id="116" w:name="_Toc110953843"/>
      <w:bookmarkStart w:id="117" w:name="_Toc466786438"/>
      <w:bookmarkStart w:id="118" w:name="_Toc6968691"/>
      <w:bookmarkStart w:id="119" w:name="_Toc6882679"/>
      <w:bookmarkStart w:id="120" w:name="_Toc102277760"/>
      <w:bookmarkStart w:id="121" w:name="_Toc507407363"/>
      <w:r>
        <w:rPr>
          <w:rFonts w:hint="eastAsia" w:ascii="宋体" w:hAnsi="宋体" w:eastAsia="宋体"/>
          <w:sz w:val="24"/>
          <w:szCs w:val="21"/>
        </w:rPr>
        <w:t>第四章响应文件的递交</w:t>
      </w:r>
      <w:bookmarkEnd w:id="114"/>
      <w:bookmarkEnd w:id="115"/>
      <w:bookmarkEnd w:id="116"/>
    </w:p>
    <w:p>
      <w:pPr>
        <w:pStyle w:val="6"/>
        <w:keepNext w:val="0"/>
        <w:keepLines w:val="0"/>
        <w:numPr>
          <w:ilvl w:val="0"/>
          <w:numId w:val="3"/>
        </w:numPr>
        <w:adjustRightInd/>
        <w:rPr>
          <w:rFonts w:hAnsi="宋体"/>
          <w:sz w:val="21"/>
          <w:szCs w:val="21"/>
        </w:rPr>
      </w:pPr>
      <w:bookmarkStart w:id="122" w:name="_Toc13611"/>
      <w:bookmarkStart w:id="123" w:name="_Toc4400"/>
      <w:bookmarkStart w:id="124" w:name="_Toc110953844"/>
      <w:r>
        <w:rPr>
          <w:rFonts w:hint="eastAsia" w:hAnsi="宋体"/>
          <w:sz w:val="21"/>
          <w:szCs w:val="21"/>
        </w:rPr>
        <w:t>响应文件的密封和标记</w:t>
      </w:r>
      <w:bookmarkEnd w:id="122"/>
      <w:bookmarkEnd w:id="123"/>
      <w:bookmarkEnd w:id="124"/>
    </w:p>
    <w:p>
      <w:pPr>
        <w:numPr>
          <w:ilvl w:val="1"/>
          <w:numId w:val="3"/>
        </w:numPr>
        <w:rPr>
          <w:rFonts w:ascii="宋体" w:hAnsi="宋体"/>
          <w:bCs/>
          <w:szCs w:val="21"/>
        </w:rPr>
      </w:pPr>
      <w:r>
        <w:rPr>
          <w:rFonts w:hint="eastAsia" w:ascii="宋体" w:hAnsi="宋体"/>
          <w:bCs/>
          <w:szCs w:val="21"/>
        </w:rPr>
        <w:t>供应商应当对响应文件进行装订，价格文件、商务文件、技术文件可合装订为一册，也可根据自身需要分册装订，对未经装订的响应文件可能发生的文件散落或缺损，由此产生的后果由供应商承担。</w:t>
      </w:r>
    </w:p>
    <w:p>
      <w:pPr>
        <w:numPr>
          <w:ilvl w:val="1"/>
          <w:numId w:val="3"/>
        </w:numPr>
        <w:rPr>
          <w:rFonts w:ascii="宋体" w:hAnsi="宋体"/>
          <w:bCs/>
          <w:szCs w:val="21"/>
        </w:rPr>
      </w:pPr>
      <w:r>
        <w:rPr>
          <w:rFonts w:hint="eastAsia" w:ascii="宋体" w:hAnsi="宋体"/>
          <w:bCs/>
          <w:szCs w:val="21"/>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numPr>
          <w:ilvl w:val="1"/>
          <w:numId w:val="3"/>
        </w:numPr>
        <w:rPr>
          <w:rFonts w:ascii="宋体" w:hAnsi="宋体"/>
          <w:bCs/>
          <w:szCs w:val="21"/>
        </w:rPr>
      </w:pPr>
      <w:r>
        <w:rPr>
          <w:rFonts w:hint="eastAsia" w:ascii="宋体" w:hAnsi="宋体"/>
          <w:bCs/>
          <w:szCs w:val="21"/>
        </w:rPr>
        <w:t>联合体响应文件的【正本】及【副本】的封面及骑缝均须加盖所有联合体组成成员的公章。（文件每页盖章等同于盖骑缝章）</w:t>
      </w:r>
    </w:p>
    <w:p>
      <w:pPr>
        <w:numPr>
          <w:ilvl w:val="1"/>
          <w:numId w:val="3"/>
        </w:numPr>
        <w:rPr>
          <w:rFonts w:ascii="宋体" w:hAnsi="宋体"/>
          <w:bCs/>
          <w:szCs w:val="21"/>
        </w:rPr>
      </w:pPr>
      <w:r>
        <w:rPr>
          <w:rFonts w:hint="eastAsia" w:ascii="宋体" w:hAnsi="宋体"/>
          <w:bCs/>
          <w:szCs w:val="21"/>
        </w:rPr>
        <w:t>供应商可将响应文件正本和所有的副本分开密封装在单独的信封中，且在信封上标明“正本”“副本”字样。然后再将所有信封封装在一个外层信封中。</w:t>
      </w:r>
    </w:p>
    <w:p>
      <w:pPr>
        <w:numPr>
          <w:ilvl w:val="1"/>
          <w:numId w:val="3"/>
        </w:numPr>
        <w:rPr>
          <w:rFonts w:ascii="宋体" w:hAnsi="宋体"/>
          <w:bCs/>
          <w:szCs w:val="21"/>
        </w:rPr>
      </w:pPr>
      <w:r>
        <w:rPr>
          <w:rFonts w:hint="eastAsia" w:ascii="宋体" w:hAnsi="宋体"/>
          <w:bCs/>
          <w:szCs w:val="21"/>
        </w:rPr>
        <w:t>电子文件内容包括：由供应商自行制作的与正本文件一致的所有文件。</w:t>
      </w:r>
      <w:r>
        <w:rPr>
          <w:rFonts w:ascii="宋体" w:hAnsi="宋体"/>
          <w:szCs w:val="21"/>
        </w:rPr>
        <w:t>电子文件</w:t>
      </w:r>
      <w:r>
        <w:rPr>
          <w:rFonts w:hint="eastAsia" w:ascii="宋体" w:hAnsi="宋体"/>
          <w:szCs w:val="21"/>
        </w:rPr>
        <w:t>由</w:t>
      </w:r>
      <w:r>
        <w:rPr>
          <w:rFonts w:ascii="宋体" w:hAnsi="宋体"/>
          <w:szCs w:val="21"/>
        </w:rPr>
        <w:t>光盘</w:t>
      </w:r>
      <w:r>
        <w:rPr>
          <w:rFonts w:hint="eastAsia" w:ascii="宋体" w:hAnsi="宋体"/>
          <w:szCs w:val="21"/>
        </w:rPr>
        <w:t>或U盘</w:t>
      </w:r>
      <w:r>
        <w:rPr>
          <w:rFonts w:ascii="宋体" w:hAnsi="宋体"/>
          <w:szCs w:val="21"/>
        </w:rPr>
        <w:t>储存</w:t>
      </w:r>
      <w:r>
        <w:rPr>
          <w:rFonts w:hint="eastAsia" w:ascii="宋体" w:hAnsi="宋体"/>
          <w:szCs w:val="21"/>
        </w:rPr>
        <w:t>，与正本密封包装，随正本提交。</w:t>
      </w:r>
      <w:r>
        <w:rPr>
          <w:rFonts w:hint="eastAsia" w:ascii="宋体" w:hAnsi="宋体"/>
          <w:bCs/>
          <w:szCs w:val="21"/>
        </w:rPr>
        <w:t>电报、电话、传真、电子邮件形式的电子响应文件概不接受。</w:t>
      </w:r>
    </w:p>
    <w:p>
      <w:pPr>
        <w:numPr>
          <w:ilvl w:val="1"/>
          <w:numId w:val="3"/>
        </w:numPr>
        <w:rPr>
          <w:rFonts w:ascii="宋体" w:hAnsi="宋体"/>
          <w:bCs/>
          <w:szCs w:val="21"/>
        </w:rPr>
      </w:pPr>
      <w:r>
        <w:rPr>
          <w:rFonts w:hint="eastAsia" w:ascii="宋体" w:hAnsi="宋体"/>
          <w:szCs w:val="21"/>
        </w:rPr>
        <w:t>所有的信封均应注明：</w:t>
      </w:r>
    </w:p>
    <w:p>
      <w:pPr>
        <w:rPr>
          <w:rFonts w:ascii="宋体" w:hAnsi="宋体"/>
          <w:szCs w:val="21"/>
        </w:rPr>
      </w:pPr>
      <w:r>
        <w:rPr>
          <w:rFonts w:hint="eastAsia" w:ascii="宋体" w:hAnsi="宋体"/>
          <w:szCs w:val="21"/>
        </w:rPr>
        <w:t>收件人：广东政通招标有限公司</w:t>
      </w:r>
    </w:p>
    <w:p>
      <w:pPr>
        <w:rPr>
          <w:rFonts w:ascii="宋体" w:hAnsi="宋体"/>
          <w:szCs w:val="21"/>
        </w:rPr>
      </w:pPr>
      <w:r>
        <w:rPr>
          <w:rFonts w:hint="eastAsia" w:ascii="宋体" w:hAnsi="宋体"/>
          <w:szCs w:val="21"/>
        </w:rPr>
        <w:t>供应商名称：</w:t>
      </w:r>
    </w:p>
    <w:p>
      <w:pPr>
        <w:rPr>
          <w:rFonts w:ascii="宋体" w:hAnsi="宋体"/>
          <w:szCs w:val="21"/>
        </w:rPr>
      </w:pPr>
      <w:r>
        <w:rPr>
          <w:rFonts w:hint="eastAsia" w:ascii="宋体" w:hAnsi="宋体"/>
          <w:szCs w:val="21"/>
        </w:rPr>
        <w:t>项目名称：</w:t>
      </w:r>
    </w:p>
    <w:p>
      <w:pPr>
        <w:rPr>
          <w:rFonts w:ascii="宋体" w:hAnsi="宋体"/>
          <w:szCs w:val="21"/>
        </w:rPr>
      </w:pPr>
      <w:r>
        <w:rPr>
          <w:rFonts w:hint="eastAsia" w:ascii="宋体" w:hAnsi="宋体"/>
          <w:szCs w:val="21"/>
        </w:rPr>
        <w:t>采购项目编号：</w:t>
      </w:r>
    </w:p>
    <w:p/>
    <w:p>
      <w:pPr>
        <w:pStyle w:val="6"/>
        <w:keepNext w:val="0"/>
        <w:keepLines w:val="0"/>
        <w:numPr>
          <w:ilvl w:val="0"/>
          <w:numId w:val="3"/>
        </w:numPr>
        <w:adjustRightInd/>
        <w:rPr>
          <w:rFonts w:hAnsi="宋体"/>
          <w:sz w:val="21"/>
          <w:szCs w:val="21"/>
        </w:rPr>
      </w:pPr>
      <w:bookmarkStart w:id="125" w:name="_Toc5658"/>
      <w:bookmarkStart w:id="126" w:name="_Toc110953845"/>
      <w:bookmarkStart w:id="127" w:name="_Toc6425"/>
      <w:r>
        <w:rPr>
          <w:rFonts w:hint="eastAsia" w:hAnsi="宋体"/>
          <w:sz w:val="21"/>
          <w:szCs w:val="21"/>
        </w:rPr>
        <w:t>响应文件的递交</w:t>
      </w:r>
      <w:bookmarkEnd w:id="125"/>
      <w:bookmarkEnd w:id="126"/>
      <w:bookmarkEnd w:id="127"/>
    </w:p>
    <w:p>
      <w:pPr>
        <w:numPr>
          <w:ilvl w:val="1"/>
          <w:numId w:val="3"/>
        </w:numPr>
        <w:rPr>
          <w:rFonts w:ascii="宋体" w:hAnsi="宋体"/>
          <w:szCs w:val="21"/>
        </w:rPr>
      </w:pPr>
      <w:r>
        <w:rPr>
          <w:rFonts w:hint="eastAsia" w:ascii="宋体" w:hAnsi="宋体"/>
          <w:szCs w:val="21"/>
        </w:rPr>
        <w:t>所有经密封的响应文件及单独密封的报价文件都必须在响应截止时间之前送至采购代理机构。</w:t>
      </w:r>
    </w:p>
    <w:p>
      <w:pPr>
        <w:numPr>
          <w:ilvl w:val="1"/>
          <w:numId w:val="3"/>
        </w:numPr>
        <w:rPr>
          <w:rFonts w:ascii="宋体" w:hAnsi="宋体"/>
          <w:szCs w:val="21"/>
        </w:rPr>
      </w:pPr>
      <w:r>
        <w:rPr>
          <w:rFonts w:hint="eastAsia" w:ascii="宋体" w:hAnsi="宋体"/>
          <w:szCs w:val="21"/>
        </w:rPr>
        <w:t>报价文件作为响应文件组成的一部分，采购文件所规定的初审事项适用于报价文件。</w:t>
      </w:r>
    </w:p>
    <w:p>
      <w:pPr>
        <w:numPr>
          <w:ilvl w:val="1"/>
          <w:numId w:val="3"/>
        </w:numPr>
        <w:rPr>
          <w:rFonts w:ascii="宋体" w:hAnsi="宋体"/>
          <w:szCs w:val="21"/>
        </w:rPr>
      </w:pPr>
      <w:r>
        <w:rPr>
          <w:rFonts w:hint="eastAsia" w:ascii="宋体" w:hAnsi="宋体"/>
          <w:szCs w:val="21"/>
        </w:rPr>
        <w:t>采购代理机构将拒绝接收出现以下情况的响应文件：</w:t>
      </w:r>
    </w:p>
    <w:p>
      <w:pPr>
        <w:pStyle w:val="2"/>
        <w:numPr>
          <w:ilvl w:val="0"/>
          <w:numId w:val="11"/>
        </w:numPr>
        <w:spacing w:before="0"/>
        <w:rPr>
          <w:sz w:val="21"/>
          <w:szCs w:val="21"/>
        </w:rPr>
      </w:pPr>
      <w:r>
        <w:rPr>
          <w:rFonts w:hint="eastAsia"/>
          <w:sz w:val="21"/>
          <w:szCs w:val="21"/>
        </w:rPr>
        <w:t>采用透明包装进行密封或未进行密封的响应文件；</w:t>
      </w:r>
    </w:p>
    <w:p>
      <w:pPr>
        <w:pStyle w:val="2"/>
        <w:numPr>
          <w:ilvl w:val="0"/>
          <w:numId w:val="11"/>
        </w:numPr>
        <w:spacing w:before="0"/>
        <w:rPr>
          <w:sz w:val="21"/>
          <w:szCs w:val="21"/>
        </w:rPr>
      </w:pPr>
      <w:r>
        <w:rPr>
          <w:rFonts w:hint="eastAsia"/>
          <w:sz w:val="21"/>
          <w:szCs w:val="21"/>
        </w:rPr>
        <w:t>密封破损导致响应文件内容直接或间接泄露的响应文件；</w:t>
      </w:r>
    </w:p>
    <w:p>
      <w:pPr>
        <w:pStyle w:val="2"/>
        <w:numPr>
          <w:ilvl w:val="0"/>
          <w:numId w:val="11"/>
        </w:numPr>
        <w:spacing w:before="0"/>
        <w:rPr>
          <w:sz w:val="21"/>
          <w:szCs w:val="21"/>
        </w:rPr>
      </w:pPr>
      <w:r>
        <w:rPr>
          <w:rFonts w:hint="eastAsia"/>
          <w:sz w:val="21"/>
          <w:szCs w:val="21"/>
        </w:rPr>
        <w:t>密封信封上项目编号错误的响应文件；</w:t>
      </w:r>
    </w:p>
    <w:p>
      <w:pPr>
        <w:pStyle w:val="2"/>
        <w:numPr>
          <w:ilvl w:val="0"/>
          <w:numId w:val="11"/>
        </w:numPr>
        <w:spacing w:before="0"/>
        <w:rPr>
          <w:sz w:val="21"/>
          <w:szCs w:val="21"/>
        </w:rPr>
      </w:pPr>
      <w:r>
        <w:rPr>
          <w:rFonts w:hint="eastAsia"/>
          <w:sz w:val="21"/>
          <w:szCs w:val="21"/>
        </w:rPr>
        <w:t>未进行项目报名的供应商（以采购代理机构报名表及报名发票为准）递交的响应文件；</w:t>
      </w:r>
    </w:p>
    <w:p>
      <w:pPr>
        <w:pStyle w:val="2"/>
        <w:numPr>
          <w:ilvl w:val="0"/>
          <w:numId w:val="11"/>
        </w:numPr>
        <w:spacing w:before="0"/>
        <w:rPr>
          <w:sz w:val="21"/>
          <w:szCs w:val="21"/>
        </w:rPr>
      </w:pPr>
      <w:r>
        <w:rPr>
          <w:rFonts w:hint="eastAsia"/>
          <w:sz w:val="21"/>
          <w:szCs w:val="21"/>
        </w:rPr>
        <w:t>项目名称出现严重歧义或未标注所参与项目信息导致无法分辨所参与项目为本项目的响应文件；</w:t>
      </w:r>
    </w:p>
    <w:p>
      <w:pPr>
        <w:pStyle w:val="2"/>
        <w:numPr>
          <w:ilvl w:val="0"/>
          <w:numId w:val="11"/>
        </w:numPr>
        <w:spacing w:before="0"/>
        <w:rPr>
          <w:sz w:val="21"/>
          <w:szCs w:val="21"/>
        </w:rPr>
      </w:pPr>
      <w:r>
        <w:rPr>
          <w:rFonts w:hint="eastAsia"/>
          <w:sz w:val="21"/>
          <w:szCs w:val="21"/>
        </w:rPr>
        <w:t>未递交磋商保证金供应商递交的响应文件；</w:t>
      </w:r>
    </w:p>
    <w:p>
      <w:pPr>
        <w:pStyle w:val="2"/>
        <w:numPr>
          <w:ilvl w:val="0"/>
          <w:numId w:val="11"/>
        </w:numPr>
        <w:spacing w:before="0"/>
        <w:rPr>
          <w:sz w:val="21"/>
          <w:szCs w:val="21"/>
        </w:rPr>
      </w:pPr>
      <w:r>
        <w:rPr>
          <w:rFonts w:hint="eastAsia"/>
          <w:sz w:val="21"/>
          <w:szCs w:val="21"/>
        </w:rPr>
        <w:t>采用传真、电传的响应文件；</w:t>
      </w:r>
    </w:p>
    <w:p>
      <w:pPr>
        <w:pStyle w:val="2"/>
        <w:numPr>
          <w:ilvl w:val="0"/>
          <w:numId w:val="11"/>
        </w:numPr>
        <w:spacing w:before="0"/>
        <w:rPr>
          <w:sz w:val="21"/>
          <w:szCs w:val="21"/>
        </w:rPr>
      </w:pPr>
      <w:r>
        <w:rPr>
          <w:rFonts w:hint="eastAsia"/>
          <w:sz w:val="21"/>
          <w:szCs w:val="21"/>
        </w:rPr>
        <w:t>多个包号的一并密封的响应文件；</w:t>
      </w:r>
    </w:p>
    <w:p>
      <w:pPr>
        <w:pStyle w:val="2"/>
        <w:numPr>
          <w:ilvl w:val="0"/>
          <w:numId w:val="11"/>
        </w:numPr>
        <w:spacing w:before="0"/>
        <w:rPr>
          <w:sz w:val="21"/>
          <w:szCs w:val="21"/>
        </w:rPr>
      </w:pPr>
      <w:r>
        <w:rPr>
          <w:rFonts w:hint="eastAsia"/>
          <w:sz w:val="21"/>
          <w:szCs w:val="21"/>
        </w:rPr>
        <w:t>迟交的响应文件；</w:t>
      </w:r>
    </w:p>
    <w:p>
      <w:pPr>
        <w:pStyle w:val="2"/>
        <w:numPr>
          <w:ilvl w:val="0"/>
          <w:numId w:val="11"/>
        </w:numPr>
        <w:spacing w:before="0"/>
        <w:rPr>
          <w:sz w:val="21"/>
          <w:szCs w:val="21"/>
        </w:rPr>
      </w:pPr>
      <w:r>
        <w:rPr>
          <w:rFonts w:hint="eastAsia"/>
          <w:sz w:val="21"/>
          <w:szCs w:val="21"/>
        </w:rPr>
        <w:t>磋商文件规定的其他情形。</w:t>
      </w:r>
    </w:p>
    <w:p>
      <w:pPr>
        <w:numPr>
          <w:ilvl w:val="1"/>
          <w:numId w:val="3"/>
        </w:numPr>
        <w:rPr>
          <w:rFonts w:ascii="宋体" w:hAnsi="宋体"/>
          <w:szCs w:val="21"/>
        </w:rPr>
      </w:pPr>
      <w:r>
        <w:rPr>
          <w:rFonts w:hint="eastAsia" w:ascii="宋体" w:hAnsi="宋体"/>
          <w:szCs w:val="21"/>
        </w:rPr>
        <w:t>采购代理机构对所有响应文件的误投或提前启封概不负责。</w:t>
      </w:r>
    </w:p>
    <w:p>
      <w:pPr>
        <w:numPr>
          <w:ilvl w:val="1"/>
          <w:numId w:val="3"/>
        </w:numPr>
        <w:rPr>
          <w:rFonts w:ascii="宋体" w:hAnsi="宋体"/>
          <w:szCs w:val="21"/>
        </w:rPr>
      </w:pPr>
      <w:r>
        <w:rPr>
          <w:rFonts w:hint="eastAsia" w:ascii="宋体" w:hAnsi="宋体"/>
          <w:szCs w:val="21"/>
        </w:rPr>
        <w:t>供应商同时参加几个包磋商时必须按采购文件要求按包号分别制作响应文件，分别密封递交。</w:t>
      </w:r>
    </w:p>
    <w:p>
      <w:pPr>
        <w:numPr>
          <w:ilvl w:val="1"/>
          <w:numId w:val="3"/>
        </w:numPr>
        <w:rPr>
          <w:rFonts w:ascii="宋体" w:hAnsi="宋体"/>
          <w:szCs w:val="21"/>
        </w:rPr>
      </w:pPr>
      <w:r>
        <w:rPr>
          <w:rFonts w:hint="eastAsia" w:ascii="宋体" w:hAnsi="宋体"/>
          <w:szCs w:val="21"/>
        </w:rPr>
        <w:t>递交的响应文件中所提供的通讯方式应保持联络畅通，因联系不上而导致的所有后果由供应商自行承担。</w:t>
      </w:r>
    </w:p>
    <w:p/>
    <w:p>
      <w:pPr>
        <w:pStyle w:val="6"/>
        <w:keepNext w:val="0"/>
        <w:keepLines w:val="0"/>
        <w:numPr>
          <w:ilvl w:val="0"/>
          <w:numId w:val="3"/>
        </w:numPr>
        <w:adjustRightInd/>
        <w:rPr>
          <w:rFonts w:hAnsi="宋体" w:cs="宋体"/>
          <w:sz w:val="21"/>
          <w:szCs w:val="21"/>
        </w:rPr>
      </w:pPr>
      <w:bookmarkStart w:id="128" w:name="_Toc23533"/>
      <w:bookmarkStart w:id="129" w:name="_Toc8440"/>
      <w:r>
        <w:rPr>
          <w:rFonts w:hint="eastAsia" w:hAnsi="宋体"/>
          <w:sz w:val="21"/>
          <w:szCs w:val="21"/>
        </w:rPr>
        <w:t>样品（如需提交）</w:t>
      </w:r>
      <w:bookmarkEnd w:id="128"/>
      <w:bookmarkEnd w:id="129"/>
    </w:p>
    <w:p>
      <w:pPr>
        <w:numPr>
          <w:ilvl w:val="1"/>
          <w:numId w:val="3"/>
        </w:numPr>
        <w:rPr>
          <w:rFonts w:ascii="宋体" w:hAnsi="宋体"/>
          <w:szCs w:val="21"/>
        </w:rPr>
      </w:pPr>
      <w:r>
        <w:rPr>
          <w:rFonts w:hint="eastAsia" w:ascii="宋体" w:hAnsi="宋体"/>
          <w:szCs w:val="21"/>
        </w:rPr>
        <w:t>如有必要，采购代理机构可以要求供应商提供本服务项目涉及的部分设备或产品样品，供应商在磋商时应提交《样品清单》。</w:t>
      </w:r>
    </w:p>
    <w:p>
      <w:pPr>
        <w:numPr>
          <w:ilvl w:val="1"/>
          <w:numId w:val="3"/>
        </w:numPr>
        <w:rPr>
          <w:rFonts w:ascii="宋体" w:hAnsi="宋体"/>
          <w:szCs w:val="21"/>
        </w:rPr>
      </w:pPr>
      <w:r>
        <w:rPr>
          <w:rFonts w:hint="eastAsia" w:ascii="宋体" w:hAnsi="宋体"/>
          <w:szCs w:val="21"/>
        </w:rPr>
        <w:t>为方便评审，供应商在提供样品时，应在所提供的样品表面显著位置标注供应商的名称、包号、样品名称、采购文件规定的服务或货物编号。</w:t>
      </w:r>
    </w:p>
    <w:p>
      <w:pPr>
        <w:numPr>
          <w:ilvl w:val="1"/>
          <w:numId w:val="3"/>
        </w:numPr>
        <w:rPr>
          <w:rFonts w:ascii="宋体" w:hAnsi="宋体"/>
          <w:szCs w:val="21"/>
        </w:rPr>
      </w:pPr>
      <w:r>
        <w:rPr>
          <w:rFonts w:hint="eastAsia" w:ascii="宋体" w:hAnsi="宋体"/>
          <w:szCs w:val="21"/>
        </w:rPr>
        <w:t>样品作为响应文件的一部分，除非另有说明，成交单位的样品将作为履约验收标准的参考不再退还，未成交单位须在采购结果公示发布后五个工作日内，前往采购代理机构领取样品，逾期不领，采购代理机构将不承担样品的保管责任，由此引发的样品丢失、毁损，采购代理机构不予负责。</w:t>
      </w:r>
    </w:p>
    <w:p>
      <w:pPr>
        <w:rPr>
          <w:rFonts w:ascii="宋体" w:hAnsi="宋体" w:cs="宋体"/>
          <w:szCs w:val="21"/>
        </w:rPr>
      </w:pPr>
    </w:p>
    <w:p>
      <w:pPr>
        <w:pStyle w:val="5"/>
        <w:keepNext w:val="0"/>
        <w:keepLines w:val="0"/>
        <w:spacing w:before="0" w:after="0" w:line="360" w:lineRule="auto"/>
        <w:jc w:val="center"/>
        <w:rPr>
          <w:rFonts w:ascii="宋体" w:hAnsi="宋体" w:eastAsia="宋体"/>
          <w:sz w:val="24"/>
          <w:szCs w:val="21"/>
        </w:rPr>
      </w:pPr>
      <w:bookmarkStart w:id="130" w:name="_Toc30009"/>
      <w:bookmarkStart w:id="131" w:name="_Toc3401"/>
      <w:r>
        <w:rPr>
          <w:rFonts w:hint="eastAsia" w:ascii="宋体" w:hAnsi="宋体" w:eastAsia="宋体"/>
          <w:sz w:val="24"/>
          <w:szCs w:val="21"/>
        </w:rPr>
        <w:t>第五章</w:t>
      </w:r>
      <w:bookmarkEnd w:id="117"/>
      <w:bookmarkEnd w:id="118"/>
      <w:bookmarkEnd w:id="119"/>
      <w:bookmarkEnd w:id="120"/>
      <w:bookmarkEnd w:id="121"/>
      <w:r>
        <w:rPr>
          <w:rFonts w:hint="eastAsia" w:ascii="宋体" w:hAnsi="宋体" w:eastAsia="宋体"/>
          <w:sz w:val="24"/>
          <w:szCs w:val="21"/>
        </w:rPr>
        <w:t>磋商、评审</w:t>
      </w:r>
      <w:bookmarkEnd w:id="130"/>
      <w:bookmarkEnd w:id="131"/>
    </w:p>
    <w:p>
      <w:pPr>
        <w:pStyle w:val="6"/>
        <w:keepNext w:val="0"/>
        <w:keepLines w:val="0"/>
        <w:numPr>
          <w:ilvl w:val="0"/>
          <w:numId w:val="3"/>
        </w:numPr>
        <w:adjustRightInd/>
        <w:rPr>
          <w:rFonts w:hAnsi="宋体"/>
          <w:sz w:val="21"/>
          <w:szCs w:val="21"/>
        </w:rPr>
      </w:pPr>
      <w:bookmarkStart w:id="132" w:name="_Toc28590"/>
      <w:bookmarkStart w:id="133" w:name="_Toc8137"/>
      <w:r>
        <w:rPr>
          <w:rFonts w:hint="eastAsia" w:hAnsi="宋体"/>
          <w:sz w:val="21"/>
          <w:szCs w:val="21"/>
        </w:rPr>
        <w:t>签到及评审方法</w:t>
      </w:r>
      <w:bookmarkEnd w:id="132"/>
      <w:bookmarkEnd w:id="133"/>
    </w:p>
    <w:p>
      <w:pPr>
        <w:numPr>
          <w:ilvl w:val="1"/>
          <w:numId w:val="3"/>
        </w:numPr>
        <w:rPr>
          <w:rFonts w:ascii="宋体" w:hAnsi="宋体"/>
          <w:szCs w:val="21"/>
        </w:rPr>
      </w:pPr>
      <w:bookmarkStart w:id="134" w:name="_Toc475249135"/>
      <w:bookmarkStart w:id="135" w:name="_Toc475249138"/>
      <w:r>
        <w:rPr>
          <w:rFonts w:hint="eastAsia" w:ascii="宋体" w:hAnsi="宋体"/>
          <w:szCs w:val="21"/>
        </w:rPr>
        <w:t>供应商应在《磋商邀请函》规定的日期、时间和地点递交响应文件并进行现场签到。</w:t>
      </w:r>
    </w:p>
    <w:p>
      <w:pPr>
        <w:numPr>
          <w:ilvl w:val="1"/>
          <w:numId w:val="3"/>
        </w:numPr>
        <w:rPr>
          <w:rFonts w:ascii="宋体" w:hAnsi="宋体"/>
          <w:szCs w:val="21"/>
        </w:rPr>
      </w:pPr>
      <w:r>
        <w:rPr>
          <w:rFonts w:hint="eastAsia" w:ascii="宋体" w:hAnsi="宋体"/>
          <w:szCs w:val="21"/>
        </w:rPr>
        <w:t>递交响应文件时间截止后，由参与磋商的供应商代表或者其推选的代表检查响应文件的密封情况，经确认密封完好后的响应文件不当众予以拆封，不宣读第一次报价和响应文件的其它主要内容。</w:t>
      </w:r>
    </w:p>
    <w:p>
      <w:pPr>
        <w:numPr>
          <w:ilvl w:val="1"/>
          <w:numId w:val="3"/>
        </w:numPr>
        <w:rPr>
          <w:rFonts w:ascii="宋体" w:hAnsi="宋体"/>
          <w:szCs w:val="21"/>
        </w:rPr>
      </w:pPr>
      <w:r>
        <w:rPr>
          <w:rFonts w:hint="eastAsia" w:ascii="宋体" w:hAnsi="宋体"/>
          <w:szCs w:val="21"/>
        </w:rPr>
        <w:t>本项目采用综合评分法。</w:t>
      </w:r>
    </w:p>
    <w:p>
      <w:pPr>
        <w:numPr>
          <w:ilvl w:val="1"/>
          <w:numId w:val="3"/>
        </w:numPr>
        <w:rPr>
          <w:rFonts w:ascii="宋体" w:hAnsi="宋体"/>
          <w:szCs w:val="21"/>
        </w:rPr>
      </w:pPr>
      <w:r>
        <w:rPr>
          <w:rFonts w:hint="eastAsia" w:ascii="宋体" w:hAnsi="宋体"/>
          <w:szCs w:val="21"/>
        </w:rPr>
        <w:t>通过资格性和符合性审查的有效供应商方有资格提交最终报价及进入综合评审。</w:t>
      </w:r>
    </w:p>
    <w:p>
      <w:pPr>
        <w:numPr>
          <w:ilvl w:val="1"/>
          <w:numId w:val="3"/>
        </w:numPr>
        <w:rPr>
          <w:rFonts w:ascii="宋体" w:hAnsi="宋体"/>
          <w:szCs w:val="21"/>
        </w:rPr>
      </w:pPr>
      <w:r>
        <w:rPr>
          <w:rFonts w:hint="eastAsia" w:ascii="宋体" w:hAnsi="宋体"/>
          <w:szCs w:val="21"/>
        </w:rPr>
        <w:t>根据财库〔2015〕124 号，在采购过程中符合要求的供应商只有 2 家的，竞争性磋商采购活动继续进行。</w:t>
      </w:r>
    </w:p>
    <w:p/>
    <w:p>
      <w:pPr>
        <w:pStyle w:val="6"/>
        <w:keepNext w:val="0"/>
        <w:keepLines w:val="0"/>
        <w:numPr>
          <w:ilvl w:val="0"/>
          <w:numId w:val="3"/>
        </w:numPr>
        <w:adjustRightInd/>
        <w:rPr>
          <w:rFonts w:hAnsi="宋体"/>
          <w:sz w:val="21"/>
          <w:szCs w:val="21"/>
        </w:rPr>
      </w:pPr>
      <w:bookmarkStart w:id="136" w:name="_Toc10800"/>
      <w:bookmarkStart w:id="137" w:name="_Toc10080"/>
      <w:r>
        <w:rPr>
          <w:rFonts w:hint="eastAsia" w:hAnsi="宋体"/>
          <w:sz w:val="21"/>
          <w:szCs w:val="21"/>
        </w:rPr>
        <w:t>磋商小组</w:t>
      </w:r>
      <w:bookmarkEnd w:id="134"/>
      <w:bookmarkEnd w:id="136"/>
      <w:bookmarkEnd w:id="137"/>
    </w:p>
    <w:p>
      <w:pPr>
        <w:numPr>
          <w:ilvl w:val="1"/>
          <w:numId w:val="3"/>
        </w:numPr>
        <w:rPr>
          <w:rFonts w:ascii="宋体" w:hAnsi="宋体"/>
          <w:szCs w:val="21"/>
        </w:rPr>
      </w:pPr>
      <w:r>
        <w:rPr>
          <w:rFonts w:hint="eastAsia" w:ascii="宋体" w:hAnsi="宋体"/>
          <w:szCs w:val="21"/>
        </w:rPr>
        <w:t>本次采购依法组建磋商小组。</w:t>
      </w:r>
    </w:p>
    <w:p>
      <w:pPr>
        <w:numPr>
          <w:ilvl w:val="1"/>
          <w:numId w:val="3"/>
        </w:numPr>
        <w:rPr>
          <w:rFonts w:ascii="宋体" w:hAnsi="宋体"/>
          <w:szCs w:val="21"/>
        </w:rPr>
      </w:pPr>
      <w:r>
        <w:rPr>
          <w:rFonts w:hint="eastAsia" w:ascii="宋体" w:hAnsi="宋体"/>
          <w:szCs w:val="21"/>
        </w:rPr>
        <w:t>磋商小组将按照采购文件确定的评审方法进行评审。对采购文件中描述有歧义或前后不一致的地方，磋商小组有权按法律法规的规定进行评判，但对同一条款的评判应适用于每个供应商。</w:t>
      </w:r>
    </w:p>
    <w:p>
      <w:pPr>
        <w:numPr>
          <w:ilvl w:val="1"/>
          <w:numId w:val="3"/>
        </w:numPr>
        <w:rPr>
          <w:rFonts w:ascii="宋体" w:hAnsi="宋体"/>
          <w:szCs w:val="21"/>
        </w:rPr>
      </w:pPr>
      <w:r>
        <w:rPr>
          <w:rFonts w:hint="eastAsia" w:ascii="宋体" w:hAnsi="宋体"/>
          <w:szCs w:val="21"/>
        </w:rPr>
        <w:t>从递交响应文件截止到签订合同，凡与审查、澄清、评审和供应商响应文件有关的资料，均不得向任何供应商及与磋商无关的其他人透露。</w:t>
      </w:r>
    </w:p>
    <w:p>
      <w:pPr>
        <w:rPr>
          <w:rFonts w:ascii="宋体" w:hAnsi="宋体"/>
          <w:szCs w:val="21"/>
        </w:rPr>
      </w:pPr>
    </w:p>
    <w:p>
      <w:pPr>
        <w:pStyle w:val="6"/>
        <w:keepNext w:val="0"/>
        <w:keepLines w:val="0"/>
        <w:numPr>
          <w:ilvl w:val="0"/>
          <w:numId w:val="3"/>
        </w:numPr>
        <w:adjustRightInd/>
        <w:rPr>
          <w:rFonts w:hAnsi="宋体"/>
          <w:sz w:val="21"/>
          <w:szCs w:val="21"/>
        </w:rPr>
      </w:pPr>
      <w:bookmarkStart w:id="138" w:name="_Toc17978"/>
      <w:bookmarkStart w:id="139" w:name="_Toc17157"/>
      <w:bookmarkStart w:id="140" w:name="_Toc37121259"/>
      <w:bookmarkStart w:id="141" w:name="_Toc535141844"/>
      <w:r>
        <w:rPr>
          <w:rFonts w:hint="eastAsia" w:hAnsi="宋体"/>
          <w:sz w:val="21"/>
          <w:szCs w:val="21"/>
        </w:rPr>
        <w:t>对响应文件的初审</w:t>
      </w:r>
      <w:bookmarkEnd w:id="138"/>
      <w:bookmarkEnd w:id="139"/>
      <w:bookmarkEnd w:id="140"/>
      <w:bookmarkEnd w:id="141"/>
    </w:p>
    <w:p>
      <w:pPr>
        <w:numPr>
          <w:ilvl w:val="1"/>
          <w:numId w:val="3"/>
        </w:numPr>
        <w:rPr>
          <w:rFonts w:ascii="宋体" w:hAnsi="宋体"/>
          <w:szCs w:val="21"/>
        </w:rPr>
      </w:pPr>
      <w:r>
        <w:rPr>
          <w:rFonts w:hint="eastAsia" w:ascii="宋体" w:hAnsi="宋体"/>
          <w:szCs w:val="21"/>
        </w:rPr>
        <w:t>开启响应文件后，采购代理机构将组织磋商小组对响应文件进行初审，初审包括资格性审查和符合性审查。</w:t>
      </w:r>
    </w:p>
    <w:p>
      <w:pPr>
        <w:numPr>
          <w:ilvl w:val="1"/>
          <w:numId w:val="3"/>
        </w:numPr>
        <w:rPr>
          <w:rFonts w:ascii="宋体" w:hAnsi="宋体"/>
          <w:szCs w:val="21"/>
        </w:rPr>
      </w:pPr>
      <w:r>
        <w:rPr>
          <w:rFonts w:hint="eastAsia" w:ascii="宋体" w:hAnsi="宋体"/>
          <w:szCs w:val="21"/>
        </w:rPr>
        <w:t>资格性审查是指依据法律规定和磋商文件的规定，对响应文件中的资格证明等进行审查，确定供应商是否具备响应资格。</w:t>
      </w:r>
      <w:r>
        <w:rPr>
          <w:rFonts w:hint="eastAsia" w:ascii="宋体" w:hAnsi="宋体"/>
          <w:b/>
          <w:szCs w:val="21"/>
        </w:rPr>
        <w:t>资格性检查中发现下列情形之一的，其报价及响应文件作无效处理。</w:t>
      </w:r>
    </w:p>
    <w:p>
      <w:pPr>
        <w:numPr>
          <w:ilvl w:val="0"/>
          <w:numId w:val="12"/>
        </w:numPr>
        <w:rPr>
          <w:rFonts w:ascii="宋体" w:hAnsi="宋体"/>
          <w:szCs w:val="21"/>
        </w:rPr>
      </w:pPr>
      <w:r>
        <w:rPr>
          <w:rFonts w:hint="eastAsia" w:ascii="宋体" w:hAnsi="宋体"/>
          <w:szCs w:val="21"/>
        </w:rPr>
        <w:t>资格瑕疵</w:t>
      </w:r>
    </w:p>
    <w:p>
      <w:pPr>
        <w:ind w:firstLine="567"/>
        <w:rPr>
          <w:rFonts w:ascii="宋体" w:hAnsi="宋体"/>
          <w:szCs w:val="21"/>
        </w:rPr>
      </w:pPr>
      <w:r>
        <w:rPr>
          <w:rFonts w:hint="eastAsia" w:ascii="宋体" w:hAnsi="宋体"/>
          <w:szCs w:val="21"/>
        </w:rPr>
        <w:t>包括但不限于：①资格证明文件未提供或不符合采购文件要求的；</w:t>
      </w:r>
      <w:r>
        <w:rPr>
          <w:rFonts w:ascii="宋体" w:hAnsi="宋体"/>
          <w:szCs w:val="21"/>
        </w:rPr>
        <w:t xml:space="preserve"> </w:t>
      </w:r>
      <w:r>
        <w:rPr>
          <w:rFonts w:hint="eastAsia" w:ascii="宋体" w:hAnsi="宋体"/>
          <w:szCs w:val="21"/>
        </w:rPr>
        <w:t>②资格证明文件有效期过期的；③《营业执照》复印件（加盖公章）或《事业单位法人证书》复印件（加盖公章）或其他主体证书复印件（加盖公章）未提供或有效期过期的；④提供的资质材料模糊不清导致无法辨认的。</w:t>
      </w:r>
    </w:p>
    <w:p>
      <w:pPr>
        <w:numPr>
          <w:ilvl w:val="1"/>
          <w:numId w:val="3"/>
        </w:numPr>
        <w:rPr>
          <w:rFonts w:ascii="宋体" w:hAnsi="宋体"/>
          <w:szCs w:val="21"/>
        </w:rPr>
      </w:pPr>
      <w:r>
        <w:rPr>
          <w:rFonts w:hint="eastAsia" w:ascii="宋体" w:hAnsi="宋体"/>
          <w:szCs w:val="21"/>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b/>
          <w:szCs w:val="21"/>
        </w:rPr>
        <w:t>符合性检查中发现下列情形之一的，其报价及响应文件作无效处理。</w:t>
      </w:r>
    </w:p>
    <w:p>
      <w:pPr>
        <w:numPr>
          <w:ilvl w:val="0"/>
          <w:numId w:val="13"/>
        </w:numPr>
        <w:rPr>
          <w:rFonts w:ascii="宋体" w:hAnsi="宋体"/>
          <w:szCs w:val="21"/>
        </w:rPr>
      </w:pPr>
      <w:r>
        <w:rPr>
          <w:rFonts w:hint="eastAsia" w:ascii="宋体" w:hAnsi="宋体"/>
          <w:szCs w:val="21"/>
        </w:rPr>
        <w:t>响应文件的有效性、完整性瑕疵</w:t>
      </w:r>
    </w:p>
    <w:p>
      <w:pPr>
        <w:ind w:firstLine="567"/>
        <w:rPr>
          <w:rFonts w:ascii="宋体" w:hAnsi="宋体"/>
          <w:szCs w:val="21"/>
        </w:rPr>
      </w:pPr>
      <w:r>
        <w:rPr>
          <w:rFonts w:hint="eastAsia" w:ascii="宋体" w:hAnsi="宋体"/>
          <w:szCs w:val="21"/>
        </w:rPr>
        <w:t>包括但不限于：①响应文件的数量、制作不符合要求、响应文件内容与采购内容不符的（包括但不限于响应文件项目采购项目编号错误，响应文件项目名称错误导致无法分辨所报价项目为本项目的）；②响应文件中要求签字的内容无法定代表人或其授权代表签字，或签字人无法定代表人有效授权的；③签字盖章不符合采购文件要求的；④响应文件内容有严重缺漏项的；⑤响应文件的关键内容字迹模糊、无法辨认的；⑥响应文件（报价）有效期不符合文件要求的。</w:t>
      </w:r>
    </w:p>
    <w:p>
      <w:pPr>
        <w:numPr>
          <w:ilvl w:val="0"/>
          <w:numId w:val="13"/>
        </w:numPr>
        <w:rPr>
          <w:rFonts w:ascii="宋体" w:hAnsi="宋体"/>
          <w:szCs w:val="21"/>
        </w:rPr>
      </w:pPr>
      <w:r>
        <w:rPr>
          <w:rFonts w:hint="eastAsia" w:ascii="宋体" w:hAnsi="宋体"/>
          <w:szCs w:val="21"/>
        </w:rPr>
        <w:t>技术响应瑕疵</w:t>
      </w:r>
    </w:p>
    <w:p>
      <w:pPr>
        <w:ind w:firstLine="567"/>
        <w:rPr>
          <w:rFonts w:ascii="宋体" w:hAnsi="宋体"/>
          <w:szCs w:val="21"/>
        </w:rPr>
      </w:pPr>
      <w:r>
        <w:rPr>
          <w:rFonts w:hint="eastAsia" w:ascii="宋体" w:hAnsi="宋体"/>
          <w:szCs w:val="21"/>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规格偏离表》未提供的；⑤将一个包中的内容拆开响应的；⑥供应商对同一货物或服务报价时，方案不唯一；⑦明显不符合技术规格、技术标准要求的；⑧其他未实质性响应采购文件技术要求的。</w:t>
      </w:r>
    </w:p>
    <w:p>
      <w:pPr>
        <w:numPr>
          <w:ilvl w:val="0"/>
          <w:numId w:val="13"/>
        </w:numPr>
        <w:rPr>
          <w:rFonts w:ascii="宋体" w:hAnsi="宋体"/>
          <w:szCs w:val="21"/>
        </w:rPr>
      </w:pPr>
      <w:r>
        <w:rPr>
          <w:rFonts w:hint="eastAsia" w:ascii="宋体" w:hAnsi="宋体"/>
          <w:szCs w:val="21"/>
        </w:rPr>
        <w:t>商务响应瑕疵</w:t>
      </w:r>
    </w:p>
    <w:p>
      <w:pPr>
        <w:ind w:firstLine="567"/>
        <w:rPr>
          <w:rFonts w:ascii="宋体" w:hAnsi="宋体"/>
          <w:szCs w:val="21"/>
        </w:rPr>
      </w:pPr>
      <w:r>
        <w:rPr>
          <w:rFonts w:hint="eastAsia" w:ascii="宋体" w:hAnsi="宋体"/>
          <w:szCs w:val="21"/>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numPr>
          <w:ilvl w:val="0"/>
          <w:numId w:val="13"/>
        </w:numPr>
        <w:rPr>
          <w:rFonts w:ascii="宋体" w:hAnsi="宋体"/>
          <w:szCs w:val="21"/>
        </w:rPr>
      </w:pPr>
      <w:r>
        <w:rPr>
          <w:rFonts w:hint="eastAsia" w:ascii="宋体" w:hAnsi="宋体"/>
          <w:szCs w:val="21"/>
        </w:rPr>
        <w:t>报价瑕疵</w:t>
      </w:r>
    </w:p>
    <w:p>
      <w:pPr>
        <w:ind w:firstLine="567"/>
        <w:rPr>
          <w:rFonts w:ascii="宋体" w:hAnsi="宋体"/>
          <w:szCs w:val="21"/>
        </w:rPr>
      </w:pPr>
      <w:r>
        <w:rPr>
          <w:rFonts w:hint="eastAsia" w:ascii="宋体" w:hAnsi="宋体"/>
          <w:szCs w:val="21"/>
        </w:rPr>
        <w:t>包括但不限于：①一次报价或最终报价超过本采购文件明确的项目预算或文件明确的最高限价；②未按采购文件要求进行报价的；③报价内容或报价格式不符合采购文件要求的；④报价有严重缺漏项的。</w:t>
      </w:r>
    </w:p>
    <w:p>
      <w:pPr>
        <w:numPr>
          <w:ilvl w:val="0"/>
          <w:numId w:val="13"/>
        </w:numPr>
        <w:rPr>
          <w:rFonts w:ascii="宋体" w:hAnsi="宋体"/>
          <w:szCs w:val="21"/>
        </w:rPr>
      </w:pPr>
      <w:r>
        <w:rPr>
          <w:rFonts w:hint="eastAsia" w:ascii="宋体" w:hAnsi="宋体"/>
          <w:szCs w:val="21"/>
        </w:rPr>
        <w:t>违规行为</w:t>
      </w:r>
    </w:p>
    <w:p>
      <w:pPr>
        <w:ind w:firstLine="567"/>
        <w:rPr>
          <w:rFonts w:ascii="宋体" w:hAnsi="宋体"/>
          <w:szCs w:val="21"/>
        </w:rPr>
      </w:pPr>
      <w:r>
        <w:rPr>
          <w:rFonts w:hint="eastAsia" w:ascii="宋体" w:hAnsi="宋体"/>
          <w:szCs w:val="21"/>
        </w:rPr>
        <w:t>包括但不限于：①以他人的名义报价、串通投标、以行贿手段谋取成交或者以其他弄虚作假方式响应磋商的；②扰乱磋商评审秩序，干扰采购工作正常进行的。③存在经磋商小组认定的其他违规违法行为。</w:t>
      </w:r>
    </w:p>
    <w:p>
      <w:pPr>
        <w:numPr>
          <w:ilvl w:val="0"/>
          <w:numId w:val="13"/>
        </w:numPr>
        <w:rPr>
          <w:rFonts w:ascii="宋体" w:hAnsi="宋体"/>
          <w:szCs w:val="21"/>
        </w:rPr>
      </w:pPr>
      <w:r>
        <w:rPr>
          <w:rFonts w:hint="eastAsia" w:ascii="宋体" w:hAnsi="宋体"/>
          <w:szCs w:val="21"/>
        </w:rPr>
        <w:t>法律法规及磋商文件中规定的其它情形</w:t>
      </w:r>
    </w:p>
    <w:p>
      <w:pPr>
        <w:ind w:firstLine="567"/>
        <w:rPr>
          <w:rFonts w:ascii="宋体" w:hAnsi="宋体"/>
          <w:szCs w:val="21"/>
        </w:rPr>
      </w:pPr>
      <w:r>
        <w:rPr>
          <w:rFonts w:hint="eastAsia" w:ascii="宋体" w:hAnsi="宋体"/>
          <w:szCs w:val="21"/>
        </w:rPr>
        <w:t>根据项目情况，磋商小组有权决定采购文件中“可能导致废标”或“可能导致其报价被拒绝”等具体条款是否实施“废标”或“投标被拒绝”，但对同一条款的裁决应适用于每个供应商。</w:t>
      </w:r>
    </w:p>
    <w:p>
      <w:pPr>
        <w:numPr>
          <w:ilvl w:val="1"/>
          <w:numId w:val="3"/>
        </w:numPr>
        <w:rPr>
          <w:rFonts w:ascii="宋体" w:hAnsi="宋体"/>
          <w:szCs w:val="21"/>
        </w:rPr>
      </w:pPr>
      <w:r>
        <w:rPr>
          <w:rFonts w:hint="eastAsia" w:ascii="宋体" w:hAnsi="宋体"/>
          <w:szCs w:val="21"/>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3"/>
        </w:numPr>
        <w:rPr>
          <w:rFonts w:ascii="宋体" w:hAnsi="宋体"/>
          <w:szCs w:val="21"/>
        </w:rPr>
      </w:pPr>
      <w:r>
        <w:rPr>
          <w:rFonts w:hint="eastAsia" w:ascii="宋体" w:hAnsi="宋体"/>
          <w:szCs w:val="21"/>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numPr>
          <w:ilvl w:val="1"/>
          <w:numId w:val="3"/>
        </w:numPr>
        <w:rPr>
          <w:rFonts w:ascii="宋体" w:hAnsi="宋体"/>
          <w:szCs w:val="21"/>
        </w:rPr>
      </w:pPr>
      <w:r>
        <w:rPr>
          <w:rFonts w:hint="eastAsia" w:ascii="宋体" w:hAnsi="宋体"/>
          <w:szCs w:val="21"/>
        </w:rPr>
        <w:t>磋商小组确定响应文件的响应性，只根据响应文件本身的内容，而不寻找外部的证据。</w:t>
      </w:r>
    </w:p>
    <w:p>
      <w:pPr>
        <w:numPr>
          <w:ilvl w:val="1"/>
          <w:numId w:val="3"/>
        </w:numPr>
        <w:rPr>
          <w:rFonts w:ascii="宋体" w:hAnsi="宋体"/>
          <w:szCs w:val="21"/>
        </w:rPr>
      </w:pPr>
      <w:r>
        <w:rPr>
          <w:rFonts w:hint="eastAsia" w:ascii="宋体" w:hAnsi="宋体"/>
          <w:szCs w:val="21"/>
        </w:rPr>
        <w:t>实质上没有响应磋商文件要求的响应文件将被拒绝。供应商不得通过修正或撤销不合要求的偏离或保留从而使其响应成为实质上的响应。</w:t>
      </w:r>
    </w:p>
    <w:p/>
    <w:p>
      <w:pPr>
        <w:pStyle w:val="6"/>
        <w:keepNext w:val="0"/>
        <w:keepLines w:val="0"/>
        <w:numPr>
          <w:ilvl w:val="0"/>
          <w:numId w:val="3"/>
        </w:numPr>
        <w:adjustRightInd/>
        <w:rPr>
          <w:rFonts w:hAnsi="宋体"/>
          <w:sz w:val="21"/>
          <w:szCs w:val="21"/>
        </w:rPr>
      </w:pPr>
      <w:bookmarkStart w:id="142" w:name="_Toc29665"/>
      <w:bookmarkStart w:id="143" w:name="_Toc18895"/>
      <w:r>
        <w:rPr>
          <w:rFonts w:hint="eastAsia" w:hAnsi="宋体"/>
          <w:sz w:val="21"/>
          <w:szCs w:val="21"/>
        </w:rPr>
        <w:t>技术商务</w:t>
      </w:r>
      <w:bookmarkEnd w:id="142"/>
      <w:r>
        <w:rPr>
          <w:rFonts w:hint="eastAsia" w:hAnsi="宋体"/>
          <w:sz w:val="21"/>
          <w:szCs w:val="21"/>
        </w:rPr>
        <w:t>磋商</w:t>
      </w:r>
      <w:bookmarkEnd w:id="143"/>
    </w:p>
    <w:p>
      <w:pPr>
        <w:numPr>
          <w:ilvl w:val="1"/>
          <w:numId w:val="3"/>
        </w:numPr>
        <w:rPr>
          <w:rFonts w:ascii="宋体" w:hAnsi="宋体"/>
          <w:szCs w:val="21"/>
        </w:rPr>
      </w:pPr>
      <w:r>
        <w:rPr>
          <w:rFonts w:hint="eastAsia" w:ascii="宋体" w:hAnsi="宋体"/>
          <w:szCs w:val="21"/>
        </w:rPr>
        <w:t>磋商小组所有成员应当集中与单一供应商分别进行磋商，并给予所有参加磋商的供应商平等的磋商机会。其磋商顺序以供应商签到顺序为准。</w:t>
      </w:r>
    </w:p>
    <w:p>
      <w:pPr>
        <w:numPr>
          <w:ilvl w:val="1"/>
          <w:numId w:val="3"/>
        </w:numPr>
        <w:rPr>
          <w:rFonts w:ascii="宋体" w:hAnsi="宋体"/>
          <w:szCs w:val="21"/>
        </w:rPr>
      </w:pPr>
      <w:r>
        <w:rPr>
          <w:rFonts w:hint="eastAsia" w:ascii="宋体" w:hAnsi="宋体"/>
          <w:szCs w:val="21"/>
        </w:rPr>
        <w:t>磋商使用语言为中文。</w:t>
      </w:r>
    </w:p>
    <w:p>
      <w:pPr>
        <w:numPr>
          <w:ilvl w:val="1"/>
          <w:numId w:val="3"/>
        </w:numPr>
        <w:rPr>
          <w:rFonts w:ascii="宋体" w:hAnsi="宋体"/>
          <w:szCs w:val="21"/>
        </w:rPr>
      </w:pPr>
      <w:r>
        <w:rPr>
          <w:rFonts w:hint="eastAsia" w:ascii="宋体" w:hAnsi="宋体"/>
          <w:szCs w:val="21"/>
        </w:rPr>
        <w:t>磋商小组将拒绝与出现以下情况的供应商授权代表进行磋商：</w:t>
      </w:r>
    </w:p>
    <w:p>
      <w:pPr>
        <w:pStyle w:val="2"/>
        <w:numPr>
          <w:ilvl w:val="0"/>
          <w:numId w:val="14"/>
        </w:numPr>
        <w:spacing w:before="0"/>
        <w:rPr>
          <w:sz w:val="21"/>
          <w:szCs w:val="21"/>
        </w:rPr>
      </w:pPr>
      <w:r>
        <w:rPr>
          <w:rFonts w:hint="eastAsia"/>
          <w:sz w:val="21"/>
          <w:szCs w:val="21"/>
        </w:rPr>
        <w:t>供应商授权代表无有效授权的；</w:t>
      </w:r>
    </w:p>
    <w:p>
      <w:pPr>
        <w:pStyle w:val="2"/>
        <w:numPr>
          <w:ilvl w:val="0"/>
          <w:numId w:val="14"/>
        </w:numPr>
        <w:spacing w:before="0"/>
        <w:rPr>
          <w:sz w:val="21"/>
          <w:szCs w:val="21"/>
        </w:rPr>
      </w:pPr>
      <w:r>
        <w:rPr>
          <w:rFonts w:hint="eastAsia"/>
          <w:sz w:val="21"/>
          <w:szCs w:val="21"/>
        </w:rPr>
        <w:t>供应商响应文件中的授权代表与现场进行磋商的授权代表不一致的；</w:t>
      </w:r>
    </w:p>
    <w:p>
      <w:pPr>
        <w:pStyle w:val="2"/>
        <w:numPr>
          <w:ilvl w:val="0"/>
          <w:numId w:val="14"/>
        </w:numPr>
        <w:spacing w:before="0"/>
        <w:rPr>
          <w:sz w:val="21"/>
          <w:szCs w:val="21"/>
        </w:rPr>
      </w:pPr>
      <w:r>
        <w:rPr>
          <w:rFonts w:hint="eastAsia"/>
          <w:sz w:val="21"/>
          <w:szCs w:val="21"/>
        </w:rPr>
        <w:t>法人参加磋商但无法定代表人证明书的；</w:t>
      </w:r>
    </w:p>
    <w:p>
      <w:pPr>
        <w:pStyle w:val="2"/>
        <w:numPr>
          <w:ilvl w:val="0"/>
          <w:numId w:val="14"/>
        </w:numPr>
        <w:spacing w:before="0"/>
        <w:rPr>
          <w:sz w:val="21"/>
          <w:szCs w:val="21"/>
        </w:rPr>
      </w:pPr>
      <w:r>
        <w:rPr>
          <w:rFonts w:hint="eastAsia"/>
          <w:sz w:val="21"/>
          <w:szCs w:val="21"/>
        </w:rPr>
        <w:t>授权代表现场不能出具可证明其身份信息的证件或文件的；</w:t>
      </w:r>
    </w:p>
    <w:p>
      <w:pPr>
        <w:pStyle w:val="2"/>
        <w:numPr>
          <w:ilvl w:val="0"/>
          <w:numId w:val="14"/>
        </w:numPr>
        <w:spacing w:before="0"/>
        <w:rPr>
          <w:sz w:val="21"/>
          <w:szCs w:val="21"/>
        </w:rPr>
      </w:pPr>
      <w:r>
        <w:rPr>
          <w:rFonts w:hint="eastAsia"/>
          <w:sz w:val="21"/>
          <w:szCs w:val="21"/>
        </w:rPr>
        <w:t>供应商一次报价超出采购文件所规定的预算或最高限价的；</w:t>
      </w:r>
    </w:p>
    <w:p>
      <w:pPr>
        <w:pStyle w:val="2"/>
        <w:numPr>
          <w:ilvl w:val="0"/>
          <w:numId w:val="14"/>
        </w:numPr>
        <w:spacing w:before="0"/>
        <w:rPr>
          <w:sz w:val="21"/>
          <w:szCs w:val="21"/>
        </w:rPr>
      </w:pPr>
      <w:r>
        <w:rPr>
          <w:rFonts w:hint="eastAsia"/>
          <w:sz w:val="21"/>
          <w:szCs w:val="21"/>
        </w:rPr>
        <w:t>扰乱磋商秩序，干扰采购工作正常进行的；</w:t>
      </w:r>
    </w:p>
    <w:p>
      <w:pPr>
        <w:pStyle w:val="2"/>
        <w:numPr>
          <w:ilvl w:val="0"/>
          <w:numId w:val="14"/>
        </w:numPr>
        <w:spacing w:before="0"/>
        <w:rPr>
          <w:sz w:val="21"/>
          <w:szCs w:val="21"/>
        </w:rPr>
      </w:pPr>
      <w:r>
        <w:rPr>
          <w:rFonts w:hint="eastAsia"/>
          <w:sz w:val="21"/>
          <w:szCs w:val="21"/>
        </w:rPr>
        <w:t>直接或间接影响其他供应商进行最终报价的；</w:t>
      </w:r>
    </w:p>
    <w:p>
      <w:pPr>
        <w:pStyle w:val="2"/>
        <w:numPr>
          <w:ilvl w:val="0"/>
          <w:numId w:val="14"/>
        </w:numPr>
        <w:spacing w:before="0"/>
        <w:rPr>
          <w:sz w:val="21"/>
          <w:szCs w:val="21"/>
        </w:rPr>
      </w:pPr>
      <w:r>
        <w:rPr>
          <w:rFonts w:hint="eastAsia"/>
          <w:sz w:val="21"/>
          <w:szCs w:val="21"/>
        </w:rPr>
        <w:t>磋商小组认定为违规的情况；</w:t>
      </w:r>
    </w:p>
    <w:p>
      <w:pPr>
        <w:pStyle w:val="2"/>
        <w:numPr>
          <w:ilvl w:val="0"/>
          <w:numId w:val="14"/>
        </w:numPr>
        <w:spacing w:before="0"/>
        <w:rPr>
          <w:sz w:val="21"/>
          <w:szCs w:val="21"/>
        </w:rPr>
      </w:pPr>
      <w:r>
        <w:rPr>
          <w:rFonts w:hint="eastAsia"/>
          <w:sz w:val="21"/>
          <w:szCs w:val="21"/>
        </w:rPr>
        <w:t>采购文件规定的其他情况。</w:t>
      </w:r>
    </w:p>
    <w:p>
      <w:pPr>
        <w:numPr>
          <w:ilvl w:val="1"/>
          <w:numId w:val="3"/>
        </w:numPr>
        <w:rPr>
          <w:rFonts w:ascii="宋体" w:hAnsi="宋体"/>
          <w:szCs w:val="21"/>
        </w:rPr>
      </w:pPr>
      <w:r>
        <w:rPr>
          <w:rFonts w:hint="eastAsia" w:ascii="宋体" w:hAnsi="宋体"/>
          <w:szCs w:val="21"/>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3"/>
        </w:numPr>
        <w:rPr>
          <w:rFonts w:ascii="宋体" w:hAnsi="宋体"/>
          <w:szCs w:val="21"/>
        </w:rPr>
      </w:pPr>
      <w:r>
        <w:rPr>
          <w:rFonts w:hint="eastAsia" w:ascii="宋体" w:hAnsi="宋体"/>
          <w:szCs w:val="21"/>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3"/>
        </w:numPr>
        <w:rPr>
          <w:rFonts w:ascii="宋体" w:hAnsi="宋体"/>
          <w:szCs w:val="21"/>
        </w:rPr>
      </w:pPr>
      <w:r>
        <w:rPr>
          <w:rFonts w:hint="eastAsia" w:ascii="宋体" w:hAnsi="宋体"/>
          <w:szCs w:val="21"/>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
      <w:pPr>
        <w:pStyle w:val="6"/>
        <w:keepNext w:val="0"/>
        <w:keepLines w:val="0"/>
        <w:numPr>
          <w:ilvl w:val="0"/>
          <w:numId w:val="3"/>
        </w:numPr>
        <w:adjustRightInd/>
        <w:rPr>
          <w:rFonts w:hAnsi="宋体"/>
          <w:sz w:val="21"/>
          <w:szCs w:val="21"/>
        </w:rPr>
      </w:pPr>
      <w:bookmarkStart w:id="144" w:name="_Toc5492"/>
      <w:bookmarkStart w:id="145" w:name="_Toc30797"/>
      <w:r>
        <w:rPr>
          <w:rFonts w:hint="eastAsia" w:hAnsi="宋体"/>
          <w:sz w:val="21"/>
          <w:szCs w:val="21"/>
        </w:rPr>
        <w:t>最终报价</w:t>
      </w:r>
      <w:bookmarkEnd w:id="144"/>
      <w:bookmarkEnd w:id="145"/>
    </w:p>
    <w:p>
      <w:pPr>
        <w:numPr>
          <w:ilvl w:val="1"/>
          <w:numId w:val="3"/>
        </w:numPr>
        <w:rPr>
          <w:rFonts w:ascii="宋体" w:hAnsi="宋体"/>
          <w:szCs w:val="21"/>
        </w:rPr>
      </w:pPr>
      <w:r>
        <w:rPr>
          <w:rFonts w:hint="eastAsia" w:ascii="宋体" w:hAnsi="宋体"/>
          <w:szCs w:val="21"/>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numPr>
          <w:ilvl w:val="1"/>
          <w:numId w:val="3"/>
        </w:numPr>
        <w:rPr>
          <w:rFonts w:ascii="宋体" w:hAnsi="宋体"/>
          <w:szCs w:val="21"/>
        </w:rPr>
      </w:pPr>
      <w:r>
        <w:rPr>
          <w:rFonts w:hint="eastAsia" w:ascii="宋体" w:hAnsi="宋体"/>
          <w:szCs w:val="21"/>
        </w:rPr>
        <w:t>通过初审，但未在规定时间内进行最终报价的供应商，其报价文件上的报价视为其最终报价。</w:t>
      </w:r>
    </w:p>
    <w:p>
      <w:pPr>
        <w:numPr>
          <w:ilvl w:val="1"/>
          <w:numId w:val="3"/>
        </w:numPr>
        <w:rPr>
          <w:rFonts w:ascii="宋体" w:hAnsi="宋体"/>
          <w:szCs w:val="21"/>
        </w:rPr>
      </w:pPr>
      <w:r>
        <w:rPr>
          <w:rFonts w:hint="eastAsia" w:ascii="宋体" w:hAnsi="宋体"/>
          <w:szCs w:val="21"/>
        </w:rPr>
        <w:t>已提交响应文件的供应商，在提交最后报价之前，可以根据磋商情况退出磋商。响应文件不予退还，磋商保证金按采购文件规定进行退还。退出磋商的供应商不进入综合评分环节。</w:t>
      </w:r>
    </w:p>
    <w:p/>
    <w:bookmarkEnd w:id="135"/>
    <w:p>
      <w:pPr>
        <w:pStyle w:val="6"/>
        <w:keepNext w:val="0"/>
        <w:keepLines w:val="0"/>
        <w:numPr>
          <w:ilvl w:val="0"/>
          <w:numId w:val="3"/>
        </w:numPr>
        <w:adjustRightInd/>
        <w:rPr>
          <w:rFonts w:hAnsi="宋体"/>
          <w:sz w:val="21"/>
          <w:szCs w:val="21"/>
        </w:rPr>
      </w:pPr>
      <w:bookmarkStart w:id="146" w:name="_Toc19157"/>
      <w:bookmarkStart w:id="147" w:name="_Toc2794"/>
      <w:r>
        <w:rPr>
          <w:rFonts w:hint="eastAsia" w:hAnsi="宋体"/>
          <w:sz w:val="21"/>
          <w:szCs w:val="21"/>
        </w:rPr>
        <w:t>综合评分</w:t>
      </w:r>
      <w:bookmarkEnd w:id="146"/>
      <w:bookmarkEnd w:id="147"/>
    </w:p>
    <w:p>
      <w:pPr>
        <w:numPr>
          <w:ilvl w:val="1"/>
          <w:numId w:val="3"/>
        </w:numPr>
        <w:rPr>
          <w:rFonts w:ascii="宋体" w:hAnsi="宋体"/>
          <w:szCs w:val="21"/>
        </w:rPr>
      </w:pPr>
      <w:r>
        <w:rPr>
          <w:rFonts w:hint="eastAsia" w:ascii="宋体" w:hAnsi="宋体"/>
          <w:szCs w:val="21"/>
        </w:rPr>
        <w:t>经磋商确定最终采购需求和提交最后报价的供应商后，由磋商小组采用综合评分法对提交最后报价的供应商的响应文件和最后报价进行综合评分。</w:t>
      </w:r>
    </w:p>
    <w:p>
      <w:pPr>
        <w:numPr>
          <w:ilvl w:val="1"/>
          <w:numId w:val="3"/>
        </w:numPr>
        <w:rPr>
          <w:rFonts w:ascii="宋体" w:hAnsi="宋体"/>
          <w:szCs w:val="21"/>
        </w:rPr>
      </w:pPr>
      <w:r>
        <w:rPr>
          <w:rFonts w:hint="eastAsia" w:ascii="宋体" w:hAnsi="宋体"/>
          <w:szCs w:val="21"/>
        </w:rPr>
        <w:t>价格评审：</w:t>
      </w:r>
    </w:p>
    <w:p>
      <w:pPr>
        <w:pStyle w:val="2"/>
        <w:numPr>
          <w:ilvl w:val="0"/>
          <w:numId w:val="15"/>
        </w:numPr>
        <w:spacing w:before="0"/>
        <w:rPr>
          <w:sz w:val="21"/>
          <w:szCs w:val="21"/>
        </w:rPr>
      </w:pPr>
      <w:r>
        <w:rPr>
          <w:rFonts w:hint="eastAsia"/>
          <w:sz w:val="21"/>
          <w:szCs w:val="21"/>
        </w:rPr>
        <w:t>以各供应商最终报价进行评审；</w:t>
      </w:r>
    </w:p>
    <w:p>
      <w:pPr>
        <w:pStyle w:val="2"/>
        <w:numPr>
          <w:ilvl w:val="0"/>
          <w:numId w:val="15"/>
        </w:numPr>
        <w:spacing w:before="0"/>
        <w:rPr>
          <w:sz w:val="21"/>
          <w:szCs w:val="21"/>
        </w:rPr>
      </w:pPr>
      <w:r>
        <w:rPr>
          <w:rFonts w:hint="eastAsia"/>
          <w:sz w:val="21"/>
          <w:szCs w:val="21"/>
        </w:rPr>
        <w:t>报价错误修正原则：</w:t>
      </w:r>
    </w:p>
    <w:p>
      <w:pPr>
        <w:pStyle w:val="2"/>
        <w:spacing w:before="0"/>
        <w:ind w:left="420"/>
        <w:rPr>
          <w:sz w:val="21"/>
          <w:szCs w:val="21"/>
        </w:rPr>
      </w:pPr>
      <w:r>
        <w:rPr>
          <w:rFonts w:hint="eastAsia"/>
          <w:sz w:val="21"/>
          <w:szCs w:val="21"/>
        </w:rPr>
        <w:t>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w:t>
      </w:r>
    </w:p>
    <w:p>
      <w:pPr>
        <w:pStyle w:val="2"/>
        <w:spacing w:before="0"/>
        <w:ind w:left="420"/>
        <w:rPr>
          <w:sz w:val="21"/>
          <w:szCs w:val="21"/>
        </w:rPr>
      </w:pPr>
      <w:r>
        <w:rPr>
          <w:rFonts w:hint="eastAsia"/>
          <w:sz w:val="21"/>
          <w:szCs w:val="21"/>
        </w:rPr>
        <w:t>② 以上修正后的报价应当经报价供应商采用书面形式，并加盖公章，或者由法定代表人或其授权的代表签字确认，并对报价供应商产生约束力，报价供应商不确认的，其报价无效。</w:t>
      </w:r>
    </w:p>
    <w:p>
      <w:pPr>
        <w:pStyle w:val="2"/>
        <w:numPr>
          <w:ilvl w:val="0"/>
          <w:numId w:val="15"/>
        </w:numPr>
        <w:spacing w:before="0"/>
        <w:rPr>
          <w:sz w:val="21"/>
          <w:szCs w:val="21"/>
        </w:rPr>
      </w:pPr>
      <w:r>
        <w:rPr>
          <w:rFonts w:hint="eastAsia"/>
          <w:sz w:val="21"/>
          <w:szCs w:val="21"/>
        </w:rPr>
        <w:t>对报价服务报价漏项的，作非实质性响应处理。</w:t>
      </w:r>
    </w:p>
    <w:p>
      <w:pPr>
        <w:numPr>
          <w:ilvl w:val="1"/>
          <w:numId w:val="3"/>
        </w:numPr>
        <w:rPr>
          <w:rFonts w:ascii="宋体" w:hAnsi="宋体" w:cs="宋体"/>
          <w:szCs w:val="21"/>
        </w:rPr>
      </w:pPr>
      <w:r>
        <w:rPr>
          <w:rFonts w:hint="eastAsia" w:ascii="宋体" w:hAnsi="宋体" w:cs="宋体"/>
          <w:szCs w:val="21"/>
        </w:rPr>
        <w:t>技术商务评审要求详见《商务技术评分及价格权重表》。</w:t>
      </w:r>
    </w:p>
    <w:p>
      <w:pPr>
        <w:numPr>
          <w:ilvl w:val="1"/>
          <w:numId w:val="3"/>
        </w:numPr>
        <w:rPr>
          <w:rFonts w:ascii="宋体" w:hAnsi="宋体" w:cs="宋体"/>
          <w:szCs w:val="21"/>
        </w:rPr>
      </w:pPr>
      <w:r>
        <w:rPr>
          <w:rFonts w:hint="eastAsia" w:ascii="宋体" w:hAnsi="宋体" w:cs="宋体"/>
          <w:szCs w:val="21"/>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numPr>
          <w:ilvl w:val="1"/>
          <w:numId w:val="3"/>
        </w:numPr>
        <w:rPr>
          <w:rFonts w:ascii="宋体" w:hAnsi="宋体" w:cs="宋体"/>
          <w:szCs w:val="21"/>
        </w:rPr>
      </w:pPr>
      <w:r>
        <w:rPr>
          <w:rFonts w:hint="eastAsia" w:ascii="宋体" w:hAnsi="宋体" w:cs="宋体"/>
          <w:szCs w:val="21"/>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numPr>
          <w:ilvl w:val="1"/>
          <w:numId w:val="3"/>
        </w:numPr>
        <w:rPr>
          <w:rFonts w:ascii="宋体" w:hAnsi="宋体" w:cs="宋体"/>
          <w:szCs w:val="21"/>
        </w:rPr>
      </w:pPr>
      <w:r>
        <w:rPr>
          <w:rFonts w:hint="eastAsia" w:ascii="宋体" w:hAnsi="宋体" w:cs="宋体"/>
          <w:szCs w:val="21"/>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numPr>
          <w:ilvl w:val="1"/>
          <w:numId w:val="3"/>
        </w:numPr>
        <w:rPr>
          <w:rFonts w:ascii="宋体" w:hAnsi="宋体" w:cs="宋体"/>
          <w:szCs w:val="21"/>
        </w:rPr>
      </w:pPr>
      <w:r>
        <w:rPr>
          <w:rFonts w:hint="eastAsia" w:ascii="宋体" w:hAnsi="宋体" w:cs="宋体"/>
          <w:szCs w:val="21"/>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成交候选人。</w:t>
      </w:r>
    </w:p>
    <w:p/>
    <w:p>
      <w:pPr>
        <w:pStyle w:val="6"/>
        <w:keepNext w:val="0"/>
        <w:keepLines w:val="0"/>
        <w:numPr>
          <w:ilvl w:val="0"/>
          <w:numId w:val="3"/>
        </w:numPr>
        <w:adjustRightInd/>
        <w:rPr>
          <w:rFonts w:hAnsi="宋体"/>
          <w:sz w:val="21"/>
          <w:szCs w:val="21"/>
        </w:rPr>
      </w:pPr>
      <w:bookmarkStart w:id="148" w:name="_Toc23560"/>
      <w:bookmarkStart w:id="149" w:name="_Toc30725"/>
      <w:r>
        <w:rPr>
          <w:rFonts w:hint="eastAsia" w:hAnsi="宋体"/>
          <w:sz w:val="21"/>
          <w:szCs w:val="21"/>
        </w:rPr>
        <w:t>优惠政策</w:t>
      </w:r>
      <w:bookmarkEnd w:id="148"/>
      <w:bookmarkEnd w:id="149"/>
    </w:p>
    <w:p>
      <w:pPr>
        <w:numPr>
          <w:ilvl w:val="1"/>
          <w:numId w:val="3"/>
        </w:numPr>
        <w:rPr>
          <w:rFonts w:ascii="宋体" w:hAnsi="宋体"/>
          <w:szCs w:val="21"/>
        </w:rPr>
      </w:pPr>
      <w:r>
        <w:rPr>
          <w:rFonts w:hint="eastAsia" w:ascii="宋体" w:hAnsi="宋体"/>
          <w:szCs w:val="21"/>
        </w:rPr>
        <w:t>对小型或微型企业、监狱企业、残疾人福利性单位报价的扶持：</w:t>
      </w:r>
    </w:p>
    <w:p>
      <w:pPr>
        <w:ind w:firstLine="420" w:firstLineChars="200"/>
        <w:rPr>
          <w:rFonts w:ascii="宋体" w:hAnsi="宋体"/>
          <w:szCs w:val="21"/>
        </w:rPr>
      </w:pPr>
      <w:r>
        <w:rPr>
          <w:rFonts w:hint="eastAsia" w:ascii="宋体" w:hAnsi="宋体"/>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磋商文件中磋商文件格式提出《中小企业声明函》）残疾人福利性单位、监狱企业（注：参加政府采购活动的监狱企业必须提供由省级以上监狱管理局、戒毒管理局(含新疆生产建设兵团)出具的监狱企业证明文件）视同小型、微型企业。</w:t>
      </w:r>
    </w:p>
    <w:p>
      <w:pPr>
        <w:numPr>
          <w:ilvl w:val="1"/>
          <w:numId w:val="3"/>
        </w:numPr>
        <w:rPr>
          <w:rFonts w:ascii="宋体" w:hAnsi="宋体"/>
          <w:szCs w:val="21"/>
        </w:rPr>
      </w:pPr>
      <w:r>
        <w:rPr>
          <w:rFonts w:hint="eastAsia" w:ascii="宋体" w:hAnsi="宋体"/>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numPr>
          <w:ilvl w:val="1"/>
          <w:numId w:val="3"/>
        </w:numPr>
        <w:rPr>
          <w:rFonts w:ascii="宋体" w:hAnsi="宋体"/>
          <w:szCs w:val="21"/>
        </w:rPr>
      </w:pPr>
      <w:r>
        <w:rPr>
          <w:rFonts w:hint="eastAsia" w:ascii="宋体" w:hAnsi="宋体"/>
          <w:szCs w:val="21"/>
        </w:rPr>
        <w:t>供应商为小型或微型企业且响应产品含小型或微型企业产品时，其对应产品价格的扣除详见磋商资料表。</w:t>
      </w:r>
    </w:p>
    <w:p>
      <w:pPr>
        <w:numPr>
          <w:ilvl w:val="1"/>
          <w:numId w:val="3"/>
        </w:numPr>
        <w:rPr>
          <w:rFonts w:ascii="宋体" w:hAnsi="宋体"/>
          <w:szCs w:val="21"/>
        </w:rPr>
      </w:pPr>
      <w:r>
        <w:rPr>
          <w:rFonts w:hint="eastAsia" w:ascii="宋体" w:hAnsi="宋体"/>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numPr>
          <w:ilvl w:val="1"/>
          <w:numId w:val="3"/>
        </w:numPr>
        <w:rPr>
          <w:rFonts w:ascii="宋体" w:hAnsi="宋体"/>
          <w:szCs w:val="21"/>
        </w:rPr>
      </w:pPr>
      <w:r>
        <w:rPr>
          <w:rFonts w:hint="eastAsia" w:ascii="宋体" w:hAnsi="宋体"/>
          <w:szCs w:val="21"/>
        </w:rPr>
        <w:t>供应商同时为小型、微型企业、监狱企业、残疾人福利性单位任两种或以上情况的，评审中只享受一次价格扣除，不重复进行价格扣除。</w:t>
      </w:r>
    </w:p>
    <w:p>
      <w:pPr>
        <w:numPr>
          <w:ilvl w:val="1"/>
          <w:numId w:val="3"/>
        </w:numPr>
        <w:rPr>
          <w:rFonts w:ascii="宋体" w:hAnsi="宋体"/>
          <w:szCs w:val="21"/>
        </w:rPr>
      </w:pPr>
      <w:r>
        <w:rPr>
          <w:rFonts w:hint="eastAsia" w:ascii="宋体" w:hAnsi="宋体"/>
          <w:szCs w:val="21"/>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numPr>
          <w:ilvl w:val="1"/>
          <w:numId w:val="3"/>
        </w:numPr>
        <w:rPr>
          <w:rFonts w:ascii="宋体" w:hAnsi="宋体"/>
          <w:szCs w:val="21"/>
        </w:rPr>
      </w:pPr>
      <w:r>
        <w:rPr>
          <w:rFonts w:hint="eastAsia" w:ascii="宋体" w:hAnsi="宋体"/>
          <w:szCs w:val="21"/>
        </w:rPr>
        <w:t>符合享受政府采购支持政策的残疾人福利性单位划分标准（根据财政部 民政部 中国残疾人联合会关于促进残疾人就业政府采购政策的通知(财库[2017]141号)）：</w:t>
      </w:r>
    </w:p>
    <w:p>
      <w:pPr>
        <w:pStyle w:val="2"/>
        <w:numPr>
          <w:ilvl w:val="0"/>
          <w:numId w:val="16"/>
        </w:numPr>
        <w:spacing w:before="0"/>
        <w:rPr>
          <w:sz w:val="21"/>
          <w:szCs w:val="21"/>
        </w:rPr>
      </w:pPr>
      <w:r>
        <w:rPr>
          <w:rFonts w:hint="eastAsia"/>
          <w:sz w:val="21"/>
          <w:szCs w:val="21"/>
        </w:rPr>
        <w:t>安置的残疾人占本单位在职职工人数的比例不低于25%（含25%），并且安置的残疾人人数不少于10人（含10人）；</w:t>
      </w:r>
    </w:p>
    <w:p>
      <w:pPr>
        <w:pStyle w:val="2"/>
        <w:numPr>
          <w:ilvl w:val="0"/>
          <w:numId w:val="16"/>
        </w:numPr>
        <w:spacing w:before="0"/>
        <w:rPr>
          <w:sz w:val="21"/>
          <w:szCs w:val="21"/>
        </w:rPr>
      </w:pPr>
      <w:r>
        <w:rPr>
          <w:rFonts w:hint="eastAsia"/>
          <w:sz w:val="21"/>
          <w:szCs w:val="21"/>
        </w:rPr>
        <w:t>依法与安置的每位残疾人签订了一年以上（含一年）的劳动合同或服务协议；</w:t>
      </w:r>
    </w:p>
    <w:p>
      <w:pPr>
        <w:pStyle w:val="2"/>
        <w:numPr>
          <w:ilvl w:val="0"/>
          <w:numId w:val="16"/>
        </w:numPr>
        <w:spacing w:before="0"/>
        <w:rPr>
          <w:sz w:val="21"/>
          <w:szCs w:val="21"/>
        </w:rPr>
      </w:pPr>
      <w:r>
        <w:rPr>
          <w:rFonts w:hint="eastAsia"/>
          <w:sz w:val="21"/>
          <w:szCs w:val="21"/>
        </w:rPr>
        <w:t>为安置的每位残疾人按月足额缴纳了基本养老保险、基本医疗保险、失业保险、工伤保险和生育保险等社会保险费；</w:t>
      </w:r>
    </w:p>
    <w:p>
      <w:pPr>
        <w:pStyle w:val="2"/>
        <w:numPr>
          <w:ilvl w:val="0"/>
          <w:numId w:val="16"/>
        </w:numPr>
        <w:spacing w:before="0"/>
        <w:rPr>
          <w:sz w:val="21"/>
          <w:szCs w:val="21"/>
        </w:rPr>
      </w:pPr>
      <w:r>
        <w:rPr>
          <w:rFonts w:hint="eastAsia"/>
          <w:sz w:val="21"/>
          <w:szCs w:val="21"/>
        </w:rPr>
        <w:t>通过银行等金融机构向安置的每位残疾人，按月支付了不低于单位所在区县适用的经省级人民政府批准的月最低工资标准的工资；</w:t>
      </w:r>
    </w:p>
    <w:p>
      <w:pPr>
        <w:pStyle w:val="2"/>
        <w:numPr>
          <w:ilvl w:val="0"/>
          <w:numId w:val="16"/>
        </w:numPr>
        <w:spacing w:before="0"/>
        <w:rPr>
          <w:sz w:val="21"/>
          <w:szCs w:val="21"/>
        </w:rPr>
      </w:pPr>
      <w:r>
        <w:rPr>
          <w:rFonts w:hint="eastAsia"/>
          <w:sz w:val="21"/>
          <w:szCs w:val="21"/>
        </w:rPr>
        <w:t>提供本单位制造的货物、承担的工程或者服务（以下简称产品），或者提供其他残疾人福利性单位制造的货物（不包括使用非残疾人福利性单位注册商标的货物）。</w:t>
      </w:r>
    </w:p>
    <w:p>
      <w:pPr>
        <w:numPr>
          <w:ilvl w:val="1"/>
          <w:numId w:val="3"/>
        </w:numPr>
        <w:rPr>
          <w:rFonts w:ascii="宋体" w:hAnsi="宋体"/>
          <w:szCs w:val="21"/>
        </w:rPr>
      </w:pPr>
      <w:r>
        <w:rPr>
          <w:rFonts w:hint="eastAsia" w:ascii="宋体" w:hAnsi="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1"/>
          <w:numId w:val="3"/>
        </w:numPr>
        <w:rPr>
          <w:rFonts w:ascii="宋体" w:hAnsi="宋体"/>
          <w:szCs w:val="21"/>
        </w:rPr>
      </w:pPr>
      <w:r>
        <w:rPr>
          <w:rFonts w:hint="eastAsia" w:ascii="宋体" w:hAnsi="宋体"/>
          <w:szCs w:val="21"/>
        </w:rPr>
        <w:t>对节能产品或环境标志产品的扶持：</w:t>
      </w:r>
    </w:p>
    <w:p>
      <w:pPr>
        <w:ind w:firstLine="420" w:firstLineChars="200"/>
        <w:rPr>
          <w:rFonts w:ascii="宋体" w:hAnsi="宋体"/>
          <w:szCs w:val="21"/>
        </w:rPr>
      </w:pPr>
      <w:r>
        <w:rPr>
          <w:rFonts w:hint="eastAsia" w:ascii="宋体" w:hAnsi="宋体"/>
          <w:szCs w:val="21"/>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环境标志产品政府采购执行机制的通知》（粤财采购函〔2020〕1号）的规定，对提供节能产品或环境标志产品的响应单位的价格给予一定比例扣除（扣除比例详见磋商资料表）。</w:t>
      </w:r>
    </w:p>
    <w:p>
      <w:pPr>
        <w:numPr>
          <w:ilvl w:val="1"/>
          <w:numId w:val="3"/>
        </w:numPr>
        <w:rPr>
          <w:rFonts w:ascii="宋体" w:hAnsi="宋体"/>
          <w:szCs w:val="21"/>
        </w:rPr>
      </w:pPr>
      <w:r>
        <w:rPr>
          <w:rFonts w:hint="eastAsia" w:ascii="宋体" w:hAnsi="宋体"/>
          <w:szCs w:val="21"/>
        </w:rPr>
        <w:t>提供节能产品或环境标志产品的供应商其产品应符合以下规定：</w:t>
      </w:r>
    </w:p>
    <w:p>
      <w:pPr>
        <w:pStyle w:val="2"/>
        <w:numPr>
          <w:ilvl w:val="0"/>
          <w:numId w:val="17"/>
        </w:numPr>
        <w:spacing w:before="0"/>
        <w:rPr>
          <w:sz w:val="21"/>
          <w:szCs w:val="21"/>
        </w:rPr>
      </w:pPr>
      <w:r>
        <w:rPr>
          <w:rFonts w:hint="eastAsia"/>
          <w:sz w:val="21"/>
          <w:szCs w:val="21"/>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2"/>
        <w:numPr>
          <w:ilvl w:val="0"/>
          <w:numId w:val="17"/>
        </w:numPr>
        <w:spacing w:before="0"/>
        <w:rPr>
          <w:sz w:val="21"/>
          <w:szCs w:val="21"/>
        </w:rPr>
      </w:pPr>
      <w:r>
        <w:rPr>
          <w:rFonts w:hint="eastAsia"/>
          <w:sz w:val="21"/>
          <w:szCs w:val="21"/>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pStyle w:val="2"/>
        <w:numPr>
          <w:ilvl w:val="0"/>
          <w:numId w:val="17"/>
        </w:numPr>
        <w:spacing w:before="0"/>
        <w:rPr>
          <w:sz w:val="21"/>
          <w:szCs w:val="21"/>
        </w:rPr>
      </w:pPr>
      <w:r>
        <w:rPr>
          <w:rFonts w:hint="eastAsia"/>
          <w:sz w:val="21"/>
          <w:szCs w:val="21"/>
        </w:rPr>
        <w:t>若用户需求中含有《节能产品政府采购品目清单》中的政府强制采购产品，供应商应根据要求提供所对应的节能产品，否则做响应无效处理。</w:t>
      </w:r>
    </w:p>
    <w:p/>
    <w:p>
      <w:pPr>
        <w:pStyle w:val="5"/>
        <w:keepNext w:val="0"/>
        <w:keepLines w:val="0"/>
        <w:spacing w:before="0" w:after="0" w:line="360" w:lineRule="auto"/>
        <w:jc w:val="center"/>
        <w:rPr>
          <w:rFonts w:ascii="宋体" w:hAnsi="宋体" w:eastAsia="宋体"/>
          <w:sz w:val="24"/>
          <w:szCs w:val="21"/>
        </w:rPr>
      </w:pPr>
      <w:bookmarkStart w:id="150" w:name="_Toc1066"/>
      <w:bookmarkStart w:id="151" w:name="_Toc21886"/>
      <w:r>
        <w:rPr>
          <w:rFonts w:hint="eastAsia" w:ascii="宋体" w:hAnsi="宋体" w:eastAsia="宋体"/>
          <w:sz w:val="24"/>
          <w:szCs w:val="21"/>
        </w:rPr>
        <w:t>第六章确定成交供应商</w:t>
      </w:r>
      <w:bookmarkEnd w:id="150"/>
      <w:bookmarkEnd w:id="151"/>
    </w:p>
    <w:p>
      <w:pPr>
        <w:pStyle w:val="6"/>
        <w:keepNext w:val="0"/>
        <w:keepLines w:val="0"/>
        <w:numPr>
          <w:ilvl w:val="0"/>
          <w:numId w:val="3"/>
        </w:numPr>
        <w:adjustRightInd/>
        <w:rPr>
          <w:rFonts w:hAnsi="宋体"/>
          <w:sz w:val="21"/>
          <w:szCs w:val="21"/>
        </w:rPr>
      </w:pPr>
      <w:bookmarkStart w:id="152" w:name="_Toc29068"/>
      <w:bookmarkStart w:id="153" w:name="_Toc19359"/>
      <w:r>
        <w:rPr>
          <w:rFonts w:hint="eastAsia" w:hAnsi="宋体"/>
          <w:sz w:val="21"/>
          <w:szCs w:val="21"/>
        </w:rPr>
        <w:t>确定成交</w:t>
      </w:r>
      <w:bookmarkEnd w:id="152"/>
      <w:bookmarkEnd w:id="153"/>
    </w:p>
    <w:p>
      <w:pPr>
        <w:numPr>
          <w:ilvl w:val="1"/>
          <w:numId w:val="3"/>
        </w:numPr>
        <w:rPr>
          <w:rFonts w:ascii="宋体" w:hAnsi="宋体"/>
          <w:szCs w:val="21"/>
        </w:rPr>
      </w:pPr>
      <w:r>
        <w:rPr>
          <w:rFonts w:hint="eastAsia" w:ascii="宋体" w:hAnsi="宋体"/>
          <w:szCs w:val="21"/>
        </w:rPr>
        <w:t>磋商小组完成评审工作后，出具评审报告，推荐3名以上成交候选供应商。符合法律法规允许的情况的，可以推荐2家成交候选供应商。</w:t>
      </w:r>
    </w:p>
    <w:p>
      <w:pPr>
        <w:numPr>
          <w:ilvl w:val="1"/>
          <w:numId w:val="3"/>
        </w:numPr>
        <w:rPr>
          <w:rFonts w:ascii="宋体" w:hAnsi="宋体"/>
          <w:szCs w:val="21"/>
        </w:rPr>
      </w:pPr>
      <w:r>
        <w:rPr>
          <w:rFonts w:hint="eastAsia" w:ascii="宋体" w:hAnsi="宋体"/>
          <w:szCs w:val="21"/>
        </w:rPr>
        <w:t>采购人从成交候选供应商名单中按照综合得分排序确定1名成交供应商。</w:t>
      </w:r>
    </w:p>
    <w:p/>
    <w:p>
      <w:pPr>
        <w:pStyle w:val="6"/>
        <w:keepNext w:val="0"/>
        <w:keepLines w:val="0"/>
        <w:numPr>
          <w:ilvl w:val="0"/>
          <w:numId w:val="3"/>
        </w:numPr>
        <w:adjustRightInd/>
        <w:rPr>
          <w:rFonts w:hAnsi="宋体"/>
          <w:sz w:val="21"/>
          <w:szCs w:val="21"/>
        </w:rPr>
      </w:pPr>
      <w:bookmarkStart w:id="154" w:name="_Toc17569"/>
      <w:bookmarkStart w:id="155" w:name="_Toc3941"/>
      <w:r>
        <w:rPr>
          <w:rFonts w:hint="eastAsia" w:hAnsi="宋体"/>
          <w:sz w:val="21"/>
          <w:szCs w:val="21"/>
        </w:rPr>
        <w:t>发布采购结果</w:t>
      </w:r>
      <w:bookmarkEnd w:id="154"/>
      <w:bookmarkEnd w:id="155"/>
    </w:p>
    <w:p>
      <w:pPr>
        <w:numPr>
          <w:ilvl w:val="1"/>
          <w:numId w:val="3"/>
        </w:numPr>
        <w:rPr>
          <w:rFonts w:ascii="宋体" w:hAnsi="宋体"/>
          <w:szCs w:val="21"/>
        </w:rPr>
      </w:pPr>
      <w:r>
        <w:rPr>
          <w:rFonts w:hint="eastAsia" w:ascii="宋体" w:hAnsi="宋体"/>
          <w:szCs w:val="21"/>
        </w:rPr>
        <w:t>磋商小组提出评标书面报告和推荐成交意见报采购人确认后，采购代理机构将在指定的信息发布媒体上发布公告。</w:t>
      </w:r>
    </w:p>
    <w:p>
      <w:pPr>
        <w:numPr>
          <w:ilvl w:val="1"/>
          <w:numId w:val="3"/>
        </w:numPr>
        <w:rPr>
          <w:rFonts w:ascii="宋体" w:hAnsi="宋体"/>
          <w:szCs w:val="21"/>
        </w:rPr>
      </w:pPr>
      <w:r>
        <w:rPr>
          <w:rFonts w:hint="eastAsia" w:ascii="宋体" w:hAnsi="宋体"/>
          <w:szCs w:val="21"/>
        </w:rPr>
        <w:t>公告期限为1个工作日。</w:t>
      </w:r>
    </w:p>
    <w:p>
      <w:pPr>
        <w:numPr>
          <w:ilvl w:val="1"/>
          <w:numId w:val="3"/>
        </w:numPr>
        <w:rPr>
          <w:rFonts w:ascii="宋体" w:hAnsi="宋体"/>
          <w:szCs w:val="21"/>
        </w:rPr>
      </w:pPr>
      <w:r>
        <w:rPr>
          <w:rFonts w:hint="eastAsia" w:ascii="宋体" w:hAnsi="宋体"/>
          <w:szCs w:val="21"/>
        </w:rPr>
        <w:t>结果公示发布后，成交单位应及时领取成交通知书。《成交通知书》是合同的一个组成部分，《成交通知书》对采购人和成交供应商均具有同等法律效力。</w:t>
      </w:r>
    </w:p>
    <w:p>
      <w:pPr>
        <w:numPr>
          <w:ilvl w:val="1"/>
          <w:numId w:val="3"/>
        </w:numPr>
        <w:rPr>
          <w:rFonts w:ascii="宋体" w:hAnsi="宋体"/>
          <w:szCs w:val="21"/>
        </w:rPr>
      </w:pPr>
      <w:r>
        <w:rPr>
          <w:rFonts w:hint="eastAsia" w:ascii="宋体" w:hAnsi="宋体"/>
          <w:szCs w:val="21"/>
        </w:rPr>
        <w:t>成交供应商无正当理由不得放弃中标，因成交供应商放弃中标而对采购人造成的损失由放弃中标的成交供应商承担。</w:t>
      </w:r>
    </w:p>
    <w:p>
      <w:pPr>
        <w:pStyle w:val="2"/>
        <w:rPr>
          <w:sz w:val="21"/>
          <w:szCs w:val="21"/>
        </w:rPr>
      </w:pPr>
    </w:p>
    <w:p>
      <w:pPr>
        <w:pStyle w:val="6"/>
        <w:keepNext w:val="0"/>
        <w:keepLines w:val="0"/>
        <w:numPr>
          <w:ilvl w:val="0"/>
          <w:numId w:val="3"/>
        </w:numPr>
        <w:adjustRightInd/>
        <w:rPr>
          <w:rFonts w:hAnsi="宋体"/>
          <w:sz w:val="21"/>
          <w:szCs w:val="21"/>
        </w:rPr>
      </w:pPr>
      <w:bookmarkStart w:id="156" w:name="_Toc29067"/>
      <w:bookmarkStart w:id="157" w:name="_Toc32414"/>
      <w:r>
        <w:rPr>
          <w:rFonts w:hint="eastAsia" w:hAnsi="宋体"/>
          <w:sz w:val="21"/>
          <w:szCs w:val="21"/>
        </w:rPr>
        <w:t>原件核查</w:t>
      </w:r>
      <w:bookmarkEnd w:id="156"/>
      <w:bookmarkEnd w:id="157"/>
    </w:p>
    <w:p>
      <w:pPr>
        <w:numPr>
          <w:ilvl w:val="1"/>
          <w:numId w:val="3"/>
        </w:numPr>
        <w:rPr>
          <w:rFonts w:ascii="宋体" w:hAnsi="宋体"/>
          <w:szCs w:val="21"/>
        </w:rPr>
      </w:pPr>
      <w:r>
        <w:rPr>
          <w:rFonts w:hint="eastAsia" w:ascii="宋体" w:hAnsi="宋体"/>
          <w:szCs w:val="21"/>
        </w:rPr>
        <w:t>采购结果发布后，采购代理机构及采购人有权对成交的供应商进行原件核查。成交供应商应在五个工作日内递交相关资质原件到采购代理机构办公地址或采购人指定地址进行核查。</w:t>
      </w:r>
    </w:p>
    <w:p>
      <w:pPr>
        <w:numPr>
          <w:ilvl w:val="1"/>
          <w:numId w:val="3"/>
        </w:numPr>
        <w:rPr>
          <w:rFonts w:ascii="宋体" w:hAnsi="宋体"/>
          <w:szCs w:val="21"/>
        </w:rPr>
      </w:pPr>
      <w:r>
        <w:rPr>
          <w:rFonts w:hint="eastAsia" w:ascii="宋体" w:hAnsi="宋体"/>
          <w:szCs w:val="21"/>
        </w:rPr>
        <w:t>成交供应商有下列情形之一的，取消中标资格：</w:t>
      </w:r>
    </w:p>
    <w:p>
      <w:pPr>
        <w:pStyle w:val="2"/>
        <w:numPr>
          <w:ilvl w:val="0"/>
          <w:numId w:val="18"/>
        </w:numPr>
        <w:rPr>
          <w:sz w:val="21"/>
          <w:szCs w:val="21"/>
        </w:rPr>
      </w:pPr>
      <w:r>
        <w:rPr>
          <w:rFonts w:hint="eastAsia"/>
          <w:sz w:val="21"/>
          <w:szCs w:val="21"/>
        </w:rPr>
        <w:t>拒绝采购人或采购代理机构原件核查要求的；</w:t>
      </w:r>
    </w:p>
    <w:p>
      <w:pPr>
        <w:pStyle w:val="2"/>
        <w:numPr>
          <w:ilvl w:val="0"/>
          <w:numId w:val="18"/>
        </w:numPr>
        <w:rPr>
          <w:sz w:val="21"/>
          <w:szCs w:val="21"/>
        </w:rPr>
      </w:pPr>
      <w:r>
        <w:rPr>
          <w:rFonts w:hint="eastAsia"/>
          <w:sz w:val="21"/>
          <w:szCs w:val="21"/>
        </w:rPr>
        <w:t>未在规定时间内将原件递交到到采购代理机构办公地址或采购人指定地址进行核查的；</w:t>
      </w:r>
    </w:p>
    <w:p>
      <w:pPr>
        <w:pStyle w:val="2"/>
        <w:numPr>
          <w:ilvl w:val="0"/>
          <w:numId w:val="18"/>
        </w:numPr>
        <w:rPr>
          <w:sz w:val="21"/>
          <w:szCs w:val="21"/>
        </w:rPr>
      </w:pPr>
      <w:r>
        <w:rPr>
          <w:rFonts w:hint="eastAsia"/>
          <w:sz w:val="21"/>
          <w:szCs w:val="21"/>
        </w:rPr>
        <w:t>在规定时间内递交的原件数量、内容与采购人、采购代理机构要求不一致的；</w:t>
      </w:r>
    </w:p>
    <w:p>
      <w:pPr>
        <w:pStyle w:val="2"/>
        <w:numPr>
          <w:ilvl w:val="0"/>
          <w:numId w:val="18"/>
        </w:numPr>
        <w:rPr>
          <w:sz w:val="21"/>
          <w:szCs w:val="21"/>
        </w:rPr>
      </w:pPr>
      <w:r>
        <w:rPr>
          <w:rFonts w:hint="eastAsia"/>
          <w:sz w:val="21"/>
          <w:szCs w:val="21"/>
        </w:rPr>
        <w:t>因原件续期、更改等原因不能按时递交原件且未能在规定时间内提供相应部门开具的变更、续期等证明的；</w:t>
      </w:r>
    </w:p>
    <w:p>
      <w:pPr>
        <w:pStyle w:val="2"/>
        <w:numPr>
          <w:ilvl w:val="0"/>
          <w:numId w:val="18"/>
        </w:numPr>
        <w:rPr>
          <w:sz w:val="21"/>
          <w:szCs w:val="21"/>
        </w:rPr>
      </w:pPr>
      <w:r>
        <w:rPr>
          <w:rFonts w:hint="eastAsia"/>
          <w:sz w:val="21"/>
          <w:szCs w:val="21"/>
        </w:rPr>
        <w:t>经查原件，响应文件内容有造假行为的。</w:t>
      </w:r>
    </w:p>
    <w:p>
      <w:pPr>
        <w:numPr>
          <w:ilvl w:val="1"/>
          <w:numId w:val="3"/>
        </w:numPr>
        <w:rPr>
          <w:rFonts w:ascii="宋体" w:hAnsi="宋体"/>
          <w:szCs w:val="21"/>
        </w:rPr>
      </w:pPr>
      <w:r>
        <w:rPr>
          <w:rFonts w:hint="eastAsia" w:ascii="宋体" w:hAnsi="宋体"/>
          <w:szCs w:val="21"/>
        </w:rPr>
        <w:t>采购结果发布后，采购代理机构及采购人有权根据磋商小组的建议或要求，对递交了响应文件的未成交的供应商进行原件核查。供应商应在采购代理机构或采购人发出纸质通知五个工作日内将原件递交到采购代理机构办公地址或采购人指定地址进行核查。</w:t>
      </w:r>
    </w:p>
    <w:p>
      <w:pPr>
        <w:numPr>
          <w:ilvl w:val="1"/>
          <w:numId w:val="3"/>
        </w:numPr>
        <w:rPr>
          <w:rFonts w:ascii="宋体" w:hAnsi="宋体"/>
          <w:szCs w:val="21"/>
        </w:rPr>
      </w:pPr>
      <w:r>
        <w:rPr>
          <w:rFonts w:hint="eastAsia" w:ascii="宋体" w:hAnsi="宋体"/>
          <w:szCs w:val="21"/>
        </w:rPr>
        <w:t>供应商有下列情形之一的，响应文件作无效处理，其报价无效：</w:t>
      </w:r>
    </w:p>
    <w:p>
      <w:pPr>
        <w:pStyle w:val="2"/>
        <w:numPr>
          <w:ilvl w:val="0"/>
          <w:numId w:val="19"/>
        </w:numPr>
        <w:spacing w:before="0"/>
        <w:rPr>
          <w:sz w:val="21"/>
          <w:szCs w:val="21"/>
        </w:rPr>
      </w:pPr>
      <w:r>
        <w:rPr>
          <w:rFonts w:hint="eastAsia"/>
          <w:sz w:val="21"/>
          <w:szCs w:val="21"/>
        </w:rPr>
        <w:t>拒绝采购人或采购代理机构原件核查要求的；</w:t>
      </w:r>
    </w:p>
    <w:p>
      <w:pPr>
        <w:pStyle w:val="2"/>
        <w:numPr>
          <w:ilvl w:val="0"/>
          <w:numId w:val="19"/>
        </w:numPr>
        <w:spacing w:before="0"/>
        <w:rPr>
          <w:sz w:val="21"/>
          <w:szCs w:val="21"/>
        </w:rPr>
      </w:pPr>
      <w:r>
        <w:rPr>
          <w:rFonts w:hint="eastAsia"/>
          <w:sz w:val="21"/>
          <w:szCs w:val="21"/>
        </w:rPr>
        <w:t>未在规定时间内将原件递交到到采购代理机构办公地址或采购人指定地址进行核查的；</w:t>
      </w:r>
    </w:p>
    <w:p>
      <w:pPr>
        <w:pStyle w:val="2"/>
        <w:numPr>
          <w:ilvl w:val="0"/>
          <w:numId w:val="19"/>
        </w:numPr>
        <w:spacing w:before="0"/>
        <w:rPr>
          <w:sz w:val="21"/>
          <w:szCs w:val="21"/>
        </w:rPr>
      </w:pPr>
      <w:r>
        <w:rPr>
          <w:rFonts w:hint="eastAsia"/>
          <w:sz w:val="21"/>
          <w:szCs w:val="21"/>
        </w:rPr>
        <w:t>在规定时间内递交的原件数量、内容不符合采购人、采购代理机构要求的；</w:t>
      </w:r>
    </w:p>
    <w:p>
      <w:pPr>
        <w:pStyle w:val="2"/>
        <w:numPr>
          <w:ilvl w:val="0"/>
          <w:numId w:val="19"/>
        </w:numPr>
        <w:spacing w:before="0"/>
        <w:rPr>
          <w:sz w:val="21"/>
          <w:szCs w:val="21"/>
        </w:rPr>
      </w:pPr>
      <w:r>
        <w:rPr>
          <w:rFonts w:hint="eastAsia"/>
          <w:sz w:val="21"/>
          <w:szCs w:val="21"/>
        </w:rPr>
        <w:t>因原件续期、更改等原因不能按时递交原件且未能在规定时间内提供相应部门开具的变更、续期等证明的；</w:t>
      </w:r>
    </w:p>
    <w:p>
      <w:pPr>
        <w:pStyle w:val="2"/>
        <w:numPr>
          <w:ilvl w:val="0"/>
          <w:numId w:val="19"/>
        </w:numPr>
        <w:spacing w:before="0"/>
        <w:rPr>
          <w:sz w:val="21"/>
          <w:szCs w:val="21"/>
        </w:rPr>
      </w:pPr>
      <w:r>
        <w:rPr>
          <w:rFonts w:hint="eastAsia"/>
          <w:sz w:val="21"/>
          <w:szCs w:val="21"/>
        </w:rPr>
        <w:t>经查原件，响应文件内容有造假行为的。</w:t>
      </w:r>
    </w:p>
    <w:p>
      <w:pPr>
        <w:numPr>
          <w:ilvl w:val="1"/>
          <w:numId w:val="3"/>
        </w:numPr>
        <w:rPr>
          <w:rFonts w:ascii="宋体" w:hAnsi="宋体"/>
          <w:szCs w:val="21"/>
        </w:rPr>
      </w:pPr>
      <w:r>
        <w:rPr>
          <w:rFonts w:hint="eastAsia" w:ascii="宋体" w:hAnsi="宋体"/>
          <w:szCs w:val="21"/>
        </w:rPr>
        <w:t>若供应商出现虚假应标情况，响应文件作无效处理，其报价、成交无效。并根据相关法律上报相关监管部门。</w:t>
      </w:r>
    </w:p>
    <w:p>
      <w:pPr>
        <w:numPr>
          <w:ilvl w:val="1"/>
          <w:numId w:val="3"/>
        </w:numPr>
        <w:rPr>
          <w:rFonts w:ascii="宋体" w:hAnsi="宋体"/>
          <w:szCs w:val="21"/>
        </w:rPr>
      </w:pPr>
      <w:r>
        <w:rPr>
          <w:rFonts w:hint="eastAsia" w:ascii="宋体" w:hAnsi="宋体"/>
          <w:szCs w:val="21"/>
        </w:rPr>
        <w:t>属于建办市函[2016]462号通知内的证件可不提供原件，仅提供带二维码原件的复印件即可。</w:t>
      </w:r>
    </w:p>
    <w:p/>
    <w:p>
      <w:pPr>
        <w:pStyle w:val="5"/>
        <w:keepNext w:val="0"/>
        <w:keepLines w:val="0"/>
        <w:spacing w:before="0" w:after="0" w:line="360" w:lineRule="auto"/>
        <w:jc w:val="center"/>
        <w:rPr>
          <w:rFonts w:ascii="宋体" w:hAnsi="宋体" w:eastAsia="宋体"/>
          <w:sz w:val="24"/>
          <w:szCs w:val="21"/>
        </w:rPr>
      </w:pPr>
      <w:bookmarkStart w:id="158" w:name="_Toc31756"/>
      <w:bookmarkStart w:id="159" w:name="_Toc3829"/>
      <w:bookmarkStart w:id="160" w:name="_Toc37756778"/>
      <w:bookmarkStart w:id="161" w:name="_Toc110953852"/>
      <w:bookmarkStart w:id="162" w:name="_Toc475249143"/>
      <w:r>
        <w:rPr>
          <w:rFonts w:hint="eastAsia" w:ascii="宋体" w:hAnsi="宋体" w:eastAsia="宋体"/>
          <w:sz w:val="24"/>
          <w:szCs w:val="21"/>
        </w:rPr>
        <w:t>第七章签订合同</w:t>
      </w:r>
      <w:bookmarkEnd w:id="158"/>
      <w:bookmarkEnd w:id="159"/>
      <w:bookmarkEnd w:id="160"/>
      <w:bookmarkEnd w:id="161"/>
    </w:p>
    <w:p>
      <w:pPr>
        <w:pStyle w:val="6"/>
        <w:keepNext w:val="0"/>
        <w:keepLines w:val="0"/>
        <w:numPr>
          <w:ilvl w:val="0"/>
          <w:numId w:val="3"/>
        </w:numPr>
        <w:adjustRightInd/>
        <w:rPr>
          <w:rFonts w:hAnsi="宋体"/>
          <w:sz w:val="21"/>
          <w:szCs w:val="21"/>
        </w:rPr>
      </w:pPr>
      <w:bookmarkStart w:id="163" w:name="_Toc18000"/>
      <w:bookmarkStart w:id="164" w:name="_Toc29253"/>
      <w:r>
        <w:rPr>
          <w:rFonts w:hint="eastAsia" w:hAnsi="宋体"/>
          <w:sz w:val="21"/>
          <w:szCs w:val="21"/>
        </w:rPr>
        <w:t>签订合同</w:t>
      </w:r>
      <w:bookmarkEnd w:id="163"/>
      <w:bookmarkEnd w:id="164"/>
    </w:p>
    <w:p>
      <w:pPr>
        <w:numPr>
          <w:ilvl w:val="1"/>
          <w:numId w:val="3"/>
        </w:numPr>
        <w:rPr>
          <w:rFonts w:ascii="宋体" w:hAnsi="宋体"/>
          <w:szCs w:val="21"/>
        </w:rPr>
      </w:pPr>
      <w:r>
        <w:rPr>
          <w:rFonts w:hint="eastAsia" w:ascii="宋体" w:hAnsi="宋体"/>
          <w:szCs w:val="21"/>
        </w:rPr>
        <w:t>采购人与成交供应商应当在成交通知书发出之日起30日内，按照采购文件确定的事项签订政府采购合同。</w:t>
      </w:r>
    </w:p>
    <w:p>
      <w:pPr>
        <w:numPr>
          <w:ilvl w:val="1"/>
          <w:numId w:val="3"/>
        </w:numPr>
        <w:rPr>
          <w:rFonts w:ascii="宋体" w:hAnsi="宋体"/>
          <w:szCs w:val="21"/>
        </w:rPr>
      </w:pPr>
      <w:r>
        <w:rPr>
          <w:rFonts w:hint="eastAsia" w:ascii="宋体" w:hAnsi="宋体"/>
          <w:szCs w:val="21"/>
        </w:rPr>
        <w:t>合同内容不得与磋商文件和响应文件内容有实质性偏离。</w:t>
      </w:r>
    </w:p>
    <w:p>
      <w:pPr>
        <w:numPr>
          <w:ilvl w:val="1"/>
          <w:numId w:val="3"/>
        </w:numPr>
        <w:rPr>
          <w:rFonts w:ascii="宋体" w:hAnsi="宋体"/>
          <w:szCs w:val="21"/>
        </w:rPr>
      </w:pPr>
      <w:r>
        <w:rPr>
          <w:rFonts w:hint="eastAsia" w:ascii="宋体" w:hAnsi="宋体"/>
          <w:szCs w:val="21"/>
        </w:rPr>
        <w:t>合同签订之日起2个工作日内，成交供应商应将所签订的合同副本（加盖公章）交至广东政通招标有限公司归档。</w:t>
      </w:r>
    </w:p>
    <w:p>
      <w:pPr>
        <w:numPr>
          <w:ilvl w:val="1"/>
          <w:numId w:val="3"/>
        </w:numPr>
        <w:rPr>
          <w:rFonts w:ascii="宋体" w:hAnsi="宋体"/>
          <w:szCs w:val="21"/>
        </w:rPr>
      </w:pPr>
      <w:r>
        <w:rPr>
          <w:rFonts w:hint="eastAsia" w:ascii="宋体" w:hAnsi="宋体"/>
          <w:szCs w:val="21"/>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numPr>
          <w:ilvl w:val="1"/>
          <w:numId w:val="3"/>
        </w:numPr>
        <w:rPr>
          <w:rFonts w:ascii="宋体" w:hAnsi="宋体"/>
          <w:szCs w:val="21"/>
        </w:rPr>
      </w:pPr>
      <w:r>
        <w:rPr>
          <w:rFonts w:hint="eastAsia" w:ascii="宋体" w:hAnsi="宋体"/>
          <w:szCs w:val="21"/>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
      <w:pPr>
        <w:pStyle w:val="5"/>
        <w:keepNext w:val="0"/>
        <w:keepLines w:val="0"/>
        <w:spacing w:before="0" w:after="0" w:line="360" w:lineRule="auto"/>
        <w:jc w:val="center"/>
        <w:rPr>
          <w:rFonts w:ascii="宋体" w:hAnsi="宋体" w:eastAsia="宋体"/>
          <w:sz w:val="24"/>
          <w:szCs w:val="21"/>
        </w:rPr>
      </w:pPr>
      <w:bookmarkStart w:id="165" w:name="_Toc8165"/>
      <w:bookmarkStart w:id="166" w:name="_Toc12802"/>
      <w:r>
        <w:rPr>
          <w:rFonts w:hint="eastAsia" w:ascii="宋体" w:hAnsi="宋体" w:eastAsia="宋体"/>
          <w:sz w:val="24"/>
          <w:szCs w:val="21"/>
        </w:rPr>
        <w:t>第八章询问或质疑</w:t>
      </w:r>
      <w:bookmarkEnd w:id="165"/>
      <w:bookmarkEnd w:id="166"/>
    </w:p>
    <w:p>
      <w:pPr>
        <w:pStyle w:val="6"/>
        <w:keepNext w:val="0"/>
        <w:keepLines w:val="0"/>
        <w:numPr>
          <w:ilvl w:val="0"/>
          <w:numId w:val="3"/>
        </w:numPr>
        <w:adjustRightInd/>
        <w:rPr>
          <w:rFonts w:hAnsi="宋体"/>
          <w:sz w:val="21"/>
          <w:szCs w:val="21"/>
        </w:rPr>
      </w:pPr>
      <w:bookmarkStart w:id="167" w:name="_Toc18663"/>
      <w:bookmarkStart w:id="168" w:name="_Toc452"/>
      <w:r>
        <w:rPr>
          <w:rFonts w:hint="eastAsia" w:hAnsi="宋体"/>
          <w:sz w:val="21"/>
          <w:szCs w:val="21"/>
        </w:rPr>
        <w:t>询问</w:t>
      </w:r>
      <w:bookmarkEnd w:id="167"/>
      <w:bookmarkEnd w:id="168"/>
    </w:p>
    <w:p>
      <w:pPr>
        <w:numPr>
          <w:ilvl w:val="1"/>
          <w:numId w:val="3"/>
        </w:numPr>
        <w:rPr>
          <w:rFonts w:ascii="宋体" w:hAnsi="宋体"/>
          <w:szCs w:val="21"/>
        </w:rPr>
      </w:pPr>
      <w:r>
        <w:rPr>
          <w:rFonts w:hint="eastAsia" w:ascii="宋体" w:hAnsi="宋体"/>
          <w:szCs w:val="21"/>
        </w:rPr>
        <w:t>供应商对政府采购活动事项（采购文件、采购过程和采购结果）有疑问的，可以按规定向采购代理机构提出询问。</w:t>
      </w:r>
    </w:p>
    <w:p/>
    <w:p>
      <w:pPr>
        <w:pStyle w:val="6"/>
        <w:keepNext w:val="0"/>
        <w:keepLines w:val="0"/>
        <w:numPr>
          <w:ilvl w:val="0"/>
          <w:numId w:val="3"/>
        </w:numPr>
        <w:adjustRightInd/>
        <w:rPr>
          <w:rFonts w:hAnsi="宋体"/>
          <w:sz w:val="21"/>
          <w:szCs w:val="21"/>
        </w:rPr>
      </w:pPr>
      <w:bookmarkStart w:id="169" w:name="_Toc20114"/>
      <w:bookmarkStart w:id="170" w:name="_Toc17155"/>
      <w:r>
        <w:rPr>
          <w:rFonts w:hint="eastAsia" w:hAnsi="宋体"/>
          <w:sz w:val="21"/>
          <w:szCs w:val="21"/>
        </w:rPr>
        <w:t>质疑</w:t>
      </w:r>
      <w:bookmarkEnd w:id="169"/>
      <w:bookmarkEnd w:id="170"/>
    </w:p>
    <w:p>
      <w:pPr>
        <w:numPr>
          <w:ilvl w:val="1"/>
          <w:numId w:val="3"/>
        </w:numPr>
        <w:rPr>
          <w:rFonts w:ascii="宋体" w:hAnsi="宋体"/>
          <w:szCs w:val="21"/>
        </w:rPr>
      </w:pPr>
      <w:r>
        <w:rPr>
          <w:rFonts w:hint="eastAsia" w:ascii="宋体" w:hAnsi="宋体"/>
          <w:szCs w:val="21"/>
        </w:rPr>
        <w:t>提出质疑的供应商应当是参与所质疑项目采购活动的供应商或是在规定的时间内已依法获取其可质疑的磋商文件的潜在供应商。</w:t>
      </w:r>
    </w:p>
    <w:p>
      <w:pPr>
        <w:numPr>
          <w:ilvl w:val="1"/>
          <w:numId w:val="3"/>
        </w:numPr>
        <w:rPr>
          <w:rFonts w:ascii="宋体" w:hAnsi="宋体"/>
          <w:szCs w:val="21"/>
        </w:rPr>
      </w:pPr>
      <w:r>
        <w:rPr>
          <w:rFonts w:hint="eastAsia" w:ascii="宋体" w:hAnsi="宋体"/>
          <w:szCs w:val="21"/>
        </w:rPr>
        <w:t>供应商认为磋商文件、采购过程、成交或者成交结果使自己的权益受到损害的，可以在知道或者应知其权益受到损害之日起7个工作日内，以书面形式向采购人、采购代理机构提出质疑。超过规定时间提交的质疑函不予受理。</w:t>
      </w:r>
    </w:p>
    <w:p>
      <w:pPr>
        <w:numPr>
          <w:ilvl w:val="1"/>
          <w:numId w:val="3"/>
        </w:numPr>
        <w:rPr>
          <w:rFonts w:ascii="宋体" w:hAnsi="宋体"/>
          <w:szCs w:val="21"/>
        </w:rPr>
      </w:pPr>
      <w:r>
        <w:rPr>
          <w:rFonts w:hint="eastAsia" w:ascii="宋体" w:hAnsi="宋体"/>
          <w:szCs w:val="21"/>
        </w:rPr>
        <w:t>供应商在法定质疑期内须一次性提出针对同一采购程序环节的质疑，对同一采购程序环节的二次质疑采购代理机构不予受理。</w:t>
      </w:r>
    </w:p>
    <w:p>
      <w:pPr>
        <w:numPr>
          <w:ilvl w:val="1"/>
          <w:numId w:val="3"/>
        </w:numPr>
        <w:rPr>
          <w:rFonts w:ascii="宋体" w:hAnsi="宋体"/>
          <w:szCs w:val="21"/>
        </w:rPr>
      </w:pPr>
      <w:r>
        <w:rPr>
          <w:rFonts w:hint="eastAsia" w:ascii="宋体" w:hAnsi="宋体"/>
          <w:szCs w:val="21"/>
        </w:rPr>
        <w:t>供应商应将磋商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磋商邀请书）。供应商以电话、传真或电邮形式提交的质疑属于无效质疑。</w:t>
      </w:r>
    </w:p>
    <w:p>
      <w:pPr>
        <w:numPr>
          <w:ilvl w:val="1"/>
          <w:numId w:val="3"/>
        </w:numPr>
        <w:rPr>
          <w:rFonts w:ascii="宋体" w:hAnsi="宋体"/>
          <w:szCs w:val="21"/>
        </w:rPr>
      </w:pPr>
      <w:r>
        <w:rPr>
          <w:rFonts w:hint="eastAsia" w:ascii="宋体" w:hAnsi="宋体"/>
          <w:szCs w:val="21"/>
        </w:rPr>
        <w:t>授权委托书应当载明代理人的姓名或者名称、代理事项、具体权限、期限和相关事项。</w:t>
      </w:r>
    </w:p>
    <w:p>
      <w:pPr>
        <w:numPr>
          <w:ilvl w:val="1"/>
          <w:numId w:val="3"/>
        </w:numPr>
        <w:rPr>
          <w:rFonts w:ascii="宋体" w:hAnsi="宋体"/>
          <w:szCs w:val="21"/>
        </w:rPr>
      </w:pPr>
      <w:r>
        <w:rPr>
          <w:rFonts w:hint="eastAsia" w:ascii="宋体" w:hAnsi="宋体"/>
          <w:szCs w:val="21"/>
        </w:rPr>
        <w:t>供应商提出质疑应当提交质疑函和必要的证明材料（须注明法律依据），因缺少相关证明材料或证明材料存在不真实而导致的后果由供应商自行承担。</w:t>
      </w:r>
    </w:p>
    <w:p>
      <w:pPr>
        <w:numPr>
          <w:ilvl w:val="1"/>
          <w:numId w:val="3"/>
        </w:numPr>
        <w:rPr>
          <w:rFonts w:ascii="宋体" w:hAnsi="宋体"/>
          <w:szCs w:val="21"/>
        </w:rPr>
      </w:pPr>
      <w:r>
        <w:rPr>
          <w:rFonts w:hint="eastAsia" w:ascii="宋体" w:hAnsi="宋体"/>
          <w:szCs w:val="21"/>
        </w:rPr>
        <w:t>不涉及对供应商利益造成损害的相关内容，不能作为质疑内容提交。</w:t>
      </w:r>
    </w:p>
    <w:p>
      <w:pPr>
        <w:numPr>
          <w:ilvl w:val="1"/>
          <w:numId w:val="3"/>
        </w:numPr>
        <w:rPr>
          <w:rFonts w:ascii="宋体" w:hAnsi="宋体"/>
          <w:szCs w:val="21"/>
        </w:rPr>
      </w:pPr>
      <w:r>
        <w:rPr>
          <w:rFonts w:hint="eastAsia" w:ascii="宋体" w:hAnsi="宋体"/>
          <w:szCs w:val="21"/>
        </w:rPr>
        <w:t>投诉人在全国范围12个月内三次以上投诉查无实据的，由财政部门列入不良行为记录名单。</w:t>
      </w:r>
    </w:p>
    <w:p>
      <w:pPr>
        <w:numPr>
          <w:ilvl w:val="1"/>
          <w:numId w:val="3"/>
        </w:numPr>
        <w:rPr>
          <w:rFonts w:ascii="宋体" w:hAnsi="宋体"/>
          <w:szCs w:val="21"/>
        </w:rPr>
      </w:pPr>
      <w:r>
        <w:rPr>
          <w:rFonts w:hint="eastAsia" w:ascii="宋体" w:hAnsi="宋体"/>
          <w:szCs w:val="21"/>
        </w:rPr>
        <w:t>投诉人有下列行为之一的，属于虚假、恶意投诉，由财政部门列入不良行为记录名单，禁止其1至3年内参加全国范围内的政府采购活动：</w:t>
      </w:r>
    </w:p>
    <w:p>
      <w:pPr>
        <w:tabs>
          <w:tab w:val="left" w:pos="907"/>
        </w:tabs>
        <w:ind w:left="567"/>
        <w:rPr>
          <w:rFonts w:ascii="宋体" w:hAnsi="宋体"/>
          <w:szCs w:val="21"/>
        </w:rPr>
      </w:pPr>
      <w:r>
        <w:rPr>
          <w:rFonts w:hint="eastAsia" w:ascii="宋体" w:hAnsi="宋体"/>
          <w:szCs w:val="21"/>
        </w:rPr>
        <w:t>（一）捏造事实;</w:t>
      </w:r>
    </w:p>
    <w:p>
      <w:pPr>
        <w:tabs>
          <w:tab w:val="left" w:pos="907"/>
        </w:tabs>
        <w:ind w:left="567"/>
        <w:rPr>
          <w:rFonts w:ascii="宋体" w:hAnsi="宋体"/>
          <w:szCs w:val="21"/>
        </w:rPr>
      </w:pPr>
      <w:r>
        <w:rPr>
          <w:rFonts w:hint="eastAsia" w:ascii="宋体" w:hAnsi="宋体"/>
          <w:szCs w:val="21"/>
        </w:rPr>
        <w:t>（二）提供虚假材料;</w:t>
      </w:r>
    </w:p>
    <w:p>
      <w:pPr>
        <w:tabs>
          <w:tab w:val="left" w:pos="907"/>
        </w:tabs>
        <w:ind w:left="567"/>
        <w:rPr>
          <w:rFonts w:ascii="宋体" w:hAnsi="宋体"/>
          <w:szCs w:val="21"/>
        </w:rPr>
      </w:pPr>
      <w:r>
        <w:rPr>
          <w:rFonts w:hint="eastAsia" w:ascii="宋体" w:hAnsi="宋体"/>
          <w:szCs w:val="21"/>
        </w:rPr>
        <w:t>（三）以非法手段取得证明材料。证据来源的合法性存在明显疑问，投诉人无法证明其取得方式合法的，视为以非法手段取得证明材料。</w:t>
      </w:r>
    </w:p>
    <w:p>
      <w:pPr>
        <w:numPr>
          <w:ilvl w:val="1"/>
          <w:numId w:val="3"/>
        </w:numPr>
        <w:rPr>
          <w:rFonts w:ascii="宋体" w:hAnsi="宋体"/>
          <w:szCs w:val="21"/>
        </w:rPr>
      </w:pPr>
      <w:r>
        <w:rPr>
          <w:rFonts w:hint="eastAsia" w:ascii="宋体" w:hAnsi="宋体"/>
          <w:szCs w:val="21"/>
        </w:rPr>
        <w:t>以联合体形式参加政府采购活动的，其质疑应当由组成联合体的所有供应商共同提出。</w:t>
      </w:r>
    </w:p>
    <w:p/>
    <w:bookmarkEnd w:id="162"/>
    <w:p>
      <w:pPr>
        <w:pStyle w:val="5"/>
        <w:keepNext w:val="0"/>
        <w:keepLines w:val="0"/>
        <w:spacing w:before="0" w:after="0" w:line="360" w:lineRule="auto"/>
        <w:jc w:val="center"/>
        <w:rPr>
          <w:rFonts w:ascii="宋体" w:hAnsi="宋体" w:eastAsia="宋体"/>
          <w:sz w:val="24"/>
          <w:szCs w:val="21"/>
        </w:rPr>
      </w:pPr>
      <w:bookmarkStart w:id="171" w:name="_Toc5474"/>
      <w:bookmarkStart w:id="172" w:name="_Toc5551"/>
      <w:r>
        <w:rPr>
          <w:rFonts w:hint="eastAsia" w:ascii="宋体" w:hAnsi="宋体" w:eastAsia="宋体"/>
          <w:sz w:val="24"/>
          <w:szCs w:val="21"/>
        </w:rPr>
        <w:t>第九章成交服务费</w:t>
      </w:r>
      <w:bookmarkEnd w:id="171"/>
      <w:bookmarkEnd w:id="172"/>
    </w:p>
    <w:p>
      <w:pPr>
        <w:pStyle w:val="6"/>
        <w:keepNext w:val="0"/>
        <w:keepLines w:val="0"/>
        <w:numPr>
          <w:ilvl w:val="0"/>
          <w:numId w:val="3"/>
        </w:numPr>
        <w:adjustRightInd/>
        <w:rPr>
          <w:rFonts w:hAnsi="宋体"/>
          <w:sz w:val="21"/>
          <w:szCs w:val="21"/>
        </w:rPr>
      </w:pPr>
      <w:bookmarkStart w:id="173" w:name="_Toc9437"/>
      <w:bookmarkStart w:id="174" w:name="_Toc26991"/>
      <w:r>
        <w:rPr>
          <w:rFonts w:hint="eastAsia" w:hAnsi="宋体"/>
          <w:sz w:val="21"/>
          <w:szCs w:val="21"/>
        </w:rPr>
        <w:t>成交服务费</w:t>
      </w:r>
      <w:bookmarkEnd w:id="173"/>
      <w:bookmarkEnd w:id="174"/>
    </w:p>
    <w:p>
      <w:pPr>
        <w:numPr>
          <w:ilvl w:val="1"/>
          <w:numId w:val="3"/>
        </w:numPr>
        <w:rPr>
          <w:rFonts w:ascii="宋体" w:hAnsi="宋体"/>
          <w:szCs w:val="21"/>
        </w:rPr>
      </w:pPr>
      <w:r>
        <w:rPr>
          <w:rFonts w:hint="eastAsia" w:ascii="宋体" w:hAnsi="宋体"/>
          <w:szCs w:val="21"/>
        </w:rPr>
        <w:t>成交供应商须向招标代理机构按如下标准和规定交纳成交服务费。</w:t>
      </w:r>
    </w:p>
    <w:p>
      <w:pPr>
        <w:numPr>
          <w:ilvl w:val="1"/>
          <w:numId w:val="3"/>
        </w:numPr>
        <w:rPr>
          <w:rFonts w:ascii="宋体" w:hAnsi="宋体"/>
          <w:szCs w:val="21"/>
        </w:rPr>
      </w:pPr>
      <w:r>
        <w:rPr>
          <w:rFonts w:hint="eastAsia" w:ascii="宋体" w:hAnsi="宋体"/>
          <w:szCs w:val="21"/>
        </w:rPr>
        <w:t>以《成交通知书》中规定的成交总金额作为收费的计算基数。</w:t>
      </w:r>
    </w:p>
    <w:p>
      <w:pPr>
        <w:numPr>
          <w:ilvl w:val="1"/>
          <w:numId w:val="3"/>
        </w:numPr>
        <w:rPr>
          <w:rFonts w:ascii="宋体" w:hAnsi="宋体"/>
          <w:szCs w:val="21"/>
        </w:rPr>
      </w:pPr>
      <w:r>
        <w:rPr>
          <w:rFonts w:hint="eastAsia" w:ascii="宋体" w:hAnsi="宋体"/>
          <w:szCs w:val="21"/>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成交服务费最低收费标准为伍仟元整。</w:t>
      </w:r>
    </w:p>
    <w:p>
      <w:pPr>
        <w:ind w:firstLine="567"/>
        <w:rPr>
          <w:rFonts w:ascii="宋体" w:hAnsi="宋体"/>
          <w:szCs w:val="21"/>
        </w:rPr>
      </w:pPr>
      <w:r>
        <w:rPr>
          <w:rFonts w:hint="eastAsia" w:ascii="宋体" w:hAnsi="宋体"/>
          <w:szCs w:val="21"/>
        </w:rPr>
        <w:t>服务费的货币为人民币。</w:t>
      </w:r>
    </w:p>
    <w:p>
      <w:pPr>
        <w:ind w:firstLine="567"/>
        <w:rPr>
          <w:rFonts w:ascii="宋体" w:hAnsi="宋体"/>
          <w:szCs w:val="21"/>
        </w:rPr>
      </w:pPr>
      <w:r>
        <w:rPr>
          <w:rFonts w:hint="eastAsia" w:ascii="宋体" w:hAnsi="宋体"/>
          <w:szCs w:val="21"/>
        </w:rPr>
        <w:t>服务费应由成交人在采购结果公示发出之后，成交通知书发出前交纳，不在报价中单列。</w:t>
      </w:r>
    </w:p>
    <w:p>
      <w:pPr>
        <w:ind w:firstLine="567"/>
        <w:rPr>
          <w:rFonts w:ascii="宋体" w:hAnsi="宋体"/>
          <w:szCs w:val="21"/>
        </w:rPr>
      </w:pPr>
      <w:r>
        <w:rPr>
          <w:rFonts w:hint="eastAsia" w:ascii="宋体" w:hAnsi="宋体"/>
          <w:szCs w:val="21"/>
        </w:rPr>
        <w:t>服务费以转账或现金的形式支付，</w:t>
      </w:r>
      <w:bookmarkStart w:id="175" w:name="_Ref179619574"/>
      <w:r>
        <w:rPr>
          <w:rFonts w:hint="eastAsia" w:ascii="宋体" w:hAnsi="宋体"/>
          <w:szCs w:val="21"/>
        </w:rPr>
        <w:t>成交人应按照磋商文件中的规定交纳成交服务费。</w:t>
      </w:r>
      <w:bookmarkEnd w:id="175"/>
    </w:p>
    <w:p>
      <w:pPr>
        <w:ind w:firstLine="567"/>
        <w:rPr>
          <w:rFonts w:ascii="宋体" w:hAnsi="宋体"/>
          <w:szCs w:val="21"/>
        </w:rPr>
      </w:pPr>
      <w:r>
        <w:rPr>
          <w:rFonts w:hint="eastAsia" w:ascii="宋体" w:hAnsi="宋体"/>
          <w:szCs w:val="21"/>
        </w:rPr>
        <w:t>招标代理服务费汇入账号：</w:t>
      </w:r>
    </w:p>
    <w:p>
      <w:pPr>
        <w:ind w:firstLine="567"/>
        <w:rPr>
          <w:rFonts w:ascii="宋体" w:hAnsi="宋体"/>
          <w:szCs w:val="21"/>
        </w:rPr>
      </w:pPr>
      <w:r>
        <w:rPr>
          <w:rFonts w:hint="eastAsia" w:ascii="宋体" w:hAnsi="宋体"/>
          <w:szCs w:val="21"/>
        </w:rPr>
        <w:t>收 款 人：广东政通招标有限公司</w:t>
      </w:r>
    </w:p>
    <w:p>
      <w:pPr>
        <w:ind w:firstLine="567"/>
        <w:rPr>
          <w:rFonts w:ascii="宋体" w:hAnsi="宋体"/>
          <w:szCs w:val="21"/>
        </w:rPr>
      </w:pPr>
      <w:r>
        <w:rPr>
          <w:rFonts w:hint="eastAsia" w:ascii="宋体" w:hAnsi="宋体"/>
          <w:szCs w:val="21"/>
        </w:rPr>
        <w:t>开户银行：广发银行股份有限公司东莞南城支行</w:t>
      </w:r>
    </w:p>
    <w:p>
      <w:pPr>
        <w:ind w:firstLine="567"/>
        <w:rPr>
          <w:rFonts w:ascii="宋体" w:hAnsi="宋体"/>
          <w:szCs w:val="21"/>
        </w:rPr>
      </w:pPr>
      <w:r>
        <w:rPr>
          <w:rFonts w:hint="eastAsia" w:ascii="宋体" w:hAnsi="宋体"/>
          <w:szCs w:val="21"/>
        </w:rPr>
        <w:t>账　　号：9550880331235700173</w:t>
      </w:r>
    </w:p>
    <w:p/>
    <w:bookmarkEnd w:id="28"/>
    <w:bookmarkEnd w:id="29"/>
    <w:bookmarkEnd w:id="30"/>
    <w:bookmarkEnd w:id="31"/>
    <w:bookmarkEnd w:id="32"/>
    <w:bookmarkEnd w:id="33"/>
    <w:bookmarkEnd w:id="34"/>
    <w:bookmarkEnd w:id="35"/>
    <w:bookmarkEnd w:id="36"/>
    <w:bookmarkEnd w:id="37"/>
    <w:bookmarkEnd w:id="38"/>
    <w:p>
      <w:pPr>
        <w:pStyle w:val="5"/>
        <w:keepNext w:val="0"/>
        <w:keepLines w:val="0"/>
        <w:spacing w:before="0" w:after="0" w:line="360" w:lineRule="auto"/>
        <w:jc w:val="center"/>
        <w:rPr>
          <w:rFonts w:ascii="宋体" w:hAnsi="宋体" w:eastAsia="宋体"/>
          <w:sz w:val="24"/>
          <w:szCs w:val="21"/>
        </w:rPr>
      </w:pPr>
      <w:bookmarkStart w:id="176" w:name="_Toc18389"/>
      <w:bookmarkStart w:id="177" w:name="_Toc7834"/>
      <w:bookmarkStart w:id="178" w:name="_Toc51939456"/>
      <w:bookmarkStart w:id="179" w:name="_Toc486671570"/>
      <w:bookmarkStart w:id="180" w:name="_Toc476976198"/>
      <w:bookmarkStart w:id="181" w:name="_Toc52021538"/>
      <w:bookmarkStart w:id="182" w:name="_Toc52027926"/>
      <w:bookmarkStart w:id="183" w:name="_Toc467236766"/>
      <w:bookmarkStart w:id="184" w:name="_Toc51756491"/>
      <w:bookmarkStart w:id="185" w:name="_Toc56353011"/>
      <w:bookmarkStart w:id="186" w:name="_Toc467050236"/>
      <w:bookmarkStart w:id="187" w:name="_Toc467049706"/>
      <w:bookmarkStart w:id="188" w:name="_Toc457975339"/>
      <w:r>
        <w:rPr>
          <w:rFonts w:hint="eastAsia" w:ascii="宋体" w:hAnsi="宋体" w:eastAsia="宋体"/>
          <w:sz w:val="24"/>
          <w:szCs w:val="21"/>
        </w:rPr>
        <w:t>第十章其他</w:t>
      </w:r>
      <w:bookmarkEnd w:id="176"/>
      <w:bookmarkEnd w:id="177"/>
    </w:p>
    <w:p>
      <w:pPr>
        <w:pStyle w:val="6"/>
        <w:keepNext w:val="0"/>
        <w:keepLines w:val="0"/>
        <w:numPr>
          <w:ilvl w:val="0"/>
          <w:numId w:val="3"/>
        </w:numPr>
        <w:adjustRightInd/>
        <w:rPr>
          <w:rFonts w:hAnsi="宋体"/>
          <w:sz w:val="21"/>
          <w:szCs w:val="21"/>
        </w:rPr>
      </w:pPr>
      <w:bookmarkStart w:id="189" w:name="_Toc31522"/>
      <w:bookmarkStart w:id="190" w:name="_Toc10953"/>
      <w:r>
        <w:rPr>
          <w:rFonts w:hint="eastAsia" w:hAnsi="宋体"/>
          <w:sz w:val="21"/>
          <w:szCs w:val="21"/>
        </w:rPr>
        <w:t>磋商文件的解释权</w:t>
      </w:r>
      <w:bookmarkEnd w:id="189"/>
      <w:bookmarkEnd w:id="190"/>
    </w:p>
    <w:p>
      <w:pPr>
        <w:numPr>
          <w:ilvl w:val="1"/>
          <w:numId w:val="3"/>
        </w:numPr>
        <w:rPr>
          <w:rFonts w:ascii="宋体" w:hAnsi="宋体"/>
          <w:szCs w:val="21"/>
        </w:rPr>
      </w:pPr>
      <w:r>
        <w:rPr>
          <w:rFonts w:hint="eastAsia" w:ascii="宋体" w:hAnsi="宋体"/>
          <w:szCs w:val="21"/>
        </w:rPr>
        <w:t>采购文件版本号：广东政通20210618。</w:t>
      </w:r>
    </w:p>
    <w:p>
      <w:pPr>
        <w:numPr>
          <w:ilvl w:val="1"/>
          <w:numId w:val="3"/>
        </w:numPr>
        <w:rPr>
          <w:rFonts w:ascii="宋体" w:hAnsi="宋体"/>
          <w:szCs w:val="21"/>
        </w:rPr>
      </w:pPr>
      <w:r>
        <w:rPr>
          <w:rFonts w:hint="eastAsia" w:ascii="宋体" w:hAnsi="宋体"/>
          <w:szCs w:val="21"/>
        </w:rPr>
        <w:t>本采购文件是根据国家有关法律、法规以及政府采购管理有关规定和参照国际惯例编制，解释权属本采购代理机构。</w:t>
      </w:r>
    </w:p>
    <w:p>
      <w:r>
        <w:br w:type="page"/>
      </w:r>
      <w:bookmarkEnd w:id="178"/>
      <w:bookmarkEnd w:id="179"/>
      <w:bookmarkEnd w:id="180"/>
      <w:bookmarkEnd w:id="181"/>
      <w:bookmarkEnd w:id="182"/>
      <w:bookmarkEnd w:id="183"/>
      <w:bookmarkEnd w:id="184"/>
      <w:bookmarkEnd w:id="185"/>
      <w:bookmarkEnd w:id="186"/>
      <w:bookmarkEnd w:id="187"/>
      <w:bookmarkEnd w:id="188"/>
    </w:p>
    <w:bookmarkEnd w:id="20"/>
    <w:p>
      <w:pPr>
        <w:pStyle w:val="5"/>
        <w:spacing w:before="0" w:after="0" w:line="240" w:lineRule="auto"/>
        <w:rPr>
          <w:sz w:val="28"/>
          <w:szCs w:val="28"/>
        </w:rPr>
      </w:pPr>
      <w:bookmarkStart w:id="191" w:name="_Toc3162"/>
      <w:bookmarkStart w:id="192" w:name="_Toc31854"/>
      <w:bookmarkStart w:id="193" w:name="_Toc7011"/>
      <w:r>
        <w:rPr>
          <w:rFonts w:hint="eastAsia"/>
          <w:sz w:val="28"/>
          <w:szCs w:val="28"/>
        </w:rPr>
        <w:t>第五部分 用户需求书</w:t>
      </w:r>
      <w:bookmarkEnd w:id="191"/>
      <w:bookmarkEnd w:id="192"/>
      <w:bookmarkEnd w:id="193"/>
    </w:p>
    <w:p>
      <w:pPr>
        <w:pStyle w:val="6"/>
        <w:jc w:val="center"/>
        <w:rPr>
          <w:rFonts w:ascii="宋体" w:hAnsi="宋体"/>
        </w:rPr>
      </w:pPr>
      <w:bookmarkStart w:id="194" w:name="_Toc31162"/>
      <w:r>
        <w:rPr>
          <w:rFonts w:hint="eastAsia" w:ascii="宋体" w:hAnsi="宋体"/>
        </w:rPr>
        <w:t>第一章 商务需求书</w:t>
      </w:r>
      <w:bookmarkEnd w:id="194"/>
    </w:p>
    <w:tbl>
      <w:tblPr>
        <w:tblStyle w:val="22"/>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jc w:val="center"/>
              <w:rPr>
                <w:rFonts w:ascii="宋体" w:hAnsi="宋体" w:cs="宋体"/>
                <w:szCs w:val="21"/>
              </w:rPr>
            </w:pPr>
            <w:r>
              <w:rPr>
                <w:rFonts w:hint="eastAsia" w:ascii="宋体" w:hAnsi="宋体" w:cs="宋体"/>
                <w:szCs w:val="21"/>
              </w:rPr>
              <w:t>序号</w:t>
            </w:r>
          </w:p>
        </w:tc>
        <w:tc>
          <w:tcPr>
            <w:tcW w:w="1501" w:type="dxa"/>
            <w:vAlign w:val="center"/>
          </w:tcPr>
          <w:p>
            <w:pPr>
              <w:jc w:val="center"/>
              <w:rPr>
                <w:rFonts w:ascii="宋体" w:hAnsi="宋体" w:cs="宋体"/>
                <w:szCs w:val="21"/>
              </w:rPr>
            </w:pPr>
            <w:r>
              <w:rPr>
                <w:rFonts w:hint="eastAsia" w:ascii="宋体" w:hAnsi="宋体" w:cs="宋体"/>
                <w:szCs w:val="21"/>
              </w:rPr>
              <w:t>条款名称</w:t>
            </w:r>
          </w:p>
        </w:tc>
        <w:tc>
          <w:tcPr>
            <w:tcW w:w="6466" w:type="dxa"/>
            <w:vAlign w:val="center"/>
          </w:tcPr>
          <w:p>
            <w:pPr>
              <w:jc w:val="center"/>
              <w:rPr>
                <w:rFonts w:ascii="宋体" w:hAnsi="宋体" w:cs="宋体"/>
                <w:szCs w:val="21"/>
              </w:rPr>
            </w:pPr>
            <w:r>
              <w:rPr>
                <w:rFonts w:hint="eastAsia" w:ascii="宋体" w:hAnsi="宋体" w:cs="宋体"/>
                <w:szCs w:val="21"/>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szCs w:val="21"/>
              </w:rPr>
            </w:pPr>
            <w:r>
              <w:rPr>
                <w:rFonts w:hint="eastAsia" w:ascii="宋体" w:hAnsi="宋体" w:cs="宋体"/>
                <w:szCs w:val="21"/>
              </w:rPr>
              <w:t>1</w:t>
            </w:r>
          </w:p>
        </w:tc>
        <w:tc>
          <w:tcPr>
            <w:tcW w:w="1501" w:type="dxa"/>
            <w:vAlign w:val="center"/>
          </w:tcPr>
          <w:p>
            <w:pPr>
              <w:jc w:val="center"/>
              <w:rPr>
                <w:rFonts w:ascii="宋体" w:hAnsi="宋体" w:cs="宋体"/>
                <w:szCs w:val="21"/>
              </w:rPr>
            </w:pPr>
            <w:r>
              <w:rPr>
                <w:rFonts w:hint="eastAsia" w:ascii="宋体" w:hAnsi="宋体" w:cs="宋体"/>
                <w:szCs w:val="21"/>
              </w:rPr>
              <w:t>完工期</w:t>
            </w:r>
          </w:p>
        </w:tc>
        <w:tc>
          <w:tcPr>
            <w:tcW w:w="6466" w:type="dxa"/>
            <w:vAlign w:val="center"/>
          </w:tcPr>
          <w:p>
            <w:pPr>
              <w:rPr>
                <w:rFonts w:ascii="宋体" w:hAnsi="宋体" w:cs="宋体"/>
                <w:szCs w:val="21"/>
              </w:rPr>
            </w:pPr>
            <w:r>
              <w:rPr>
                <w:rFonts w:hint="eastAsia" w:ascii="宋体" w:hAnsi="宋体" w:cs="宋体"/>
                <w:bCs/>
                <w:kern w:val="44"/>
                <w:szCs w:val="21"/>
              </w:rPr>
              <w:t>自合同签订之日起</w:t>
            </w:r>
            <w:r>
              <w:rPr>
                <w:rFonts w:hint="eastAsia" w:ascii="宋体" w:hAnsi="宋体" w:cs="Times New Roman"/>
                <w:szCs w:val="21"/>
              </w:rPr>
              <w:t>50个日历日完工</w:t>
            </w:r>
            <w:r>
              <w:rPr>
                <w:rFonts w:hint="eastAsia" w:ascii="宋体" w:hAnsi="宋体" w:cs="宋体"/>
                <w:bCs/>
                <w:kern w:val="44"/>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8" w:hRule="atLeast"/>
        </w:trPr>
        <w:tc>
          <w:tcPr>
            <w:tcW w:w="718" w:type="dxa"/>
            <w:vAlign w:val="center"/>
          </w:tcPr>
          <w:p>
            <w:pPr>
              <w:jc w:val="center"/>
              <w:rPr>
                <w:rFonts w:ascii="宋体" w:hAnsi="宋体" w:cs="宋体"/>
                <w:szCs w:val="21"/>
              </w:rPr>
            </w:pPr>
            <w:r>
              <w:rPr>
                <w:rFonts w:hint="eastAsia" w:ascii="宋体" w:hAnsi="宋体" w:cs="宋体"/>
                <w:szCs w:val="21"/>
              </w:rPr>
              <w:t>2</w:t>
            </w:r>
          </w:p>
        </w:tc>
        <w:tc>
          <w:tcPr>
            <w:tcW w:w="1501" w:type="dxa"/>
            <w:vAlign w:val="center"/>
          </w:tcPr>
          <w:p>
            <w:pPr>
              <w:jc w:val="center"/>
              <w:rPr>
                <w:rFonts w:ascii="宋体" w:hAnsi="宋体" w:cs="宋体"/>
                <w:szCs w:val="21"/>
              </w:rPr>
            </w:pPr>
            <w:r>
              <w:rPr>
                <w:rFonts w:hint="eastAsia" w:ascii="宋体" w:hAnsi="宋体" w:cs="宋体"/>
                <w:szCs w:val="21"/>
              </w:rPr>
              <w:t>付款方式</w:t>
            </w:r>
          </w:p>
        </w:tc>
        <w:tc>
          <w:tcPr>
            <w:tcW w:w="6466" w:type="dxa"/>
            <w:vAlign w:val="center"/>
          </w:tcPr>
          <w:p>
            <w:pPr>
              <w:snapToGrid/>
              <w:rPr>
                <w:rFonts w:ascii="宋体" w:hAnsi="宋体" w:cs="宋体"/>
                <w:szCs w:val="21"/>
              </w:rPr>
            </w:pPr>
            <w:r>
              <w:rPr>
                <w:rFonts w:hint="eastAsia" w:ascii="宋体" w:hAnsi="宋体" w:cs="宋体"/>
                <w:szCs w:val="21"/>
              </w:rPr>
              <w:t>施工完成且验收合格后，施工方提供验收相关资料报厚街镇财政局完成结算财审和请款程序且开具符合规定的正式发票后，采购人支付项目结算财审价的95%，质保期满壹年后施工方提交书面申请待采购人办理完相关请款程序后无息支付余下的5%款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ascii="宋体" w:hAnsi="宋体" w:cs="宋体"/>
                <w:szCs w:val="21"/>
              </w:rPr>
            </w:pPr>
            <w:r>
              <w:rPr>
                <w:rFonts w:hint="eastAsia" w:ascii="宋体" w:hAnsi="宋体" w:cs="宋体"/>
                <w:szCs w:val="21"/>
              </w:rPr>
              <w:t>3</w:t>
            </w:r>
          </w:p>
        </w:tc>
        <w:tc>
          <w:tcPr>
            <w:tcW w:w="1501" w:type="dxa"/>
            <w:vAlign w:val="center"/>
          </w:tcPr>
          <w:p>
            <w:pPr>
              <w:jc w:val="center"/>
              <w:rPr>
                <w:rFonts w:ascii="宋体" w:hAnsi="宋体" w:cs="宋体"/>
                <w:szCs w:val="21"/>
              </w:rPr>
            </w:pPr>
            <w:r>
              <w:rPr>
                <w:rFonts w:hint="eastAsia" w:ascii="宋体" w:hAnsi="宋体" w:cs="宋体"/>
                <w:szCs w:val="21"/>
              </w:rPr>
              <w:t>服务地点</w:t>
            </w:r>
          </w:p>
        </w:tc>
        <w:tc>
          <w:tcPr>
            <w:tcW w:w="6466" w:type="dxa"/>
            <w:vAlign w:val="center"/>
          </w:tcPr>
          <w:p>
            <w:pPr>
              <w:rPr>
                <w:rFonts w:ascii="宋体" w:hAnsi="宋体" w:cs="宋体"/>
                <w:szCs w:val="21"/>
              </w:rPr>
            </w:pPr>
            <w:r>
              <w:rPr>
                <w:rFonts w:hint="eastAsia" w:ascii="宋体" w:hAnsi="宋体" w:cs="宋体"/>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pPr>
              <w:jc w:val="center"/>
              <w:rPr>
                <w:rFonts w:ascii="宋体" w:hAnsi="宋体" w:cs="宋体"/>
                <w:szCs w:val="21"/>
              </w:rPr>
            </w:pPr>
            <w:r>
              <w:rPr>
                <w:rFonts w:hint="eastAsia" w:ascii="宋体" w:hAnsi="宋体" w:cs="宋体"/>
                <w:szCs w:val="21"/>
              </w:rPr>
              <w:t>4</w:t>
            </w:r>
          </w:p>
        </w:tc>
        <w:tc>
          <w:tcPr>
            <w:tcW w:w="1501" w:type="dxa"/>
            <w:vAlign w:val="center"/>
          </w:tcPr>
          <w:p>
            <w:pPr>
              <w:jc w:val="center"/>
              <w:rPr>
                <w:rFonts w:ascii="宋体" w:hAnsi="宋体" w:cs="宋体"/>
                <w:szCs w:val="21"/>
              </w:rPr>
            </w:pPr>
            <w:r>
              <w:rPr>
                <w:rFonts w:hint="eastAsia" w:ascii="宋体" w:hAnsi="宋体" w:cs="宋体"/>
                <w:szCs w:val="21"/>
              </w:rPr>
              <w:t>报价要求</w:t>
            </w:r>
          </w:p>
        </w:tc>
        <w:tc>
          <w:tcPr>
            <w:tcW w:w="6466" w:type="dxa"/>
            <w:vAlign w:val="center"/>
          </w:tcPr>
          <w:p>
            <w:pPr>
              <w:rPr>
                <w:rFonts w:ascii="宋体" w:hAnsi="宋体" w:cs="宋体"/>
                <w:szCs w:val="21"/>
              </w:rPr>
            </w:pPr>
            <w:r>
              <w:rPr>
                <w:rFonts w:hint="eastAsia" w:ascii="宋体" w:hAnsi="宋体" w:cs="宋体"/>
                <w:szCs w:val="21"/>
              </w:rPr>
              <w:t>磋商报价应包括本次招标所有服务内容的费用，包括人工、材料、机械设备使用费、措施费、税费以及合同实施过程中的不可预见费用等全部费用。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pPr>
              <w:jc w:val="center"/>
              <w:rPr>
                <w:rFonts w:ascii="宋体" w:hAnsi="宋体" w:cs="宋体"/>
                <w:szCs w:val="21"/>
              </w:rPr>
            </w:pPr>
            <w:r>
              <w:rPr>
                <w:rFonts w:hint="eastAsia" w:ascii="宋体" w:hAnsi="宋体" w:cs="宋体"/>
                <w:szCs w:val="21"/>
              </w:rPr>
              <w:t>5</w:t>
            </w:r>
          </w:p>
        </w:tc>
        <w:tc>
          <w:tcPr>
            <w:tcW w:w="1501" w:type="dxa"/>
            <w:vAlign w:val="center"/>
          </w:tcPr>
          <w:p>
            <w:pPr>
              <w:jc w:val="center"/>
              <w:rPr>
                <w:rFonts w:ascii="宋体" w:hAnsi="宋体" w:cs="宋体"/>
                <w:szCs w:val="21"/>
              </w:rPr>
            </w:pPr>
            <w:r>
              <w:rPr>
                <w:rFonts w:hint="eastAsia" w:ascii="宋体" w:hAnsi="宋体" w:cs="宋体"/>
                <w:szCs w:val="21"/>
              </w:rPr>
              <w:t>质保期</w:t>
            </w:r>
          </w:p>
        </w:tc>
        <w:tc>
          <w:tcPr>
            <w:tcW w:w="6466" w:type="dxa"/>
            <w:vAlign w:val="center"/>
          </w:tcPr>
          <w:p>
            <w:pPr>
              <w:rPr>
                <w:rFonts w:ascii="宋体" w:hAnsi="宋体" w:cs="宋体"/>
                <w:szCs w:val="21"/>
              </w:rPr>
            </w:pPr>
            <w:r>
              <w:rPr>
                <w:rFonts w:hint="eastAsia" w:ascii="宋体" w:hAnsi="宋体" w:cs="宋体"/>
                <w:szCs w:val="21"/>
              </w:rPr>
              <w:t>项目整体质保期为壹年。经采购人验收合格之日起进入质保期。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trPr>
        <w:tc>
          <w:tcPr>
            <w:tcW w:w="718" w:type="dxa"/>
            <w:vAlign w:val="center"/>
          </w:tcPr>
          <w:p>
            <w:pPr>
              <w:jc w:val="center"/>
              <w:rPr>
                <w:rFonts w:ascii="宋体" w:hAnsi="宋体" w:cs="宋体"/>
                <w:szCs w:val="21"/>
              </w:rPr>
            </w:pPr>
            <w:r>
              <w:rPr>
                <w:rFonts w:hint="eastAsia" w:ascii="宋体" w:hAnsi="宋体" w:cs="宋体"/>
                <w:szCs w:val="21"/>
              </w:rPr>
              <w:t>6</w:t>
            </w:r>
          </w:p>
        </w:tc>
        <w:tc>
          <w:tcPr>
            <w:tcW w:w="1501" w:type="dxa"/>
            <w:vAlign w:val="center"/>
          </w:tcPr>
          <w:p>
            <w:pPr>
              <w:jc w:val="center"/>
              <w:rPr>
                <w:rFonts w:ascii="宋体" w:hAnsi="宋体" w:cs="宋体"/>
                <w:szCs w:val="21"/>
              </w:rPr>
            </w:pPr>
            <w:r>
              <w:rPr>
                <w:rFonts w:hint="eastAsia" w:ascii="宋体" w:hAnsi="宋体" w:cs="宋体"/>
                <w:szCs w:val="21"/>
              </w:rPr>
              <w:t>磋商有效期</w:t>
            </w:r>
          </w:p>
        </w:tc>
        <w:tc>
          <w:tcPr>
            <w:tcW w:w="6466" w:type="dxa"/>
            <w:vAlign w:val="center"/>
          </w:tcPr>
          <w:p>
            <w:pPr>
              <w:rPr>
                <w:rFonts w:ascii="宋体" w:hAnsi="宋体" w:cs="宋体"/>
                <w:szCs w:val="21"/>
              </w:rPr>
            </w:pPr>
            <w:r>
              <w:rPr>
                <w:rFonts w:hint="eastAsia" w:ascii="宋体" w:hAnsi="宋体" w:cs="宋体"/>
                <w:szCs w:val="21"/>
              </w:rPr>
              <w:t>自开标之日起90天。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718" w:type="dxa"/>
            <w:vAlign w:val="center"/>
          </w:tcPr>
          <w:p>
            <w:pPr>
              <w:jc w:val="center"/>
              <w:rPr>
                <w:rFonts w:ascii="宋体" w:hAnsi="宋体" w:cs="宋体"/>
                <w:szCs w:val="21"/>
              </w:rPr>
            </w:pPr>
            <w:r>
              <w:rPr>
                <w:rFonts w:hint="eastAsia" w:ascii="宋体" w:hAnsi="宋体" w:cs="宋体"/>
                <w:szCs w:val="21"/>
              </w:rPr>
              <w:t>7</w:t>
            </w:r>
          </w:p>
        </w:tc>
        <w:tc>
          <w:tcPr>
            <w:tcW w:w="1501" w:type="dxa"/>
            <w:vAlign w:val="center"/>
          </w:tcPr>
          <w:p>
            <w:pPr>
              <w:jc w:val="center"/>
              <w:rPr>
                <w:rFonts w:ascii="宋体" w:hAnsi="宋体" w:cs="宋体"/>
                <w:szCs w:val="21"/>
              </w:rPr>
            </w:pPr>
            <w:r>
              <w:rPr>
                <w:rFonts w:hint="eastAsia" w:ascii="宋体" w:hAnsi="宋体" w:cs="宋体"/>
                <w:szCs w:val="21"/>
              </w:rPr>
              <w:t>合同条款</w:t>
            </w:r>
          </w:p>
        </w:tc>
        <w:tc>
          <w:tcPr>
            <w:tcW w:w="6466" w:type="dxa"/>
            <w:vAlign w:val="center"/>
          </w:tcPr>
          <w:p>
            <w:pPr>
              <w:rPr>
                <w:rFonts w:ascii="宋体" w:hAnsi="宋体" w:cs="宋体"/>
                <w:szCs w:val="21"/>
              </w:rPr>
            </w:pPr>
            <w:r>
              <w:rPr>
                <w:rFonts w:hint="eastAsia" w:ascii="宋体" w:hAnsi="宋体" w:cs="宋体"/>
                <w:szCs w:val="21"/>
              </w:rPr>
              <w:t>供应商实质响应合同各条款。</w:t>
            </w:r>
          </w:p>
        </w:tc>
      </w:tr>
    </w:tbl>
    <w:p/>
    <w:p>
      <w:pPr>
        <w:pStyle w:val="2"/>
        <w:rPr>
          <w:lang w:val="en-US"/>
        </w:rPr>
      </w:pPr>
    </w:p>
    <w:p/>
    <w:p/>
    <w:p/>
    <w:p/>
    <w:p/>
    <w:p/>
    <w:p/>
    <w:p/>
    <w:p>
      <w:pPr>
        <w:pStyle w:val="6"/>
        <w:jc w:val="center"/>
        <w:rPr>
          <w:rFonts w:ascii="宋体" w:hAnsi="宋体"/>
          <w:sz w:val="24"/>
        </w:rPr>
      </w:pPr>
      <w:bookmarkStart w:id="195" w:name="_Toc19981"/>
      <w:r>
        <w:rPr>
          <w:rFonts w:hint="eastAsia" w:ascii="宋体" w:hAnsi="宋体"/>
        </w:rPr>
        <w:t>第二章 技术需求书</w:t>
      </w:r>
      <w:bookmarkEnd w:id="195"/>
    </w:p>
    <w:p>
      <w:pPr>
        <w:pStyle w:val="7"/>
      </w:pPr>
      <w:bookmarkStart w:id="196" w:name="_Toc14462"/>
      <w:bookmarkStart w:id="197" w:name="_Toc13112"/>
      <w:bookmarkStart w:id="198" w:name="_Toc31278"/>
      <w:bookmarkStart w:id="199" w:name="_Toc24679"/>
      <w:r>
        <w:rPr>
          <w:rFonts w:hint="eastAsia"/>
        </w:rPr>
        <w:t>一、项目概况</w:t>
      </w:r>
    </w:p>
    <w:p>
      <w:pPr>
        <w:ind w:firstLine="420" w:firstLineChars="200"/>
        <w:rPr>
          <w:rFonts w:ascii="Calibri" w:hAnsi="Calibri"/>
          <w:szCs w:val="24"/>
        </w:rPr>
      </w:pPr>
      <w:r>
        <w:rPr>
          <w:rFonts w:hint="eastAsia" w:ascii="Calibri" w:hAnsi="Calibri"/>
          <w:szCs w:val="24"/>
        </w:rPr>
        <w:t>1）项目名称：</w:t>
      </w:r>
      <w:r>
        <w:rPr>
          <w:rFonts w:hint="eastAsia" w:ascii="宋体" w:hAnsi="宋体"/>
          <w:szCs w:val="21"/>
        </w:rPr>
        <w:t>东莞市厚街镇草塘水库除险加固工程</w:t>
      </w:r>
      <w:r>
        <w:rPr>
          <w:rFonts w:hint="eastAsia" w:ascii="Calibri" w:hAnsi="Calibri"/>
          <w:szCs w:val="24"/>
        </w:rPr>
        <w:t>。</w:t>
      </w:r>
    </w:p>
    <w:p>
      <w:pPr>
        <w:ind w:firstLine="420" w:firstLineChars="200"/>
        <w:rPr>
          <w:rFonts w:ascii="Calibri" w:hAnsi="Calibri"/>
          <w:szCs w:val="24"/>
        </w:rPr>
      </w:pPr>
      <w:r>
        <w:rPr>
          <w:rFonts w:hint="eastAsia" w:ascii="Calibri" w:hAnsi="Calibri"/>
          <w:szCs w:val="24"/>
        </w:rPr>
        <w:t>2）建设地点：</w:t>
      </w:r>
      <w:r>
        <w:rPr>
          <w:rFonts w:hint="eastAsia" w:ascii="宋体" w:hAnsi="宋体"/>
          <w:szCs w:val="21"/>
        </w:rPr>
        <w:t>东莞市厚街镇草塘水库</w:t>
      </w:r>
    </w:p>
    <w:p>
      <w:pPr>
        <w:ind w:firstLine="420" w:firstLineChars="200"/>
        <w:rPr>
          <w:rFonts w:ascii="Calibri" w:hAnsi="Calibri"/>
          <w:szCs w:val="24"/>
        </w:rPr>
      </w:pPr>
      <w:r>
        <w:rPr>
          <w:rFonts w:hint="eastAsia" w:ascii="Calibri" w:hAnsi="Calibri"/>
          <w:szCs w:val="24"/>
        </w:rPr>
        <w:t>3）项目规模：详见本工程的施工图纸及工程量清单。</w:t>
      </w:r>
    </w:p>
    <w:p>
      <w:pPr>
        <w:ind w:firstLine="420" w:firstLineChars="200"/>
        <w:rPr>
          <w:rFonts w:ascii="Calibri" w:hAnsi="Calibri"/>
          <w:szCs w:val="24"/>
        </w:rPr>
      </w:pPr>
      <w:r>
        <w:rPr>
          <w:rFonts w:hint="eastAsia" w:ascii="Calibri" w:hAnsi="Calibri"/>
          <w:szCs w:val="24"/>
        </w:rPr>
        <w:t>4）采购范围：</w:t>
      </w:r>
      <w:r>
        <w:rPr>
          <w:rFonts w:hint="eastAsia" w:ascii="宋体" w:hAnsi="宋体"/>
          <w:szCs w:val="21"/>
        </w:rPr>
        <w:t>东莞市厚街镇草塘水库除险加固工程</w:t>
      </w:r>
      <w:r>
        <w:rPr>
          <w:rFonts w:hint="eastAsia" w:ascii="Calibri" w:hAnsi="Calibri"/>
          <w:szCs w:val="24"/>
        </w:rPr>
        <w:t>，按施工图纸及工程量清单所含内容，包括但不限于：（1）建筑工程；（2）机电设备及安装工程；（3）金属结构设备及安装工程；（4）临时工程等。注：以上采购范围未尽事宜，详见施工图纸，并满足设计文件的要求。</w:t>
      </w:r>
    </w:p>
    <w:p>
      <w:pPr>
        <w:ind w:firstLine="420" w:firstLineChars="200"/>
        <w:rPr>
          <w:rFonts w:ascii="Calibri" w:hAnsi="Calibri"/>
          <w:szCs w:val="24"/>
        </w:rPr>
      </w:pPr>
      <w:r>
        <w:rPr>
          <w:rFonts w:hint="eastAsia" w:ascii="Calibri" w:hAnsi="Calibri"/>
          <w:szCs w:val="24"/>
        </w:rPr>
        <w:t>5）承包方式：</w:t>
      </w:r>
    </w:p>
    <w:p>
      <w:pPr>
        <w:ind w:firstLine="420" w:firstLineChars="200"/>
        <w:rPr>
          <w:rFonts w:ascii="Calibri" w:hAnsi="Calibri"/>
          <w:szCs w:val="24"/>
        </w:rPr>
      </w:pPr>
      <w:r>
        <w:rPr>
          <w:rFonts w:hint="eastAsia" w:ascii="Calibri" w:hAnsi="Calibri"/>
          <w:szCs w:val="24"/>
        </w:rPr>
        <w:t>采用合同总承包方式：</w:t>
      </w:r>
    </w:p>
    <w:p>
      <w:pPr>
        <w:ind w:firstLine="420" w:firstLineChars="200"/>
        <w:rPr>
          <w:rFonts w:ascii="Calibri" w:hAnsi="Calibri"/>
          <w:szCs w:val="24"/>
        </w:rPr>
      </w:pPr>
      <w:r>
        <w:rPr>
          <w:rFonts w:hint="eastAsia" w:ascii="Calibri" w:hAnsi="Calibri"/>
          <w:szCs w:val="24"/>
        </w:rPr>
        <w:t>1、采用总承包的方式，由成交供应商承担总承包的义务和责任；</w:t>
      </w:r>
    </w:p>
    <w:p>
      <w:pPr>
        <w:ind w:firstLine="420" w:firstLineChars="200"/>
        <w:rPr>
          <w:rFonts w:ascii="Calibri" w:hAnsi="Calibri"/>
          <w:szCs w:val="24"/>
        </w:rPr>
      </w:pPr>
      <w:r>
        <w:rPr>
          <w:rFonts w:hint="eastAsia" w:ascii="Calibri" w:hAnsi="Calibri"/>
          <w:szCs w:val="24"/>
        </w:rPr>
        <w:t>2、包工、包料、包质量、包工期、包安全文明施工、包税费；</w:t>
      </w:r>
    </w:p>
    <w:p>
      <w:pPr>
        <w:ind w:firstLine="420" w:firstLineChars="200"/>
        <w:rPr>
          <w:rFonts w:ascii="Calibri" w:hAnsi="Calibri"/>
          <w:szCs w:val="24"/>
        </w:rPr>
      </w:pPr>
      <w:r>
        <w:rPr>
          <w:rFonts w:hint="eastAsia" w:ascii="Calibri" w:hAnsi="Calibri"/>
          <w:szCs w:val="24"/>
        </w:rPr>
        <w:t>3、按国家规定由成交供应商缴纳的各种税收（含开具增值税专用发票相关税费）已包含在本工程造价内，由成交供应商向税收部门支付；</w:t>
      </w:r>
    </w:p>
    <w:p>
      <w:pPr>
        <w:ind w:firstLine="420" w:firstLineChars="200"/>
        <w:rPr>
          <w:rFonts w:ascii="Calibri" w:hAnsi="Calibri"/>
          <w:szCs w:val="24"/>
        </w:rPr>
      </w:pPr>
      <w:r>
        <w:rPr>
          <w:rFonts w:hint="eastAsia" w:ascii="Calibri" w:hAnsi="Calibri"/>
          <w:szCs w:val="24"/>
        </w:rPr>
        <w:t>4、本次采购范围及合同总价结算时不作调整（变更设计、增减工程及本磋商文件约定可调整的费用除外）。</w:t>
      </w:r>
    </w:p>
    <w:p>
      <w:pPr>
        <w:ind w:firstLine="420" w:firstLineChars="200"/>
        <w:rPr>
          <w:rFonts w:ascii="Calibri" w:hAnsi="Calibri"/>
          <w:szCs w:val="24"/>
        </w:rPr>
      </w:pPr>
      <w:r>
        <w:rPr>
          <w:rFonts w:hint="eastAsia" w:ascii="Calibri" w:hAnsi="Calibri"/>
          <w:szCs w:val="24"/>
        </w:rPr>
        <w:t>6）项目现场状况：本工程施工地点为东莞市厚街镇草塘水库，施工措施及施工组织方案复杂，供应商应充分考虑现场状况及安全施工措施，并综合考虑报价。</w:t>
      </w:r>
    </w:p>
    <w:p/>
    <w:p>
      <w:pPr>
        <w:pStyle w:val="7"/>
      </w:pPr>
      <w:bookmarkStart w:id="200" w:name="_Toc21647"/>
      <w:bookmarkStart w:id="201" w:name="_Toc32483"/>
      <w:r>
        <w:rPr>
          <w:rFonts w:hint="eastAsia"/>
        </w:rPr>
        <w:t>二、工期说明</w:t>
      </w:r>
      <w:bookmarkEnd w:id="200"/>
      <w:bookmarkEnd w:id="201"/>
    </w:p>
    <w:p>
      <w:pPr>
        <w:ind w:firstLine="420" w:firstLineChars="200"/>
        <w:rPr>
          <w:rFonts w:ascii="Calibri" w:hAnsi="Calibri"/>
          <w:szCs w:val="24"/>
        </w:rPr>
      </w:pPr>
      <w:bookmarkStart w:id="202" w:name="_Toc13524"/>
      <w:bookmarkStart w:id="203" w:name="_Toc2618"/>
      <w:r>
        <w:rPr>
          <w:rFonts w:hint="eastAsia" w:ascii="Calibri" w:hAnsi="Calibri"/>
          <w:szCs w:val="24"/>
        </w:rPr>
        <w:t>1）竣工日期以采购人和成交供应商签认的竣工时间为准。</w:t>
      </w:r>
      <w:bookmarkEnd w:id="202"/>
      <w:bookmarkEnd w:id="203"/>
    </w:p>
    <w:p>
      <w:pPr>
        <w:ind w:firstLine="420" w:firstLineChars="200"/>
        <w:rPr>
          <w:rFonts w:ascii="Calibri" w:hAnsi="Calibri"/>
          <w:szCs w:val="24"/>
        </w:rPr>
      </w:pPr>
      <w:bookmarkStart w:id="204" w:name="_Toc21521"/>
      <w:bookmarkStart w:id="205" w:name="_Toc7443"/>
      <w:r>
        <w:rPr>
          <w:rFonts w:hint="eastAsia" w:ascii="Calibri" w:hAnsi="Calibri"/>
          <w:szCs w:val="24"/>
        </w:rPr>
        <w:t>2）采购人同意在此期限内未能完成应由采购人办理的相关手续，工期起计时间相应延工程实施过程中，出现下列情形，经监理工程师确认，工期予以顺延：</w:t>
      </w:r>
      <w:bookmarkEnd w:id="204"/>
      <w:bookmarkEnd w:id="205"/>
    </w:p>
    <w:p>
      <w:pPr>
        <w:ind w:firstLine="420" w:firstLineChars="200"/>
        <w:rPr>
          <w:rFonts w:ascii="Calibri" w:hAnsi="Calibri"/>
          <w:szCs w:val="24"/>
        </w:rPr>
      </w:pPr>
      <w:bookmarkStart w:id="206" w:name="_Toc8990"/>
      <w:bookmarkStart w:id="207" w:name="_Toc31660"/>
      <w:r>
        <w:rPr>
          <w:rFonts w:hint="eastAsia" w:ascii="Calibri" w:hAnsi="Calibri"/>
          <w:szCs w:val="24"/>
        </w:rPr>
        <w:t>1、不可抗因素</w:t>
      </w:r>
      <w:bookmarkEnd w:id="206"/>
      <w:bookmarkEnd w:id="207"/>
      <w:r>
        <w:rPr>
          <w:rFonts w:hint="eastAsia" w:ascii="Calibri" w:hAnsi="Calibri"/>
          <w:szCs w:val="24"/>
        </w:rPr>
        <w:t>。</w:t>
      </w:r>
    </w:p>
    <w:p>
      <w:pPr>
        <w:ind w:firstLine="420" w:firstLineChars="200"/>
        <w:rPr>
          <w:rFonts w:ascii="Calibri" w:hAnsi="Calibri"/>
          <w:szCs w:val="24"/>
        </w:rPr>
      </w:pPr>
      <w:bookmarkStart w:id="208" w:name="_Toc1752"/>
      <w:bookmarkStart w:id="209" w:name="_Toc23399"/>
      <w:r>
        <w:rPr>
          <w:rFonts w:hint="eastAsia" w:ascii="Calibri" w:hAnsi="Calibri"/>
          <w:szCs w:val="24"/>
        </w:rPr>
        <w:t>2、由于设计变更，致使工程量重大增加者（超过总量的 10%）</w:t>
      </w:r>
      <w:bookmarkEnd w:id="208"/>
      <w:bookmarkEnd w:id="209"/>
      <w:r>
        <w:rPr>
          <w:rFonts w:hint="eastAsia" w:ascii="Calibri" w:hAnsi="Calibri"/>
          <w:szCs w:val="24"/>
        </w:rPr>
        <w:t>。</w:t>
      </w:r>
    </w:p>
    <w:p>
      <w:pPr>
        <w:ind w:firstLine="420" w:firstLineChars="200"/>
        <w:rPr>
          <w:rFonts w:ascii="Calibri" w:hAnsi="Calibri"/>
          <w:szCs w:val="24"/>
        </w:rPr>
      </w:pPr>
      <w:bookmarkStart w:id="210" w:name="_Toc18110"/>
      <w:bookmarkStart w:id="211" w:name="_Toc9095"/>
      <w:r>
        <w:rPr>
          <w:rFonts w:hint="eastAsia" w:ascii="Calibri" w:hAnsi="Calibri"/>
          <w:szCs w:val="24"/>
        </w:rPr>
        <w:t>3、程款不能按时或逾期支付者。</w:t>
      </w:r>
      <w:bookmarkEnd w:id="210"/>
      <w:bookmarkEnd w:id="211"/>
    </w:p>
    <w:p/>
    <w:p>
      <w:pPr>
        <w:pStyle w:val="7"/>
      </w:pPr>
      <w:bookmarkStart w:id="212" w:name="_Toc2481"/>
      <w:bookmarkStart w:id="213" w:name="_Toc14554"/>
      <w:r>
        <w:rPr>
          <w:rFonts w:hint="eastAsia"/>
        </w:rPr>
        <w:t>三、项目质量控制标准的要求</w:t>
      </w:r>
      <w:bookmarkEnd w:id="212"/>
      <w:bookmarkEnd w:id="213"/>
    </w:p>
    <w:p>
      <w:pPr>
        <w:ind w:firstLine="420" w:firstLineChars="200"/>
        <w:rPr>
          <w:rFonts w:ascii="Calibri" w:hAnsi="Calibri"/>
          <w:szCs w:val="24"/>
        </w:rPr>
      </w:pPr>
      <w:bookmarkStart w:id="214" w:name="_Toc15523"/>
      <w:bookmarkStart w:id="215" w:name="_Toc15049"/>
      <w:r>
        <w:rPr>
          <w:rFonts w:hint="eastAsia" w:ascii="Calibri" w:hAnsi="Calibri"/>
          <w:szCs w:val="24"/>
        </w:rPr>
        <w:t>1）本项目质量达到国家或行业质量检验评定的合格标准。</w:t>
      </w:r>
    </w:p>
    <w:p>
      <w:pPr>
        <w:ind w:firstLine="420" w:firstLineChars="200"/>
        <w:rPr>
          <w:rFonts w:ascii="Calibri" w:hAnsi="Calibri"/>
          <w:szCs w:val="24"/>
        </w:rPr>
      </w:pPr>
      <w:r>
        <w:rPr>
          <w:rFonts w:hint="eastAsia" w:ascii="Calibri" w:hAnsi="Calibri"/>
          <w:szCs w:val="24"/>
        </w:rPr>
        <w:t>2）本项目质量验收标准按国家颁发的技术规范及相应的分项工程施工质量验收规范执行。</w:t>
      </w:r>
      <w:bookmarkEnd w:id="214"/>
      <w:bookmarkEnd w:id="215"/>
      <w:bookmarkStart w:id="216" w:name="_Toc19913"/>
      <w:bookmarkStart w:id="217" w:name="_Toc22467"/>
    </w:p>
    <w:p>
      <w:pPr>
        <w:ind w:firstLine="420" w:firstLineChars="200"/>
        <w:rPr>
          <w:rFonts w:ascii="Calibri" w:hAnsi="Calibri"/>
          <w:szCs w:val="24"/>
        </w:rPr>
      </w:pPr>
      <w:r>
        <w:rPr>
          <w:rFonts w:hint="eastAsia" w:ascii="Calibri" w:hAnsi="Calibri"/>
          <w:szCs w:val="24"/>
        </w:rPr>
        <w:t>3）工程技术要求按有关国家和省市有关规范及现行行业标准。成交供应商在施工中如果工程质量不符合要求和有关规定，采购人要求停工和返工时，成交供应商须立即执行，并承担由此产生的各种费用，工期不予顺延。</w:t>
      </w:r>
      <w:bookmarkEnd w:id="216"/>
      <w:bookmarkEnd w:id="217"/>
    </w:p>
    <w:p/>
    <w:p>
      <w:pPr>
        <w:pStyle w:val="7"/>
      </w:pPr>
      <w:r>
        <w:rPr>
          <w:rFonts w:hint="eastAsia"/>
        </w:rPr>
        <w:t>四、施工要求</w:t>
      </w:r>
    </w:p>
    <w:p>
      <w:pPr>
        <w:ind w:firstLine="420" w:firstLineChars="200"/>
        <w:rPr>
          <w:rFonts w:ascii="Calibri" w:hAnsi="Calibri"/>
          <w:szCs w:val="24"/>
        </w:rPr>
      </w:pPr>
      <w:r>
        <w:rPr>
          <w:rFonts w:hint="eastAsia" w:ascii="Calibri" w:hAnsi="Calibri"/>
          <w:szCs w:val="24"/>
        </w:rPr>
        <w:t>1）本工程的材料、设备、施工、验收须达到现行中华人民共和国以及省、自治区、直辖市或行业的工程建设标准、规范的要求。</w:t>
      </w:r>
    </w:p>
    <w:p>
      <w:pPr>
        <w:ind w:firstLine="420" w:firstLineChars="200"/>
        <w:rPr>
          <w:rFonts w:ascii="Calibri" w:hAnsi="Calibri"/>
          <w:szCs w:val="24"/>
        </w:rPr>
      </w:pPr>
      <w:r>
        <w:rPr>
          <w:rFonts w:hint="eastAsia" w:ascii="Calibri" w:hAnsi="Calibri"/>
          <w:szCs w:val="24"/>
        </w:rPr>
        <w:t>2）具备适合本工程条件、满足质量和使用要求的技术、管理人员。</w:t>
      </w:r>
    </w:p>
    <w:p>
      <w:pPr>
        <w:ind w:firstLine="420" w:firstLineChars="200"/>
        <w:rPr>
          <w:rFonts w:ascii="Calibri" w:hAnsi="Calibri"/>
          <w:szCs w:val="24"/>
        </w:rPr>
      </w:pPr>
      <w:r>
        <w:rPr>
          <w:rFonts w:hint="eastAsia" w:ascii="Calibri" w:hAnsi="Calibri"/>
          <w:szCs w:val="24"/>
        </w:rPr>
        <w:t>3）要求全部采用钢管脚手架、木（竹）夹板模板或组合钢模板施工，所采用的材料、设备必须满足国家有关技术操作规程的要求。</w:t>
      </w:r>
    </w:p>
    <w:p>
      <w:pPr>
        <w:ind w:firstLine="420" w:firstLineChars="200"/>
        <w:rPr>
          <w:rFonts w:ascii="Calibri" w:hAnsi="Calibri"/>
          <w:szCs w:val="24"/>
        </w:rPr>
      </w:pPr>
      <w:r>
        <w:rPr>
          <w:rFonts w:hint="eastAsia" w:ascii="Calibri" w:hAnsi="Calibri"/>
          <w:szCs w:val="24"/>
        </w:rPr>
        <w:t>4）施工组织方案需列明保证施工进度计划实施及保证质量、安全生产、文明施工、环境保护的措施；响应供应商应结合自身的实际情况制定合理的施工进度计划，成交后按施工合同的约定提交给监理单位和采购人确认。成交供应商必须按监理单位和采购人确认的施工进度计划组织施工，接受监理工程师对进度的检查、监督。</w:t>
      </w:r>
    </w:p>
    <w:p>
      <w:pPr>
        <w:ind w:firstLine="420" w:firstLineChars="200"/>
        <w:rPr>
          <w:rFonts w:ascii="Calibri" w:hAnsi="Calibri"/>
          <w:szCs w:val="24"/>
        </w:rPr>
      </w:pPr>
      <w:r>
        <w:rPr>
          <w:rFonts w:hint="eastAsia" w:ascii="Calibri" w:hAnsi="Calibri"/>
          <w:szCs w:val="24"/>
        </w:rPr>
        <w:t>5）结合施工现场的实际情况进行施工组织设计（如须采用较复杂的施工技术的施工方案），施工中因施工方案及施工措施所引起的费用由成交供应商负责。</w:t>
      </w:r>
    </w:p>
    <w:p>
      <w:pPr>
        <w:ind w:firstLine="420" w:firstLineChars="200"/>
        <w:rPr>
          <w:rFonts w:ascii="Calibri" w:hAnsi="Calibri"/>
          <w:szCs w:val="24"/>
        </w:rPr>
      </w:pPr>
      <w:r>
        <w:rPr>
          <w:rFonts w:hint="eastAsia" w:ascii="Calibri" w:hAnsi="Calibri"/>
          <w:szCs w:val="24"/>
        </w:rPr>
        <w:t>6）根据市住建局要求，要求成交供应商必须按招标图纸和施工技术标准施工，不得擅自修改工程设计，不得偷工减料，施工中每批进入工地的建筑材料、设备必须由监理工程师签字。</w:t>
      </w:r>
    </w:p>
    <w:p/>
    <w:p>
      <w:pPr>
        <w:pStyle w:val="7"/>
      </w:pPr>
      <w:r>
        <w:rPr>
          <w:rFonts w:hint="eastAsia"/>
        </w:rPr>
        <w:t>五、材料要求</w:t>
      </w:r>
    </w:p>
    <w:p>
      <w:pPr>
        <w:ind w:firstLine="420" w:firstLineChars="200"/>
        <w:rPr>
          <w:rFonts w:ascii="宋体" w:hAnsi="宋体" w:cs="宋体"/>
          <w:szCs w:val="24"/>
        </w:rPr>
      </w:pPr>
      <w:bookmarkStart w:id="218" w:name="_Toc6610"/>
      <w:bookmarkStart w:id="219" w:name="_Toc17910"/>
      <w:r>
        <w:rPr>
          <w:rFonts w:hint="eastAsia" w:ascii="宋体" w:hAnsi="宋体" w:cs="宋体"/>
          <w:szCs w:val="24"/>
        </w:rPr>
        <w:t>1）所有材料均应符合相关国家标准以及行业标准，须符合采购文件和图纸的设计要求，须保证为没有缺陷的优等品，对不符合要求的材料不得进入施工现场。</w:t>
      </w:r>
      <w:bookmarkEnd w:id="218"/>
      <w:bookmarkEnd w:id="219"/>
    </w:p>
    <w:p>
      <w:pPr>
        <w:ind w:firstLine="420" w:firstLineChars="200"/>
        <w:rPr>
          <w:rFonts w:ascii="宋体" w:hAnsi="宋体" w:cs="宋体"/>
          <w:szCs w:val="24"/>
        </w:rPr>
      </w:pPr>
      <w:bookmarkStart w:id="220" w:name="_Toc20651"/>
      <w:bookmarkStart w:id="221" w:name="_Toc29553"/>
      <w:r>
        <w:rPr>
          <w:rFonts w:hint="eastAsia" w:ascii="宋体" w:hAnsi="宋体" w:cs="宋体"/>
          <w:szCs w:val="24"/>
        </w:rPr>
        <w:t>２）成交供应商须在合同规定时间内按照图纸、采购文件、报价响应和采购人要求提供相应品牌的材料实物样板，不得以找不到材料等为由，要求更换材料和施工工艺，影响整体工程。如发现货不对板和质量问题的，采购人有权拒绝使用，并由成交供应商承担损失。</w:t>
      </w:r>
      <w:bookmarkEnd w:id="220"/>
      <w:bookmarkEnd w:id="221"/>
    </w:p>
    <w:p>
      <w:pPr>
        <w:ind w:firstLine="420" w:firstLineChars="200"/>
        <w:rPr>
          <w:rFonts w:ascii="宋体" w:hAnsi="宋体" w:cs="宋体"/>
          <w:szCs w:val="24"/>
        </w:rPr>
      </w:pPr>
      <w:bookmarkStart w:id="222" w:name="_Toc26829"/>
      <w:bookmarkStart w:id="223" w:name="_Toc22433"/>
      <w:r>
        <w:rPr>
          <w:rFonts w:hint="eastAsia" w:ascii="宋体" w:hAnsi="宋体" w:cs="宋体"/>
          <w:szCs w:val="24"/>
        </w:rPr>
        <w:t>３）采购人保留对本工程使用之主要材料品质确认审查的权利及保留另行委托专业单位对本工程进行独立检测的权利。</w:t>
      </w:r>
      <w:bookmarkEnd w:id="222"/>
      <w:bookmarkEnd w:id="223"/>
    </w:p>
    <w:p>
      <w:pPr>
        <w:ind w:firstLine="420" w:firstLineChars="200"/>
        <w:rPr>
          <w:rFonts w:ascii="宋体" w:hAnsi="宋体" w:cs="宋体"/>
          <w:szCs w:val="24"/>
        </w:rPr>
      </w:pPr>
      <w:r>
        <w:rPr>
          <w:rFonts w:hint="eastAsia" w:ascii="宋体" w:hAnsi="宋体" w:cs="宋体"/>
          <w:szCs w:val="24"/>
        </w:rPr>
        <w:t>４）根据《东莞市建设局关于加强预拌混凝土管理规定》（东建〔2005〕45号）有关规定，本工程必须使用预拌混凝土（经东莞市住房和城乡建设局核准同意可在施工现场搅拌混凝土的除外）。</w:t>
      </w:r>
    </w:p>
    <w:p>
      <w:pPr>
        <w:pStyle w:val="7"/>
      </w:pPr>
      <w:r>
        <w:rPr>
          <w:rFonts w:hint="eastAsia"/>
        </w:rPr>
        <w:t>六、验收要求</w:t>
      </w:r>
    </w:p>
    <w:p>
      <w:pPr>
        <w:ind w:firstLine="420" w:firstLineChars="200"/>
        <w:rPr>
          <w:rFonts w:ascii="Calibri" w:hAnsi="Calibri"/>
          <w:szCs w:val="24"/>
        </w:rPr>
      </w:pPr>
      <w:r>
        <w:rPr>
          <w:rFonts w:hint="eastAsia" w:ascii="Calibri" w:hAnsi="Calibri"/>
          <w:szCs w:val="24"/>
        </w:rPr>
        <w:t>1）由采购人、成交供应商、第三方监理单位（如有）及相关监督管理部门按照施工图、施工要求及国家相关验收规范进行项目验收，验收须达到现行中华人民共和国以及广东省、东莞市或行业的工程建设标准、规范的要求。</w:t>
      </w:r>
    </w:p>
    <w:p>
      <w:pPr>
        <w:ind w:firstLine="420" w:firstLineChars="200"/>
        <w:rPr>
          <w:rFonts w:ascii="Calibri" w:hAnsi="Calibri"/>
          <w:szCs w:val="24"/>
        </w:rPr>
      </w:pPr>
      <w:r>
        <w:rPr>
          <w:rFonts w:hint="eastAsia" w:ascii="Calibri" w:hAnsi="Calibri"/>
          <w:szCs w:val="24"/>
        </w:rPr>
        <w:t>2）项目具备验收条件，成交供应商按验收有关规定，向采购人提供完整的验收资料和验收报告。采购人收到验收报告后7天内组织有关单位验收。</w:t>
      </w:r>
    </w:p>
    <w:p>
      <w:pPr>
        <w:ind w:firstLine="420" w:firstLineChars="200"/>
        <w:rPr>
          <w:rFonts w:ascii="Calibri" w:hAnsi="Calibri"/>
          <w:szCs w:val="24"/>
        </w:rPr>
      </w:pPr>
      <w:r>
        <w:rPr>
          <w:rFonts w:hint="eastAsia" w:ascii="Calibri" w:hAnsi="Calibri"/>
          <w:szCs w:val="24"/>
        </w:rPr>
        <w:t>3）成交供应商在执行现场生产、生活临时设施，应在送交验收报告后10天内全部撤离，做到工完场清。</w:t>
      </w:r>
    </w:p>
    <w:p>
      <w:pPr>
        <w:ind w:firstLine="420" w:firstLineChars="200"/>
        <w:rPr>
          <w:rFonts w:ascii="Calibri" w:hAnsi="Calibri"/>
          <w:szCs w:val="24"/>
        </w:rPr>
      </w:pPr>
      <w:r>
        <w:rPr>
          <w:rFonts w:hint="eastAsia" w:ascii="Calibri" w:hAnsi="Calibri"/>
          <w:szCs w:val="24"/>
        </w:rPr>
        <w:t>4）对于验收不合格的部分，成交供应商须进行整改直至验收合格为止。同一项目验收三次以上仍不合格的，采购人有权追究成交供应商的赔偿责任或解除合同。</w:t>
      </w:r>
    </w:p>
    <w:p/>
    <w:p>
      <w:pPr>
        <w:pStyle w:val="7"/>
      </w:pPr>
      <w:r>
        <w:rPr>
          <w:rFonts w:hint="eastAsia"/>
        </w:rPr>
        <w:t>七、现场安全防护设施、安全责任和保修责任</w:t>
      </w:r>
    </w:p>
    <w:p>
      <w:pPr>
        <w:ind w:firstLine="420" w:firstLineChars="200"/>
        <w:rPr>
          <w:rFonts w:ascii="宋体" w:hAnsi="宋体" w:cs="宋体"/>
          <w:szCs w:val="24"/>
        </w:rPr>
      </w:pPr>
      <w:bookmarkStart w:id="224" w:name="_Toc21620"/>
      <w:bookmarkStart w:id="225" w:name="_Toc16897"/>
      <w:r>
        <w:rPr>
          <w:rFonts w:hint="eastAsia" w:ascii="宋体" w:hAnsi="宋体" w:cs="宋体"/>
          <w:szCs w:val="24"/>
        </w:rPr>
        <w:t>1）成交供应商在施工期间应严格遵守《中华人民共和国安全生产法》、《建设工程安全生产管理条例》以及文明施工、深夜施工、环保和城管等规定，建立规章制度和防护措施。若违反以上规定，由此造成的经济和法律责任，均由成交供应商负责。</w:t>
      </w:r>
    </w:p>
    <w:p>
      <w:pPr>
        <w:ind w:firstLine="420" w:firstLineChars="200"/>
        <w:rPr>
          <w:rFonts w:ascii="宋体" w:hAnsi="宋体" w:cs="宋体"/>
          <w:szCs w:val="24"/>
        </w:rPr>
      </w:pPr>
      <w:bookmarkStart w:id="226" w:name="_Toc10963"/>
      <w:bookmarkStart w:id="227" w:name="_Toc25554"/>
      <w:r>
        <w:rPr>
          <w:rFonts w:hint="eastAsia" w:ascii="宋体" w:hAnsi="宋体" w:cs="宋体"/>
          <w:szCs w:val="24"/>
        </w:rPr>
        <w:t>2）成交供应商需按有关规定办理保险，施工时注意安全、防止对人身造成伤害，安全工作由成交供应商自行负责。在本合同工程的施工和缺陷修复过程中，采购人对成交供应商雇员的人身死亡或伤残，或财产(设备)的损失或损害不予赔偿；采购人也不承担成交供应商与此有关的索赔、损害、赔偿及诉讼等费用和其他任何法律责任。</w:t>
      </w:r>
      <w:bookmarkEnd w:id="226"/>
      <w:bookmarkEnd w:id="227"/>
    </w:p>
    <w:p>
      <w:pPr>
        <w:ind w:firstLine="420" w:firstLineChars="200"/>
        <w:rPr>
          <w:rFonts w:ascii="宋体" w:hAnsi="宋体" w:cs="宋体"/>
          <w:szCs w:val="24"/>
        </w:rPr>
      </w:pPr>
      <w:bookmarkStart w:id="228" w:name="_Toc10622"/>
      <w:bookmarkStart w:id="229" w:name="_Toc21835"/>
      <w:r>
        <w:rPr>
          <w:rFonts w:hint="eastAsia" w:ascii="宋体" w:hAnsi="宋体" w:cs="宋体"/>
          <w:szCs w:val="24"/>
        </w:rPr>
        <w:t>3）成交供应商在施工组织设计中必须有专项干扰、噪声 及环保措施、安全文明措施且必须符合东莞市安全文明工地标准。</w:t>
      </w:r>
      <w:bookmarkEnd w:id="228"/>
      <w:bookmarkEnd w:id="229"/>
    </w:p>
    <w:p>
      <w:pPr>
        <w:ind w:firstLine="420" w:firstLineChars="200"/>
        <w:rPr>
          <w:rFonts w:ascii="宋体" w:hAnsi="宋体" w:cs="宋体"/>
          <w:szCs w:val="24"/>
        </w:rPr>
      </w:pPr>
      <w:r>
        <w:rPr>
          <w:rFonts w:hint="eastAsia" w:ascii="宋体" w:hAnsi="宋体" w:cs="宋体"/>
          <w:szCs w:val="24"/>
        </w:rPr>
        <w:t>4）成交供应商须负责整个工程所有的施工任务包括材料设备的采购、施工、保护及保修，不论是永久性质的或是临时性质的。</w:t>
      </w:r>
      <w:bookmarkEnd w:id="224"/>
      <w:bookmarkEnd w:id="225"/>
    </w:p>
    <w:p/>
    <w:p>
      <w:pPr>
        <w:pStyle w:val="7"/>
      </w:pPr>
      <w:r>
        <w:rPr>
          <w:rFonts w:hint="eastAsia"/>
        </w:rPr>
        <w:t>八、工程量清单</w:t>
      </w:r>
    </w:p>
    <w:p>
      <w:pPr>
        <w:ind w:firstLine="422" w:firstLineChars="200"/>
        <w:rPr>
          <w:rFonts w:ascii="宋体" w:hAnsi="宋体" w:cs="Times New Roman"/>
          <w:b/>
          <w:bCs/>
          <w:szCs w:val="21"/>
        </w:rPr>
      </w:pPr>
      <w:r>
        <w:rPr>
          <w:rFonts w:hint="eastAsia" w:ascii="宋体" w:hAnsi="宋体" w:cs="Times New Roman"/>
          <w:b/>
          <w:bCs/>
          <w:szCs w:val="21"/>
        </w:rPr>
        <w:t>1、建筑工程清单</w:t>
      </w:r>
    </w:p>
    <w:tbl>
      <w:tblPr>
        <w:tblStyle w:val="22"/>
        <w:tblW w:w="8323" w:type="dxa"/>
        <w:tblInd w:w="0" w:type="dxa"/>
        <w:tblLayout w:type="autofit"/>
        <w:tblCellMar>
          <w:top w:w="0" w:type="dxa"/>
          <w:left w:w="0" w:type="dxa"/>
          <w:bottom w:w="0" w:type="dxa"/>
          <w:right w:w="0" w:type="dxa"/>
        </w:tblCellMar>
      </w:tblPr>
      <w:tblGrid>
        <w:gridCol w:w="705"/>
        <w:gridCol w:w="5323"/>
        <w:gridCol w:w="1185"/>
        <w:gridCol w:w="1110"/>
      </w:tblGrid>
      <w:tr>
        <w:tblPrEx>
          <w:tblCellMar>
            <w:top w:w="0" w:type="dxa"/>
            <w:left w:w="0" w:type="dxa"/>
            <w:bottom w:w="0" w:type="dxa"/>
            <w:right w:w="0"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5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数量</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第一部分 建筑工程</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 挡水工程</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一)混凝土坝(闸)工程（排水棱体）</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清表（20cm厚,外弃10km）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1771.79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土方开挖（堆放0.5km）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121.55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土方开挖（外弃10km）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361.40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现状围墙干砌石拆除（外弃10km）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19.20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现状砼桥拆除（外弃10km）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6.00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土方填筑（利用料0.5km）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121.55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碎石反滤料</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86.48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粗砂反滤料</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91.24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干砌块石排水棱体</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367.90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C20砼护坡（15cm）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6.75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C20砼压顶</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20.48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C20砼排水沟</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14.63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C20砼导渗沟</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18.20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14.</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模板</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208.00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20mm沥青杉木板填缝</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6.30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φ50PVC排水管</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包裹粗砂反滤料</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0.05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土工布</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0.24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土坝灌浆钻孔</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316.00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坝基帷幕灌浆钻孔(岩石5-8级）</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180.00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坝基帷幕灌浆</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180.00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坝基砂砾石帷幕钻孔灌浆</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106.00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检查孔钻孔</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60.00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压水试验</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试段</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8.00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25.</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黏土充填灌浆</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376.00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草皮护坡（满铺）</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1349.94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二 泄洪工程</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一)溢洪道工程</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现状砼路面拆除（外弃10km）25cm厚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102.32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土方开挖（堆放0.5km）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1004.02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土方开挖（外弃10km）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1042.15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土方填筑（利用料0.5km）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1004.02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C25钢筋砼箱涵底板（40cm厚）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13.68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C25钢筋砼箱涵顶板（40cm厚）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13.68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C25钢筋砼箱涵侧墙（40cm厚）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31.86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C20砼进口段底板（40cm厚）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36.00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C20砼泄槽段底板（40cm厚）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48.00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C15砼垫层（10cm厚）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24.60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C20埋石砼挡墙（平均厚100cm）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401.56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C25钢筋砼防撞墙（30cm厚）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2.75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C40砼铺装层（12cm厚）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3.02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14.</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C25钢筋砼搭板（25cm厚）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18.00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碎石反滤层</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1.92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粗砂反滤层</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1.92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C20砼消力池</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9.60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20mm沥青杉木板填缝</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9.06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铜片止水</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11.40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钢筋制作安装(圆钢10内)</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t</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1.25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钢筋制作安装(螺纹钢12~16)</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t</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0.55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钢筋制作安装(螺纹钢16外)</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t</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9.94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橡胶垫板</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5.40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模板</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926.01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25.</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dn50PVC排水管</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92.80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土工布</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4.64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27.</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包裹粗砂反滤料</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0.93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二)新建出水渠</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现状出水池钢筋砼拆除（外弃10km）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4.20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土方开挖（堆放0.5km）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89.28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土方开挖（外弃10km）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65.02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土方回填（利用料0.5km）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89.28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C20砼底板（厚30cm）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5.97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C20埋石砼挡墙（平均厚80cm）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48.78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模板</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102.87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dn50PVC排水管</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17.79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土工布</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0.89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包裹粗砂反滤料</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0.18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20mm沥青杉木板填缝</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2.70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铜片止水</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6.00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三 引水工程</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一)出水渠衬砌</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土方开挖（堆放0.5km）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175.50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土方开挖（外弃10km）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1509.30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土方回填（利用料0.5km）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175.50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C15砼垫层（厚10cm）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32.40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C20砼进口段底板（30cm厚）</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97.20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C20埋石砼挡墙（平均厚80cm）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548.10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模板</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1131.30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dn50PVC排水管</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270.00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土工布</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13.50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四 其他建筑工程</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一)大坝监测设施工程</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土方开挖（堆放0.5km）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71.58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土方填筑（利用料0.5km）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71.58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土方开挖（外弃10km）</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26.83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M7.5砖砌护壁</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1.47 </w:t>
            </w:r>
          </w:p>
        </w:tc>
      </w:tr>
      <w:tr>
        <w:tblPrEx>
          <w:tblCellMar>
            <w:top w:w="0" w:type="dxa"/>
            <w:left w:w="0" w:type="dxa"/>
            <w:bottom w:w="0" w:type="dxa"/>
            <w:right w:w="0" w:type="dxa"/>
          </w:tblCellMar>
        </w:tblPrEx>
        <w:trPr>
          <w:trHeight w:val="705"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C25钢筋砼观测墩</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m3</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11.52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圆钢φ10内</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t</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0.17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圆钢φ12~16</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t</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0.19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模板</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60.84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测压管钻孔</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58.80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预制保护井</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加锁金属盖</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3.00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测压管安装</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58.80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保护盖</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21.00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二）脚手架工程</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脚手架  高度10m以内</w:t>
            </w:r>
          </w:p>
        </w:tc>
        <w:tc>
          <w:tcPr>
            <w:tcW w:w="11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900.20 </w:t>
            </w:r>
          </w:p>
        </w:tc>
      </w:tr>
    </w:tbl>
    <w:p/>
    <w:p>
      <w:r>
        <w:rPr>
          <w:rFonts w:hint="eastAsia"/>
        </w:rPr>
        <w:t>2、设备及安装工程清单</w:t>
      </w:r>
    </w:p>
    <w:tbl>
      <w:tblPr>
        <w:tblStyle w:val="22"/>
        <w:tblW w:w="8323" w:type="dxa"/>
        <w:tblInd w:w="0" w:type="dxa"/>
        <w:tblLayout w:type="autofit"/>
        <w:tblCellMar>
          <w:top w:w="0" w:type="dxa"/>
          <w:left w:w="0" w:type="dxa"/>
          <w:bottom w:w="0" w:type="dxa"/>
          <w:right w:w="0" w:type="dxa"/>
        </w:tblCellMar>
      </w:tblPr>
      <w:tblGrid>
        <w:gridCol w:w="660"/>
        <w:gridCol w:w="5383"/>
        <w:gridCol w:w="1155"/>
        <w:gridCol w:w="1125"/>
      </w:tblGrid>
      <w:tr>
        <w:tblPrEx>
          <w:tblCellMar>
            <w:top w:w="0" w:type="dxa"/>
            <w:left w:w="0" w:type="dxa"/>
            <w:bottom w:w="0" w:type="dxa"/>
            <w:right w:w="0" w:type="dxa"/>
          </w:tblCellMar>
        </w:tblPrEx>
        <w:trPr>
          <w:trHeight w:val="51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5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单位</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数量</w:t>
            </w:r>
          </w:p>
        </w:tc>
      </w:tr>
      <w:tr>
        <w:tblPrEx>
          <w:tblCellMar>
            <w:top w:w="0" w:type="dxa"/>
            <w:left w:w="0" w:type="dxa"/>
            <w:bottom w:w="0" w:type="dxa"/>
            <w:right w:w="0" w:type="dxa"/>
          </w:tblCellMar>
        </w:tblPrEx>
        <w:trPr>
          <w:trHeight w:val="51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5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705"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第二部分 机电设备及安装工程</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 公用设备及安装工程</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705"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一)水情自动测报系统设备及安装工程</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 xml:space="preserve">超声液位计 阀门式 </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台</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 </w:t>
            </w:r>
          </w:p>
        </w:tc>
      </w:tr>
      <w:tr>
        <w:tblPrEx>
          <w:tblCellMar>
            <w:top w:w="0" w:type="dxa"/>
            <w:left w:w="0" w:type="dxa"/>
            <w:bottom w:w="0" w:type="dxa"/>
            <w:right w:w="0" w:type="dxa"/>
          </w:tblCellMar>
        </w:tblPrEx>
        <w:trPr>
          <w:trHeight w:val="705"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工业照相机 130W像素定时拍照（含支架)</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套</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 </w:t>
            </w:r>
          </w:p>
        </w:tc>
      </w:tr>
      <w:tr>
        <w:tblPrEx>
          <w:tblCellMar>
            <w:top w:w="0" w:type="dxa"/>
            <w:left w:w="0" w:type="dxa"/>
            <w:bottom w:w="0" w:type="dxa"/>
            <w:right w:w="0" w:type="dxa"/>
          </w:tblCellMar>
        </w:tblPrEx>
        <w:trPr>
          <w:trHeight w:val="1170"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遥测终端机 DATA-9201/4G全网通模块（含安装组件，包括立杆等）</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套</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 </w:t>
            </w:r>
          </w:p>
        </w:tc>
      </w:tr>
      <w:tr>
        <w:tblPrEx>
          <w:tblCellMar>
            <w:top w:w="0" w:type="dxa"/>
            <w:left w:w="0" w:type="dxa"/>
            <w:bottom w:w="0" w:type="dxa"/>
            <w:right w:w="0" w:type="dxa"/>
          </w:tblCellMar>
        </w:tblPrEx>
        <w:trPr>
          <w:trHeight w:val="480"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监测软件平台 B/S架构</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套</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 </w:t>
            </w:r>
          </w:p>
        </w:tc>
      </w:tr>
      <w:tr>
        <w:tblPrEx>
          <w:tblCellMar>
            <w:top w:w="0" w:type="dxa"/>
            <w:left w:w="0" w:type="dxa"/>
            <w:bottom w:w="0" w:type="dxa"/>
            <w:right w:w="0" w:type="dxa"/>
          </w:tblCellMar>
        </w:tblPrEx>
        <w:trPr>
          <w:trHeight w:val="480"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云服务器 永久使用</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套</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 </w:t>
            </w:r>
          </w:p>
        </w:tc>
      </w:tr>
      <w:tr>
        <w:tblPrEx>
          <w:tblCellMar>
            <w:top w:w="0" w:type="dxa"/>
            <w:left w:w="0" w:type="dxa"/>
            <w:bottom w:w="0" w:type="dxa"/>
            <w:right w:w="0" w:type="dxa"/>
          </w:tblCellMar>
        </w:tblPrEx>
        <w:trPr>
          <w:trHeight w:val="480"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手机APP 安卓手机APP</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套</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 </w:t>
            </w:r>
          </w:p>
        </w:tc>
      </w:tr>
      <w:tr>
        <w:tblPrEx>
          <w:tblCellMar>
            <w:top w:w="0" w:type="dxa"/>
            <w:left w:w="0" w:type="dxa"/>
            <w:bottom w:w="0" w:type="dxa"/>
            <w:right w:w="0" w:type="dxa"/>
          </w:tblCellMar>
        </w:tblPrEx>
        <w:trPr>
          <w:trHeight w:val="480"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雨量计 不锈钢筒</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套</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 </w:t>
            </w:r>
          </w:p>
        </w:tc>
      </w:tr>
      <w:tr>
        <w:tblPrEx>
          <w:tblCellMar>
            <w:top w:w="0" w:type="dxa"/>
            <w:left w:w="0" w:type="dxa"/>
            <w:bottom w:w="0" w:type="dxa"/>
            <w:right w:w="0" w:type="dxa"/>
          </w:tblCellMar>
        </w:tblPrEx>
        <w:trPr>
          <w:trHeight w:val="705"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第三部分 金属结构设备及安装工程</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 挡水工程</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一)闸门设备及安装工程</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705"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PGZ铸铁闸门0.8*1.2</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扇</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1.00 </w:t>
            </w:r>
          </w:p>
        </w:tc>
      </w:tr>
      <w:tr>
        <w:tblPrEx>
          <w:tblCellMar>
            <w:top w:w="0" w:type="dxa"/>
            <w:left w:w="0" w:type="dxa"/>
            <w:bottom w:w="0" w:type="dxa"/>
            <w:right w:w="0" w:type="dxa"/>
          </w:tblCellMar>
        </w:tblPrEx>
        <w:trPr>
          <w:trHeight w:val="705" w:hRule="atLeast"/>
        </w:trPr>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53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启闭机防腐</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5.00 </w:t>
            </w:r>
          </w:p>
        </w:tc>
      </w:tr>
    </w:tbl>
    <w:p/>
    <w:p>
      <w:r>
        <w:rPr>
          <w:rFonts w:hint="eastAsia"/>
        </w:rPr>
        <w:t>3、临时工程清单</w:t>
      </w:r>
    </w:p>
    <w:tbl>
      <w:tblPr>
        <w:tblStyle w:val="22"/>
        <w:tblW w:w="8323" w:type="dxa"/>
        <w:tblInd w:w="0" w:type="dxa"/>
        <w:tblLayout w:type="autofit"/>
        <w:tblCellMar>
          <w:top w:w="0" w:type="dxa"/>
          <w:left w:w="0" w:type="dxa"/>
          <w:bottom w:w="0" w:type="dxa"/>
          <w:right w:w="0" w:type="dxa"/>
        </w:tblCellMar>
      </w:tblPr>
      <w:tblGrid>
        <w:gridCol w:w="720"/>
        <w:gridCol w:w="5308"/>
        <w:gridCol w:w="1140"/>
        <w:gridCol w:w="1155"/>
      </w:tblGrid>
      <w:tr>
        <w:tblPrEx>
          <w:tblCellMar>
            <w:top w:w="0" w:type="dxa"/>
            <w:left w:w="0" w:type="dxa"/>
            <w:bottom w:w="0" w:type="dxa"/>
            <w:right w:w="0"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5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数量</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第四部分 施工临时工程</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 施工交通工程</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一)施工临时道路</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路床碾压检验</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390.00</w:t>
            </w:r>
          </w:p>
        </w:tc>
      </w:tr>
      <w:tr>
        <w:tblPrEx>
          <w:tblCellMar>
            <w:top w:w="0" w:type="dxa"/>
            <w:left w:w="0" w:type="dxa"/>
            <w:bottom w:w="0" w:type="dxa"/>
            <w:right w:w="0" w:type="dxa"/>
          </w:tblCellMar>
        </w:tblPrEx>
        <w:trPr>
          <w:trHeight w:val="705"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施工临时道路（20cm厚泥结石路面）</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390.00</w:t>
            </w:r>
          </w:p>
        </w:tc>
      </w:tr>
      <w:tr>
        <w:tblPrEx>
          <w:tblCellMar>
            <w:top w:w="0" w:type="dxa"/>
            <w:left w:w="0" w:type="dxa"/>
            <w:bottom w:w="0" w:type="dxa"/>
            <w:right w:w="0" w:type="dxa"/>
          </w:tblCellMar>
        </w:tblPrEx>
        <w:trPr>
          <w:trHeight w:val="705"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拆除施工临时道路（20cm厚泥结石路面）</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390.00</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四 施工房屋建筑工程</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一)施工仓库</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 xml:space="preserve"> </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施工仓库</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200.00</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施工工棚</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m2</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200.00</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十 安全生产措施费</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项</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1.00</w:t>
            </w:r>
          </w:p>
        </w:tc>
      </w:tr>
      <w:tr>
        <w:tblPrEx>
          <w:tblCellMar>
            <w:top w:w="0" w:type="dxa"/>
            <w:left w:w="0" w:type="dxa"/>
            <w:bottom w:w="0" w:type="dxa"/>
            <w:right w:w="0" w:type="dxa"/>
          </w:tblCellMar>
        </w:tblPrEx>
        <w:trPr>
          <w:trHeight w:val="480" w:hRule="atLeast"/>
        </w:trPr>
        <w:tc>
          <w:tcPr>
            <w:tcW w:w="7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 </w:t>
            </w:r>
          </w:p>
        </w:tc>
        <w:tc>
          <w:tcPr>
            <w:tcW w:w="5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s="宋体"/>
                <w:color w:val="000000"/>
                <w:szCs w:val="21"/>
              </w:rPr>
            </w:pPr>
            <w:r>
              <w:rPr>
                <w:rFonts w:hint="eastAsia" w:ascii="宋体" w:hAnsi="宋体" w:cs="宋体"/>
                <w:color w:val="000000"/>
                <w:szCs w:val="21"/>
                <w:lang w:bidi="ar"/>
              </w:rPr>
              <w:t>十一 其他临时工程费</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项</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cs="宋体"/>
                <w:color w:val="000000"/>
                <w:szCs w:val="21"/>
              </w:rPr>
            </w:pPr>
            <w:r>
              <w:rPr>
                <w:rFonts w:hint="eastAsia" w:ascii="宋体" w:hAnsi="宋体" w:cs="宋体"/>
                <w:color w:val="000000"/>
                <w:szCs w:val="21"/>
                <w:lang w:bidi="ar"/>
              </w:rPr>
              <w:t>1.00</w:t>
            </w:r>
          </w:p>
        </w:tc>
      </w:tr>
    </w:tbl>
    <w:p/>
    <w:p>
      <w:pPr>
        <w:ind w:firstLine="422" w:firstLineChars="200"/>
        <w:rPr>
          <w:sz w:val="28"/>
          <w:szCs w:val="28"/>
        </w:rPr>
      </w:pPr>
      <w:r>
        <w:rPr>
          <w:rFonts w:hint="eastAsia" w:ascii="宋体" w:hAnsi="宋体" w:cs="Times New Roman"/>
          <w:b/>
          <w:bCs/>
          <w:szCs w:val="21"/>
        </w:rPr>
        <w:t>注：不满足磋商文件中 “★”条款的响应文件将作无效响应文件处理。</w:t>
      </w:r>
      <w:bookmarkEnd w:id="196"/>
      <w:bookmarkEnd w:id="197"/>
      <w:bookmarkEnd w:id="198"/>
      <w:bookmarkEnd w:id="199"/>
      <w:bookmarkStart w:id="230" w:name="_Toc21448"/>
      <w:bookmarkStart w:id="231" w:name="_Toc12485"/>
    </w:p>
    <w:p/>
    <w:p>
      <w:pPr>
        <w:pStyle w:val="2"/>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5"/>
        <w:spacing w:before="0" w:after="0" w:line="240" w:lineRule="auto"/>
        <w:rPr>
          <w:sz w:val="28"/>
          <w:szCs w:val="28"/>
        </w:rPr>
      </w:pPr>
      <w:bookmarkStart w:id="232" w:name="_Toc17329"/>
      <w:r>
        <w:rPr>
          <w:rFonts w:hint="eastAsia"/>
          <w:sz w:val="28"/>
          <w:szCs w:val="28"/>
        </w:rPr>
        <w:t>第六部分 合同格式（仅供参考）</w:t>
      </w:r>
      <w:bookmarkEnd w:id="230"/>
      <w:bookmarkEnd w:id="231"/>
      <w:bookmarkEnd w:id="232"/>
      <w:bookmarkStart w:id="233" w:name="_Toc21155"/>
      <w:bookmarkStart w:id="234" w:name="_Toc1534"/>
      <w:bookmarkStart w:id="235" w:name="_Toc13430"/>
    </w:p>
    <w:p>
      <w:pPr>
        <w:pStyle w:val="6"/>
        <w:spacing w:line="240" w:lineRule="auto"/>
        <w:jc w:val="center"/>
        <w:rPr>
          <w:rFonts w:ascii="宋体" w:hAnsi="宋体" w:cs="宋体"/>
        </w:rPr>
      </w:pPr>
      <w:bookmarkStart w:id="236" w:name="_Toc19575"/>
      <w:bookmarkStart w:id="237" w:name="_Toc16730"/>
      <w:bookmarkStart w:id="238" w:name="_Toc29470"/>
      <w:r>
        <w:rPr>
          <w:rFonts w:hint="eastAsia" w:ascii="宋体" w:hAnsi="宋体" w:cs="宋体"/>
        </w:rPr>
        <w:t>合同格式</w:t>
      </w:r>
      <w:bookmarkEnd w:id="233"/>
      <w:bookmarkEnd w:id="234"/>
      <w:bookmarkEnd w:id="235"/>
      <w:bookmarkEnd w:id="236"/>
      <w:bookmarkEnd w:id="237"/>
      <w:bookmarkEnd w:id="238"/>
    </w:p>
    <w:p>
      <w:pPr>
        <w:spacing w:after="200" w:line="420" w:lineRule="atLeast"/>
        <w:ind w:right="560"/>
        <w:rPr>
          <w:rFonts w:ascii="宋体" w:hAnsi="宋体" w:cs="宋体"/>
          <w:szCs w:val="21"/>
        </w:rPr>
      </w:pPr>
      <w:r>
        <w:rPr>
          <w:rFonts w:hint="eastAsia" w:ascii="宋体" w:hAnsi="宋体" w:cs="宋体"/>
          <w:szCs w:val="21"/>
        </w:rPr>
        <w:t>合同编号：</w:t>
      </w:r>
    </w:p>
    <w:p>
      <w:pPr>
        <w:spacing w:after="200" w:line="420" w:lineRule="atLeast"/>
        <w:rPr>
          <w:rFonts w:ascii="宋体" w:hAnsi="宋体" w:cs="宋体"/>
          <w:szCs w:val="21"/>
        </w:rPr>
      </w:pPr>
      <w:r>
        <w:rPr>
          <w:rFonts w:hint="eastAsia" w:ascii="宋体" w:hAnsi="宋体" w:cs="宋体"/>
          <w:szCs w:val="21"/>
        </w:rPr>
        <w:t>甲方：</w:t>
      </w:r>
    </w:p>
    <w:p>
      <w:pPr>
        <w:spacing w:after="200" w:line="420" w:lineRule="atLeast"/>
        <w:rPr>
          <w:rFonts w:ascii="宋体" w:hAnsi="宋体" w:cs="宋体"/>
          <w:szCs w:val="21"/>
        </w:rPr>
      </w:pPr>
      <w:r>
        <w:rPr>
          <w:rFonts w:hint="eastAsia" w:ascii="宋体" w:hAnsi="宋体" w:cs="宋体"/>
          <w:szCs w:val="21"/>
        </w:rPr>
        <w:t xml:space="preserve">乙方：“ </w:t>
      </w:r>
      <w:r>
        <w:rPr>
          <w:rFonts w:hint="eastAsia" w:ascii="宋体" w:hAnsi="宋体" w:cs="宋体"/>
          <w:szCs w:val="21"/>
          <w:u w:val="single"/>
        </w:rPr>
        <w:t xml:space="preserve">                         </w:t>
      </w:r>
      <w:r>
        <w:rPr>
          <w:rFonts w:hint="eastAsia" w:ascii="宋体" w:hAnsi="宋体" w:cs="宋体"/>
          <w:szCs w:val="21"/>
        </w:rPr>
        <w:t>”为成交单位</w:t>
      </w:r>
    </w:p>
    <w:p>
      <w:pPr>
        <w:ind w:firstLine="420" w:firstLineChars="200"/>
        <w:rPr>
          <w:rFonts w:ascii="宋体" w:hAnsi="宋体" w:cs="宋体"/>
          <w:szCs w:val="21"/>
        </w:rPr>
      </w:pPr>
      <w:r>
        <w:rPr>
          <w:rFonts w:hint="eastAsia" w:ascii="宋体" w:hAnsi="宋体" w:cs="宋体"/>
          <w:szCs w:val="21"/>
        </w:rPr>
        <w:t>受甲方委托，</w:t>
      </w:r>
      <w:r>
        <w:rPr>
          <w:rFonts w:hint="eastAsia" w:ascii="宋体" w:hAnsi="宋体" w:cs="宋体"/>
          <w:szCs w:val="21"/>
          <w:u w:val="single"/>
        </w:rPr>
        <w:t xml:space="preserve">           (采购代理机构)</w:t>
      </w:r>
      <w:r>
        <w:rPr>
          <w:rFonts w:hint="eastAsia" w:ascii="宋体" w:hAnsi="宋体" w:cs="宋体"/>
          <w:szCs w:val="21"/>
        </w:rPr>
        <w:t>组织对</w:t>
      </w:r>
      <w:r>
        <w:rPr>
          <w:rFonts w:hint="eastAsia" w:ascii="宋体" w:hAnsi="宋体" w:cs="宋体"/>
          <w:szCs w:val="21"/>
          <w:u w:val="single"/>
        </w:rPr>
        <w:t xml:space="preserve">         （项目名称）</w:t>
      </w:r>
      <w:r>
        <w:rPr>
          <w:rFonts w:hint="eastAsia" w:ascii="宋体" w:hAnsi="宋体" w:cs="宋体"/>
          <w:szCs w:val="21"/>
        </w:rPr>
        <w:t>采购项目（采购编号为</w:t>
      </w:r>
      <w:r>
        <w:rPr>
          <w:rFonts w:hint="eastAsia" w:ascii="宋体" w:hAnsi="宋体" w:cs="宋体"/>
          <w:szCs w:val="21"/>
          <w:u w:val="single"/>
        </w:rPr>
        <w:t xml:space="preserve">            </w:t>
      </w:r>
      <w:r>
        <w:rPr>
          <w:rFonts w:hint="eastAsia" w:ascii="宋体" w:hAnsi="宋体" w:cs="宋体"/>
          <w:szCs w:val="21"/>
        </w:rPr>
        <w:t>）进行采购，于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日通过磋商，经磋商小组评定乙方</w:t>
      </w:r>
      <w:r>
        <w:rPr>
          <w:rFonts w:hint="eastAsia" w:ascii="宋体" w:hAnsi="宋体" w:cs="宋体"/>
          <w:szCs w:val="21"/>
          <w:u w:val="single"/>
        </w:rPr>
        <w:t xml:space="preserve">                       </w:t>
      </w:r>
      <w:r>
        <w:rPr>
          <w:rFonts w:hint="eastAsia" w:ascii="宋体" w:hAnsi="宋体" w:cs="宋体"/>
          <w:szCs w:val="21"/>
        </w:rPr>
        <w:t>为成交单位。为了保护甲、乙双方合法权益，根据《中华人民共和国政府采购法》及其实施条例、《中华人民共和国民法典》，在平等自愿的基础上，按照下面的条款和条件，签署本合同。</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第一条 合同项目</w:t>
      </w:r>
    </w:p>
    <w:p>
      <w:pPr>
        <w:ind w:firstLine="420" w:firstLineChars="200"/>
        <w:rPr>
          <w:rFonts w:ascii="宋体" w:hAnsi="宋体" w:cs="宋体"/>
          <w:szCs w:val="21"/>
        </w:rPr>
      </w:pPr>
      <w:r>
        <w:rPr>
          <w:rFonts w:hint="eastAsia" w:ascii="宋体" w:hAnsi="宋体" w:cs="宋体"/>
          <w:szCs w:val="21"/>
        </w:rPr>
        <w:t>1、项目名称：                              ；</w:t>
      </w:r>
    </w:p>
    <w:p>
      <w:pPr>
        <w:ind w:firstLine="420" w:firstLineChars="200"/>
        <w:rPr>
          <w:rFonts w:ascii="宋体" w:hAnsi="宋体" w:cs="宋体"/>
          <w:szCs w:val="21"/>
        </w:rPr>
      </w:pPr>
      <w:r>
        <w:rPr>
          <w:rFonts w:hint="eastAsia" w:ascii="宋体" w:hAnsi="宋体" w:cs="宋体"/>
          <w:szCs w:val="21"/>
        </w:rPr>
        <w:t>2、采购编号：                   。</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第二条 合同组成</w:t>
      </w:r>
    </w:p>
    <w:p>
      <w:pPr>
        <w:ind w:firstLine="420" w:firstLineChars="200"/>
        <w:rPr>
          <w:rFonts w:ascii="宋体" w:hAnsi="宋体" w:cs="宋体"/>
          <w:szCs w:val="21"/>
        </w:rPr>
      </w:pPr>
      <w:r>
        <w:rPr>
          <w:rFonts w:hint="eastAsia" w:ascii="宋体" w:hAnsi="宋体" w:cs="宋体"/>
          <w:szCs w:val="21"/>
        </w:rPr>
        <w:t>1、合同文件组成内容包括：本合同书 、成交通知书、响应文件（含澄清内容）、磋商文件（含磋商文件澄清通知）等。</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第三条 服务内容、标准及要求</w:t>
      </w:r>
    </w:p>
    <w:p>
      <w:pPr>
        <w:rPr>
          <w:rFonts w:ascii="宋体" w:hAnsi="宋体" w:cs="宋体"/>
          <w:szCs w:val="21"/>
          <w:u w:val="single"/>
          <w:shd w:val="clear" w:color="auto" w:fill="FFFFFF"/>
        </w:rPr>
      </w:pPr>
      <w:r>
        <w:rPr>
          <w:rFonts w:hint="eastAsia" w:ascii="宋体" w:hAnsi="宋体" w:cs="宋体"/>
          <w:szCs w:val="21"/>
          <w:shd w:val="clear" w:color="auto" w:fill="FFFFFF"/>
        </w:rPr>
        <w:t>1、采购内容：</w:t>
      </w:r>
      <w:r>
        <w:rPr>
          <w:rFonts w:hint="eastAsia" w:ascii="宋体" w:hAnsi="宋体" w:cs="宋体"/>
          <w:szCs w:val="21"/>
          <w:u w:val="single"/>
          <w:shd w:val="clear" w:color="auto" w:fill="FFFFFF"/>
        </w:rPr>
        <w:t xml:space="preserve">                                                              。</w:t>
      </w:r>
    </w:p>
    <w:p>
      <w:pPr>
        <w:rPr>
          <w:rFonts w:ascii="宋体" w:hAnsi="宋体" w:cs="宋体"/>
          <w:szCs w:val="21"/>
          <w:shd w:val="clear" w:color="auto" w:fill="FFFFFF"/>
        </w:rPr>
      </w:pPr>
      <w:r>
        <w:rPr>
          <w:rFonts w:hint="eastAsia" w:ascii="宋体" w:hAnsi="宋体" w:cs="宋体"/>
          <w:szCs w:val="21"/>
          <w:shd w:val="clear" w:color="auto" w:fill="FFFFFF"/>
        </w:rPr>
        <w:t>2、采购标准：</w:t>
      </w:r>
      <w:r>
        <w:rPr>
          <w:rFonts w:hint="eastAsia" w:ascii="宋体" w:hAnsi="宋体" w:cs="宋体"/>
          <w:szCs w:val="21"/>
          <w:u w:val="single"/>
          <w:shd w:val="clear" w:color="auto" w:fill="FFFFFF"/>
        </w:rPr>
        <w:t xml:space="preserve">                                                              。</w:t>
      </w:r>
    </w:p>
    <w:p>
      <w:pPr>
        <w:rPr>
          <w:rFonts w:ascii="宋体" w:hAnsi="宋体" w:cs="宋体"/>
          <w:szCs w:val="21"/>
          <w:shd w:val="clear" w:color="auto" w:fill="FFFFFF"/>
        </w:rPr>
      </w:pPr>
      <w:r>
        <w:rPr>
          <w:rFonts w:hint="eastAsia" w:ascii="宋体" w:hAnsi="宋体" w:cs="宋体"/>
          <w:szCs w:val="21"/>
          <w:shd w:val="clear" w:color="auto" w:fill="FFFFFF"/>
        </w:rPr>
        <w:t>3、采购要求：</w:t>
      </w:r>
      <w:r>
        <w:rPr>
          <w:rFonts w:hint="eastAsia" w:ascii="宋体" w:hAnsi="宋体" w:cs="宋体"/>
          <w:szCs w:val="21"/>
          <w:u w:val="single"/>
          <w:shd w:val="clear" w:color="auto" w:fill="FFFFFF"/>
        </w:rPr>
        <w:t xml:space="preserve">                                                              。</w:t>
      </w:r>
    </w:p>
    <w:p>
      <w:pPr>
        <w:rPr>
          <w:rFonts w:ascii="宋体" w:hAnsi="宋体" w:cs="宋体"/>
          <w:szCs w:val="21"/>
          <w:shd w:val="clear" w:color="auto" w:fill="FFFFFF"/>
        </w:rPr>
      </w:pPr>
      <w:r>
        <w:rPr>
          <w:rFonts w:hint="eastAsia" w:ascii="宋体" w:hAnsi="宋体" w:cs="宋体"/>
          <w:szCs w:val="21"/>
          <w:shd w:val="clear" w:color="auto" w:fill="FFFFFF"/>
        </w:rPr>
        <w:t>4、具体采购内容采购标准及要求以磋商文件用户需求书及乙方响应文件承诺条款及方案为准。</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第四条 价格</w:t>
      </w:r>
    </w:p>
    <w:p>
      <w:pPr>
        <w:ind w:firstLine="420" w:firstLineChars="200"/>
        <w:rPr>
          <w:rFonts w:ascii="宋体" w:hAnsi="宋体" w:cs="宋体"/>
          <w:szCs w:val="21"/>
          <w:shd w:val="clear" w:color="auto" w:fill="FFFFFF"/>
        </w:rPr>
      </w:pPr>
      <w:r>
        <w:rPr>
          <w:rFonts w:hint="eastAsia" w:ascii="宋体" w:hAnsi="宋体" w:cs="宋体"/>
          <w:szCs w:val="21"/>
          <w:shd w:val="clear" w:color="auto" w:fill="FFFFFF"/>
        </w:rPr>
        <w:t>1、合同总价包含：人工费、材料费、设备使用费、各种税费、保险费及合同实施过程中的不可预见费用等全部费用，按本次招标范围及成交价一次包干，结算时不作调整。</w:t>
      </w:r>
    </w:p>
    <w:p>
      <w:pPr>
        <w:ind w:firstLine="399" w:firstLineChars="190"/>
        <w:rPr>
          <w:rFonts w:ascii="宋体" w:hAnsi="宋体" w:cs="宋体"/>
          <w:szCs w:val="21"/>
        </w:rPr>
      </w:pPr>
      <w:r>
        <w:rPr>
          <w:rFonts w:hint="eastAsia" w:ascii="宋体" w:hAnsi="宋体" w:cs="宋体"/>
          <w:szCs w:val="21"/>
        </w:rPr>
        <w:t xml:space="preserve">2、合同总价：（人民币）大写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pPr>
        <w:ind w:firstLine="399" w:firstLineChars="190"/>
        <w:rPr>
          <w:rFonts w:ascii="宋体" w:hAnsi="宋体" w:cs="宋体"/>
          <w:szCs w:val="21"/>
        </w:rPr>
      </w:pPr>
      <w:r>
        <w:rPr>
          <w:rFonts w:hint="eastAsia" w:ascii="宋体" w:hAnsi="宋体" w:cs="宋体"/>
          <w:szCs w:val="21"/>
        </w:rPr>
        <w:t>3、本合同价为固定不变价。</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第五条 服务期限及地点</w:t>
      </w:r>
    </w:p>
    <w:p>
      <w:pPr>
        <w:ind w:firstLine="495" w:firstLineChars="236"/>
        <w:rPr>
          <w:rFonts w:ascii="宋体" w:hAnsi="宋体" w:cs="宋体"/>
          <w:szCs w:val="21"/>
        </w:rPr>
      </w:pPr>
      <w:r>
        <w:rPr>
          <w:rFonts w:hint="eastAsia" w:ascii="宋体" w:hAnsi="宋体" w:cs="宋体"/>
          <w:szCs w:val="21"/>
        </w:rPr>
        <w:t>1、服务期：  年，合同生效之日自       年  月  日至     年  月  日止。</w:t>
      </w:r>
    </w:p>
    <w:p>
      <w:pPr>
        <w:ind w:firstLine="495" w:firstLineChars="236"/>
        <w:rPr>
          <w:rFonts w:ascii="宋体" w:hAnsi="宋体" w:cs="宋体"/>
          <w:szCs w:val="21"/>
        </w:rPr>
      </w:pPr>
      <w:r>
        <w:rPr>
          <w:rFonts w:hint="eastAsia" w:ascii="宋体" w:hAnsi="宋体" w:cs="宋体"/>
          <w:szCs w:val="21"/>
        </w:rPr>
        <w:t>2、服务地点：              或甲方指定地点。</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第六条 付款方式</w:t>
      </w:r>
    </w:p>
    <w:p>
      <w:pPr>
        <w:pStyle w:val="21"/>
        <w:ind w:firstLine="420" w:firstLineChars="200"/>
        <w:rPr>
          <w:rFonts w:ascii="宋体" w:hAnsi="宋体" w:cs="宋体"/>
          <w:sz w:val="21"/>
          <w:szCs w:val="21"/>
        </w:rPr>
      </w:pPr>
      <w:r>
        <w:rPr>
          <w:rFonts w:hint="eastAsia" w:ascii="宋体" w:hAnsi="宋体" w:cs="宋体"/>
          <w:sz w:val="21"/>
          <w:szCs w:val="21"/>
        </w:rPr>
        <w:t>1、本合同的付款方式为：</w:t>
      </w:r>
      <w:r>
        <w:rPr>
          <w:rFonts w:hint="eastAsia" w:ascii="宋体" w:hAnsi="宋体" w:cs="宋体"/>
          <w:sz w:val="21"/>
          <w:szCs w:val="21"/>
          <w:u w:val="single"/>
        </w:rPr>
        <w:t xml:space="preserve">                     </w:t>
      </w:r>
      <w:r>
        <w:rPr>
          <w:rFonts w:hint="eastAsia" w:ascii="宋体" w:hAnsi="宋体" w:cs="宋体"/>
          <w:sz w:val="21"/>
          <w:szCs w:val="21"/>
        </w:rPr>
        <w:t>。</w:t>
      </w:r>
    </w:p>
    <w:p>
      <w:pPr>
        <w:ind w:firstLine="420" w:firstLineChars="200"/>
        <w:rPr>
          <w:rFonts w:ascii="宋体" w:hAnsi="宋体" w:cs="宋体"/>
          <w:szCs w:val="21"/>
        </w:rPr>
      </w:pPr>
      <w:r>
        <w:rPr>
          <w:rFonts w:hint="eastAsia" w:ascii="宋体" w:hAnsi="宋体" w:cs="宋体"/>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第七条 竣工与验收</w:t>
      </w:r>
    </w:p>
    <w:p>
      <w:pPr>
        <w:pStyle w:val="21"/>
        <w:ind w:firstLine="480"/>
        <w:rPr>
          <w:rFonts w:ascii="宋体" w:hAnsi="宋体"/>
          <w:sz w:val="21"/>
          <w:szCs w:val="21"/>
        </w:rPr>
      </w:pPr>
      <w:r>
        <w:rPr>
          <w:rFonts w:hint="eastAsia" w:ascii="宋体" w:hAnsi="宋体"/>
          <w:sz w:val="21"/>
          <w:szCs w:val="21"/>
        </w:rPr>
        <w:t>1、验收应在甲乙双方共同参加下进行，依据采购文件及本合同的有关规定制定的方案进行验收，并按国家有关规定、规范进行。</w:t>
      </w:r>
    </w:p>
    <w:p>
      <w:pPr>
        <w:pStyle w:val="21"/>
        <w:ind w:firstLine="480"/>
        <w:rPr>
          <w:rFonts w:ascii="宋体" w:hAnsi="宋体" w:cs="Times New Roman"/>
          <w:sz w:val="21"/>
          <w:szCs w:val="21"/>
        </w:rPr>
      </w:pPr>
      <w:r>
        <w:rPr>
          <w:rFonts w:hint="eastAsia" w:ascii="宋体" w:hAnsi="宋体"/>
          <w:sz w:val="21"/>
          <w:szCs w:val="21"/>
        </w:rPr>
        <w:t>2、甲方组织项目验收小组按国家有关规定、规范进行验收，必要时邀请相关专业人员或机构参</w:t>
      </w:r>
      <w:r>
        <w:rPr>
          <w:rFonts w:hint="eastAsia" w:ascii="宋体" w:hAnsi="宋体" w:cs="Times New Roman"/>
          <w:sz w:val="21"/>
          <w:szCs w:val="21"/>
        </w:rPr>
        <w:t>与验收。</w:t>
      </w:r>
    </w:p>
    <w:p>
      <w:pPr>
        <w:pStyle w:val="21"/>
        <w:ind w:firstLine="480"/>
        <w:rPr>
          <w:rFonts w:ascii="宋体" w:hAnsi="宋体" w:cs="Times New Roman"/>
          <w:sz w:val="21"/>
          <w:szCs w:val="21"/>
        </w:rPr>
      </w:pPr>
      <w:r>
        <w:rPr>
          <w:rFonts w:hint="eastAsia" w:ascii="宋体" w:hAnsi="宋体" w:cs="Times New Roman"/>
          <w:sz w:val="21"/>
          <w:szCs w:val="21"/>
        </w:rPr>
        <w:t>3、对验收不合格的部分，乙方应在甲方规定时间内及时整改完善直至合格。</w:t>
      </w:r>
    </w:p>
    <w:p>
      <w:pPr>
        <w:pStyle w:val="21"/>
        <w:ind w:firstLine="480"/>
        <w:rPr>
          <w:rFonts w:ascii="宋体" w:hAnsi="宋体" w:cs="Times New Roman"/>
          <w:sz w:val="21"/>
          <w:szCs w:val="21"/>
        </w:rPr>
      </w:pPr>
      <w:r>
        <w:rPr>
          <w:rFonts w:hint="eastAsia" w:ascii="宋体" w:hAnsi="宋体" w:cs="Times New Roman"/>
          <w:sz w:val="21"/>
          <w:szCs w:val="21"/>
        </w:rPr>
        <w:t>4、乙方保证向甲方提供的所有设计文件均自主设计的，不存在知识产权方面的纠纷。</w:t>
      </w:r>
    </w:p>
    <w:p>
      <w:pPr>
        <w:pStyle w:val="21"/>
        <w:ind w:firstLine="480"/>
        <w:rPr>
          <w:rFonts w:ascii="宋体" w:hAnsi="宋体" w:cs="Times New Roman"/>
          <w:sz w:val="21"/>
          <w:szCs w:val="21"/>
        </w:rPr>
      </w:pPr>
      <w:r>
        <w:rPr>
          <w:rFonts w:hint="eastAsia" w:ascii="宋体" w:hAnsi="宋体" w:cs="Times New Roman"/>
          <w:sz w:val="21"/>
          <w:szCs w:val="21"/>
        </w:rPr>
        <w:t>5、乙方的设计文件应达到一定的高度、深度和广度，应严格按照采购文件的内容、规模和要求进行设计。设计中必须贯彻 “完整性、统一性、先进性”和“经济、高效、安全”的基本原则，同时应充分考虑智慧道路路网的整体智慧需求及前沿技术的应用。</w:t>
      </w:r>
    </w:p>
    <w:p>
      <w:pPr>
        <w:pStyle w:val="21"/>
        <w:ind w:firstLine="480"/>
        <w:rPr>
          <w:rFonts w:ascii="宋体" w:hAnsi="宋体" w:cs="Times New Roman"/>
          <w:sz w:val="21"/>
          <w:szCs w:val="21"/>
        </w:rPr>
      </w:pPr>
      <w:r>
        <w:rPr>
          <w:rFonts w:hint="eastAsia" w:ascii="宋体" w:hAnsi="宋体" w:cs="Times New Roman"/>
          <w:sz w:val="21"/>
          <w:szCs w:val="21"/>
        </w:rPr>
        <w:t>6、设计中引用、套用国家和部颁相关专业的设计规范、标准及新的相关专业的技术标准和要求时，应准确引用和套用。</w:t>
      </w:r>
    </w:p>
    <w:p>
      <w:pPr>
        <w:pStyle w:val="21"/>
        <w:ind w:firstLine="480"/>
        <w:rPr>
          <w:rFonts w:ascii="宋体" w:hAnsi="宋体" w:cs="Times New Roman"/>
          <w:sz w:val="21"/>
          <w:szCs w:val="21"/>
        </w:rPr>
      </w:pPr>
      <w:r>
        <w:rPr>
          <w:rFonts w:hint="eastAsia" w:ascii="宋体" w:hAnsi="宋体" w:cs="Times New Roman"/>
          <w:sz w:val="21"/>
          <w:szCs w:val="21"/>
        </w:rPr>
        <w:t>7、设计文件达到的深度应能全面指导施工。设计说明内容应包括各项设计图纸，设计依据、设计范围、建设地点及现有道路现状等，并说明本工程需要配合及注意解决的问题、并附主要设备及材料表，说明内容应全面。</w:t>
      </w:r>
    </w:p>
    <w:p>
      <w:pPr>
        <w:pStyle w:val="21"/>
        <w:ind w:firstLine="480"/>
        <w:rPr>
          <w:rFonts w:ascii="宋体" w:hAnsi="宋体" w:cs="Times New Roman"/>
          <w:sz w:val="21"/>
          <w:szCs w:val="21"/>
        </w:rPr>
      </w:pPr>
      <w:r>
        <w:rPr>
          <w:rFonts w:hint="eastAsia" w:ascii="宋体" w:hAnsi="宋体" w:cs="Times New Roman"/>
          <w:sz w:val="21"/>
          <w:szCs w:val="21"/>
        </w:rPr>
        <w:t>8、乙方的设计文件应对施工中的安全注意事项进行说明。</w:t>
      </w:r>
    </w:p>
    <w:p>
      <w:pPr>
        <w:pStyle w:val="21"/>
        <w:ind w:firstLine="480"/>
        <w:rPr>
          <w:rFonts w:ascii="宋体" w:hAnsi="宋体" w:cs="Times New Roman"/>
          <w:sz w:val="21"/>
          <w:szCs w:val="21"/>
        </w:rPr>
      </w:pPr>
      <w:r>
        <w:rPr>
          <w:rFonts w:hint="eastAsia" w:ascii="宋体" w:hAnsi="宋体" w:cs="Times New Roman"/>
          <w:sz w:val="21"/>
          <w:szCs w:val="21"/>
        </w:rPr>
        <w:t>9、乙方的设计文件的编印应符合规范化、标准化的要求，包括：设计说明书页张篇幅及各号图纸大小篇幅应符合国家标准规定尺寸；设计文件册的封面必须能表示出工程设计项目的全名、分册编号及工程名称。设计文件的分册由甲乙双方协商后决定。</w:t>
      </w:r>
    </w:p>
    <w:p>
      <w:pPr>
        <w:pStyle w:val="21"/>
        <w:ind w:firstLine="480"/>
        <w:rPr>
          <w:rFonts w:ascii="宋体" w:hAnsi="宋体" w:cs="Times New Roman"/>
          <w:sz w:val="21"/>
          <w:szCs w:val="21"/>
        </w:rPr>
      </w:pPr>
      <w:r>
        <w:rPr>
          <w:rFonts w:hint="eastAsia" w:ascii="宋体" w:hAnsi="宋体" w:cs="Times New Roman"/>
          <w:sz w:val="21"/>
          <w:szCs w:val="21"/>
        </w:rPr>
        <w:t>10、乙方设计文件的编制和装订应利于甲方归档保存及保养。</w:t>
      </w:r>
    </w:p>
    <w:p>
      <w:pPr>
        <w:pStyle w:val="21"/>
        <w:ind w:firstLine="480"/>
        <w:rPr>
          <w:rFonts w:ascii="宋体" w:hAnsi="宋体" w:cs="Times New Roman"/>
          <w:sz w:val="21"/>
          <w:szCs w:val="21"/>
        </w:rPr>
      </w:pPr>
      <w:r>
        <w:rPr>
          <w:rFonts w:hint="eastAsia" w:ascii="宋体" w:hAnsi="宋体" w:cs="Times New Roman"/>
          <w:sz w:val="21"/>
          <w:szCs w:val="21"/>
        </w:rPr>
        <w:t>11、接到设计任务后，按合同要求工期完成初步设计及施工图设计,并通过甲方审核确认。</w:t>
      </w:r>
    </w:p>
    <w:p>
      <w:pPr>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第八条 税和关税</w:t>
      </w:r>
    </w:p>
    <w:p>
      <w:pPr>
        <w:ind w:firstLine="420" w:firstLineChars="200"/>
        <w:rPr>
          <w:rFonts w:ascii="宋体" w:hAnsi="宋体" w:cs="宋体"/>
          <w:szCs w:val="21"/>
        </w:rPr>
      </w:pPr>
      <w:r>
        <w:rPr>
          <w:rFonts w:hint="eastAsia" w:ascii="宋体" w:hAnsi="宋体" w:cs="宋体"/>
          <w:szCs w:val="21"/>
        </w:rPr>
        <w:t>1、中国政府根据现行税法对甲方征收的与本合同有关的一切税费均应由甲方承担。</w:t>
      </w:r>
    </w:p>
    <w:p>
      <w:pPr>
        <w:ind w:firstLine="420" w:firstLineChars="200"/>
        <w:rPr>
          <w:rFonts w:ascii="宋体" w:hAnsi="宋体" w:cs="宋体"/>
          <w:szCs w:val="21"/>
        </w:rPr>
      </w:pPr>
      <w:r>
        <w:rPr>
          <w:rFonts w:hint="eastAsia" w:ascii="宋体" w:hAnsi="宋体" w:cs="宋体"/>
          <w:szCs w:val="21"/>
        </w:rPr>
        <w:t>2、中国政府根据现行税法规定对乙方或其雇员征收的与本合同有关的一切税费应由乙方承担。</w:t>
      </w:r>
    </w:p>
    <w:p>
      <w:pPr>
        <w:ind w:firstLine="420" w:firstLineChars="200"/>
        <w:rPr>
          <w:rFonts w:ascii="宋体" w:hAnsi="宋体" w:cs="宋体"/>
          <w:szCs w:val="21"/>
        </w:rPr>
      </w:pPr>
      <w:r>
        <w:rPr>
          <w:rFonts w:hint="eastAsia" w:ascii="宋体" w:hAnsi="宋体" w:cs="宋体"/>
          <w:szCs w:val="21"/>
        </w:rPr>
        <w:t>3、在中国境外发生的与本合同执行有关的一切税费均应由乙方承担。</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第九条 其它约定</w:t>
      </w:r>
    </w:p>
    <w:p>
      <w:pPr>
        <w:ind w:firstLine="420" w:firstLineChars="200"/>
        <w:rPr>
          <w:rFonts w:ascii="宋体" w:hAnsi="宋体" w:cs="宋体"/>
          <w:szCs w:val="21"/>
        </w:rPr>
      </w:pPr>
      <w:r>
        <w:rPr>
          <w:rFonts w:hint="eastAsia" w:ascii="宋体" w:hAnsi="宋体" w:cs="宋体"/>
          <w:szCs w:val="21"/>
        </w:rPr>
        <w:t>1、严禁转包，未经甲方书面同意不得分包。</w:t>
      </w:r>
    </w:p>
    <w:p>
      <w:pPr>
        <w:ind w:firstLine="420" w:firstLineChars="200"/>
        <w:rPr>
          <w:rFonts w:ascii="宋体" w:hAnsi="宋体" w:cs="宋体"/>
          <w:szCs w:val="21"/>
        </w:rPr>
      </w:pPr>
      <w:r>
        <w:rPr>
          <w:rFonts w:hint="eastAsia" w:ascii="宋体" w:hAnsi="宋体" w:cs="宋体"/>
          <w:szCs w:val="21"/>
        </w:rPr>
        <w:t>2、乙方全部工作人员，须符合东莞市政府用工标准要求。</w:t>
      </w:r>
    </w:p>
    <w:p>
      <w:pPr>
        <w:ind w:firstLine="420" w:firstLineChars="200"/>
        <w:rPr>
          <w:rFonts w:ascii="宋体" w:hAnsi="宋体" w:cs="宋体"/>
          <w:szCs w:val="21"/>
        </w:rPr>
      </w:pPr>
      <w:r>
        <w:rPr>
          <w:rFonts w:hint="eastAsia" w:ascii="宋体" w:hAnsi="宋体" w:cs="宋体"/>
          <w:szCs w:val="21"/>
        </w:rPr>
        <w:t>3、乙方服务人员进行服务期间的过失或故意行为，造成甲方经济损失的，由乙方负责赔偿。</w:t>
      </w:r>
    </w:p>
    <w:p>
      <w:pPr>
        <w:ind w:firstLine="420" w:firstLineChars="200"/>
        <w:rPr>
          <w:rFonts w:ascii="宋体" w:hAnsi="宋体" w:cs="宋体"/>
          <w:szCs w:val="21"/>
        </w:rPr>
      </w:pPr>
      <w:r>
        <w:rPr>
          <w:rFonts w:hint="eastAsia" w:ascii="宋体" w:hAnsi="宋体" w:cs="宋体"/>
          <w:szCs w:val="21"/>
        </w:rPr>
        <w:t>4、服务人员的劳动关系隶属乙方，乙方负责服务人员的工资、节假日和超时加班补助费、社会保险、住宿、伙食等。</w:t>
      </w:r>
    </w:p>
    <w:p>
      <w:pPr>
        <w:ind w:firstLine="420" w:firstLineChars="200"/>
        <w:rPr>
          <w:rFonts w:ascii="宋体" w:hAnsi="宋体" w:cs="宋体"/>
          <w:szCs w:val="21"/>
        </w:rPr>
      </w:pPr>
      <w:r>
        <w:rPr>
          <w:rFonts w:hint="eastAsia" w:ascii="宋体" w:hAnsi="宋体" w:cs="宋体"/>
          <w:szCs w:val="21"/>
        </w:rPr>
        <w:t>5、乙方负责本项目服务人员购买因意外身故或伤残和因意外事故住院治疗保险，并负责办理一切保险赔偿手续。</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第十条 违约责任</w:t>
      </w:r>
    </w:p>
    <w:p>
      <w:pPr>
        <w:ind w:firstLine="420" w:firstLineChars="200"/>
        <w:rPr>
          <w:rFonts w:ascii="宋体" w:hAnsi="宋体" w:cs="宋体"/>
          <w:szCs w:val="21"/>
        </w:rPr>
      </w:pPr>
      <w:r>
        <w:rPr>
          <w:rFonts w:hint="eastAsia" w:ascii="宋体" w:hAnsi="宋体" w:cs="宋体"/>
          <w:szCs w:val="21"/>
        </w:rPr>
        <w:t>1、合同双方任何一方不履行合同条款或不按合同约定履行条款的其它情况，均属违约，由违约方承担违约责任，赔偿因其违约造成的损失，并支付合同价款总额   %的违约金。</w:t>
      </w:r>
    </w:p>
    <w:p>
      <w:pPr>
        <w:ind w:firstLine="420" w:firstLineChars="200"/>
        <w:rPr>
          <w:rFonts w:ascii="宋体" w:hAnsi="宋体" w:cs="宋体"/>
          <w:szCs w:val="21"/>
        </w:rPr>
      </w:pPr>
      <w:r>
        <w:rPr>
          <w:rFonts w:hint="eastAsia" w:ascii="宋体" w:hAnsi="宋体" w:cs="宋体"/>
          <w:szCs w:val="21"/>
        </w:rPr>
        <w:t>2、由于乙方的原因，导致双方签订的合同终止，乙方因此而遭受的损失，将由乙方独立承担，甲方对此不负任何责任，也不作任何赔偿。</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第十一条 争议的解决</w:t>
      </w:r>
    </w:p>
    <w:p>
      <w:pPr>
        <w:ind w:firstLine="420" w:firstLineChars="200"/>
        <w:rPr>
          <w:rFonts w:ascii="宋体" w:hAnsi="宋体" w:cs="宋体"/>
          <w:szCs w:val="21"/>
        </w:rPr>
      </w:pPr>
      <w:r>
        <w:rPr>
          <w:rFonts w:hint="eastAsia" w:ascii="宋体" w:hAnsi="宋体" w:cs="宋体"/>
          <w:szCs w:val="21"/>
        </w:rPr>
        <w:t>1、凡与本合同有关而引起的一切争议，甲乙双方应首先通过友好协商解决，如经协商后仍不能达成协议时，任何一方可以向甲方所在地人民法院提出诉讼。</w:t>
      </w:r>
    </w:p>
    <w:p>
      <w:pPr>
        <w:ind w:firstLine="420" w:firstLineChars="200"/>
        <w:rPr>
          <w:rFonts w:ascii="宋体" w:hAnsi="宋体" w:cs="宋体"/>
          <w:szCs w:val="21"/>
        </w:rPr>
      </w:pPr>
      <w:r>
        <w:rPr>
          <w:rFonts w:hint="eastAsia" w:ascii="宋体" w:hAnsi="宋体" w:cs="宋体"/>
          <w:szCs w:val="21"/>
        </w:rPr>
        <w:t>2、本合同发生的诉讼管辖地为东莞市有管辖权的法院。</w:t>
      </w:r>
    </w:p>
    <w:p>
      <w:pPr>
        <w:ind w:firstLine="420" w:firstLineChars="200"/>
        <w:rPr>
          <w:rFonts w:ascii="宋体" w:hAnsi="宋体" w:cs="宋体"/>
          <w:szCs w:val="21"/>
        </w:rPr>
      </w:pPr>
      <w:r>
        <w:rPr>
          <w:rFonts w:hint="eastAsia" w:ascii="宋体" w:hAnsi="宋体" w:cs="宋体"/>
          <w:szCs w:val="21"/>
        </w:rPr>
        <w:t>3、在进行法院审理期间，除提交法院审理的事项外，合同其他部分仍继续履行。</w:t>
      </w:r>
    </w:p>
    <w:p>
      <w:pPr>
        <w:ind w:firstLine="420" w:firstLineChars="200"/>
        <w:rPr>
          <w:rFonts w:ascii="宋体" w:hAnsi="宋体" w:cs="宋体"/>
          <w:szCs w:val="21"/>
        </w:rPr>
      </w:pPr>
      <w:r>
        <w:rPr>
          <w:rFonts w:hint="eastAsia" w:ascii="宋体" w:hAnsi="宋体" w:cs="宋体"/>
          <w:szCs w:val="21"/>
        </w:rPr>
        <w:t>4、本合同按照中华人民共和国的法律进行解释。</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第十二条 合同生效</w:t>
      </w:r>
    </w:p>
    <w:p>
      <w:pPr>
        <w:ind w:firstLine="420" w:firstLineChars="200"/>
        <w:rPr>
          <w:rFonts w:ascii="宋体" w:hAnsi="宋体" w:cs="宋体"/>
          <w:szCs w:val="21"/>
        </w:rPr>
      </w:pPr>
      <w:r>
        <w:rPr>
          <w:rFonts w:hint="eastAsia" w:ascii="宋体" w:hAnsi="宋体" w:cs="宋体"/>
          <w:szCs w:val="21"/>
        </w:rPr>
        <w:t>1、本合同由双方法定代表人或委托代理人签字盖章后立即生效，具有同等法律效力，合同有效期随服务期结束而自然终止。</w:t>
      </w:r>
    </w:p>
    <w:p>
      <w:pPr>
        <w:ind w:firstLine="420" w:firstLineChars="200"/>
        <w:rPr>
          <w:rFonts w:ascii="宋体" w:hAnsi="宋体" w:cs="宋体"/>
          <w:szCs w:val="21"/>
        </w:rPr>
      </w:pPr>
      <w:r>
        <w:rPr>
          <w:rFonts w:hint="eastAsia" w:ascii="宋体" w:hAnsi="宋体" w:cs="宋体"/>
          <w:szCs w:val="21"/>
        </w:rPr>
        <w:t>2、本合同一式    份，其中甲方    份、乙方    份，采购代理机构 壹 份（须在合同签订之日起7个工作日内递交）。</w:t>
      </w:r>
    </w:p>
    <w:p>
      <w:pPr>
        <w:ind w:firstLine="422" w:firstLineChars="200"/>
        <w:rPr>
          <w:rFonts w:ascii="宋体" w:hAnsi="宋体" w:cs="宋体"/>
          <w:b/>
          <w:szCs w:val="21"/>
        </w:rPr>
      </w:pPr>
    </w:p>
    <w:p>
      <w:pPr>
        <w:ind w:firstLine="422" w:firstLineChars="200"/>
        <w:rPr>
          <w:rFonts w:ascii="宋体" w:hAnsi="宋体" w:cs="宋体"/>
          <w:b/>
          <w:szCs w:val="21"/>
        </w:rPr>
      </w:pPr>
      <w:r>
        <w:rPr>
          <w:rFonts w:hint="eastAsia" w:ascii="宋体" w:hAnsi="宋体" w:cs="宋体"/>
          <w:b/>
          <w:szCs w:val="21"/>
        </w:rPr>
        <w:t>第十三条 其它</w:t>
      </w:r>
    </w:p>
    <w:p>
      <w:pPr>
        <w:ind w:firstLine="420" w:firstLineChars="200"/>
        <w:rPr>
          <w:rFonts w:ascii="宋体" w:hAnsi="宋体" w:cs="宋体"/>
          <w:szCs w:val="21"/>
        </w:rPr>
      </w:pPr>
      <w:r>
        <w:rPr>
          <w:rFonts w:hint="eastAsia" w:ascii="宋体" w:hAnsi="宋体" w:cs="宋体"/>
          <w:szCs w:val="21"/>
        </w:rPr>
        <w:t>1、本合同未尽事宜，双方可签订补充合同，补充合同与所有附件均为合同的有效组成部分，与本合同具有同等法律效力。</w:t>
      </w:r>
    </w:p>
    <w:p>
      <w:pPr>
        <w:ind w:firstLine="420" w:firstLineChars="200"/>
        <w:rPr>
          <w:rFonts w:ascii="宋体" w:hAnsi="宋体" w:cs="宋体"/>
          <w:szCs w:val="21"/>
        </w:rPr>
      </w:pPr>
      <w:r>
        <w:rPr>
          <w:rFonts w:hint="eastAsia" w:ascii="宋体" w:hAnsi="宋体" w:cs="宋体"/>
          <w:szCs w:val="21"/>
        </w:rPr>
        <w:t>2、在执行本合同的过程中，所有经甲乙双方签署确认的文件（包括会议纪要、补充协议、往来信函、合同附件等）即成为本合同的有效组成部分，其生效日期为双方签字盖章或确认之日期。</w:t>
      </w:r>
    </w:p>
    <w:p>
      <w:pPr>
        <w:ind w:firstLine="420" w:firstLineChars="200"/>
        <w:rPr>
          <w:rFonts w:ascii="宋体" w:hAnsi="宋体" w:cs="宋体"/>
          <w:szCs w:val="21"/>
        </w:rPr>
      </w:pPr>
      <w:r>
        <w:rPr>
          <w:rFonts w:hint="eastAsia" w:ascii="宋体" w:hAnsi="宋体" w:cs="宋体"/>
          <w:szCs w:val="21"/>
        </w:rPr>
        <w:t>本合同合计   页A4纸张，缺页之合同为无效合同。</w:t>
      </w:r>
    </w:p>
    <w:p>
      <w:pPr>
        <w:pStyle w:val="2"/>
        <w:ind w:firstLine="420" w:firstLineChars="200"/>
        <w:rPr>
          <w:sz w:val="21"/>
          <w:szCs w:val="21"/>
        </w:rPr>
      </w:pPr>
      <w:r>
        <w:rPr>
          <w:rFonts w:hint="eastAsia"/>
          <w:sz w:val="21"/>
          <w:szCs w:val="21"/>
        </w:rPr>
        <w:t>以下无正文</w:t>
      </w:r>
    </w:p>
    <w:p>
      <w:pPr>
        <w:rPr>
          <w:rFonts w:ascii="宋体" w:hAnsi="宋体" w:cs="宋体"/>
          <w:szCs w:val="21"/>
        </w:rPr>
      </w:pPr>
      <w:r>
        <w:rPr>
          <w:rFonts w:hint="eastAsia" w:ascii="宋体" w:hAnsi="宋体" w:cs="宋体"/>
          <w:szCs w:val="21"/>
        </w:rPr>
        <w:t>甲方（盖章）：                      乙方（盖章）：</w:t>
      </w:r>
    </w:p>
    <w:p>
      <w:pPr>
        <w:rPr>
          <w:rFonts w:ascii="宋体" w:hAnsi="宋体" w:cs="宋体"/>
          <w:szCs w:val="21"/>
        </w:rPr>
      </w:pPr>
      <w:r>
        <w:rPr>
          <w:rFonts w:hint="eastAsia" w:ascii="宋体" w:hAnsi="宋体" w:cs="宋体"/>
          <w:szCs w:val="21"/>
        </w:rPr>
        <w:t>法定代表(签字)：                   法定代表(签字)：</w:t>
      </w:r>
    </w:p>
    <w:p>
      <w:pPr>
        <w:rPr>
          <w:rFonts w:ascii="宋体" w:hAnsi="宋体" w:cs="宋体"/>
          <w:szCs w:val="21"/>
        </w:rPr>
      </w:pPr>
      <w:r>
        <w:rPr>
          <w:rFonts w:hint="eastAsia" w:ascii="宋体" w:hAnsi="宋体" w:cs="宋体"/>
          <w:szCs w:val="21"/>
        </w:rPr>
        <w:t xml:space="preserve">地址：                             地址： </w:t>
      </w:r>
    </w:p>
    <w:p>
      <w:pPr>
        <w:rPr>
          <w:rFonts w:ascii="宋体" w:hAnsi="宋体" w:cs="宋体"/>
          <w:szCs w:val="21"/>
        </w:rPr>
      </w:pPr>
      <w:r>
        <w:rPr>
          <w:rFonts w:hint="eastAsia" w:ascii="宋体" w:hAnsi="宋体" w:cs="宋体"/>
          <w:szCs w:val="21"/>
        </w:rPr>
        <w:t>电话：                             电话：</w:t>
      </w:r>
    </w:p>
    <w:p>
      <w:pPr>
        <w:rPr>
          <w:rFonts w:ascii="宋体" w:hAnsi="宋体" w:cs="宋体"/>
          <w:szCs w:val="21"/>
        </w:rPr>
      </w:pPr>
      <w:r>
        <w:rPr>
          <w:rFonts w:hint="eastAsia" w:ascii="宋体" w:hAnsi="宋体" w:cs="宋体"/>
          <w:szCs w:val="21"/>
        </w:rPr>
        <w:t>传真：</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传真：</w:t>
      </w:r>
    </w:p>
    <w:p>
      <w:pPr>
        <w:rPr>
          <w:rFonts w:ascii="宋体" w:hAnsi="宋体" w:cs="宋体"/>
          <w:szCs w:val="21"/>
        </w:rPr>
      </w:pPr>
      <w:r>
        <w:rPr>
          <w:rFonts w:hint="eastAsia" w:ascii="宋体" w:hAnsi="宋体" w:cs="宋体"/>
          <w:szCs w:val="21"/>
        </w:rPr>
        <w:t>开户银行：</w:t>
      </w:r>
      <w:r>
        <w:rPr>
          <w:rFonts w:hint="eastAsia" w:ascii="宋体" w:hAnsi="宋体" w:cs="宋体"/>
          <w:szCs w:val="21"/>
        </w:rPr>
        <w:tab/>
      </w:r>
      <w:r>
        <w:rPr>
          <w:rFonts w:hint="eastAsia" w:ascii="宋体" w:hAnsi="宋体" w:cs="宋体"/>
          <w:szCs w:val="21"/>
        </w:rPr>
        <w:t xml:space="preserve">                        开户银行：</w:t>
      </w:r>
    </w:p>
    <w:p>
      <w:pPr>
        <w:rPr>
          <w:rFonts w:ascii="宋体" w:hAnsi="宋体" w:cs="宋体"/>
          <w:szCs w:val="21"/>
        </w:rPr>
      </w:pPr>
      <w:r>
        <w:rPr>
          <w:rFonts w:hint="eastAsia" w:ascii="宋体" w:hAnsi="宋体" w:cs="宋体"/>
          <w:szCs w:val="21"/>
        </w:rPr>
        <w:t>账号：                             账号：</w:t>
      </w:r>
    </w:p>
    <w:p>
      <w:pPr>
        <w:rPr>
          <w:rFonts w:ascii="宋体" w:hAnsi="宋体" w:cs="宋体"/>
          <w:szCs w:val="21"/>
        </w:rPr>
      </w:pPr>
      <w:r>
        <w:rPr>
          <w:rFonts w:hint="eastAsia" w:ascii="宋体" w:hAnsi="宋体" w:cs="宋体"/>
          <w:szCs w:val="21"/>
        </w:rPr>
        <w:t>签约时间：</w:t>
      </w:r>
    </w:p>
    <w:p>
      <w:pPr>
        <w:rPr>
          <w:rFonts w:ascii="宋体" w:hAnsi="宋体" w:cs="宋体"/>
          <w:szCs w:val="21"/>
        </w:rPr>
      </w:pPr>
      <w:r>
        <w:rPr>
          <w:rFonts w:hint="eastAsia" w:ascii="宋体" w:hAnsi="宋体" w:cs="宋体"/>
          <w:szCs w:val="21"/>
        </w:rPr>
        <w:t>签约地点：</w:t>
      </w:r>
    </w:p>
    <w:p>
      <w:pPr>
        <w:rPr>
          <w:rFonts w:ascii="宋体" w:hAnsi="宋体"/>
          <w:b/>
          <w:szCs w:val="21"/>
        </w:rPr>
      </w:pPr>
    </w:p>
    <w:p>
      <w:pPr>
        <w:rPr>
          <w:rFonts w:ascii="宋体" w:hAnsi="宋体"/>
          <w:b/>
          <w:szCs w:val="21"/>
        </w:rPr>
      </w:pPr>
      <w:r>
        <w:rPr>
          <w:rFonts w:hint="eastAsia" w:ascii="宋体" w:hAnsi="宋体"/>
          <w:b/>
          <w:szCs w:val="21"/>
        </w:rPr>
        <w:t>此仅为合同书样本，成交供应商需根据实际情况和甲方签订相应的合同！</w:t>
      </w:r>
    </w:p>
    <w:p>
      <w:pPr>
        <w:rPr>
          <w:rFonts w:ascii="宋体" w:hAnsi="宋体"/>
          <w:b/>
          <w:szCs w:val="21"/>
        </w:rPr>
      </w:pPr>
      <w:r>
        <w:rPr>
          <w:rFonts w:hint="eastAsia" w:ascii="宋体" w:hAnsi="宋体"/>
          <w:b/>
          <w:szCs w:val="21"/>
        </w:rPr>
        <w:br w:type="page"/>
      </w:r>
    </w:p>
    <w:p>
      <w:pPr>
        <w:pStyle w:val="5"/>
        <w:spacing w:before="0" w:after="0" w:line="240" w:lineRule="auto"/>
        <w:rPr>
          <w:sz w:val="28"/>
          <w:szCs w:val="28"/>
        </w:rPr>
      </w:pPr>
      <w:bookmarkStart w:id="239" w:name="_Toc31587"/>
      <w:bookmarkStart w:id="240" w:name="_Toc15158"/>
      <w:bookmarkStart w:id="241" w:name="_Toc23749"/>
      <w:r>
        <w:rPr>
          <w:rFonts w:hint="eastAsia"/>
          <w:sz w:val="28"/>
          <w:szCs w:val="28"/>
        </w:rPr>
        <w:t>第七部分  响应文件格式</w:t>
      </w:r>
      <w:bookmarkEnd w:id="239"/>
      <w:bookmarkEnd w:id="240"/>
      <w:bookmarkEnd w:id="241"/>
    </w:p>
    <w:p/>
    <w:p>
      <w:pPr>
        <w:pStyle w:val="6"/>
      </w:pPr>
      <w:bookmarkStart w:id="242" w:name="_Toc26830"/>
      <w:bookmarkStart w:id="243" w:name="_Toc6790"/>
      <w:bookmarkStart w:id="244" w:name="_Toc2434"/>
      <w:r>
        <w:rPr>
          <w:rFonts w:hint="eastAsia"/>
        </w:rPr>
        <w:t>响应文件目录</w:t>
      </w:r>
      <w:bookmarkEnd w:id="242"/>
      <w:bookmarkEnd w:id="243"/>
      <w:bookmarkEnd w:id="244"/>
    </w:p>
    <w:p>
      <w:pPr>
        <w:jc w:val="center"/>
        <w:rPr>
          <w:rFonts w:ascii="黑体" w:eastAsia="黑体"/>
          <w:sz w:val="32"/>
          <w:szCs w:val="32"/>
        </w:rPr>
      </w:pP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目录</w:t>
      </w:r>
    </w:p>
    <w:p>
      <w:pPr>
        <w:adjustRightInd/>
        <w:snapToGrid/>
        <w:spacing w:line="276" w:lineRule="auto"/>
        <w:rPr>
          <w:rFonts w:ascii="宋体" w:hAnsi="宋体"/>
          <w:szCs w:val="21"/>
        </w:rPr>
      </w:pPr>
      <w:r>
        <w:rPr>
          <w:rFonts w:hint="eastAsia" w:ascii="宋体" w:hAnsi="宋体"/>
          <w:szCs w:val="21"/>
        </w:rPr>
        <w:t>格式自理。</w:t>
      </w: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r>
        <w:rPr>
          <w:rFonts w:ascii="宋体" w:hAnsi="宋体"/>
          <w:szCs w:val="21"/>
        </w:rPr>
        <w:br w:type="page"/>
      </w:r>
    </w:p>
    <w:p>
      <w:pPr>
        <w:pStyle w:val="6"/>
      </w:pPr>
      <w:bookmarkStart w:id="245" w:name="_Toc28116"/>
      <w:bookmarkStart w:id="246" w:name="_Toc18893"/>
      <w:bookmarkStart w:id="247" w:name="_Toc25502"/>
      <w:r>
        <w:rPr>
          <w:rFonts w:hint="eastAsia"/>
        </w:rPr>
        <w:t>评分标准索引表</w:t>
      </w:r>
      <w:bookmarkEnd w:id="245"/>
      <w:bookmarkEnd w:id="246"/>
      <w:bookmarkEnd w:id="247"/>
    </w:p>
    <w:p>
      <w:pPr>
        <w:adjustRightInd/>
        <w:snapToGrid/>
        <w:spacing w:line="276" w:lineRule="auto"/>
        <w:rPr>
          <w:rFonts w:ascii="宋体" w:hAnsi="宋体"/>
          <w:szCs w:val="21"/>
        </w:rPr>
      </w:pPr>
    </w:p>
    <w:p>
      <w:pPr>
        <w:jc w:val="center"/>
        <w:rPr>
          <w:rFonts w:ascii="黑体" w:eastAsia="黑体"/>
          <w:sz w:val="32"/>
          <w:szCs w:val="32"/>
        </w:rPr>
      </w:pPr>
      <w:r>
        <w:rPr>
          <w:rFonts w:hint="eastAsia" w:ascii="黑体" w:eastAsia="黑体"/>
          <w:sz w:val="32"/>
          <w:szCs w:val="32"/>
        </w:rPr>
        <w:t>评分标准索引表</w:t>
      </w:r>
    </w:p>
    <w:tbl>
      <w:tblPr>
        <w:tblStyle w:val="22"/>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28"/>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52"/>
              <w:keepNext w:val="0"/>
              <w:adjustRightInd/>
              <w:spacing w:before="0" w:after="0" w:line="24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评分内容</w:t>
            </w:r>
          </w:p>
        </w:tc>
        <w:tc>
          <w:tcPr>
            <w:tcW w:w="5028" w:type="dxa"/>
            <w:vAlign w:val="center"/>
          </w:tcPr>
          <w:p>
            <w:pPr>
              <w:pStyle w:val="52"/>
              <w:keepNext w:val="0"/>
              <w:adjustRightInd/>
              <w:spacing w:before="0" w:after="0" w:line="24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评分细则</w:t>
            </w:r>
          </w:p>
        </w:tc>
        <w:tc>
          <w:tcPr>
            <w:tcW w:w="2126" w:type="dxa"/>
            <w:vAlign w:val="center"/>
          </w:tcPr>
          <w:p>
            <w:pPr>
              <w:pStyle w:val="52"/>
              <w:keepNext w:val="0"/>
              <w:adjustRightInd/>
              <w:spacing w:before="0" w:after="0" w:line="24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vAlign w:val="center"/>
          </w:tcPr>
          <w:p>
            <w:pPr>
              <w:pStyle w:val="29"/>
              <w:jc w:val="center"/>
              <w:rPr>
                <w:rFonts w:ascii="宋体" w:hAnsi="宋体" w:cs="宋体"/>
                <w:b/>
                <w:szCs w:val="21"/>
              </w:rPr>
            </w:pPr>
            <w:r>
              <w:rPr>
                <w:rFonts w:hint="eastAsia" w:ascii="宋体" w:hAnsi="宋体" w:cs="宋体"/>
                <w:b/>
                <w:szCs w:val="21"/>
              </w:rPr>
              <w:t>商务部分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vAlign w:val="center"/>
          </w:tcPr>
          <w:p>
            <w:pPr>
              <w:pStyle w:val="17"/>
              <w:jc w:val="center"/>
              <w:rPr>
                <w:rFonts w:ascii="宋体" w:hAnsi="宋体" w:cs="宋体"/>
                <w:b/>
                <w:szCs w:val="21"/>
              </w:rPr>
            </w:pPr>
            <w:r>
              <w:rPr>
                <w:rFonts w:hint="eastAsia" w:ascii="宋体" w:hAnsi="宋体" w:cs="宋体"/>
                <w:b/>
                <w:szCs w:val="21"/>
              </w:rPr>
              <w:t>技术部分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pPr>
              <w:pStyle w:val="29"/>
              <w:jc w:val="both"/>
              <w:rPr>
                <w:rFonts w:ascii="宋体" w:hAnsi="宋体" w:cs="宋体"/>
                <w:szCs w:val="21"/>
              </w:rPr>
            </w:pPr>
          </w:p>
        </w:tc>
        <w:tc>
          <w:tcPr>
            <w:tcW w:w="5028" w:type="dxa"/>
            <w:vAlign w:val="center"/>
          </w:tcPr>
          <w:p>
            <w:pPr>
              <w:pStyle w:val="29"/>
              <w:jc w:val="both"/>
              <w:rPr>
                <w:rFonts w:ascii="宋体" w:hAnsi="宋体" w:cs="宋体"/>
                <w:szCs w:val="21"/>
              </w:rPr>
            </w:pPr>
          </w:p>
        </w:tc>
        <w:tc>
          <w:tcPr>
            <w:tcW w:w="2126" w:type="dxa"/>
            <w:vAlign w:val="center"/>
          </w:tcPr>
          <w:p>
            <w:pPr>
              <w:pStyle w:val="17"/>
              <w:rPr>
                <w:rFonts w:ascii="宋体" w:hAnsi="宋体" w:cs="宋体"/>
                <w:szCs w:val="21"/>
              </w:rPr>
            </w:pPr>
            <w:r>
              <w:rPr>
                <w:rFonts w:hint="eastAsia" w:ascii="宋体" w:hAnsi="宋体" w:cs="宋体"/>
                <w:szCs w:val="21"/>
              </w:rPr>
              <w:t>响应文件第（）页</w:t>
            </w:r>
          </w:p>
        </w:tc>
      </w:tr>
    </w:tbl>
    <w:p>
      <w:pPr>
        <w:rPr>
          <w:rFonts w:ascii="宋体" w:hAnsi="宋体"/>
          <w:szCs w:val="21"/>
        </w:rPr>
      </w:pPr>
    </w:p>
    <w:p>
      <w:pPr>
        <w:rPr>
          <w:rFonts w:ascii="宋体" w:hAnsi="宋体"/>
          <w:szCs w:val="21"/>
        </w:rPr>
      </w:pPr>
      <w:r>
        <w:rPr>
          <w:rFonts w:hint="eastAsia" w:ascii="宋体" w:hAnsi="宋体"/>
          <w:szCs w:val="21"/>
        </w:rPr>
        <w:t>注：</w:t>
      </w:r>
    </w:p>
    <w:p>
      <w:pPr>
        <w:numPr>
          <w:ilvl w:val="0"/>
          <w:numId w:val="20"/>
        </w:numPr>
        <w:rPr>
          <w:rFonts w:ascii="宋体" w:hAnsi="宋体"/>
          <w:szCs w:val="21"/>
        </w:rPr>
      </w:pPr>
      <w:r>
        <w:rPr>
          <w:rFonts w:hint="eastAsia" w:ascii="宋体" w:hAnsi="宋体"/>
          <w:szCs w:val="21"/>
        </w:rPr>
        <w:t>该表格为参考格式，供应商可按实际情况自行制订评分标准索引表。</w:t>
      </w:r>
    </w:p>
    <w:p>
      <w:pPr>
        <w:pStyle w:val="2"/>
        <w:spacing w:before="0"/>
        <w:ind w:left="0"/>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p>
    <w:p>
      <w:pPr>
        <w:adjustRightInd/>
        <w:snapToGrid/>
        <w:spacing w:line="276" w:lineRule="auto"/>
        <w:rPr>
          <w:rFonts w:ascii="宋体" w:hAnsi="宋体"/>
          <w:szCs w:val="21"/>
        </w:rPr>
      </w:pPr>
      <w:r>
        <w:rPr>
          <w:rFonts w:ascii="宋体" w:hAnsi="宋体"/>
          <w:szCs w:val="21"/>
        </w:rPr>
        <w:br w:type="page"/>
      </w:r>
    </w:p>
    <w:p>
      <w:pPr>
        <w:pStyle w:val="6"/>
        <w:jc w:val="center"/>
      </w:pPr>
      <w:bookmarkStart w:id="248" w:name="_Toc19057"/>
      <w:bookmarkStart w:id="249" w:name="_Toc22080"/>
      <w:bookmarkStart w:id="250" w:name="_Toc30640"/>
      <w:r>
        <w:rPr>
          <w:rFonts w:hint="eastAsia"/>
        </w:rPr>
        <w:t>第一章价格文件</w:t>
      </w:r>
      <w:bookmarkEnd w:id="248"/>
      <w:bookmarkEnd w:id="249"/>
    </w:p>
    <w:p>
      <w:pPr>
        <w:pStyle w:val="6"/>
        <w:jc w:val="center"/>
      </w:pPr>
      <w:bookmarkStart w:id="251" w:name="_Toc4168"/>
      <w:bookmarkStart w:id="252" w:name="_Toc29262"/>
      <w:r>
        <w:rPr>
          <w:rFonts w:hint="eastAsia"/>
        </w:rPr>
        <w:t>一、报价一览表</w:t>
      </w:r>
      <w:bookmarkEnd w:id="251"/>
      <w:bookmarkEnd w:id="252"/>
    </w:p>
    <w:p/>
    <w:tbl>
      <w:tblPr>
        <w:tblStyle w:val="22"/>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项目名称</w:t>
            </w: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响应总价</w:t>
            </w:r>
          </w:p>
        </w:tc>
        <w:tc>
          <w:tcPr>
            <w:tcW w:w="3262"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szCs w:val="21"/>
              </w:rPr>
            </w:pPr>
            <w:r>
              <w:rPr>
                <w:rFonts w:hint="eastAsia" w:ascii="宋体" w:hAnsi="宋体"/>
                <w:szCs w:val="21"/>
              </w:rPr>
              <w:t>小写：</w:t>
            </w:r>
          </w:p>
        </w:tc>
        <w:tc>
          <w:tcPr>
            <w:tcW w:w="3262"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jc w:val="both"/>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szCs w:val="21"/>
              </w:rPr>
            </w:pPr>
            <w:r>
              <w:rPr>
                <w:rFonts w:hint="eastAsia" w:ascii="宋体" w:hAnsi="宋体"/>
                <w:szCs w:val="21"/>
              </w:rPr>
              <w:t>大写：</w:t>
            </w:r>
          </w:p>
        </w:tc>
        <w:tc>
          <w:tcPr>
            <w:tcW w:w="3262"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szCs w:val="21"/>
              </w:rPr>
            </w:pPr>
          </w:p>
        </w:tc>
      </w:tr>
    </w:tbl>
    <w:p>
      <w:pPr>
        <w:rPr>
          <w:rFonts w:ascii="宋体" w:hAnsi="宋体"/>
          <w:szCs w:val="21"/>
        </w:rPr>
      </w:pPr>
    </w:p>
    <w:p>
      <w:pPr>
        <w:ind w:firstLine="359" w:firstLineChars="171"/>
        <w:rPr>
          <w:rFonts w:ascii="宋体" w:hAnsi="宋体"/>
          <w:szCs w:val="21"/>
        </w:rPr>
      </w:pPr>
    </w:p>
    <w:p>
      <w:pPr>
        <w:ind w:firstLine="359" w:firstLineChars="171"/>
        <w:rPr>
          <w:rFonts w:ascii="宋体" w:hAnsi="宋体"/>
          <w:szCs w:val="21"/>
        </w:rPr>
      </w:pPr>
      <w:r>
        <w:rPr>
          <w:rFonts w:hint="eastAsia" w:ascii="宋体" w:hAnsi="宋体"/>
          <w:szCs w:val="21"/>
        </w:rPr>
        <w:t>供应商代表签字：</w:t>
      </w:r>
    </w:p>
    <w:p>
      <w:pPr>
        <w:ind w:firstLine="359" w:firstLineChars="171"/>
        <w:rPr>
          <w:rFonts w:ascii="宋体" w:hAnsi="宋体"/>
          <w:szCs w:val="21"/>
        </w:rPr>
      </w:pPr>
      <w:r>
        <w:rPr>
          <w:rFonts w:hint="eastAsia" w:ascii="宋体" w:hAnsi="宋体"/>
          <w:szCs w:val="21"/>
        </w:rPr>
        <w:t>供应商盖章：</w:t>
      </w:r>
    </w:p>
    <w:p>
      <w:pPr>
        <w:ind w:firstLine="359" w:firstLineChars="171"/>
        <w:rPr>
          <w:rFonts w:ascii="宋体" w:hAnsi="宋体"/>
          <w:szCs w:val="21"/>
        </w:rPr>
      </w:pPr>
      <w:r>
        <w:rPr>
          <w:rFonts w:hint="eastAsia" w:ascii="宋体" w:hAnsi="宋体"/>
          <w:szCs w:val="21"/>
        </w:rPr>
        <w:t>日期：</w:t>
      </w:r>
    </w:p>
    <w:p>
      <w:pPr>
        <w:ind w:firstLine="359" w:firstLineChars="171"/>
        <w:rPr>
          <w:rFonts w:ascii="宋体" w:hAnsi="宋体"/>
          <w:szCs w:val="21"/>
        </w:rPr>
      </w:pPr>
    </w:p>
    <w:p>
      <w:pPr>
        <w:ind w:left="391" w:hanging="390" w:hangingChars="186"/>
        <w:rPr>
          <w:rFonts w:ascii="宋体" w:hAnsi="宋体"/>
          <w:szCs w:val="21"/>
        </w:rPr>
      </w:pPr>
      <w:r>
        <w:rPr>
          <w:rFonts w:hint="eastAsia" w:ascii="宋体" w:hAnsi="宋体"/>
          <w:szCs w:val="21"/>
        </w:rPr>
        <w:t xml:space="preserve">       注：1、响应总价栏须</w:t>
      </w:r>
      <w:r>
        <w:rPr>
          <w:rFonts w:ascii="宋体" w:hAnsi="宋体"/>
          <w:szCs w:val="21"/>
        </w:rPr>
        <w:t>用</w:t>
      </w:r>
      <w:r>
        <w:rPr>
          <w:rFonts w:hint="eastAsia" w:ascii="宋体" w:hAnsi="宋体"/>
          <w:szCs w:val="21"/>
        </w:rPr>
        <w:t>大写金额和小写金额两种方式</w:t>
      </w:r>
      <w:r>
        <w:rPr>
          <w:rFonts w:ascii="宋体" w:hAnsi="宋体"/>
          <w:szCs w:val="21"/>
        </w:rPr>
        <w:t>表示的</w:t>
      </w:r>
      <w:r>
        <w:rPr>
          <w:rFonts w:hint="eastAsia" w:ascii="宋体" w:hAnsi="宋体"/>
          <w:szCs w:val="21"/>
        </w:rPr>
        <w:t>响应</w:t>
      </w:r>
      <w:r>
        <w:rPr>
          <w:rFonts w:ascii="宋体" w:hAnsi="宋体"/>
          <w:szCs w:val="21"/>
        </w:rPr>
        <w:t>总价</w:t>
      </w:r>
      <w:r>
        <w:rPr>
          <w:rFonts w:hint="eastAsia" w:ascii="宋体" w:hAnsi="宋体"/>
          <w:szCs w:val="21"/>
        </w:rPr>
        <w:t>，报价保留小数点后两位。响应总价大小写不一致，以大写为准。响应总价必须准确唯一且应包含磋商文件要求的所有费用。</w:t>
      </w:r>
    </w:p>
    <w:p>
      <w:pPr>
        <w:ind w:left="357" w:leftChars="170" w:firstLine="359" w:firstLineChars="171"/>
        <w:rPr>
          <w:rFonts w:ascii="宋体" w:hAnsi="宋体"/>
          <w:szCs w:val="21"/>
        </w:rPr>
      </w:pPr>
      <w:r>
        <w:rPr>
          <w:rFonts w:hint="eastAsia" w:ascii="宋体" w:hAnsi="宋体"/>
          <w:szCs w:val="21"/>
        </w:rPr>
        <w:t>2、此表应按供应商须知的规定密封标记并与《授权委托书》一同密封单独提交。</w:t>
      </w:r>
    </w:p>
    <w:p/>
    <w:p>
      <w:pPr>
        <w:pStyle w:val="2"/>
      </w:pPr>
    </w:p>
    <w:p/>
    <w:p/>
    <w:p/>
    <w:p/>
    <w:p/>
    <w:p/>
    <w:p/>
    <w:p/>
    <w:p/>
    <w:p/>
    <w:p>
      <w:pPr>
        <w:pStyle w:val="2"/>
      </w:pPr>
    </w:p>
    <w:p>
      <w:pPr>
        <w:pStyle w:val="3"/>
        <w:ind w:firstLine="240"/>
      </w:pPr>
    </w:p>
    <w:p/>
    <w:p>
      <w:pPr>
        <w:pStyle w:val="6"/>
        <w:jc w:val="center"/>
      </w:pPr>
      <w:bookmarkStart w:id="253" w:name="_Toc29258"/>
      <w:bookmarkStart w:id="254" w:name="_Toc31062"/>
      <w:r>
        <w:rPr>
          <w:rFonts w:hint="eastAsia"/>
        </w:rPr>
        <w:t>二、报价明细表</w:t>
      </w:r>
      <w:bookmarkEnd w:id="253"/>
      <w:bookmarkEnd w:id="254"/>
    </w:p>
    <w:p>
      <w:pPr>
        <w:pStyle w:val="29"/>
        <w:spacing w:before="0" w:after="0"/>
        <w:jc w:val="right"/>
        <w:rPr>
          <w:rFonts w:ascii="宋体" w:hAnsi="宋体" w:cs="宋体"/>
          <w:szCs w:val="21"/>
        </w:rPr>
      </w:pPr>
      <w:r>
        <w:rPr>
          <w:rFonts w:hint="eastAsia" w:ascii="宋体" w:hAnsi="宋体" w:cs="宋体"/>
          <w:szCs w:val="21"/>
        </w:rPr>
        <w:t>单位：元</w:t>
      </w:r>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序号</w:t>
            </w:r>
          </w:p>
        </w:tc>
        <w:tc>
          <w:tcPr>
            <w:tcW w:w="1772"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货物/服务名称</w:t>
            </w:r>
          </w:p>
        </w:tc>
        <w:tc>
          <w:tcPr>
            <w:tcW w:w="2059"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规格型号/服务内容</w:t>
            </w:r>
          </w:p>
        </w:tc>
        <w:tc>
          <w:tcPr>
            <w:tcW w:w="859"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数量</w:t>
            </w:r>
          </w:p>
        </w:tc>
        <w:tc>
          <w:tcPr>
            <w:tcW w:w="996"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单价</w:t>
            </w:r>
          </w:p>
        </w:tc>
        <w:tc>
          <w:tcPr>
            <w:tcW w:w="1076"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合计</w:t>
            </w:r>
          </w:p>
        </w:tc>
        <w:tc>
          <w:tcPr>
            <w:tcW w:w="1078" w:type="dxa"/>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pPr>
              <w:spacing w:before="100" w:beforeAutospacing="1" w:after="100" w:afterAutospacing="1"/>
              <w:rPr>
                <w:rFonts w:ascii="宋体" w:hAnsi="宋体"/>
                <w:szCs w:val="21"/>
              </w:rPr>
            </w:pPr>
          </w:p>
        </w:tc>
        <w:tc>
          <w:tcPr>
            <w:tcW w:w="2059" w:type="dxa"/>
            <w:tcBorders>
              <w:tl2br w:val="nil"/>
              <w:tr2bl w:val="nil"/>
            </w:tcBorders>
            <w:vAlign w:val="center"/>
          </w:tcPr>
          <w:p>
            <w:pPr>
              <w:spacing w:before="100" w:beforeAutospacing="1" w:after="100" w:afterAutospacing="1"/>
              <w:jc w:val="center"/>
              <w:rPr>
                <w:rFonts w:ascii="宋体" w:hAnsi="宋体"/>
                <w:szCs w:val="21"/>
              </w:rPr>
            </w:pPr>
          </w:p>
        </w:tc>
        <w:tc>
          <w:tcPr>
            <w:tcW w:w="859" w:type="dxa"/>
            <w:tcBorders>
              <w:tl2br w:val="nil"/>
              <w:tr2bl w:val="nil"/>
            </w:tcBorders>
            <w:vAlign w:val="center"/>
          </w:tcPr>
          <w:p>
            <w:pPr>
              <w:spacing w:before="100" w:beforeAutospacing="1" w:after="100" w:afterAutospacing="1"/>
              <w:jc w:val="center"/>
              <w:rPr>
                <w:rFonts w:ascii="宋体" w:hAnsi="宋体"/>
                <w:szCs w:val="21"/>
              </w:rPr>
            </w:pPr>
          </w:p>
        </w:tc>
        <w:tc>
          <w:tcPr>
            <w:tcW w:w="996" w:type="dxa"/>
            <w:tcBorders>
              <w:tl2br w:val="nil"/>
              <w:tr2bl w:val="nil"/>
            </w:tcBorders>
            <w:vAlign w:val="center"/>
          </w:tcPr>
          <w:p>
            <w:pPr>
              <w:spacing w:before="100" w:beforeAutospacing="1" w:after="100" w:afterAutospacing="1"/>
              <w:jc w:val="center"/>
              <w:rPr>
                <w:rFonts w:ascii="宋体" w:hAnsi="宋体"/>
                <w:szCs w:val="21"/>
              </w:rPr>
            </w:pPr>
          </w:p>
        </w:tc>
        <w:tc>
          <w:tcPr>
            <w:tcW w:w="1076" w:type="dxa"/>
            <w:tcBorders>
              <w:tl2br w:val="nil"/>
              <w:tr2bl w:val="nil"/>
            </w:tcBorders>
            <w:vAlign w:val="center"/>
          </w:tcPr>
          <w:p>
            <w:pPr>
              <w:spacing w:before="100" w:beforeAutospacing="1" w:after="100" w:afterAutospacing="1"/>
              <w:jc w:val="center"/>
              <w:rPr>
                <w:rFonts w:ascii="宋体" w:hAnsi="宋体"/>
                <w:szCs w:val="21"/>
              </w:rPr>
            </w:pPr>
          </w:p>
        </w:tc>
        <w:tc>
          <w:tcPr>
            <w:tcW w:w="1078" w:type="dxa"/>
            <w:tcBorders>
              <w:tl2br w:val="nil"/>
              <w:tr2bl w:val="nil"/>
            </w:tcBorders>
            <w:vAlign w:val="center"/>
          </w:tcPr>
          <w:p>
            <w:pPr>
              <w:spacing w:before="100" w:beforeAutospacing="1" w:after="100" w:afterAutospacing="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pPr>
              <w:spacing w:before="100" w:beforeAutospacing="1" w:after="100" w:afterAutospacing="1"/>
              <w:jc w:val="center"/>
              <w:rPr>
                <w:rFonts w:ascii="宋体" w:hAnsi="宋体"/>
                <w:szCs w:val="21"/>
              </w:rPr>
            </w:pPr>
            <w:r>
              <w:rPr>
                <w:rFonts w:hint="eastAsia" w:ascii="宋体" w:hAnsi="宋体"/>
                <w:szCs w:val="21"/>
              </w:rPr>
              <w:t>合计总价</w:t>
            </w:r>
          </w:p>
        </w:tc>
        <w:tc>
          <w:tcPr>
            <w:tcW w:w="2154" w:type="dxa"/>
            <w:gridSpan w:val="2"/>
            <w:tcBorders>
              <w:tl2br w:val="nil"/>
              <w:tr2bl w:val="nil"/>
            </w:tcBorders>
            <w:vAlign w:val="center"/>
          </w:tcPr>
          <w:p>
            <w:pPr>
              <w:spacing w:before="100" w:beforeAutospacing="1" w:after="100" w:afterAutospacing="1"/>
              <w:jc w:val="center"/>
              <w:rPr>
                <w:rFonts w:ascii="宋体" w:hAnsi="宋体"/>
                <w:szCs w:val="21"/>
              </w:rPr>
            </w:pPr>
          </w:p>
        </w:tc>
      </w:tr>
    </w:tbl>
    <w:p>
      <w:pPr>
        <w:rPr>
          <w:rFonts w:ascii="宋体" w:hAnsi="宋体" w:cs="宋体"/>
          <w:b/>
          <w:szCs w:val="21"/>
        </w:rPr>
      </w:pPr>
    </w:p>
    <w:p/>
    <w:p>
      <w:pPr>
        <w:rPr>
          <w:rFonts w:ascii="宋体" w:hAnsi="宋体"/>
          <w:szCs w:val="21"/>
        </w:rPr>
      </w:pPr>
      <w:r>
        <w:rPr>
          <w:rFonts w:hint="eastAsia" w:ascii="宋体" w:hAnsi="宋体"/>
          <w:szCs w:val="21"/>
        </w:rPr>
        <w:t>供应商代表签字：</w:t>
      </w:r>
    </w:p>
    <w:p>
      <w:pPr>
        <w:rPr>
          <w:rFonts w:ascii="宋体" w:hAnsi="宋体"/>
          <w:szCs w:val="21"/>
        </w:rPr>
      </w:pPr>
      <w:r>
        <w:rPr>
          <w:rFonts w:hint="eastAsia" w:ascii="宋体" w:hAnsi="宋体"/>
          <w:szCs w:val="21"/>
        </w:rPr>
        <w:t>供应商盖章：</w:t>
      </w:r>
    </w:p>
    <w:p>
      <w:pPr>
        <w:rPr>
          <w:rFonts w:ascii="宋体" w:hAnsi="宋体" w:cs="宋体"/>
          <w:b/>
          <w:szCs w:val="21"/>
        </w:rPr>
      </w:pPr>
      <w:r>
        <w:rPr>
          <w:rFonts w:hint="eastAsia" w:ascii="宋体" w:hAnsi="宋体"/>
          <w:szCs w:val="21"/>
        </w:rPr>
        <w:t>日期：</w:t>
      </w:r>
    </w:p>
    <w:p>
      <w:pPr>
        <w:pStyle w:val="29"/>
        <w:rPr>
          <w:rFonts w:ascii="黑体" w:eastAsia="黑体"/>
          <w:sz w:val="32"/>
          <w:szCs w:val="32"/>
        </w:rPr>
      </w:pPr>
    </w:p>
    <w:p>
      <w:pPr>
        <w:pStyle w:val="29"/>
        <w:rPr>
          <w:rFonts w:ascii="黑体" w:eastAsia="黑体"/>
          <w:sz w:val="32"/>
          <w:szCs w:val="32"/>
        </w:rPr>
      </w:pPr>
    </w:p>
    <w:p>
      <w:pPr>
        <w:pStyle w:val="6"/>
        <w:jc w:val="center"/>
      </w:pPr>
      <w:bookmarkStart w:id="255" w:name="_Toc20974"/>
      <w:bookmarkStart w:id="256" w:name="_Toc14734"/>
      <w:r>
        <w:rPr>
          <w:rFonts w:hint="eastAsia"/>
        </w:rPr>
        <w:t>三、小型或微型企业（货物/服务/承担的工程）明细表</w:t>
      </w:r>
      <w:bookmarkEnd w:id="255"/>
      <w:bookmarkEnd w:id="256"/>
    </w:p>
    <w:tbl>
      <w:tblPr>
        <w:tblStyle w:val="22"/>
        <w:tblW w:w="8460" w:type="dxa"/>
        <w:tblInd w:w="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87"/>
        <w:gridCol w:w="1053"/>
        <w:gridCol w:w="1080"/>
        <w:gridCol w:w="850"/>
        <w:gridCol w:w="767"/>
        <w:gridCol w:w="767"/>
        <w:gridCol w:w="767"/>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2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序号</w:t>
            </w:r>
          </w:p>
        </w:tc>
        <w:tc>
          <w:tcPr>
            <w:tcW w:w="158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货物名称</w:t>
            </w:r>
          </w:p>
        </w:tc>
        <w:tc>
          <w:tcPr>
            <w:tcW w:w="1053" w:type="dxa"/>
            <w:tcBorders>
              <w:tl2br w:val="nil"/>
              <w:tr2bl w:val="nil"/>
            </w:tcBorders>
            <w:vAlign w:val="center"/>
          </w:tcPr>
          <w:p>
            <w:pPr>
              <w:ind w:hanging="148"/>
              <w:jc w:val="center"/>
              <w:textAlignment w:val="bottom"/>
              <w:rPr>
                <w:rFonts w:ascii="宋体" w:hAnsi="宋体" w:cs="宋体"/>
                <w:szCs w:val="21"/>
              </w:rPr>
            </w:pPr>
            <w:r>
              <w:rPr>
                <w:rFonts w:hint="eastAsia" w:ascii="宋体" w:hAnsi="宋体" w:cs="宋体"/>
                <w:szCs w:val="21"/>
              </w:rPr>
              <w:t>品牌</w:t>
            </w:r>
          </w:p>
        </w:tc>
        <w:tc>
          <w:tcPr>
            <w:tcW w:w="108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规格型号</w:t>
            </w:r>
          </w:p>
        </w:tc>
        <w:tc>
          <w:tcPr>
            <w:tcW w:w="85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制造商</w:t>
            </w:r>
          </w:p>
        </w:tc>
        <w:tc>
          <w:tcPr>
            <w:tcW w:w="76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数量</w:t>
            </w:r>
          </w:p>
        </w:tc>
        <w:tc>
          <w:tcPr>
            <w:tcW w:w="76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单价</w:t>
            </w:r>
          </w:p>
        </w:tc>
        <w:tc>
          <w:tcPr>
            <w:tcW w:w="76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总价</w:t>
            </w:r>
          </w:p>
        </w:tc>
        <w:tc>
          <w:tcPr>
            <w:tcW w:w="769"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jc w:val="center"/>
              <w:textAlignment w:val="bottom"/>
              <w:rPr>
                <w:rFonts w:ascii="宋体" w:hAnsi="宋体" w:cs="宋体"/>
                <w:szCs w:val="21"/>
              </w:rPr>
            </w:pPr>
          </w:p>
        </w:tc>
        <w:tc>
          <w:tcPr>
            <w:tcW w:w="1587" w:type="dxa"/>
            <w:tcBorders>
              <w:tl2br w:val="nil"/>
              <w:tr2bl w:val="nil"/>
            </w:tcBorders>
            <w:vAlign w:val="center"/>
          </w:tcPr>
          <w:p>
            <w:pPr>
              <w:jc w:val="center"/>
              <w:textAlignment w:val="bottom"/>
              <w:rPr>
                <w:rFonts w:ascii="宋体" w:hAnsi="宋体" w:cs="宋体"/>
                <w:szCs w:val="21"/>
              </w:rPr>
            </w:pPr>
          </w:p>
        </w:tc>
        <w:tc>
          <w:tcPr>
            <w:tcW w:w="1053" w:type="dxa"/>
            <w:tcBorders>
              <w:tl2br w:val="nil"/>
              <w:tr2bl w:val="nil"/>
            </w:tcBorders>
            <w:vAlign w:val="center"/>
          </w:tcPr>
          <w:p>
            <w:pPr>
              <w:jc w:val="center"/>
              <w:textAlignment w:val="bottom"/>
              <w:rPr>
                <w:rFonts w:ascii="宋体" w:hAnsi="宋体" w:cs="宋体"/>
                <w:szCs w:val="21"/>
              </w:rPr>
            </w:pPr>
          </w:p>
        </w:tc>
        <w:tc>
          <w:tcPr>
            <w:tcW w:w="108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7" w:type="dxa"/>
            <w:tcBorders>
              <w:tl2br w:val="nil"/>
              <w:tr2bl w:val="nil"/>
            </w:tcBorders>
            <w:vAlign w:val="center"/>
          </w:tcPr>
          <w:p>
            <w:pPr>
              <w:jc w:val="center"/>
              <w:textAlignment w:val="bottom"/>
              <w:rPr>
                <w:rFonts w:ascii="宋体" w:hAnsi="宋体" w:cs="宋体"/>
                <w:szCs w:val="21"/>
              </w:rPr>
            </w:pPr>
          </w:p>
        </w:tc>
        <w:tc>
          <w:tcPr>
            <w:tcW w:w="769"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407" w:type="dxa"/>
            <w:gridSpan w:val="2"/>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总计</w:t>
            </w:r>
          </w:p>
        </w:tc>
        <w:tc>
          <w:tcPr>
            <w:tcW w:w="6053" w:type="dxa"/>
            <w:gridSpan w:val="7"/>
            <w:tcBorders>
              <w:tl2br w:val="nil"/>
              <w:tr2bl w:val="nil"/>
            </w:tcBorders>
            <w:vAlign w:val="center"/>
          </w:tcPr>
          <w:p>
            <w:pPr>
              <w:rPr>
                <w:rFonts w:ascii="宋体" w:hAnsi="宋体" w:cs="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供应商代表签字：</w:t>
      </w:r>
    </w:p>
    <w:p>
      <w:pPr>
        <w:rPr>
          <w:rFonts w:ascii="宋体" w:hAnsi="宋体"/>
          <w:szCs w:val="21"/>
        </w:rPr>
      </w:pPr>
      <w:r>
        <w:rPr>
          <w:rFonts w:hint="eastAsia" w:ascii="宋体" w:hAnsi="宋体"/>
          <w:szCs w:val="21"/>
        </w:rPr>
        <w:t>供应商盖章：</w:t>
      </w:r>
    </w:p>
    <w:p>
      <w:pPr>
        <w:pStyle w:val="32"/>
        <w:ind w:firstLine="0" w:firstLineChars="0"/>
        <w:rPr>
          <w:rFonts w:ascii="宋体" w:hAnsi="宋体"/>
          <w:szCs w:val="21"/>
        </w:rPr>
      </w:pPr>
      <w:r>
        <w:rPr>
          <w:rFonts w:hint="eastAsia" w:ascii="宋体" w:hAnsi="宋体"/>
          <w:szCs w:val="21"/>
        </w:rPr>
        <w:t>日期：</w:t>
      </w:r>
    </w:p>
    <w:p/>
    <w:p>
      <w:pPr>
        <w:rPr>
          <w:rStyle w:val="42"/>
          <w:rFonts w:ascii="宋体" w:hAnsi="宋体" w:eastAsia="宋体" w:cs="宋体"/>
          <w:b/>
          <w:sz w:val="21"/>
          <w:szCs w:val="21"/>
        </w:rPr>
      </w:pPr>
      <w:r>
        <w:rPr>
          <w:rStyle w:val="42"/>
          <w:rFonts w:hint="eastAsia" w:ascii="宋体" w:hAnsi="宋体" w:eastAsia="宋体" w:cs="宋体"/>
          <w:b/>
          <w:sz w:val="21"/>
          <w:szCs w:val="21"/>
        </w:rPr>
        <w:t>注：</w:t>
      </w:r>
    </w:p>
    <w:p>
      <w:pPr>
        <w:ind w:firstLine="422" w:firstLineChars="200"/>
        <w:rPr>
          <w:rStyle w:val="42"/>
          <w:rFonts w:ascii="宋体" w:hAnsi="宋体" w:eastAsia="宋体" w:cs="宋体"/>
          <w:b/>
          <w:sz w:val="21"/>
          <w:szCs w:val="21"/>
        </w:rPr>
      </w:pPr>
      <w:r>
        <w:rPr>
          <w:rStyle w:val="42"/>
          <w:rFonts w:hint="eastAsia" w:ascii="宋体" w:hAnsi="宋体" w:eastAsia="宋体" w:cs="宋体"/>
          <w:b/>
          <w:sz w:val="21"/>
          <w:szCs w:val="21"/>
        </w:rPr>
        <w:t>1、</w:t>
      </w:r>
      <w:r>
        <w:rPr>
          <w:rStyle w:val="42"/>
          <w:rFonts w:hint="eastAsia" w:ascii="宋体" w:hAnsi="宋体" w:cs="宋体"/>
          <w:b/>
          <w:sz w:val="21"/>
          <w:szCs w:val="21"/>
        </w:rPr>
        <w:t>供应商</w:t>
      </w:r>
      <w:r>
        <w:rPr>
          <w:rStyle w:val="42"/>
          <w:rFonts w:hint="eastAsia" w:ascii="宋体" w:hAnsi="宋体" w:eastAsia="宋体" w:cs="宋体"/>
          <w:b/>
          <w:sz w:val="21"/>
          <w:szCs w:val="21"/>
        </w:rPr>
        <w:t>在“货物/服务报价明细表”中的报价内容中，如有属于</w:t>
      </w:r>
      <w:r>
        <w:rPr>
          <w:rFonts w:hint="eastAsia" w:ascii="宋体" w:hAnsi="宋体" w:cs="宋体"/>
          <w:b/>
          <w:szCs w:val="21"/>
        </w:rPr>
        <w:t>小型或微型企业产品（货物/服务/承担的工程）的，必须在此表单独列明，否则在计算价格得分时不予以相应的扣除</w:t>
      </w:r>
      <w:r>
        <w:rPr>
          <w:rStyle w:val="42"/>
          <w:rFonts w:hint="eastAsia" w:ascii="宋体" w:hAnsi="宋体" w:eastAsia="宋体" w:cs="宋体"/>
          <w:b/>
          <w:sz w:val="21"/>
          <w:szCs w:val="21"/>
        </w:rPr>
        <w:t>；</w:t>
      </w:r>
    </w:p>
    <w:p>
      <w:pPr>
        <w:pStyle w:val="32"/>
        <w:ind w:firstLine="422"/>
        <w:rPr>
          <w:rFonts w:ascii="黑体" w:eastAsia="黑体"/>
          <w:sz w:val="32"/>
          <w:szCs w:val="32"/>
        </w:rPr>
      </w:pPr>
      <w:r>
        <w:rPr>
          <w:rStyle w:val="42"/>
          <w:rFonts w:hint="eastAsia" w:ascii="宋体" w:hAnsi="宋体" w:eastAsia="宋体" w:cs="宋体"/>
          <w:b/>
          <w:sz w:val="21"/>
          <w:szCs w:val="21"/>
        </w:rPr>
        <w:t>2、</w:t>
      </w:r>
      <w:r>
        <w:rPr>
          <w:rStyle w:val="42"/>
          <w:rFonts w:hint="eastAsia" w:ascii="宋体" w:hAnsi="宋体" w:cs="宋体"/>
          <w:b/>
          <w:sz w:val="21"/>
          <w:szCs w:val="21"/>
        </w:rPr>
        <w:t>供应商</w:t>
      </w:r>
      <w:r>
        <w:rPr>
          <w:rStyle w:val="42"/>
          <w:rFonts w:hint="eastAsia" w:ascii="宋体" w:hAnsi="宋体" w:eastAsia="宋体" w:cs="宋体"/>
          <w:b/>
          <w:sz w:val="21"/>
          <w:szCs w:val="21"/>
        </w:rPr>
        <w:t>应该如实填写，如</w:t>
      </w:r>
      <w:r>
        <w:rPr>
          <w:rStyle w:val="42"/>
          <w:rFonts w:hint="eastAsia" w:ascii="宋体" w:hAnsi="宋体" w:cs="宋体"/>
          <w:b/>
          <w:sz w:val="21"/>
          <w:szCs w:val="21"/>
        </w:rPr>
        <w:t>供应商</w:t>
      </w:r>
      <w:r>
        <w:rPr>
          <w:rStyle w:val="42"/>
          <w:rFonts w:hint="eastAsia" w:ascii="宋体" w:hAnsi="宋体" w:eastAsia="宋体" w:cs="宋体"/>
          <w:b/>
          <w:sz w:val="21"/>
          <w:szCs w:val="21"/>
        </w:rPr>
        <w:t>所投产品中无小型或微型企业产品的，请留空或删除此表！</w:t>
      </w:r>
      <w:r>
        <w:rPr>
          <w:rFonts w:hint="eastAsia" w:ascii="宋体" w:hAnsi="宋体"/>
          <w:szCs w:val="21"/>
        </w:rPr>
        <w:br w:type="page"/>
      </w:r>
    </w:p>
    <w:p>
      <w:pPr>
        <w:pStyle w:val="6"/>
        <w:jc w:val="center"/>
      </w:pPr>
      <w:bookmarkStart w:id="257" w:name="_Toc17483"/>
      <w:bookmarkStart w:id="258" w:name="_Toc16718"/>
      <w:r>
        <w:rPr>
          <w:rFonts w:hint="eastAsia"/>
        </w:rPr>
        <w:t>四、节能产品或环境标志产品明细表</w:t>
      </w:r>
      <w:bookmarkEnd w:id="257"/>
      <w:bookmarkEnd w:id="258"/>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序号</w:t>
            </w:r>
          </w:p>
        </w:tc>
        <w:tc>
          <w:tcPr>
            <w:tcW w:w="1381"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货物名称</w:t>
            </w:r>
          </w:p>
        </w:tc>
        <w:tc>
          <w:tcPr>
            <w:tcW w:w="1316"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规格型号</w:t>
            </w:r>
          </w:p>
        </w:tc>
        <w:tc>
          <w:tcPr>
            <w:tcW w:w="1067"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数量</w:t>
            </w:r>
          </w:p>
        </w:tc>
        <w:tc>
          <w:tcPr>
            <w:tcW w:w="115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单价</w:t>
            </w:r>
          </w:p>
        </w:tc>
        <w:tc>
          <w:tcPr>
            <w:tcW w:w="85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总价</w:t>
            </w:r>
          </w:p>
        </w:tc>
        <w:tc>
          <w:tcPr>
            <w:tcW w:w="833"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备注</w:t>
            </w:r>
          </w:p>
        </w:tc>
        <w:tc>
          <w:tcPr>
            <w:tcW w:w="1050" w:type="dxa"/>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认证机构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jc w:val="center"/>
              <w:textAlignment w:val="bottom"/>
              <w:rPr>
                <w:rFonts w:ascii="宋体" w:hAnsi="宋体" w:cs="宋体"/>
                <w:szCs w:val="21"/>
              </w:rPr>
            </w:pPr>
          </w:p>
        </w:tc>
        <w:tc>
          <w:tcPr>
            <w:tcW w:w="1381" w:type="dxa"/>
            <w:tcBorders>
              <w:tl2br w:val="nil"/>
              <w:tr2bl w:val="nil"/>
            </w:tcBorders>
            <w:vAlign w:val="center"/>
          </w:tcPr>
          <w:p>
            <w:pPr>
              <w:jc w:val="center"/>
              <w:textAlignment w:val="bottom"/>
              <w:rPr>
                <w:rFonts w:ascii="宋体" w:hAnsi="宋体" w:cs="宋体"/>
                <w:szCs w:val="21"/>
              </w:rPr>
            </w:pPr>
          </w:p>
        </w:tc>
        <w:tc>
          <w:tcPr>
            <w:tcW w:w="1316" w:type="dxa"/>
            <w:tcBorders>
              <w:tl2br w:val="nil"/>
              <w:tr2bl w:val="nil"/>
            </w:tcBorders>
            <w:vAlign w:val="center"/>
          </w:tcPr>
          <w:p>
            <w:pPr>
              <w:jc w:val="center"/>
              <w:textAlignment w:val="bottom"/>
              <w:rPr>
                <w:rFonts w:ascii="宋体" w:hAnsi="宋体" w:cs="宋体"/>
                <w:szCs w:val="21"/>
              </w:rPr>
            </w:pPr>
          </w:p>
        </w:tc>
        <w:tc>
          <w:tcPr>
            <w:tcW w:w="1067" w:type="dxa"/>
            <w:tcBorders>
              <w:tl2br w:val="nil"/>
              <w:tr2bl w:val="nil"/>
            </w:tcBorders>
            <w:vAlign w:val="center"/>
          </w:tcPr>
          <w:p>
            <w:pPr>
              <w:jc w:val="center"/>
              <w:textAlignment w:val="bottom"/>
              <w:rPr>
                <w:rFonts w:ascii="宋体" w:hAnsi="宋体" w:cs="宋体"/>
                <w:szCs w:val="21"/>
              </w:rPr>
            </w:pPr>
          </w:p>
        </w:tc>
        <w:tc>
          <w:tcPr>
            <w:tcW w:w="1150" w:type="dxa"/>
            <w:tcBorders>
              <w:tl2br w:val="nil"/>
              <w:tr2bl w:val="nil"/>
            </w:tcBorders>
            <w:vAlign w:val="center"/>
          </w:tcPr>
          <w:p>
            <w:pPr>
              <w:jc w:val="center"/>
              <w:textAlignment w:val="bottom"/>
              <w:rPr>
                <w:rFonts w:ascii="宋体" w:hAnsi="宋体" w:cs="宋体"/>
                <w:szCs w:val="21"/>
              </w:rPr>
            </w:pPr>
          </w:p>
        </w:tc>
        <w:tc>
          <w:tcPr>
            <w:tcW w:w="850" w:type="dxa"/>
            <w:tcBorders>
              <w:tl2br w:val="nil"/>
              <w:tr2bl w:val="nil"/>
            </w:tcBorders>
            <w:vAlign w:val="center"/>
          </w:tcPr>
          <w:p>
            <w:pPr>
              <w:jc w:val="center"/>
              <w:textAlignment w:val="bottom"/>
              <w:rPr>
                <w:rFonts w:ascii="宋体" w:hAnsi="宋体" w:cs="宋体"/>
                <w:szCs w:val="21"/>
              </w:rPr>
            </w:pPr>
          </w:p>
        </w:tc>
        <w:tc>
          <w:tcPr>
            <w:tcW w:w="833" w:type="dxa"/>
            <w:tcBorders>
              <w:tl2br w:val="nil"/>
              <w:tr2bl w:val="nil"/>
            </w:tcBorders>
            <w:vAlign w:val="center"/>
          </w:tcPr>
          <w:p>
            <w:pPr>
              <w:jc w:val="center"/>
              <w:textAlignment w:val="bottom"/>
              <w:rPr>
                <w:rFonts w:ascii="宋体" w:hAnsi="宋体" w:cs="宋体"/>
                <w:szCs w:val="21"/>
              </w:rPr>
            </w:pPr>
          </w:p>
        </w:tc>
        <w:tc>
          <w:tcPr>
            <w:tcW w:w="1050" w:type="dxa"/>
            <w:tcBorders>
              <w:tl2br w:val="nil"/>
              <w:tr2bl w:val="nil"/>
            </w:tcBorders>
            <w:vAlign w:val="center"/>
          </w:tcPr>
          <w:p>
            <w:pPr>
              <w:jc w:val="center"/>
              <w:textAlignment w:val="bottom"/>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256" w:type="dxa"/>
            <w:gridSpan w:val="2"/>
            <w:tcBorders>
              <w:tl2br w:val="nil"/>
              <w:tr2bl w:val="nil"/>
            </w:tcBorders>
            <w:vAlign w:val="center"/>
          </w:tcPr>
          <w:p>
            <w:pPr>
              <w:jc w:val="center"/>
              <w:textAlignment w:val="bottom"/>
              <w:rPr>
                <w:rFonts w:ascii="宋体" w:hAnsi="宋体" w:cs="宋体"/>
                <w:szCs w:val="21"/>
              </w:rPr>
            </w:pPr>
            <w:r>
              <w:rPr>
                <w:rFonts w:hint="eastAsia" w:ascii="宋体" w:hAnsi="宋体" w:cs="宋体"/>
                <w:szCs w:val="21"/>
              </w:rPr>
              <w:t>总计</w:t>
            </w:r>
          </w:p>
        </w:tc>
        <w:tc>
          <w:tcPr>
            <w:tcW w:w="6266" w:type="dxa"/>
            <w:gridSpan w:val="6"/>
            <w:tcBorders>
              <w:tl2br w:val="nil"/>
              <w:tr2bl w:val="nil"/>
            </w:tcBorders>
            <w:vAlign w:val="center"/>
          </w:tcPr>
          <w:p>
            <w:pPr>
              <w:rPr>
                <w:rFonts w:ascii="宋体" w:hAnsi="宋体" w:cs="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供应商代表签字：</w:t>
      </w:r>
    </w:p>
    <w:p>
      <w:pPr>
        <w:rPr>
          <w:rFonts w:ascii="宋体" w:hAnsi="宋体"/>
          <w:szCs w:val="21"/>
        </w:rPr>
      </w:pPr>
      <w:r>
        <w:rPr>
          <w:rFonts w:hint="eastAsia" w:ascii="宋体" w:hAnsi="宋体"/>
          <w:szCs w:val="21"/>
        </w:rPr>
        <w:t>供应商盖章：</w:t>
      </w:r>
    </w:p>
    <w:p>
      <w:pPr>
        <w:jc w:val="both"/>
        <w:rPr>
          <w:rFonts w:ascii="宋体" w:hAnsi="宋体"/>
          <w:szCs w:val="21"/>
        </w:rPr>
      </w:pPr>
      <w:r>
        <w:rPr>
          <w:rFonts w:hint="eastAsia" w:ascii="宋体" w:hAnsi="宋体"/>
          <w:szCs w:val="21"/>
        </w:rPr>
        <w:t>日期：</w:t>
      </w:r>
    </w:p>
    <w:p>
      <w:pPr>
        <w:pStyle w:val="29"/>
      </w:pPr>
    </w:p>
    <w:p>
      <w:pPr>
        <w:tabs>
          <w:tab w:val="left" w:pos="284"/>
        </w:tabs>
        <w:rPr>
          <w:rStyle w:val="42"/>
          <w:rFonts w:ascii="宋体" w:hAnsi="宋体" w:eastAsia="宋体" w:cs="宋体"/>
          <w:b/>
          <w:sz w:val="21"/>
          <w:szCs w:val="21"/>
        </w:rPr>
      </w:pPr>
      <w:r>
        <w:rPr>
          <w:rStyle w:val="42"/>
          <w:rFonts w:hint="eastAsia" w:ascii="宋体" w:hAnsi="宋体" w:eastAsia="宋体" w:cs="宋体"/>
          <w:b/>
          <w:sz w:val="21"/>
          <w:szCs w:val="21"/>
        </w:rPr>
        <w:t>注：</w:t>
      </w:r>
    </w:p>
    <w:p>
      <w:pPr>
        <w:tabs>
          <w:tab w:val="left" w:pos="284"/>
        </w:tabs>
        <w:ind w:firstLine="422" w:firstLineChars="200"/>
        <w:rPr>
          <w:rStyle w:val="42"/>
          <w:rFonts w:ascii="宋体" w:hAnsi="宋体" w:eastAsia="宋体" w:cs="宋体"/>
          <w:b/>
          <w:sz w:val="21"/>
          <w:szCs w:val="21"/>
        </w:rPr>
      </w:pPr>
      <w:r>
        <w:rPr>
          <w:rStyle w:val="42"/>
          <w:rFonts w:hint="eastAsia" w:ascii="宋体" w:hAnsi="宋体" w:eastAsia="宋体" w:cs="宋体"/>
          <w:b/>
          <w:sz w:val="21"/>
          <w:szCs w:val="21"/>
        </w:rPr>
        <w:t>1、</w:t>
      </w:r>
      <w:r>
        <w:rPr>
          <w:rStyle w:val="42"/>
          <w:rFonts w:hint="eastAsia" w:ascii="宋体" w:hAnsi="宋体" w:cs="宋体"/>
          <w:b/>
          <w:sz w:val="21"/>
          <w:szCs w:val="21"/>
        </w:rPr>
        <w:t>供应商</w:t>
      </w:r>
      <w:r>
        <w:rPr>
          <w:rStyle w:val="42"/>
          <w:rFonts w:hint="eastAsia" w:ascii="宋体" w:hAnsi="宋体" w:eastAsia="宋体" w:cs="宋体"/>
          <w:b/>
          <w:sz w:val="21"/>
          <w:szCs w:val="21"/>
        </w:rPr>
        <w:t>在“货物/服务报价明细表”中的报价内容中，如有属于节能产品或环境标志产的，必须在此表单独列明且提供相应的证明材料，否则在计算价格得分时不予以相应的扣除；</w:t>
      </w:r>
    </w:p>
    <w:p>
      <w:pPr>
        <w:ind w:firstLine="422" w:firstLineChars="200"/>
        <w:rPr>
          <w:rFonts w:ascii="微软雅黑" w:hAnsi="微软雅黑" w:cs="微软雅黑"/>
          <w:b/>
          <w:sz w:val="28"/>
          <w:szCs w:val="28"/>
        </w:rPr>
      </w:pPr>
      <w:r>
        <w:rPr>
          <w:rStyle w:val="42"/>
          <w:rFonts w:hint="eastAsia" w:ascii="宋体" w:hAnsi="宋体" w:eastAsia="宋体" w:cs="宋体"/>
          <w:b/>
          <w:sz w:val="21"/>
          <w:szCs w:val="21"/>
        </w:rPr>
        <w:t>2、</w:t>
      </w:r>
      <w:r>
        <w:rPr>
          <w:rStyle w:val="42"/>
          <w:rFonts w:hint="eastAsia" w:ascii="宋体" w:hAnsi="宋体" w:cs="宋体"/>
          <w:b/>
          <w:sz w:val="21"/>
          <w:szCs w:val="21"/>
        </w:rPr>
        <w:t>供应商</w:t>
      </w:r>
      <w:r>
        <w:rPr>
          <w:rStyle w:val="42"/>
          <w:rFonts w:hint="eastAsia" w:ascii="宋体" w:hAnsi="宋体" w:eastAsia="宋体" w:cs="宋体"/>
          <w:b/>
          <w:sz w:val="21"/>
          <w:szCs w:val="21"/>
        </w:rPr>
        <w:t>应该如实填写，如</w:t>
      </w:r>
      <w:r>
        <w:rPr>
          <w:rStyle w:val="42"/>
          <w:rFonts w:hint="eastAsia" w:ascii="宋体" w:hAnsi="宋体" w:cs="宋体"/>
          <w:b/>
          <w:sz w:val="21"/>
          <w:szCs w:val="21"/>
        </w:rPr>
        <w:t>供应商</w:t>
      </w:r>
      <w:r>
        <w:rPr>
          <w:rStyle w:val="42"/>
          <w:rFonts w:hint="eastAsia" w:ascii="宋体" w:hAnsi="宋体" w:eastAsia="宋体" w:cs="宋体"/>
          <w:b/>
          <w:sz w:val="21"/>
          <w:szCs w:val="21"/>
        </w:rPr>
        <w:t>所投产品中无节能或环保产品的，请留空或删除此表！</w:t>
      </w:r>
    </w:p>
    <w:p>
      <w:pPr>
        <w:pStyle w:val="6"/>
        <w:jc w:val="center"/>
      </w:pPr>
      <w:bookmarkStart w:id="259" w:name="_Toc10853"/>
      <w:bookmarkStart w:id="260" w:name="_Toc8170"/>
      <w:r>
        <w:rPr>
          <w:rFonts w:hint="eastAsia"/>
        </w:rPr>
        <w:t>五、中小企业声明函</w:t>
      </w:r>
      <w:bookmarkEnd w:id="259"/>
      <w:bookmarkEnd w:id="260"/>
    </w:p>
    <w:p>
      <w:pPr>
        <w:jc w:val="center"/>
        <w:rPr>
          <w:rFonts w:ascii="宋体" w:hAnsi="宋体" w:cs="宋体"/>
          <w:b/>
          <w:bCs/>
          <w:szCs w:val="21"/>
        </w:rPr>
      </w:pPr>
      <w:r>
        <w:rPr>
          <w:rFonts w:hint="eastAsia" w:ascii="宋体" w:hAnsi="宋体" w:cs="宋体"/>
          <w:b/>
          <w:bCs/>
          <w:szCs w:val="21"/>
        </w:rPr>
        <w:t>中小企业声明函（货物）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Cs w:val="21"/>
          <w:u w:val="single"/>
        </w:rPr>
        <w:t>（单位名称）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（项目名称）</w:t>
      </w:r>
      <w:r>
        <w:rPr>
          <w:rFonts w:hint="eastAsia" w:asciiTheme="minorEastAsia" w:hAnsiTheme="minorEastAsia" w:eastAsiaTheme="minorEastAsia" w:cstheme="minorEastAsia"/>
          <w:szCs w:val="21"/>
        </w:rPr>
        <w:t>采购活动，提供的货物全部由符合政策要求的中小企业制造。相关企业</w:t>
      </w:r>
      <w:r>
        <w:rPr>
          <w:rFonts w:hint="eastAsia" w:asciiTheme="minorEastAsia" w:hAnsiTheme="minorEastAsia" w:eastAsiaTheme="minorEastAsia" w:cstheme="minorEastAsia"/>
          <w:szCs w:val="21"/>
          <w:u w:val="single"/>
        </w:rPr>
        <w:t>（含联合体中的中小企业、签订分包意向协议的中小企业）</w:t>
      </w:r>
      <w:r>
        <w:rPr>
          <w:rFonts w:hint="eastAsia" w:asciiTheme="minorEastAsia" w:hAnsiTheme="minorEastAsia" w:eastAsiaTheme="minorEastAsia" w:cstheme="minorEastAsia"/>
          <w:szCs w:val="21"/>
        </w:rPr>
        <w:t>的具体情况如下：</w:t>
      </w:r>
    </w:p>
    <w:p>
      <w:pPr>
        <w:pStyle w:val="2"/>
        <w:spacing w:before="0"/>
        <w:ind w:left="119"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8"/>
          <w:rFonts w:hint="eastAsia" w:asciiTheme="minorEastAsia" w:hAnsiTheme="minorEastAsia" w:eastAsiaTheme="minorEastAsia" w:cstheme="minorEastAsia"/>
          <w:sz w:val="21"/>
          <w:szCs w:val="21"/>
          <w:lang w:val="en-US"/>
        </w:rPr>
        <w:footnoteReference w:id="0"/>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before="0"/>
        <w:ind w:left="119" w:firstLine="420" w:firstLineChars="2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；制造商为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ind w:firstLine="420" w:firstLineChars="200"/>
      </w:pPr>
      <w:r>
        <w:rPr>
          <w:rFonts w:hint="eastAsia"/>
        </w:rPr>
        <w:t>以上企业，不属于大企业的分支机构，不存在控股股东为大企业的情形，也不存在与大企业的负责人为同一人的情形。</w:t>
      </w:r>
    </w:p>
    <w:p>
      <w:pPr>
        <w:ind w:firstLine="420" w:firstLineChars="200"/>
      </w:pPr>
      <w:r>
        <w:rPr>
          <w:rFonts w:hint="eastAsia"/>
        </w:rPr>
        <w:t>本企业对上诉声明内容的真实性负责。如有虚假，将依法承担相应责任。</w:t>
      </w:r>
    </w:p>
    <w:p>
      <w:pPr>
        <w:pStyle w:val="2"/>
        <w:wordWrap w:val="0"/>
        <w:ind w:left="0" w:firstLine="480"/>
        <w:jc w:val="right"/>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w:t>
      </w:r>
    </w:p>
    <w:p>
      <w:pPr>
        <w:pStyle w:val="2"/>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2"/>
        <w:ind w:left="0" w:firstLine="480"/>
        <w:jc w:val="center"/>
        <w:rPr>
          <w:lang w:val="en-US"/>
        </w:rPr>
      </w:pPr>
      <w:r>
        <w:rPr>
          <w:rFonts w:hint="eastAsia" w:asciiTheme="minorEastAsia" w:hAnsiTheme="minorEastAsia" w:eastAsiaTheme="minorEastAsia" w:cstheme="minorEastAsia"/>
          <w:sz w:val="21"/>
          <w:szCs w:val="21"/>
          <w:lang w:val="en-US"/>
        </w:rPr>
        <w:t xml:space="preserve">                 日期：</w:t>
      </w:r>
    </w:p>
    <w:p>
      <w:pPr>
        <w:rPr>
          <w:rFonts w:ascii="宋体" w:hAnsi="宋体"/>
          <w:b/>
          <w:bCs/>
          <w:szCs w:val="21"/>
        </w:rPr>
      </w:pPr>
    </w:p>
    <w:p>
      <w:pPr>
        <w:ind w:firstLine="422" w:firstLineChars="200"/>
        <w:rPr>
          <w:rFonts w:ascii="宋体" w:hAnsi="宋体"/>
          <w:b/>
          <w:bCs/>
          <w:szCs w:val="21"/>
        </w:rPr>
      </w:pPr>
    </w:p>
    <w:p>
      <w:pPr>
        <w:ind w:firstLine="422" w:firstLineChars="200"/>
        <w:rPr>
          <w:rFonts w:ascii="宋体" w:hAnsi="宋体"/>
          <w:b/>
          <w:bCs/>
          <w:szCs w:val="21"/>
        </w:rPr>
      </w:pPr>
    </w:p>
    <w:p>
      <w:pPr>
        <w:ind w:firstLine="422" w:firstLineChars="200"/>
        <w:rPr>
          <w:rFonts w:ascii="宋体" w:hAnsi="宋体"/>
          <w:szCs w:val="21"/>
        </w:rPr>
      </w:pPr>
      <w:r>
        <w:rPr>
          <w:rFonts w:hint="eastAsia" w:ascii="宋体" w:hAnsi="宋体"/>
          <w:b/>
          <w:bCs/>
          <w:szCs w:val="21"/>
        </w:rPr>
        <w:t>注：若供应商不属于规定的中小企业范围，或提供的产品不是中小企业制造的，则无需提供此表。</w:t>
      </w:r>
      <w:r>
        <w:rPr>
          <w:rFonts w:hint="eastAsia" w:ascii="宋体" w:hAnsi="宋体"/>
          <w:szCs w:val="21"/>
        </w:rPr>
        <w:br w:type="page"/>
      </w:r>
    </w:p>
    <w:p>
      <w:pPr>
        <w:spacing w:line="480" w:lineRule="auto"/>
        <w:jc w:val="center"/>
        <w:rPr>
          <w:rFonts w:ascii="宋体" w:hAnsi="宋体" w:cs="宋体"/>
          <w:b/>
          <w:bCs/>
          <w:szCs w:val="21"/>
        </w:rPr>
      </w:pPr>
      <w:r>
        <w:rPr>
          <w:rFonts w:hint="eastAsia" w:ascii="宋体" w:hAnsi="宋体" w:cs="宋体"/>
          <w:b/>
          <w:bCs/>
          <w:szCs w:val="21"/>
        </w:rPr>
        <w:t>中小企业声明函（工程、服务）</w:t>
      </w:r>
    </w:p>
    <w:p>
      <w:pPr>
        <w:ind w:firstLine="210" w:firstLineChars="100"/>
        <w:rPr>
          <w:rFonts w:asciiTheme="minorEastAsia" w:hAnsiTheme="minorEastAsia" w:eastAsiaTheme="minorEastAsia" w:cstheme="minorEastAsia"/>
          <w:szCs w:val="21"/>
        </w:rPr>
      </w:pPr>
      <w:r>
        <w:rPr>
          <w:rFonts w:hint="eastAsia" w:eastAsiaTheme="minorEastAsia"/>
        </w:rPr>
        <w:t xml:space="preserve">     </w:t>
      </w: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szCs w:val="21"/>
          <w:u w:val="single"/>
        </w:rPr>
        <w:t>（单位名称）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（项目名称）</w:t>
      </w:r>
      <w:r>
        <w:rPr>
          <w:rFonts w:hint="eastAsia" w:asciiTheme="minorEastAsia" w:hAnsiTheme="minorEastAsia" w:eastAsiaTheme="minorEastAsia" w:cstheme="minorEastAsia"/>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2"/>
        <w:spacing w:before="0"/>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1.</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w:t>
      </w:r>
      <w:r>
        <w:rPr>
          <w:rStyle w:val="28"/>
          <w:rFonts w:hint="eastAsia" w:asciiTheme="minorEastAsia" w:hAnsiTheme="minorEastAsia" w:eastAsiaTheme="minorEastAsia" w:cstheme="minorEastAsia"/>
          <w:sz w:val="21"/>
          <w:szCs w:val="21"/>
          <w:lang w:val="en-US"/>
        </w:rPr>
        <w:footnoteReference w:id="1"/>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spacing w:before="0"/>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2.</w:t>
      </w:r>
      <w:r>
        <w:rPr>
          <w:rFonts w:hint="eastAsia" w:asciiTheme="minorEastAsia" w:hAnsiTheme="minorEastAsia" w:eastAsiaTheme="minorEastAsia" w:cstheme="minorEastAsia"/>
          <w:sz w:val="21"/>
          <w:szCs w:val="21"/>
          <w:u w:val="single"/>
          <w:lang w:val="en-US"/>
        </w:rPr>
        <w:t>（标的名称）</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（采购文件中明确的所属行业）行业</w:t>
      </w:r>
      <w:r>
        <w:rPr>
          <w:rFonts w:hint="eastAsia" w:asciiTheme="minorEastAsia" w:hAnsiTheme="minorEastAsia" w:eastAsiaTheme="minorEastAsia" w:cstheme="minorEastAsia"/>
          <w:sz w:val="21"/>
          <w:szCs w:val="21"/>
          <w:lang w:val="en-US"/>
        </w:rPr>
        <w:t>；承建（承接）企业为</w:t>
      </w:r>
      <w:r>
        <w:rPr>
          <w:rFonts w:hint="eastAsia" w:asciiTheme="minorEastAsia" w:hAnsiTheme="minorEastAsia" w:eastAsiaTheme="minorEastAsia" w:cstheme="minorEastAsia"/>
          <w:sz w:val="21"/>
          <w:szCs w:val="21"/>
          <w:u w:val="single"/>
          <w:lang w:val="en-US"/>
        </w:rPr>
        <w:t>（企业名称）</w:t>
      </w:r>
      <w:r>
        <w:rPr>
          <w:rFonts w:hint="eastAsia" w:asciiTheme="minorEastAsia" w:hAnsiTheme="minorEastAsia" w:eastAsiaTheme="minorEastAsia" w:cstheme="minorEastAsia"/>
          <w:sz w:val="21"/>
          <w:szCs w:val="21"/>
          <w:lang w:val="en-US"/>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rPr>
        <w:t>（中型企业、小型企业、微型企业）</w:t>
      </w:r>
      <w:r>
        <w:rPr>
          <w:rFonts w:hint="eastAsia" w:asciiTheme="minorEastAsia" w:hAnsiTheme="minorEastAsia" w:eastAsiaTheme="minorEastAsia" w:cstheme="minorEastAsia"/>
          <w:sz w:val="21"/>
          <w:szCs w:val="21"/>
          <w:lang w:val="en-US"/>
        </w:rPr>
        <w:t>；</w:t>
      </w:r>
    </w:p>
    <w:p>
      <w:pPr>
        <w:pStyle w:val="2"/>
        <w:ind w:left="0" w:firstLine="210" w:firstLineChars="10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p>
    <w:p>
      <w:pPr>
        <w:ind w:firstLine="420" w:firstLineChars="200"/>
      </w:pPr>
      <w:r>
        <w:rPr>
          <w:rFonts w:hint="eastAsia"/>
        </w:rPr>
        <w:t>以上企业，不属于大企业的分支机构，不存在控股股东为大企业的情形，也不存在与大企业的负责人为同一人的情形。</w:t>
      </w:r>
    </w:p>
    <w:p>
      <w:pPr>
        <w:ind w:firstLine="420" w:firstLineChars="200"/>
      </w:pPr>
      <w:r>
        <w:rPr>
          <w:rFonts w:hint="eastAsia"/>
        </w:rPr>
        <w:t>本企业对上诉声明内容的真实性负责。如有虚假，将依法承担相应责任。</w:t>
      </w:r>
    </w:p>
    <w:p>
      <w:pPr>
        <w:pStyle w:val="2"/>
        <w:ind w:left="0" w:firstLine="480"/>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 xml:space="preserve">    </w:t>
      </w:r>
    </w:p>
    <w:p>
      <w:pPr>
        <w:pStyle w:val="2"/>
        <w:ind w:firstLine="4830" w:firstLineChars="23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企业名称（盖章）：</w:t>
      </w:r>
    </w:p>
    <w:p>
      <w:pPr>
        <w:pStyle w:val="2"/>
        <w:ind w:left="0" w:firstLine="480"/>
        <w:jc w:val="center"/>
        <w:rPr>
          <w:lang w:val="en-US"/>
        </w:rPr>
      </w:pPr>
      <w:r>
        <w:rPr>
          <w:rFonts w:hint="eastAsia" w:asciiTheme="minorEastAsia" w:hAnsiTheme="minorEastAsia" w:eastAsiaTheme="minorEastAsia" w:cstheme="minorEastAsia"/>
          <w:sz w:val="21"/>
          <w:szCs w:val="21"/>
          <w:lang w:val="en-US"/>
        </w:rPr>
        <w:t xml:space="preserve">                 日期：</w:t>
      </w:r>
    </w:p>
    <w:p>
      <w:pPr>
        <w:rPr>
          <w:rFonts w:ascii="宋体" w:hAnsi="宋体"/>
          <w:b/>
          <w:bCs/>
          <w:szCs w:val="21"/>
        </w:rPr>
      </w:pPr>
    </w:p>
    <w:p>
      <w:pPr>
        <w:rPr>
          <w:rFonts w:ascii="宋体" w:hAnsi="宋体"/>
          <w:b/>
          <w:bCs/>
          <w:szCs w:val="21"/>
        </w:rPr>
      </w:pPr>
    </w:p>
    <w:p>
      <w:pPr>
        <w:rPr>
          <w:rFonts w:ascii="宋体" w:hAnsi="宋体"/>
          <w:b/>
          <w:bCs/>
          <w:szCs w:val="21"/>
        </w:rPr>
      </w:pPr>
    </w:p>
    <w:p>
      <w:pPr>
        <w:ind w:firstLine="422" w:firstLineChars="200"/>
        <w:rPr>
          <w:rFonts w:ascii="宋体" w:hAnsi="宋体"/>
          <w:szCs w:val="21"/>
        </w:rPr>
      </w:pPr>
      <w:r>
        <w:rPr>
          <w:rFonts w:hint="eastAsia" w:ascii="宋体" w:hAnsi="宋体"/>
          <w:b/>
          <w:bCs/>
          <w:szCs w:val="21"/>
        </w:rPr>
        <w:t>注：若供应商不属于规定的中小企业范围，或提供的产品不是中小企业制造的，则无需提供此表。</w:t>
      </w:r>
      <w:r>
        <w:rPr>
          <w:rFonts w:hint="eastAsia" w:ascii="宋体" w:hAnsi="宋体"/>
          <w:szCs w:val="21"/>
        </w:rPr>
        <w:br w:type="page"/>
      </w:r>
    </w:p>
    <w:p>
      <w:pPr>
        <w:rPr>
          <w:rFonts w:ascii="宋体" w:hAnsi="宋体"/>
          <w:b/>
          <w:bCs/>
          <w:szCs w:val="21"/>
        </w:rPr>
      </w:pPr>
      <w:r>
        <w:rPr>
          <w:rFonts w:hint="eastAsia" w:ascii="宋体" w:hAnsi="宋体"/>
          <w:b/>
          <w:bCs/>
          <w:szCs w:val="21"/>
        </w:rPr>
        <w:t>说明：</w:t>
      </w:r>
    </w:p>
    <w:p>
      <w:pPr>
        <w:spacing w:line="480" w:lineRule="auto"/>
        <w:ind w:firstLine="422" w:firstLineChars="200"/>
        <w:rPr>
          <w:rFonts w:ascii="宋体" w:hAnsi="宋体"/>
          <w:b/>
          <w:bCs/>
          <w:szCs w:val="21"/>
        </w:rPr>
      </w:pPr>
      <w:r>
        <w:rPr>
          <w:rFonts w:hint="eastAsia" w:ascii="宋体" w:hAnsi="宋体"/>
          <w:b/>
          <w:bCs/>
          <w:szCs w:val="21"/>
        </w:rPr>
        <w:t>1、供应商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line="480" w:lineRule="auto"/>
        <w:ind w:firstLine="422" w:firstLineChars="200"/>
        <w:rPr>
          <w:rFonts w:ascii="楷体_GB2312" w:eastAsia="楷体_GB2312"/>
          <w:b/>
          <w:bCs/>
          <w:sz w:val="24"/>
        </w:rPr>
      </w:pPr>
      <w:r>
        <w:rPr>
          <w:rFonts w:hint="eastAsia" w:ascii="宋体" w:hAnsi="宋体"/>
          <w:b/>
          <w:bCs/>
          <w:szCs w:val="21"/>
        </w:rPr>
        <w:t>2、供应商应该在《报价明细表》中单独列明属于小型和微型企业产品（货物、承担的工程或者服务）的报价，若供应商只提供《中小企业声明函》但未列明小型或微型企业产品的，在计算价格得分时不予以相应的扣除。</w:t>
      </w:r>
    </w:p>
    <w:p>
      <w:pPr>
        <w:rPr>
          <w:rFonts w:ascii="楷体_GB2312" w:eastAsia="楷体_GB2312"/>
          <w:sz w:val="24"/>
        </w:rPr>
      </w:pPr>
    </w:p>
    <w:p>
      <w:pPr>
        <w:adjustRightInd/>
        <w:snapToGrid/>
        <w:spacing w:line="276" w:lineRule="auto"/>
      </w:pPr>
      <w:r>
        <w:rPr>
          <w:rFonts w:ascii="楷体_GB2312" w:eastAsia="楷体_GB2312"/>
          <w:sz w:val="24"/>
        </w:rPr>
        <w:br w:type="page"/>
      </w:r>
    </w:p>
    <w:p>
      <w:pPr>
        <w:pStyle w:val="6"/>
        <w:jc w:val="center"/>
      </w:pPr>
      <w:bookmarkStart w:id="261" w:name="_Toc312"/>
      <w:bookmarkStart w:id="262" w:name="_Toc8560"/>
      <w:r>
        <w:rPr>
          <w:rFonts w:hint="eastAsia"/>
        </w:rPr>
        <w:t>六、残疾人福利性单位声明函</w:t>
      </w:r>
      <w:bookmarkEnd w:id="261"/>
      <w:bookmarkEnd w:id="262"/>
    </w:p>
    <w:p>
      <w:pPr>
        <w:spacing w:line="48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480" w:lineRule="auto"/>
        <w:jc w:val="right"/>
        <w:rPr>
          <w:rFonts w:ascii="宋体" w:hAnsi="宋体"/>
          <w:szCs w:val="21"/>
        </w:rPr>
      </w:pPr>
    </w:p>
    <w:p>
      <w:pPr>
        <w:jc w:val="center"/>
        <w:rPr>
          <w:rFonts w:ascii="宋体" w:hAnsi="宋体"/>
          <w:szCs w:val="21"/>
        </w:rPr>
      </w:pPr>
      <w:r>
        <w:rPr>
          <w:rFonts w:hint="eastAsia" w:ascii="宋体" w:hAnsi="宋体"/>
          <w:szCs w:val="21"/>
        </w:rPr>
        <w:t xml:space="preserve">                              单位名称（盖章）：</w:t>
      </w:r>
      <w:bookmarkStart w:id="263" w:name="_Toc509927455"/>
      <w:bookmarkStart w:id="264" w:name="_Toc508960153"/>
      <w:bookmarkStart w:id="265" w:name="_Toc22970"/>
      <w:bookmarkStart w:id="266" w:name="_Toc509844825"/>
      <w:bookmarkStart w:id="267" w:name="_Toc30247"/>
      <w:bookmarkStart w:id="268" w:name="_Toc30277"/>
      <w:bookmarkStart w:id="269" w:name="_Toc510171693"/>
      <w:bookmarkStart w:id="270" w:name="_Toc508898066"/>
      <w:bookmarkStart w:id="271" w:name="_Toc20910"/>
      <w:bookmarkStart w:id="272" w:name="_Toc509479530"/>
      <w:bookmarkStart w:id="273" w:name="_Toc17761"/>
      <w:bookmarkStart w:id="274" w:name="_Toc508958703"/>
    </w:p>
    <w:p>
      <w:pPr>
        <w:jc w:val="center"/>
        <w:rPr>
          <w:rFonts w:ascii="宋体" w:hAnsi="宋体"/>
          <w:szCs w:val="21"/>
        </w:rPr>
      </w:pPr>
      <w:r>
        <w:rPr>
          <w:rFonts w:hint="eastAsia" w:ascii="宋体" w:hAnsi="宋体"/>
          <w:szCs w:val="21"/>
        </w:rPr>
        <w:t xml:space="preserve">                   日  期：</w:t>
      </w:r>
      <w:bookmarkEnd w:id="263"/>
      <w:bookmarkEnd w:id="264"/>
      <w:bookmarkEnd w:id="265"/>
      <w:bookmarkEnd w:id="266"/>
      <w:bookmarkEnd w:id="267"/>
      <w:bookmarkEnd w:id="268"/>
      <w:bookmarkEnd w:id="269"/>
      <w:bookmarkEnd w:id="270"/>
      <w:bookmarkEnd w:id="271"/>
      <w:bookmarkEnd w:id="272"/>
      <w:bookmarkEnd w:id="273"/>
      <w:bookmarkEnd w:id="274"/>
    </w:p>
    <w:p>
      <w:pPr>
        <w:pStyle w:val="2"/>
      </w:pPr>
    </w:p>
    <w:p>
      <w:pPr>
        <w:ind w:firstLine="420" w:firstLineChars="200"/>
        <w:rPr>
          <w:rFonts w:ascii="宋体" w:hAnsi="宋体"/>
          <w:szCs w:val="21"/>
        </w:rPr>
      </w:pPr>
      <w:bookmarkStart w:id="275" w:name="_Toc28527"/>
      <w:bookmarkStart w:id="276" w:name="_Toc26216"/>
      <w:bookmarkStart w:id="277" w:name="_Toc31520"/>
      <w:bookmarkStart w:id="278" w:name="_Toc509927456"/>
      <w:bookmarkStart w:id="279" w:name="_Toc508958704"/>
      <w:bookmarkStart w:id="280" w:name="_Toc510171694"/>
      <w:bookmarkStart w:id="281" w:name="_Toc509844826"/>
      <w:bookmarkStart w:id="282" w:name="_Toc5447"/>
      <w:bookmarkStart w:id="283" w:name="_Toc508898067"/>
      <w:bookmarkStart w:id="284" w:name="_Toc21053"/>
      <w:bookmarkStart w:id="285" w:name="_Toc509479531"/>
      <w:bookmarkStart w:id="286" w:name="_Toc508960154"/>
      <w:r>
        <w:rPr>
          <w:rFonts w:hint="eastAsia" w:ascii="宋体" w:hAnsi="宋体"/>
          <w:szCs w:val="21"/>
        </w:rPr>
        <w:t>注：</w:t>
      </w:r>
    </w:p>
    <w:p>
      <w:pPr>
        <w:ind w:firstLine="420" w:firstLineChars="200"/>
        <w:rPr>
          <w:rFonts w:ascii="宋体" w:hAnsi="宋体"/>
          <w:szCs w:val="21"/>
        </w:rPr>
      </w:pPr>
      <w:r>
        <w:rPr>
          <w:rFonts w:hint="eastAsia" w:ascii="宋体" w:hAnsi="宋体"/>
          <w:szCs w:val="21"/>
        </w:rPr>
        <w:t>（1）符合《财政部 民政部 中国残疾人联合会关于促进残疾人就业政府采购政策的通知》（财库〔2017〕 141号）规定条件的残疾人福利性单位应当提供《残疾人福利性单位声明函》。</w:t>
      </w:r>
      <w:bookmarkEnd w:id="275"/>
      <w:bookmarkEnd w:id="276"/>
      <w:bookmarkEnd w:id="277"/>
      <w:bookmarkEnd w:id="278"/>
      <w:bookmarkEnd w:id="279"/>
      <w:bookmarkEnd w:id="280"/>
      <w:bookmarkEnd w:id="281"/>
      <w:bookmarkEnd w:id="282"/>
      <w:bookmarkEnd w:id="283"/>
      <w:bookmarkEnd w:id="284"/>
      <w:bookmarkEnd w:id="285"/>
      <w:bookmarkEnd w:id="286"/>
    </w:p>
    <w:p>
      <w:pPr>
        <w:ind w:firstLine="420" w:firstLineChars="200"/>
        <w:rPr>
          <w:rFonts w:ascii="宋体" w:hAnsi="宋体"/>
          <w:szCs w:val="21"/>
        </w:rPr>
      </w:pPr>
      <w:bookmarkStart w:id="287" w:name="_Toc14653"/>
      <w:bookmarkStart w:id="288" w:name="_Toc510171695"/>
      <w:bookmarkStart w:id="289" w:name="_Toc9148"/>
      <w:bookmarkStart w:id="290" w:name="_Toc509844827"/>
      <w:bookmarkStart w:id="291" w:name="_Toc508960155"/>
      <w:bookmarkStart w:id="292" w:name="_Toc28626"/>
      <w:bookmarkStart w:id="293" w:name="_Toc508898068"/>
      <w:bookmarkStart w:id="294" w:name="_Toc24848"/>
      <w:bookmarkStart w:id="295" w:name="_Toc508958705"/>
      <w:bookmarkStart w:id="296" w:name="_Toc509927457"/>
      <w:bookmarkStart w:id="297" w:name="_Toc509479532"/>
      <w:bookmarkStart w:id="298" w:name="_Toc28126"/>
      <w:r>
        <w:rPr>
          <w:rFonts w:hint="eastAsia" w:ascii="宋体" w:hAnsi="宋体"/>
          <w:szCs w:val="21"/>
        </w:rPr>
        <w:t>（2）成交人为残疾人福利性单位的，采购代理机构将随中标结果同时公告其《残疾人福利性单位声明函》，接受社会监督。</w:t>
      </w:r>
      <w:bookmarkEnd w:id="287"/>
      <w:bookmarkEnd w:id="288"/>
      <w:bookmarkEnd w:id="289"/>
      <w:bookmarkEnd w:id="290"/>
      <w:bookmarkEnd w:id="291"/>
      <w:bookmarkEnd w:id="292"/>
      <w:bookmarkEnd w:id="293"/>
      <w:bookmarkEnd w:id="294"/>
      <w:bookmarkEnd w:id="295"/>
      <w:bookmarkEnd w:id="296"/>
      <w:bookmarkEnd w:id="297"/>
      <w:bookmarkEnd w:id="298"/>
    </w:p>
    <w:p>
      <w:pPr>
        <w:ind w:firstLine="420" w:firstLineChars="200"/>
        <w:rPr>
          <w:rFonts w:ascii="宋体" w:hAnsi="宋体"/>
          <w:szCs w:val="21"/>
        </w:rPr>
      </w:pPr>
      <w:bookmarkStart w:id="299" w:name="_Toc9837"/>
      <w:bookmarkStart w:id="300" w:name="_Toc508898069"/>
      <w:bookmarkStart w:id="301" w:name="_Toc28044"/>
      <w:bookmarkStart w:id="302" w:name="_Toc509844828"/>
      <w:bookmarkStart w:id="303" w:name="_Toc509927458"/>
      <w:bookmarkStart w:id="304" w:name="_Toc22981"/>
      <w:bookmarkStart w:id="305" w:name="_Toc7858"/>
      <w:bookmarkStart w:id="306" w:name="_Toc510171696"/>
      <w:bookmarkStart w:id="307" w:name="_Toc28686"/>
      <w:bookmarkStart w:id="308" w:name="_Toc509479533"/>
      <w:bookmarkStart w:id="309" w:name="_Toc508960156"/>
      <w:bookmarkStart w:id="310" w:name="_Toc508958706"/>
      <w:r>
        <w:rPr>
          <w:rFonts w:hint="eastAsia" w:ascii="宋体" w:hAnsi="宋体"/>
          <w:szCs w:val="21"/>
        </w:rPr>
        <w:t>（3）供应商提供的《残疾人福利性单位声明函》与事实不符的，依照《政府采购法》第七十七条第一款的规定追究法律责任。</w:t>
      </w:r>
      <w:bookmarkEnd w:id="299"/>
      <w:bookmarkEnd w:id="300"/>
      <w:bookmarkEnd w:id="301"/>
      <w:bookmarkEnd w:id="302"/>
      <w:bookmarkEnd w:id="303"/>
      <w:bookmarkEnd w:id="304"/>
      <w:bookmarkEnd w:id="305"/>
      <w:bookmarkEnd w:id="306"/>
      <w:bookmarkEnd w:id="307"/>
      <w:bookmarkEnd w:id="308"/>
      <w:bookmarkEnd w:id="309"/>
      <w:bookmarkEnd w:id="310"/>
    </w:p>
    <w:p>
      <w:pPr>
        <w:ind w:firstLine="420" w:firstLineChars="200"/>
        <w:rPr>
          <w:rFonts w:ascii="宋体" w:hAnsi="宋体"/>
          <w:szCs w:val="21"/>
        </w:rPr>
      </w:pPr>
      <w:bookmarkStart w:id="311" w:name="_Toc5289"/>
      <w:bookmarkStart w:id="312" w:name="_Toc508898070"/>
      <w:bookmarkStart w:id="313" w:name="_Toc509479534"/>
      <w:bookmarkStart w:id="314" w:name="_Toc18843"/>
      <w:bookmarkStart w:id="315" w:name="_Toc509844829"/>
      <w:bookmarkStart w:id="316" w:name="_Toc510171697"/>
      <w:bookmarkStart w:id="317" w:name="_Toc508960157"/>
      <w:bookmarkStart w:id="318" w:name="_Toc508958707"/>
      <w:bookmarkStart w:id="319" w:name="_Toc509927459"/>
      <w:r>
        <w:rPr>
          <w:rFonts w:hint="eastAsia" w:ascii="宋体" w:hAnsi="宋体"/>
          <w:szCs w:val="21"/>
        </w:rPr>
        <w:t>（4）残疾人福利性单位视同小型、微型企业，享受评审中价格扣除。残疾人福利性单位属于小型、微型企业的，不重复享受政策。</w:t>
      </w:r>
      <w:bookmarkEnd w:id="311"/>
      <w:bookmarkEnd w:id="312"/>
      <w:bookmarkEnd w:id="313"/>
      <w:bookmarkEnd w:id="314"/>
      <w:bookmarkEnd w:id="315"/>
      <w:bookmarkEnd w:id="316"/>
      <w:bookmarkEnd w:id="317"/>
      <w:bookmarkEnd w:id="318"/>
      <w:bookmarkEnd w:id="319"/>
    </w:p>
    <w:p>
      <w:pPr>
        <w:ind w:firstLine="422" w:firstLineChars="200"/>
        <w:rPr>
          <w:rFonts w:ascii="宋体" w:hAnsi="宋体"/>
          <w:b/>
          <w:bCs/>
          <w:szCs w:val="21"/>
        </w:rPr>
      </w:pPr>
      <w:r>
        <w:rPr>
          <w:rFonts w:hint="eastAsia" w:ascii="宋体" w:hAnsi="宋体"/>
          <w:b/>
          <w:bCs/>
          <w:szCs w:val="21"/>
        </w:rPr>
        <w:t>（5）若供应商不属于规定的残疾人福利性单位，或提供的产品不是残疾人福利单位制造的，则无需提供此表。</w:t>
      </w:r>
    </w:p>
    <w:p>
      <w:pPr>
        <w:adjustRightInd/>
        <w:snapToGrid/>
        <w:spacing w:line="276" w:lineRule="auto"/>
      </w:pPr>
      <w:r>
        <w:rPr>
          <w:rFonts w:hint="eastAsia" w:ascii="宋体" w:hAnsi="宋体"/>
          <w:bCs/>
          <w:szCs w:val="21"/>
        </w:rPr>
        <w:br w:type="page"/>
      </w:r>
    </w:p>
    <w:p>
      <w:pPr>
        <w:pStyle w:val="6"/>
        <w:jc w:val="center"/>
      </w:pPr>
      <w:bookmarkStart w:id="320" w:name="_Toc23948"/>
      <w:bookmarkStart w:id="321" w:name="_Toc2486"/>
      <w:r>
        <w:rPr>
          <w:rFonts w:hint="eastAsia"/>
        </w:rPr>
        <w:t>第二章商务文件</w:t>
      </w:r>
      <w:bookmarkEnd w:id="320"/>
      <w:bookmarkEnd w:id="321"/>
    </w:p>
    <w:bookmarkEnd w:id="250"/>
    <w:p>
      <w:pPr>
        <w:pStyle w:val="6"/>
        <w:jc w:val="center"/>
      </w:pPr>
      <w:bookmarkStart w:id="322" w:name="_Toc4151"/>
      <w:bookmarkStart w:id="323" w:name="_Toc23787"/>
      <w:r>
        <w:rPr>
          <w:rFonts w:hint="eastAsia"/>
        </w:rPr>
        <w:t>一、响应函</w:t>
      </w:r>
      <w:bookmarkEnd w:id="322"/>
      <w:bookmarkEnd w:id="323"/>
    </w:p>
    <w:p>
      <w:pPr>
        <w:rPr>
          <w:rFonts w:ascii="宋体" w:hAnsi="宋体"/>
          <w:szCs w:val="21"/>
        </w:rPr>
      </w:pPr>
      <w:r>
        <w:rPr>
          <w:rFonts w:hint="eastAsia" w:ascii="宋体" w:hAnsi="宋体"/>
          <w:szCs w:val="21"/>
        </w:rPr>
        <w:t>致广东政通招标有限公司：</w:t>
      </w:r>
    </w:p>
    <w:p>
      <w:pPr>
        <w:rPr>
          <w:rFonts w:ascii="宋体" w:hAnsi="宋体"/>
          <w:szCs w:val="21"/>
        </w:rPr>
      </w:pPr>
    </w:p>
    <w:p>
      <w:pPr>
        <w:ind w:firstLine="420" w:firstLineChars="200"/>
        <w:rPr>
          <w:rFonts w:ascii="宋体" w:cs="宋体"/>
          <w:sz w:val="22"/>
        </w:rPr>
      </w:pPr>
      <w:r>
        <w:rPr>
          <w:rFonts w:hint="eastAsia" w:ascii="宋体" w:hAnsi="宋体"/>
          <w:szCs w:val="21"/>
        </w:rPr>
        <w:t>根据贵方为</w:t>
      </w:r>
      <w:r>
        <w:rPr>
          <w:rFonts w:hint="eastAsia" w:ascii="宋体" w:hAnsi="宋体"/>
          <w:szCs w:val="21"/>
          <w:u w:val="single"/>
        </w:rPr>
        <w:t>（项目名称）（采购项目编号）</w:t>
      </w:r>
      <w:r>
        <w:rPr>
          <w:rFonts w:hint="eastAsia" w:ascii="宋体" w:hAnsi="宋体"/>
          <w:szCs w:val="21"/>
        </w:rPr>
        <w:t>项目招标公告/招标邀请，签字代表</w:t>
      </w:r>
      <w:r>
        <w:rPr>
          <w:rFonts w:hint="eastAsia" w:ascii="宋体" w:hAnsi="宋体"/>
          <w:szCs w:val="21"/>
          <w:u w:val="single"/>
        </w:rPr>
        <w:t>（姓名、职务）</w:t>
      </w:r>
      <w:r>
        <w:rPr>
          <w:rFonts w:hint="eastAsia" w:ascii="宋体" w:hAnsi="宋体"/>
          <w:szCs w:val="21"/>
        </w:rPr>
        <w:t>经正式授权并代表供应商</w:t>
      </w:r>
      <w:r>
        <w:rPr>
          <w:rFonts w:hint="eastAsia" w:ascii="宋体" w:hAnsi="宋体"/>
          <w:szCs w:val="21"/>
          <w:u w:val="single"/>
        </w:rPr>
        <w:t>（供应商名称、地址）</w:t>
      </w:r>
      <w:r>
        <w:rPr>
          <w:rFonts w:hint="eastAsia" w:ascii="宋体" w:cs="宋体"/>
          <w:sz w:val="22"/>
        </w:rPr>
        <w:t>进行有关本次磋商的一切事宜。</w:t>
      </w:r>
    </w:p>
    <w:p>
      <w:pPr>
        <w:ind w:firstLine="440" w:firstLineChars="200"/>
        <w:rPr>
          <w:rFonts w:ascii="宋体" w:hAnsi="宋体"/>
          <w:szCs w:val="21"/>
        </w:rPr>
      </w:pPr>
      <w:r>
        <w:rPr>
          <w:rFonts w:hint="eastAsia" w:ascii="宋体" w:cs="宋体"/>
          <w:sz w:val="22"/>
        </w:rPr>
        <w:t>在此提交的响应文件，正本</w:t>
      </w:r>
      <w:r>
        <w:rPr>
          <w:rFonts w:hint="eastAsia" w:ascii="宋体" w:cs="宋体"/>
          <w:sz w:val="22"/>
          <w:u w:val="single"/>
        </w:rPr>
        <w:t xml:space="preserve">   </w:t>
      </w:r>
      <w:r>
        <w:rPr>
          <w:rFonts w:hint="eastAsia" w:ascii="宋体" w:cs="宋体"/>
          <w:sz w:val="22"/>
        </w:rPr>
        <w:t>套，副本</w:t>
      </w:r>
      <w:r>
        <w:rPr>
          <w:rFonts w:hint="eastAsia" w:ascii="宋体" w:cs="宋体"/>
          <w:sz w:val="22"/>
          <w:u w:val="single"/>
        </w:rPr>
        <w:t xml:space="preserve">   </w:t>
      </w:r>
      <w:r>
        <w:rPr>
          <w:rFonts w:hint="eastAsia" w:ascii="宋体" w:cs="宋体"/>
          <w:sz w:val="22"/>
        </w:rPr>
        <w:t>套，报价信封及电子文件各1份。</w:t>
      </w:r>
    </w:p>
    <w:p>
      <w:pPr>
        <w:ind w:firstLine="440" w:firstLineChars="200"/>
        <w:rPr>
          <w:rFonts w:ascii="新宋体" w:hAnsi="新宋体" w:eastAsia="新宋体"/>
          <w:sz w:val="22"/>
          <w:lang w:val="zh-CN"/>
        </w:rPr>
      </w:pPr>
      <w:r>
        <w:rPr>
          <w:rFonts w:hint="eastAsia" w:ascii="新宋体" w:hAnsi="新宋体" w:eastAsia="新宋体"/>
          <w:sz w:val="22"/>
          <w:lang w:val="zh-CN"/>
        </w:rPr>
        <w:t>我方</w:t>
      </w:r>
      <w:r>
        <w:rPr>
          <w:rFonts w:hint="eastAsia" w:ascii="新宋体" w:hAnsi="新宋体" w:eastAsia="新宋体"/>
          <w:sz w:val="22"/>
        </w:rPr>
        <w:t>已</w:t>
      </w:r>
      <w:r>
        <w:rPr>
          <w:rFonts w:hint="eastAsia" w:ascii="新宋体" w:hAnsi="新宋体" w:eastAsia="新宋体"/>
          <w:sz w:val="22"/>
          <w:lang w:val="zh-CN"/>
        </w:rPr>
        <w:t>完全明白磋商文件的所有条款要求，并重申以下几点：</w:t>
      </w:r>
    </w:p>
    <w:p>
      <w:pPr>
        <w:widowControl w:val="0"/>
        <w:numPr>
          <w:ilvl w:val="0"/>
          <w:numId w:val="21"/>
        </w:numPr>
        <w:adjustRightInd/>
        <w:snapToGrid/>
        <w:ind w:firstLineChars="200"/>
        <w:jc w:val="both"/>
        <w:rPr>
          <w:rFonts w:ascii="宋体" w:hAnsi="宋体"/>
          <w:szCs w:val="21"/>
        </w:rPr>
      </w:pPr>
      <w:r>
        <w:rPr>
          <w:rFonts w:hint="eastAsia" w:ascii="宋体" w:hAnsi="宋体"/>
          <w:szCs w:val="21"/>
        </w:rPr>
        <w:t xml:space="preserve">我方将按磋商文件的规定履行合同责任和义务。 </w:t>
      </w:r>
    </w:p>
    <w:p>
      <w:pPr>
        <w:widowControl w:val="0"/>
        <w:numPr>
          <w:ilvl w:val="0"/>
          <w:numId w:val="21"/>
        </w:numPr>
        <w:adjustRightInd/>
        <w:snapToGrid/>
        <w:ind w:firstLineChars="200"/>
        <w:jc w:val="both"/>
        <w:rPr>
          <w:rFonts w:ascii="宋体" w:hAnsi="宋体"/>
          <w:szCs w:val="21"/>
        </w:rPr>
      </w:pPr>
      <w:r>
        <w:rPr>
          <w:rFonts w:hint="eastAsia" w:ascii="宋体" w:hAnsi="宋体"/>
          <w:szCs w:val="21"/>
        </w:rPr>
        <w:t>本响应有效期为自开标日起</w:t>
      </w:r>
      <w:r>
        <w:rPr>
          <w:rFonts w:hint="eastAsia" w:ascii="宋体" w:hAnsi="宋体"/>
          <w:szCs w:val="21"/>
          <w:u w:val="single"/>
        </w:rPr>
        <w:t>90</w:t>
      </w:r>
      <w:r>
        <w:rPr>
          <w:rFonts w:hint="eastAsia" w:ascii="宋体" w:hAnsi="宋体"/>
          <w:szCs w:val="21"/>
        </w:rPr>
        <w:t>个日历日。</w:t>
      </w:r>
    </w:p>
    <w:p>
      <w:pPr>
        <w:widowControl w:val="0"/>
        <w:numPr>
          <w:ilvl w:val="0"/>
          <w:numId w:val="21"/>
        </w:numPr>
        <w:adjustRightInd/>
        <w:snapToGrid/>
        <w:ind w:firstLineChars="200"/>
        <w:jc w:val="both"/>
        <w:rPr>
          <w:rFonts w:ascii="宋体" w:hAnsi="宋体"/>
          <w:szCs w:val="21"/>
        </w:rPr>
      </w:pPr>
      <w:r>
        <w:rPr>
          <w:rFonts w:hint="eastAsia" w:ascii="宋体" w:hAnsi="宋体"/>
          <w:szCs w:val="21"/>
        </w:rPr>
        <w:t>本公司同意按照贵公司可能提出的要求而提供与磋商有关的任何其它数据、信息或资料。</w:t>
      </w:r>
    </w:p>
    <w:p>
      <w:pPr>
        <w:widowControl w:val="0"/>
        <w:numPr>
          <w:ilvl w:val="0"/>
          <w:numId w:val="21"/>
        </w:numPr>
        <w:adjustRightInd/>
        <w:snapToGrid/>
        <w:ind w:firstLineChars="200"/>
        <w:jc w:val="both"/>
        <w:rPr>
          <w:rFonts w:ascii="宋体" w:hAnsi="宋体"/>
          <w:szCs w:val="21"/>
        </w:rPr>
      </w:pPr>
      <w:r>
        <w:rPr>
          <w:rFonts w:hint="eastAsia" w:ascii="宋体" w:hAnsi="宋体"/>
          <w:szCs w:val="21"/>
        </w:rPr>
        <w:t xml:space="preserve">我方承诺，与买方聘请的为此项目提供咨询服务的公司及任何附属机构均无关联，我方不是买方的附属机构。 </w:t>
      </w:r>
    </w:p>
    <w:p>
      <w:pPr>
        <w:widowControl w:val="0"/>
        <w:numPr>
          <w:ilvl w:val="0"/>
          <w:numId w:val="21"/>
        </w:numPr>
        <w:adjustRightInd/>
        <w:snapToGrid/>
        <w:ind w:firstLineChars="200"/>
        <w:jc w:val="both"/>
        <w:rPr>
          <w:rFonts w:ascii="宋体" w:hAnsi="宋体"/>
          <w:szCs w:val="21"/>
        </w:rPr>
      </w:pPr>
      <w:r>
        <w:rPr>
          <w:rFonts w:hint="eastAsia" w:ascii="宋体" w:hAnsi="宋体"/>
          <w:szCs w:val="21"/>
        </w:rPr>
        <w:t>本公司如果中标，将保证履行磋商文件及其澄清、修改文件（如果有）中的全部责任和义务，按质、按量、按期完成《采购需求书》及《合同书》中的全部任务。</w:t>
      </w:r>
    </w:p>
    <w:p>
      <w:pPr>
        <w:widowControl w:val="0"/>
        <w:numPr>
          <w:ilvl w:val="0"/>
          <w:numId w:val="21"/>
        </w:numPr>
        <w:adjustRightInd/>
        <w:snapToGrid/>
        <w:ind w:firstLineChars="200"/>
        <w:jc w:val="both"/>
        <w:rPr>
          <w:rFonts w:ascii="宋体" w:hAnsi="宋体"/>
          <w:szCs w:val="21"/>
        </w:rPr>
      </w:pPr>
      <w:r>
        <w:rPr>
          <w:rFonts w:hint="eastAsia" w:ascii="宋体" w:hAnsi="宋体"/>
          <w:szCs w:val="21"/>
        </w:rPr>
        <w:t>与本磋商有关的一切正式信函请寄：</w:t>
      </w:r>
    </w:p>
    <w:p>
      <w:pPr>
        <w:rPr>
          <w:rFonts w:ascii="宋体" w:hAnsi="宋体"/>
          <w:szCs w:val="21"/>
        </w:rPr>
      </w:pPr>
    </w:p>
    <w:p>
      <w:pPr>
        <w:rPr>
          <w:rFonts w:ascii="宋体" w:hAnsi="宋体"/>
          <w:szCs w:val="21"/>
        </w:rPr>
      </w:pPr>
      <w:r>
        <w:rPr>
          <w:rFonts w:hint="eastAsia" w:ascii="宋体" w:hAnsi="宋体"/>
          <w:szCs w:val="21"/>
        </w:rPr>
        <w:t>地址：　　　　　　　　　　　　　　　</w:t>
      </w:r>
    </w:p>
    <w:p>
      <w:pPr>
        <w:rPr>
          <w:rFonts w:ascii="宋体" w:hAnsi="宋体"/>
          <w:szCs w:val="21"/>
        </w:rPr>
      </w:pPr>
      <w:r>
        <w:rPr>
          <w:rFonts w:hint="eastAsia" w:ascii="宋体" w:hAnsi="宋体"/>
          <w:szCs w:val="21"/>
        </w:rPr>
        <w:t>邮箱：　　　</w:t>
      </w:r>
    </w:p>
    <w:p>
      <w:pPr>
        <w:rPr>
          <w:rFonts w:ascii="宋体" w:hAnsi="宋体"/>
          <w:szCs w:val="21"/>
        </w:rPr>
      </w:pPr>
      <w:r>
        <w:rPr>
          <w:rFonts w:hint="eastAsia" w:ascii="宋体" w:hAnsi="宋体"/>
          <w:szCs w:val="21"/>
        </w:rPr>
        <w:t>电话/移动电话：　　　　　　　　　　　　　　　</w:t>
      </w:r>
    </w:p>
    <w:p>
      <w:pPr>
        <w:rPr>
          <w:rFonts w:ascii="宋体" w:hAnsi="宋体"/>
          <w:szCs w:val="21"/>
        </w:rPr>
      </w:pPr>
      <w:r>
        <w:rPr>
          <w:rFonts w:hint="eastAsia" w:ascii="宋体" w:hAnsi="宋体"/>
          <w:szCs w:val="21"/>
        </w:rPr>
        <w:t xml:space="preserve">供应商代表签字：                    </w:t>
      </w:r>
    </w:p>
    <w:p>
      <w:pPr>
        <w:rPr>
          <w:rFonts w:ascii="宋体" w:hAnsi="宋体"/>
          <w:szCs w:val="21"/>
        </w:rPr>
      </w:pPr>
      <w:r>
        <w:rPr>
          <w:rFonts w:hint="eastAsia" w:ascii="宋体" w:hAnsi="宋体"/>
          <w:szCs w:val="21"/>
        </w:rPr>
        <w:t xml:space="preserve">供应商名称（加盖公章）： </w:t>
      </w:r>
    </w:p>
    <w:p>
      <w:pPr>
        <w:rPr>
          <w:rFonts w:ascii="宋体" w:hAnsi="宋体"/>
          <w:szCs w:val="21"/>
        </w:rPr>
      </w:pPr>
      <w:r>
        <w:rPr>
          <w:rFonts w:hint="eastAsia" w:ascii="宋体" w:hAnsi="宋体"/>
          <w:szCs w:val="21"/>
        </w:rPr>
        <w:t>日期：</w:t>
      </w:r>
    </w:p>
    <w:p>
      <w:pPr>
        <w:adjustRightInd/>
        <w:snapToGrid/>
        <w:spacing w:line="276" w:lineRule="auto"/>
      </w:pPr>
      <w:r>
        <w:br w:type="page"/>
      </w:r>
    </w:p>
    <w:p>
      <w:pPr>
        <w:pStyle w:val="6"/>
        <w:jc w:val="center"/>
      </w:pPr>
      <w:bookmarkStart w:id="324" w:name="_Toc27961"/>
      <w:bookmarkStart w:id="325" w:name="_Toc15719"/>
      <w:r>
        <w:rPr>
          <w:rFonts w:hint="eastAsia"/>
        </w:rPr>
        <w:t>二、资格申明函</w:t>
      </w:r>
      <w:bookmarkEnd w:id="324"/>
      <w:bookmarkEnd w:id="325"/>
    </w:p>
    <w:p>
      <w:pPr>
        <w:pStyle w:val="35"/>
        <w:spacing w:line="420" w:lineRule="atLeast"/>
        <w:ind w:firstLine="0" w:firstLineChars="0"/>
        <w:rPr>
          <w:rFonts w:ascii="宋体" w:eastAsia="宋体"/>
          <w:sz w:val="21"/>
          <w:szCs w:val="21"/>
        </w:rPr>
      </w:pPr>
      <w:r>
        <w:rPr>
          <w:rFonts w:hint="eastAsia" w:ascii="宋体" w:eastAsia="宋体"/>
          <w:sz w:val="21"/>
          <w:szCs w:val="21"/>
        </w:rPr>
        <w:t>致广东政通招标有限公司：</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我方</w:t>
      </w:r>
      <w:r>
        <w:rPr>
          <w:rFonts w:ascii="宋体" w:hAnsi="宋体"/>
          <w:szCs w:val="21"/>
        </w:rPr>
        <w:t>愿响应</w:t>
      </w:r>
      <w:r>
        <w:rPr>
          <w:rFonts w:hint="eastAsia" w:ascii="宋体" w:hAnsi="宋体"/>
          <w:szCs w:val="21"/>
        </w:rPr>
        <w:t>贵</w:t>
      </w:r>
      <w:r>
        <w:rPr>
          <w:rFonts w:ascii="宋体" w:hAnsi="宋体"/>
          <w:szCs w:val="21"/>
        </w:rPr>
        <w:t>方</w:t>
      </w:r>
      <w:r>
        <w:rPr>
          <w:rFonts w:hint="eastAsia" w:ascii="宋体" w:hAnsi="宋体"/>
          <w:szCs w:val="21"/>
        </w:rPr>
        <w:t>关于（项目名称）</w:t>
      </w:r>
      <w:r>
        <w:rPr>
          <w:rFonts w:ascii="宋体" w:hAnsi="宋体"/>
          <w:szCs w:val="21"/>
        </w:rPr>
        <w:t>（</w:t>
      </w:r>
      <w:r>
        <w:rPr>
          <w:rFonts w:hint="eastAsia" w:ascii="宋体" w:hAnsi="宋体"/>
          <w:szCs w:val="21"/>
        </w:rPr>
        <w:t>采购项目编号</w:t>
      </w:r>
      <w:r>
        <w:rPr>
          <w:rFonts w:ascii="宋体" w:hAnsi="宋体"/>
          <w:szCs w:val="21"/>
        </w:rPr>
        <w:t>）</w:t>
      </w:r>
      <w:r>
        <w:rPr>
          <w:rFonts w:hint="eastAsia" w:ascii="宋体" w:hAnsi="宋体"/>
          <w:szCs w:val="21"/>
        </w:rPr>
        <w:t>的磋商</w:t>
      </w:r>
      <w:r>
        <w:rPr>
          <w:rFonts w:ascii="宋体" w:hAnsi="宋体"/>
          <w:szCs w:val="21"/>
        </w:rPr>
        <w:t>邀请，参与</w:t>
      </w:r>
      <w:r>
        <w:rPr>
          <w:rFonts w:hint="eastAsia" w:ascii="宋体" w:hAnsi="宋体"/>
          <w:szCs w:val="21"/>
        </w:rPr>
        <w:t>报价</w:t>
      </w:r>
      <w:r>
        <w:rPr>
          <w:rFonts w:ascii="宋体" w:hAnsi="宋体"/>
          <w:szCs w:val="21"/>
        </w:rPr>
        <w:t>，提供用户需求书中规定的</w:t>
      </w:r>
      <w:r>
        <w:rPr>
          <w:rFonts w:hint="eastAsia" w:ascii="宋体" w:hAnsi="宋体"/>
          <w:szCs w:val="21"/>
        </w:rPr>
        <w:t>货物及相关服务</w:t>
      </w:r>
      <w:r>
        <w:rPr>
          <w:rFonts w:ascii="宋体" w:hAnsi="宋体"/>
          <w:szCs w:val="21"/>
        </w:rPr>
        <w:t>，并按</w:t>
      </w:r>
      <w:r>
        <w:rPr>
          <w:rFonts w:hint="eastAsia" w:ascii="宋体" w:hAnsi="宋体"/>
          <w:szCs w:val="21"/>
        </w:rPr>
        <w:t>磋商文件</w:t>
      </w:r>
      <w:r>
        <w:rPr>
          <w:rFonts w:ascii="宋体" w:hAnsi="宋体"/>
          <w:szCs w:val="21"/>
        </w:rPr>
        <w:t>要求提交所附资格文件且声明和保证如下：</w:t>
      </w:r>
    </w:p>
    <w:p>
      <w:pPr>
        <w:ind w:firstLine="420" w:firstLineChars="200"/>
        <w:rPr>
          <w:rFonts w:ascii="宋体" w:hAnsi="宋体"/>
          <w:szCs w:val="21"/>
        </w:rPr>
      </w:pPr>
      <w:r>
        <w:rPr>
          <w:rFonts w:hint="eastAsia" w:ascii="宋体" w:hAnsi="宋体"/>
          <w:szCs w:val="21"/>
        </w:rPr>
        <w:t>1、我方具备《中华人民共和国政府采购法》第二十二条资格条件：</w:t>
      </w:r>
    </w:p>
    <w:p>
      <w:pPr>
        <w:ind w:firstLine="420" w:firstLineChars="200"/>
        <w:rPr>
          <w:rFonts w:ascii="宋体" w:hAnsi="宋体"/>
          <w:szCs w:val="21"/>
        </w:rPr>
      </w:pPr>
      <w:r>
        <w:rPr>
          <w:rFonts w:hint="eastAsia" w:ascii="宋体" w:hAnsi="宋体"/>
          <w:szCs w:val="21"/>
        </w:rPr>
        <w:t xml:space="preserve">（一）具有独立承担民事责任的能力； </w:t>
      </w:r>
    </w:p>
    <w:p>
      <w:pPr>
        <w:ind w:firstLine="420" w:firstLineChars="200"/>
        <w:rPr>
          <w:rFonts w:ascii="宋体" w:hAnsi="宋体"/>
          <w:szCs w:val="21"/>
        </w:rPr>
      </w:pPr>
      <w:r>
        <w:rPr>
          <w:rFonts w:hint="eastAsia" w:ascii="宋体" w:hAnsi="宋体"/>
          <w:szCs w:val="21"/>
        </w:rPr>
        <w:t xml:space="preserve">（二）具有良好的商业信誉和健全的财务会计制度； </w:t>
      </w:r>
    </w:p>
    <w:p>
      <w:pPr>
        <w:ind w:firstLine="420" w:firstLineChars="200"/>
        <w:rPr>
          <w:rFonts w:ascii="宋体" w:hAnsi="宋体"/>
          <w:szCs w:val="21"/>
        </w:rPr>
      </w:pPr>
      <w:r>
        <w:rPr>
          <w:rFonts w:hint="eastAsia" w:ascii="宋体" w:hAnsi="宋体"/>
          <w:szCs w:val="21"/>
        </w:rPr>
        <w:t xml:space="preserve">（三）具有履行合同所必需的设备和专业技术能力； </w:t>
      </w:r>
    </w:p>
    <w:p>
      <w:pPr>
        <w:ind w:firstLine="420" w:firstLineChars="200"/>
        <w:rPr>
          <w:rFonts w:ascii="宋体" w:hAnsi="宋体"/>
          <w:szCs w:val="21"/>
        </w:rPr>
      </w:pPr>
      <w:r>
        <w:rPr>
          <w:rFonts w:hint="eastAsia" w:ascii="宋体" w:hAnsi="宋体"/>
          <w:szCs w:val="21"/>
        </w:rPr>
        <w:t xml:space="preserve">（四）有依法缴纳税收和社会保障资金的良好记录； </w:t>
      </w:r>
    </w:p>
    <w:p>
      <w:pPr>
        <w:ind w:firstLine="420" w:firstLineChars="200"/>
        <w:rPr>
          <w:rFonts w:ascii="宋体" w:hAnsi="宋体"/>
          <w:szCs w:val="21"/>
        </w:rPr>
      </w:pPr>
      <w:r>
        <w:rPr>
          <w:rFonts w:hint="eastAsia" w:ascii="宋体" w:hAnsi="宋体"/>
          <w:szCs w:val="21"/>
        </w:rPr>
        <w:t xml:space="preserve">（五）参加政府采购活动前三年内，在经营活动中没有重大违法记录； </w:t>
      </w:r>
    </w:p>
    <w:p>
      <w:pPr>
        <w:ind w:firstLine="420" w:firstLineChars="200"/>
        <w:rPr>
          <w:rFonts w:ascii="宋体" w:hAnsi="宋体"/>
          <w:szCs w:val="21"/>
        </w:rPr>
      </w:pPr>
      <w:r>
        <w:rPr>
          <w:rFonts w:hint="eastAsia" w:ascii="宋体" w:hAnsi="宋体"/>
          <w:szCs w:val="21"/>
        </w:rPr>
        <w:t xml:space="preserve">（六）法律、行政法规规定的其他条件。 </w:t>
      </w:r>
    </w:p>
    <w:p>
      <w:pPr>
        <w:ind w:firstLine="420" w:firstLineChars="200"/>
        <w:rPr>
          <w:rFonts w:ascii="宋体" w:hAnsi="宋体"/>
          <w:szCs w:val="21"/>
        </w:rPr>
      </w:pPr>
      <w:r>
        <w:rPr>
          <w:rFonts w:hint="eastAsia" w:ascii="宋体" w:hAnsi="宋体"/>
          <w:szCs w:val="21"/>
        </w:rPr>
        <w:t>2、我方已清楚磋商文件所有要求及有关规定；并承诺参加本次政府采购活动中，如有违法、违规、弄虚作假行为，所造成的损失、不良后果及法律责任，一律由我方承担；</w:t>
      </w:r>
    </w:p>
    <w:p>
      <w:pPr>
        <w:pStyle w:val="35"/>
        <w:spacing w:line="500" w:lineRule="atLeast"/>
        <w:ind w:firstLine="3517" w:firstLineChars="1675"/>
        <w:rPr>
          <w:rFonts w:ascii="宋体" w:eastAsia="宋体"/>
          <w:sz w:val="21"/>
          <w:szCs w:val="21"/>
        </w:rPr>
      </w:pPr>
    </w:p>
    <w:p>
      <w:pPr>
        <w:pStyle w:val="35"/>
        <w:spacing w:line="500" w:lineRule="atLeast"/>
        <w:ind w:firstLine="3517" w:firstLineChars="1675"/>
        <w:rPr>
          <w:rFonts w:ascii="宋体" w:eastAsia="宋体"/>
          <w:sz w:val="21"/>
          <w:szCs w:val="21"/>
        </w:rPr>
      </w:pPr>
    </w:p>
    <w:p>
      <w:pPr>
        <w:ind w:firstLine="420" w:firstLineChars="200"/>
      </w:pPr>
      <w:r>
        <w:rPr>
          <w:rFonts w:hint="eastAsia"/>
        </w:rPr>
        <w:t>供应商名称（加盖公章）：</w:t>
      </w:r>
    </w:p>
    <w:p>
      <w:pPr>
        <w:ind w:firstLine="420" w:firstLineChars="200"/>
      </w:pPr>
      <w:r>
        <w:rPr>
          <w:rFonts w:hint="eastAsia"/>
        </w:rPr>
        <w:t>法定代表人签字（签名或盖私章）：</w:t>
      </w:r>
    </w:p>
    <w:p>
      <w:pPr>
        <w:ind w:firstLine="420" w:firstLineChars="200"/>
      </w:pPr>
      <w:r>
        <w:rPr>
          <w:rFonts w:hint="eastAsia"/>
        </w:rPr>
        <w:t>日     期：</w:t>
      </w:r>
    </w:p>
    <w:p>
      <w:pPr>
        <w:jc w:val="both"/>
        <w:rPr>
          <w:rFonts w:ascii="宋体" w:hAnsi="宋体"/>
          <w:szCs w:val="21"/>
        </w:rPr>
      </w:pPr>
    </w:p>
    <w:p>
      <w:pPr>
        <w:pStyle w:val="2"/>
        <w:rPr>
          <w:sz w:val="21"/>
          <w:szCs w:val="21"/>
        </w:rPr>
      </w:pPr>
    </w:p>
    <w:p>
      <w:pPr>
        <w:rPr>
          <w:rFonts w:ascii="宋体" w:hAnsi="宋体"/>
          <w:szCs w:val="21"/>
        </w:rPr>
      </w:pPr>
    </w:p>
    <w:p>
      <w:pPr>
        <w:pStyle w:val="2"/>
        <w:rPr>
          <w:sz w:val="21"/>
          <w:szCs w:val="21"/>
        </w:rPr>
      </w:pPr>
    </w:p>
    <w:p>
      <w:pPr>
        <w:rPr>
          <w:rFonts w:ascii="宋体" w:hAnsi="宋体"/>
          <w:szCs w:val="21"/>
        </w:rPr>
      </w:pPr>
    </w:p>
    <w:p>
      <w:pPr>
        <w:pStyle w:val="2"/>
        <w:rPr>
          <w:sz w:val="21"/>
          <w:szCs w:val="21"/>
        </w:rPr>
      </w:pPr>
    </w:p>
    <w:p>
      <w:pPr>
        <w:rPr>
          <w:rFonts w:ascii="宋体" w:hAnsi="宋体"/>
          <w:szCs w:val="21"/>
        </w:rPr>
      </w:pPr>
    </w:p>
    <w:p>
      <w:pPr>
        <w:pStyle w:val="2"/>
      </w:pPr>
    </w:p>
    <w:p>
      <w:bookmarkStart w:id="326" w:name="_Toc16412"/>
    </w:p>
    <w:p>
      <w:pPr>
        <w:pStyle w:val="6"/>
        <w:jc w:val="center"/>
      </w:pPr>
      <w:bookmarkStart w:id="327" w:name="_Toc21335"/>
      <w:bookmarkStart w:id="328" w:name="_Toc21273"/>
      <w:r>
        <w:rPr>
          <w:rFonts w:hint="eastAsia"/>
        </w:rPr>
        <w:t>三、在参与政府采购活动前三年未有重大违法记录、没有不良信用记录的声明函</w:t>
      </w:r>
      <w:bookmarkEnd w:id="327"/>
      <w:bookmarkEnd w:id="328"/>
    </w:p>
    <w:p>
      <w:pPr>
        <w:ind w:firstLine="420" w:firstLineChars="200"/>
        <w:rPr>
          <w:rFonts w:ascii="宋体" w:hAnsi="宋体" w:cs="宋体"/>
          <w:szCs w:val="21"/>
        </w:rPr>
      </w:pPr>
    </w:p>
    <w:p>
      <w:pPr>
        <w:spacing w:line="480" w:lineRule="auto"/>
        <w:rPr>
          <w:rFonts w:ascii="宋体" w:hAnsi="宋体" w:cs="宋体"/>
          <w:szCs w:val="21"/>
        </w:rPr>
      </w:pPr>
      <w:r>
        <w:rPr>
          <w:rFonts w:hint="eastAsia" w:ascii="宋体" w:hAnsi="宋体" w:cs="宋体"/>
          <w:szCs w:val="21"/>
        </w:rPr>
        <w:t>致广东政通招标有限公司：</w:t>
      </w:r>
    </w:p>
    <w:p>
      <w:pPr>
        <w:spacing w:line="480" w:lineRule="auto"/>
        <w:ind w:firstLine="420" w:firstLineChars="200"/>
        <w:rPr>
          <w:rFonts w:ascii="宋体" w:hAnsi="宋体" w:cs="宋体"/>
          <w:szCs w:val="21"/>
        </w:rPr>
      </w:pPr>
      <w:r>
        <w:rPr>
          <w:rFonts w:hint="eastAsia" w:ascii="宋体" w:hAnsi="宋体" w:cs="宋体"/>
          <w:szCs w:val="21"/>
        </w:rPr>
        <w:t>我公司郑重承诺：在参加“</w:t>
      </w:r>
      <w:r>
        <w:rPr>
          <w:rFonts w:hint="eastAsia" w:ascii="宋体" w:hAnsi="宋体" w:cs="宋体"/>
          <w:szCs w:val="21"/>
          <w:u w:val="single"/>
        </w:rPr>
        <w:t>（采购项目名称）</w:t>
      </w:r>
      <w:r>
        <w:rPr>
          <w:rFonts w:hint="eastAsia" w:ascii="宋体" w:hAnsi="宋体" w:cs="宋体"/>
          <w:szCs w:val="21"/>
        </w:rPr>
        <w:t>” （项目编号:</w:t>
      </w:r>
      <w:r>
        <w:rPr>
          <w:rFonts w:hint="eastAsia" w:ascii="宋体" w:hAnsi="宋体" w:cs="宋体"/>
          <w:szCs w:val="21"/>
          <w:u w:val="single"/>
        </w:rPr>
        <w:t xml:space="preserve">       </w:t>
      </w:r>
      <w:r>
        <w:rPr>
          <w:rFonts w:hint="eastAsia" w:ascii="宋体" w:hAnsi="宋体" w:cs="宋体"/>
          <w:szCs w:val="21"/>
        </w:rPr>
        <w:t>）政府采购活动前三年内（设立不满三年的从设立之日计算），在经营活动中没有因违法经营受到刑事处罚或者责令停产停业、吊销许可证或者执照、较大数额罚款等行政处罚。至本项目提交响应文件截止时间止未被列入“信用中国”网站及“中国政府采购网”失信被执行人、重大税收违法案件当事人名单、政府采购严重违法失信行为记录名单。</w:t>
      </w:r>
    </w:p>
    <w:p>
      <w:pPr>
        <w:spacing w:line="480" w:lineRule="auto"/>
        <w:ind w:firstLine="420" w:firstLineChars="200"/>
        <w:rPr>
          <w:rFonts w:ascii="宋体" w:hAnsi="宋体" w:cs="宋体"/>
          <w:szCs w:val="21"/>
        </w:rPr>
      </w:pPr>
      <w:r>
        <w:rPr>
          <w:rFonts w:hint="eastAsia" w:ascii="宋体" w:hAnsi="宋体" w:cs="宋体"/>
          <w:szCs w:val="21"/>
        </w:rPr>
        <w:t>我公司以上承诺均为真实有效，绝无任何虚假、伪造的成份，否则，愿承担相应的后果和法律责任。</w:t>
      </w:r>
    </w:p>
    <w:p>
      <w:pPr>
        <w:ind w:firstLine="420" w:firstLineChars="200"/>
        <w:rPr>
          <w:rFonts w:ascii="宋体" w:hAnsi="宋体" w:cs="宋体"/>
          <w:szCs w:val="21"/>
        </w:rPr>
      </w:pP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供应商名称（加盖公章）：</w:t>
      </w:r>
    </w:p>
    <w:p>
      <w:pPr>
        <w:ind w:firstLine="420" w:firstLineChars="200"/>
        <w:rPr>
          <w:rFonts w:ascii="宋体" w:hAnsi="宋体" w:cs="宋体"/>
          <w:szCs w:val="21"/>
        </w:rPr>
      </w:pPr>
      <w:r>
        <w:rPr>
          <w:rFonts w:hint="eastAsia" w:ascii="宋体" w:hAnsi="宋体" w:cs="宋体"/>
          <w:szCs w:val="21"/>
        </w:rPr>
        <w:t>日期：</w:t>
      </w:r>
    </w:p>
    <w:p>
      <w:pPr>
        <w:adjustRightInd/>
        <w:snapToGrid/>
        <w:spacing w:line="276" w:lineRule="auto"/>
      </w:pPr>
      <w:r>
        <w:rPr>
          <w:rFonts w:ascii="楷体_GB2312" w:eastAsia="楷体_GB2312"/>
          <w:sz w:val="24"/>
        </w:rPr>
        <w:br w:type="page"/>
      </w:r>
      <w:bookmarkEnd w:id="326"/>
    </w:p>
    <w:p>
      <w:pPr>
        <w:pStyle w:val="6"/>
        <w:jc w:val="center"/>
      </w:pPr>
      <w:bookmarkStart w:id="329" w:name="_Toc13243"/>
      <w:bookmarkStart w:id="330" w:name="_Toc32128"/>
      <w:r>
        <w:rPr>
          <w:rFonts w:hint="eastAsia"/>
        </w:rPr>
        <w:t>四、法定代表人证明书</w:t>
      </w:r>
      <w:bookmarkEnd w:id="329"/>
      <w:bookmarkEnd w:id="330"/>
    </w:p>
    <w:p>
      <w:pPr>
        <w:pStyle w:val="35"/>
        <w:spacing w:line="420" w:lineRule="atLeast"/>
        <w:ind w:firstLine="0" w:firstLineChars="0"/>
        <w:rPr>
          <w:rFonts w:ascii="宋体" w:eastAsia="宋体"/>
          <w:sz w:val="21"/>
          <w:szCs w:val="21"/>
        </w:rPr>
      </w:pPr>
      <w:r>
        <w:rPr>
          <w:rFonts w:hint="eastAsia" w:ascii="宋体" w:eastAsia="宋体"/>
          <w:sz w:val="21"/>
          <w:szCs w:val="21"/>
        </w:rPr>
        <w:t>致广东政通招标有限公司：</w:t>
      </w:r>
    </w:p>
    <w:p>
      <w:pPr>
        <w:pStyle w:val="35"/>
        <w:spacing w:line="420" w:lineRule="atLeast"/>
        <w:ind w:firstLine="433"/>
        <w:rPr>
          <w:rFonts w:ascii="宋体" w:eastAsia="宋体"/>
          <w:sz w:val="21"/>
          <w:szCs w:val="21"/>
        </w:rPr>
      </w:pPr>
    </w:p>
    <w:p>
      <w:pPr>
        <w:pStyle w:val="35"/>
        <w:spacing w:line="360" w:lineRule="auto"/>
        <w:ind w:firstLine="420" w:firstLineChars="200"/>
        <w:rPr>
          <w:rFonts w:ascii="宋体" w:eastAsia="宋体"/>
          <w:kern w:val="0"/>
          <w:sz w:val="21"/>
          <w:szCs w:val="21"/>
        </w:rPr>
      </w:pPr>
      <w:r>
        <w:rPr>
          <w:rFonts w:hint="eastAsia" w:ascii="宋体" w:eastAsia="宋体"/>
          <w:kern w:val="0"/>
          <w:sz w:val="21"/>
          <w:szCs w:val="21"/>
        </w:rPr>
        <w:t>本证明书声明：</w:t>
      </w:r>
      <w:r>
        <w:rPr>
          <w:rFonts w:hint="eastAsia" w:ascii="宋体" w:eastAsia="宋体"/>
          <w:sz w:val="21"/>
          <w:szCs w:val="21"/>
        </w:rPr>
        <w:t>注册于</w:t>
      </w:r>
      <w:r>
        <w:rPr>
          <w:rFonts w:hint="eastAsia" w:ascii="宋体" w:eastAsia="宋体"/>
          <w:sz w:val="21"/>
          <w:szCs w:val="21"/>
          <w:u w:val="single"/>
        </w:rPr>
        <w:t xml:space="preserve">  （国家或地区）  </w:t>
      </w:r>
      <w:r>
        <w:rPr>
          <w:rFonts w:hint="eastAsia" w:ascii="宋体" w:eastAsia="宋体"/>
          <w:sz w:val="21"/>
          <w:szCs w:val="21"/>
        </w:rPr>
        <w:t>的</w:t>
      </w:r>
      <w:r>
        <w:rPr>
          <w:rFonts w:hint="eastAsia" w:ascii="宋体" w:eastAsia="宋体"/>
          <w:sz w:val="21"/>
          <w:szCs w:val="21"/>
          <w:u w:val="single"/>
        </w:rPr>
        <w:t xml:space="preserve">   （供应商名称）  </w:t>
      </w:r>
      <w:r>
        <w:rPr>
          <w:rFonts w:hint="eastAsia" w:ascii="宋体" w:eastAsia="宋体"/>
          <w:sz w:val="21"/>
          <w:szCs w:val="21"/>
        </w:rPr>
        <w:t xml:space="preserve">的在下面签字的 </w:t>
      </w:r>
      <w:r>
        <w:rPr>
          <w:rFonts w:hint="eastAsia" w:ascii="宋体" w:eastAsia="宋体"/>
          <w:sz w:val="21"/>
          <w:szCs w:val="21"/>
          <w:u w:val="single"/>
        </w:rPr>
        <w:t xml:space="preserve">   （法定代表人姓名、职务）  </w:t>
      </w:r>
      <w:r>
        <w:rPr>
          <w:rFonts w:hint="eastAsia" w:ascii="宋体" w:eastAsia="宋体"/>
          <w:kern w:val="0"/>
          <w:sz w:val="21"/>
          <w:szCs w:val="21"/>
        </w:rPr>
        <w:t>为本公司的法定代表人。</w:t>
      </w:r>
    </w:p>
    <w:p>
      <w:pPr>
        <w:spacing w:line="420" w:lineRule="atLeast"/>
        <w:ind w:firstLine="420" w:firstLineChars="200"/>
        <w:rPr>
          <w:rFonts w:ascii="宋体" w:hAnsi="宋体"/>
          <w:szCs w:val="21"/>
        </w:rPr>
      </w:pPr>
      <w:r>
        <w:rPr>
          <w:rFonts w:hint="eastAsia" w:ascii="宋体" w:hAnsi="宋体"/>
          <w:szCs w:val="21"/>
        </w:rPr>
        <w:t>特此证明。</w:t>
      </w:r>
    </w:p>
    <w:p>
      <w:pPr>
        <w:pStyle w:val="35"/>
        <w:spacing w:line="500" w:lineRule="atLeast"/>
        <w:ind w:firstLine="3517" w:firstLineChars="1675"/>
        <w:rPr>
          <w:rFonts w:ascii="宋体" w:eastAsia="宋体"/>
          <w:sz w:val="21"/>
          <w:szCs w:val="21"/>
        </w:rPr>
      </w:pPr>
    </w:p>
    <w:p>
      <w:pPr>
        <w:ind w:firstLine="420" w:firstLineChars="200"/>
      </w:pPr>
      <w:r>
        <w:rPr>
          <w:rFonts w:hint="eastAsia"/>
        </w:rPr>
        <w:t>供应商名称（加盖公章）：</w:t>
      </w:r>
    </w:p>
    <w:p>
      <w:pPr>
        <w:ind w:firstLine="420" w:firstLineChars="200"/>
      </w:pPr>
      <w:r>
        <w:rPr>
          <w:rFonts w:hint="eastAsia"/>
        </w:rPr>
        <w:t>法定代表人（签名或盖私章）：</w:t>
      </w:r>
    </w:p>
    <w:p>
      <w:pPr>
        <w:ind w:firstLine="420" w:firstLineChars="200"/>
      </w:pPr>
      <w:r>
        <w:rPr>
          <w:rFonts w:hint="eastAsia"/>
        </w:rPr>
        <w:t>联系方式：</w:t>
      </w:r>
    </w:p>
    <w:p>
      <w:pPr>
        <w:ind w:firstLine="420" w:firstLineChars="200"/>
      </w:pPr>
      <w:r>
        <w:rPr>
          <w:rFonts w:hint="eastAsia"/>
        </w:rPr>
        <w:t>身份证号码：</w:t>
      </w:r>
    </w:p>
    <w:p>
      <w:pPr>
        <w:ind w:firstLine="420" w:firstLineChars="200"/>
      </w:pPr>
      <w:r>
        <w:rPr>
          <w:rFonts w:hint="eastAsia"/>
        </w:rPr>
        <w:t>日     期：</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注：须附法人代表身份证复印件。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pStyle w:val="35"/>
              <w:spacing w:line="460" w:lineRule="exact"/>
              <w:ind w:firstLine="0" w:firstLineChars="0"/>
              <w:jc w:val="center"/>
              <w:rPr>
                <w:rFonts w:ascii="宋体" w:eastAsia="宋体"/>
                <w:sz w:val="22"/>
              </w:rPr>
            </w:pPr>
            <w:r>
              <w:rPr>
                <w:rFonts w:hint="eastAsia" w:ascii="宋体" w:eastAsia="宋体"/>
                <w:sz w:val="21"/>
                <w:szCs w:val="21"/>
              </w:rPr>
              <w:t>法人代表身份证：正面、反面复印件</w:t>
            </w:r>
          </w:p>
        </w:tc>
      </w:tr>
    </w:tbl>
    <w:p/>
    <w:p>
      <w:pPr>
        <w:adjustRightInd/>
        <w:snapToGrid/>
        <w:spacing w:line="276" w:lineRule="auto"/>
      </w:pPr>
      <w:r>
        <w:rPr>
          <w:rFonts w:ascii="楷体_GB2312" w:eastAsia="楷体_GB2312"/>
          <w:sz w:val="24"/>
        </w:rPr>
        <w:br w:type="page"/>
      </w:r>
    </w:p>
    <w:p>
      <w:pPr>
        <w:pStyle w:val="6"/>
        <w:jc w:val="center"/>
      </w:pPr>
      <w:bookmarkStart w:id="331" w:name="_Toc11689"/>
      <w:bookmarkStart w:id="332" w:name="_Toc5918"/>
      <w:r>
        <w:rPr>
          <w:rFonts w:hint="eastAsia"/>
        </w:rPr>
        <w:t>五、法定代表人授权书</w:t>
      </w:r>
      <w:bookmarkEnd w:id="331"/>
      <w:bookmarkEnd w:id="332"/>
    </w:p>
    <w:p>
      <w:pPr>
        <w:pStyle w:val="35"/>
        <w:spacing w:line="420" w:lineRule="atLeast"/>
        <w:ind w:firstLine="0" w:firstLineChars="0"/>
        <w:rPr>
          <w:rFonts w:ascii="宋体" w:eastAsia="宋体"/>
          <w:sz w:val="21"/>
          <w:szCs w:val="21"/>
        </w:rPr>
      </w:pPr>
      <w:r>
        <w:rPr>
          <w:rFonts w:hint="eastAsia" w:ascii="宋体" w:eastAsia="宋体"/>
          <w:sz w:val="21"/>
          <w:szCs w:val="21"/>
        </w:rPr>
        <w:t>致广东政通招标有限公司：</w:t>
      </w:r>
    </w:p>
    <w:p>
      <w:pPr>
        <w:pStyle w:val="35"/>
        <w:spacing w:line="420" w:lineRule="atLeast"/>
        <w:ind w:firstLine="433"/>
        <w:rPr>
          <w:rFonts w:ascii="宋体" w:eastAsia="宋体"/>
          <w:sz w:val="21"/>
          <w:szCs w:val="21"/>
        </w:rPr>
      </w:pPr>
    </w:p>
    <w:p>
      <w:pPr>
        <w:ind w:firstLine="420" w:firstLineChars="200"/>
        <w:rPr>
          <w:rFonts w:ascii="宋体" w:hAnsi="宋体" w:cs="Times New Roman"/>
          <w:szCs w:val="21"/>
        </w:rPr>
      </w:pPr>
      <w:r>
        <w:rPr>
          <w:rFonts w:hint="eastAsia" w:ascii="宋体" w:hAnsi="宋体" w:cs="Times New Roman"/>
          <w:szCs w:val="21"/>
        </w:rPr>
        <w:t>本授权书声明：本人</w:t>
      </w:r>
      <w:r>
        <w:rPr>
          <w:rFonts w:hint="eastAsia" w:ascii="宋体" w:hAnsi="宋体" w:cs="Times New Roman"/>
          <w:szCs w:val="21"/>
          <w:u w:val="single"/>
        </w:rPr>
        <w:t xml:space="preserve">   （姓名、职务）  </w:t>
      </w:r>
      <w:r>
        <w:rPr>
          <w:rFonts w:hint="eastAsia" w:ascii="宋体" w:hAnsi="宋体" w:cs="Times New Roman"/>
          <w:szCs w:val="21"/>
        </w:rPr>
        <w:t>系</w:t>
      </w:r>
      <w:r>
        <w:rPr>
          <w:rFonts w:hint="eastAsia" w:ascii="宋体" w:hAnsi="宋体" w:cs="Times New Roman"/>
          <w:szCs w:val="21"/>
          <w:u w:val="single"/>
        </w:rPr>
        <w:t xml:space="preserve">     （供应商名称）    </w:t>
      </w:r>
      <w:r>
        <w:rPr>
          <w:rFonts w:hint="eastAsia" w:ascii="宋体" w:hAnsi="宋体" w:cs="Times New Roman"/>
          <w:szCs w:val="21"/>
        </w:rPr>
        <w:t>的法定代表人，现委托</w:t>
      </w:r>
      <w:r>
        <w:rPr>
          <w:rFonts w:hint="eastAsia" w:ascii="宋体" w:hAnsi="宋体" w:cs="Times New Roman"/>
          <w:szCs w:val="21"/>
          <w:u w:val="single"/>
        </w:rPr>
        <w:t xml:space="preserve"> （姓名、职务） </w:t>
      </w:r>
      <w:r>
        <w:rPr>
          <w:rFonts w:hint="eastAsia" w:ascii="宋体" w:hAnsi="宋体" w:cs="Times New Roman"/>
          <w:szCs w:val="21"/>
        </w:rPr>
        <w:t>为我方合法代理人。代理人根据授权，以我方名义签署、澄清、说明、补正、递交、撤回、修改</w:t>
      </w:r>
      <w:r>
        <w:rPr>
          <w:rFonts w:hint="eastAsia" w:ascii="宋体" w:hAnsi="宋体" w:cs="Times New Roman"/>
          <w:szCs w:val="21"/>
          <w:u w:val="single"/>
        </w:rPr>
        <w:t xml:space="preserve"> （项目名称）</w:t>
      </w:r>
      <w:r>
        <w:rPr>
          <w:rFonts w:hint="eastAsia" w:ascii="宋体" w:hAnsi="宋体" w:cs="Times New Roman"/>
          <w:szCs w:val="21"/>
        </w:rPr>
        <w:t>（项目编号：</w:t>
      </w:r>
      <w:r>
        <w:rPr>
          <w:rFonts w:hint="eastAsia" w:ascii="宋体" w:hAnsi="宋体" w:cs="Times New Roman"/>
          <w:szCs w:val="21"/>
          <w:u w:val="single"/>
        </w:rPr>
        <w:t>　　     　</w:t>
      </w:r>
      <w:r>
        <w:rPr>
          <w:rFonts w:hint="eastAsia" w:ascii="宋体" w:hAnsi="宋体" w:cs="Times New Roman"/>
          <w:szCs w:val="21"/>
        </w:rPr>
        <w:t>）响应文件、签订合同和处理有关事宜，其法律后果由我方承担。</w:t>
      </w:r>
    </w:p>
    <w:p>
      <w:pPr>
        <w:ind w:firstLine="315" w:firstLineChars="150"/>
        <w:rPr>
          <w:rFonts w:ascii="宋体" w:hAnsi="宋体" w:cs="Times New Roman"/>
          <w:szCs w:val="21"/>
        </w:rPr>
      </w:pPr>
      <w:r>
        <w:rPr>
          <w:rFonts w:hint="eastAsia" w:ascii="宋体" w:hAnsi="宋体" w:cs="Times New Roman"/>
          <w:szCs w:val="21"/>
        </w:rPr>
        <w:t>本授权书于</w:t>
      </w:r>
      <w:r>
        <w:rPr>
          <w:rFonts w:hint="eastAsia" w:ascii="宋体" w:hAnsi="宋体" w:cs="Times New Roman"/>
          <w:szCs w:val="21"/>
          <w:u w:val="single"/>
        </w:rPr>
        <w:t>　　</w:t>
      </w:r>
      <w:r>
        <w:rPr>
          <w:rFonts w:hint="eastAsia" w:ascii="宋体" w:hAnsi="宋体" w:cs="Times New Roman"/>
          <w:szCs w:val="21"/>
        </w:rPr>
        <w:t>年</w:t>
      </w:r>
      <w:r>
        <w:rPr>
          <w:rFonts w:hint="eastAsia" w:ascii="宋体" w:hAnsi="宋体" w:cs="Times New Roman"/>
          <w:szCs w:val="21"/>
          <w:u w:val="single"/>
        </w:rPr>
        <w:t>　　</w:t>
      </w:r>
      <w:r>
        <w:rPr>
          <w:rFonts w:hint="eastAsia" w:ascii="宋体" w:hAnsi="宋体" w:cs="Times New Roman"/>
          <w:szCs w:val="21"/>
        </w:rPr>
        <w:t>月</w:t>
      </w:r>
      <w:r>
        <w:rPr>
          <w:rFonts w:hint="eastAsia" w:ascii="宋体" w:hAnsi="宋体" w:cs="Times New Roman"/>
          <w:szCs w:val="21"/>
          <w:u w:val="single"/>
        </w:rPr>
        <w:t>　　</w:t>
      </w:r>
      <w:r>
        <w:rPr>
          <w:rFonts w:hint="eastAsia" w:ascii="宋体" w:hAnsi="宋体" w:cs="Times New Roman"/>
          <w:szCs w:val="21"/>
        </w:rPr>
        <w:t>日签字生效，特此声明。</w:t>
      </w:r>
    </w:p>
    <w:p>
      <w:pPr>
        <w:pStyle w:val="35"/>
        <w:spacing w:line="500" w:lineRule="atLeast"/>
        <w:ind w:firstLine="3517" w:firstLineChars="1675"/>
        <w:rPr>
          <w:rFonts w:ascii="宋体" w:eastAsia="宋体"/>
          <w:sz w:val="21"/>
          <w:szCs w:val="21"/>
        </w:rPr>
      </w:pPr>
    </w:p>
    <w:p>
      <w:pPr>
        <w:ind w:firstLine="420" w:firstLineChars="200"/>
      </w:pPr>
      <w:r>
        <w:rPr>
          <w:rFonts w:hint="eastAsia"/>
        </w:rPr>
        <w:t>供应商名称（加盖公章）：</w:t>
      </w:r>
    </w:p>
    <w:p>
      <w:pPr>
        <w:ind w:firstLine="420" w:firstLineChars="200"/>
      </w:pPr>
      <w:r>
        <w:rPr>
          <w:rFonts w:hint="eastAsia"/>
        </w:rPr>
        <w:t>法定代表人签字（签名或盖私章）：</w:t>
      </w:r>
    </w:p>
    <w:p>
      <w:pPr>
        <w:ind w:firstLine="420" w:firstLineChars="200"/>
      </w:pPr>
      <w:r>
        <w:rPr>
          <w:rFonts w:hint="eastAsia"/>
        </w:rPr>
        <w:t>被授权人签字：</w:t>
      </w:r>
    </w:p>
    <w:p>
      <w:pPr>
        <w:ind w:firstLine="420" w:firstLineChars="200"/>
      </w:pPr>
      <w:r>
        <w:rPr>
          <w:rFonts w:hint="eastAsia"/>
        </w:rPr>
        <w:t xml:space="preserve">联系方式： </w:t>
      </w:r>
    </w:p>
    <w:p>
      <w:pPr>
        <w:ind w:firstLine="420" w:firstLineChars="200"/>
      </w:pPr>
      <w:r>
        <w:rPr>
          <w:rFonts w:hint="eastAsia"/>
        </w:rPr>
        <w:t xml:space="preserve">邮箱：                          </w:t>
      </w:r>
    </w:p>
    <w:p>
      <w:pPr>
        <w:ind w:firstLine="420" w:firstLineChars="200"/>
      </w:pPr>
      <w:r>
        <w:rPr>
          <w:rFonts w:hint="eastAsia"/>
        </w:rPr>
        <w:t>日     期：</w:t>
      </w:r>
    </w:p>
    <w:p>
      <w:pPr>
        <w:pStyle w:val="35"/>
        <w:spacing w:line="460" w:lineRule="exact"/>
        <w:ind w:firstLine="433"/>
        <w:rPr>
          <w:rFonts w:ascii="宋体" w:eastAsia="宋体"/>
          <w:sz w:val="21"/>
          <w:szCs w:val="21"/>
        </w:rPr>
      </w:pPr>
    </w:p>
    <w:p>
      <w:pPr>
        <w:ind w:firstLine="420" w:firstLineChars="200"/>
      </w:pPr>
      <w:r>
        <w:rPr>
          <w:rFonts w:hint="eastAsia" w:ascii="宋体" w:hAnsi="宋体"/>
          <w:szCs w:val="21"/>
        </w:rPr>
        <w:t>注：须附被授权人身份证复印件。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adjustRightInd/>
              <w:snapToGrid/>
              <w:spacing w:line="276" w:lineRule="auto"/>
              <w:rPr>
                <w:rFonts w:ascii="宋体"/>
                <w:sz w:val="22"/>
              </w:rPr>
            </w:pPr>
            <w:bookmarkStart w:id="333" w:name="_Toc22486"/>
            <w:r>
              <w:rPr>
                <w:rFonts w:hint="eastAsia" w:ascii="宋体" w:hAnsi="宋体"/>
                <w:szCs w:val="21"/>
              </w:rPr>
              <w:t>被授权人身份证</w:t>
            </w:r>
            <w:r>
              <w:rPr>
                <w:rFonts w:hint="eastAsia" w:ascii="宋体"/>
                <w:szCs w:val="21"/>
              </w:rPr>
              <w:t>：正面、反面</w:t>
            </w:r>
            <w:r>
              <w:rPr>
                <w:rFonts w:hint="eastAsia" w:ascii="宋体" w:hAnsi="宋体"/>
                <w:szCs w:val="21"/>
              </w:rPr>
              <w:t>复印件</w:t>
            </w:r>
          </w:p>
        </w:tc>
      </w:tr>
    </w:tbl>
    <w:p>
      <w:pPr>
        <w:adjustRightInd/>
        <w:snapToGrid/>
        <w:spacing w:line="276" w:lineRule="auto"/>
      </w:pPr>
    </w:p>
    <w:p>
      <w:pPr>
        <w:jc w:val="center"/>
        <w:rPr>
          <w:rFonts w:ascii="宋体"/>
          <w:szCs w:val="21"/>
        </w:rPr>
      </w:pPr>
    </w:p>
    <w:p>
      <w:pPr>
        <w:jc w:val="center"/>
        <w:rPr>
          <w:rFonts w:ascii="宋体"/>
          <w:szCs w:val="21"/>
        </w:rPr>
      </w:pPr>
      <w:r>
        <w:rPr>
          <w:rFonts w:hint="eastAsia" w:ascii="宋体"/>
          <w:szCs w:val="21"/>
        </w:rPr>
        <w:br w:type="page"/>
      </w:r>
    </w:p>
    <w:p>
      <w:pPr>
        <w:pStyle w:val="6"/>
        <w:jc w:val="center"/>
      </w:pPr>
      <w:bookmarkStart w:id="334" w:name="_Toc24013"/>
      <w:bookmarkStart w:id="335" w:name="_Toc1197"/>
      <w:r>
        <w:rPr>
          <w:rFonts w:hint="eastAsia"/>
        </w:rPr>
        <w:t>六、供应商基本情况说明</w:t>
      </w:r>
      <w:bookmarkEnd w:id="334"/>
      <w:bookmarkEnd w:id="335"/>
    </w:p>
    <w:p>
      <w:pPr>
        <w:rPr>
          <w:rFonts w:ascii="宋体" w:hAnsi="宋体" w:cs="宋体"/>
          <w:szCs w:val="21"/>
        </w:rPr>
      </w:pPr>
      <w:r>
        <w:rPr>
          <w:rFonts w:hint="eastAsia" w:ascii="宋体" w:hAnsi="宋体" w:cs="宋体"/>
          <w:szCs w:val="21"/>
        </w:rPr>
        <w:t>一、供应商基本情况</w:t>
      </w:r>
    </w:p>
    <w:p>
      <w:pPr>
        <w:tabs>
          <w:tab w:val="left" w:pos="4678"/>
        </w:tabs>
        <w:rPr>
          <w:rFonts w:ascii="宋体" w:hAnsi="宋体" w:cs="宋体"/>
          <w:szCs w:val="21"/>
        </w:rPr>
      </w:pPr>
      <w:r>
        <w:rPr>
          <w:rFonts w:hint="eastAsia" w:ascii="宋体" w:hAnsi="宋体" w:cs="宋体"/>
          <w:szCs w:val="21"/>
        </w:rPr>
        <w:t xml:space="preserve">1、供应商名称：                                                                   </w:t>
      </w:r>
    </w:p>
    <w:p>
      <w:pPr>
        <w:tabs>
          <w:tab w:val="left" w:pos="4678"/>
        </w:tabs>
        <w:rPr>
          <w:rFonts w:ascii="宋体" w:hAnsi="宋体" w:cs="宋体"/>
          <w:szCs w:val="21"/>
        </w:rPr>
      </w:pPr>
      <w:r>
        <w:rPr>
          <w:rFonts w:hint="eastAsia" w:ascii="宋体" w:hAnsi="宋体" w:cs="宋体"/>
          <w:szCs w:val="21"/>
        </w:rPr>
        <w:t xml:space="preserve">2、地    址：                                                                   </w:t>
      </w:r>
      <w:r>
        <w:rPr>
          <w:rFonts w:hint="eastAsia" w:ascii="宋体" w:hAnsi="宋体" w:cs="宋体"/>
          <w:szCs w:val="21"/>
          <w:u w:val="single"/>
        </w:rPr>
        <w:t xml:space="preserve"> </w:t>
      </w:r>
    </w:p>
    <w:p>
      <w:pPr>
        <w:tabs>
          <w:tab w:val="left" w:pos="4678"/>
        </w:tabs>
        <w:rPr>
          <w:rFonts w:ascii="宋体" w:hAnsi="宋体" w:cs="宋体"/>
          <w:szCs w:val="21"/>
        </w:rPr>
      </w:pPr>
      <w:r>
        <w:rPr>
          <w:rFonts w:hint="eastAsia" w:ascii="宋体" w:hAnsi="宋体" w:cs="宋体"/>
          <w:szCs w:val="21"/>
        </w:rPr>
        <w:t xml:space="preserve">3、电话号码：                             传    真：                            </w:t>
      </w:r>
      <w:r>
        <w:rPr>
          <w:rFonts w:hint="eastAsia" w:ascii="宋体" w:hAnsi="宋体" w:cs="宋体"/>
          <w:szCs w:val="21"/>
          <w:u w:val="single"/>
        </w:rPr>
        <w:t xml:space="preserve"> </w:t>
      </w:r>
    </w:p>
    <w:p>
      <w:pPr>
        <w:rPr>
          <w:rFonts w:ascii="宋体" w:hAnsi="宋体" w:cs="宋体"/>
          <w:szCs w:val="21"/>
          <w:u w:val="single"/>
        </w:rPr>
      </w:pPr>
      <w:r>
        <w:rPr>
          <w:rFonts w:hint="eastAsia" w:ascii="宋体" w:hAnsi="宋体" w:cs="宋体"/>
          <w:szCs w:val="21"/>
        </w:rPr>
        <w:t xml:space="preserve">4、注册资金：                             经济性质：                            </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 xml:space="preserve">5、供应商开户银行名称及账号：      </w:t>
      </w:r>
    </w:p>
    <w:p>
      <w:pPr>
        <w:rPr>
          <w:rFonts w:ascii="宋体" w:hAnsi="宋体" w:cs="宋体"/>
          <w:szCs w:val="21"/>
        </w:rPr>
      </w:pPr>
      <w:r>
        <w:rPr>
          <w:rFonts w:hint="eastAsia" w:ascii="宋体" w:hAnsi="宋体" w:cs="宋体"/>
          <w:szCs w:val="21"/>
        </w:rPr>
        <w:t xml:space="preserve">6、营业执照注册号（或信用代码）：  </w:t>
      </w:r>
    </w:p>
    <w:p>
      <w:pPr>
        <w:rPr>
          <w:rFonts w:ascii="宋体" w:hAnsi="宋体" w:cs="宋体"/>
          <w:szCs w:val="21"/>
        </w:rPr>
      </w:pPr>
      <w:r>
        <w:rPr>
          <w:rFonts w:hint="eastAsia" w:ascii="宋体" w:hAnsi="宋体" w:cs="宋体"/>
          <w:szCs w:val="21"/>
        </w:rPr>
        <w:t>7、供应商简介:</w:t>
      </w:r>
    </w:p>
    <w:p>
      <w:pPr>
        <w:rPr>
          <w:rFonts w:ascii="宋体" w:hAnsi="宋体" w:cs="宋体"/>
          <w:b/>
          <w:szCs w:val="21"/>
        </w:rPr>
      </w:pPr>
    </w:p>
    <w:p>
      <w:pPr>
        <w:rPr>
          <w:rFonts w:ascii="宋体" w:hAnsi="宋体" w:cs="宋体"/>
          <w:b/>
          <w:szCs w:val="21"/>
        </w:rPr>
      </w:pPr>
    </w:p>
    <w:p>
      <w:pPr>
        <w:rPr>
          <w:rFonts w:ascii="宋体" w:hAnsi="宋体" w:cs="宋体"/>
          <w:szCs w:val="21"/>
        </w:rPr>
      </w:pPr>
      <w:r>
        <w:rPr>
          <w:rFonts w:hint="eastAsia" w:ascii="宋体" w:hAnsi="宋体" w:cs="宋体"/>
          <w:szCs w:val="21"/>
        </w:rPr>
        <w:t>供应商名称（加盖公章）：</w:t>
      </w:r>
    </w:p>
    <w:p>
      <w:pPr>
        <w:rPr>
          <w:rFonts w:ascii="宋体" w:hAnsi="宋体" w:cs="宋体"/>
          <w:szCs w:val="21"/>
        </w:rPr>
      </w:pPr>
      <w:r>
        <w:rPr>
          <w:rFonts w:hint="eastAsia" w:ascii="宋体" w:hAnsi="宋体" w:cs="宋体"/>
          <w:szCs w:val="21"/>
        </w:rPr>
        <w:t>日      期：</w:t>
      </w: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35"/>
        <w:spacing w:line="500" w:lineRule="atLeast"/>
        <w:ind w:firstLine="433"/>
        <w:rPr>
          <w:rFonts w:ascii="宋体" w:eastAsia="宋体"/>
          <w:sz w:val="21"/>
          <w:szCs w:val="21"/>
        </w:rPr>
      </w:pPr>
    </w:p>
    <w:p>
      <w:pPr>
        <w:pStyle w:val="6"/>
        <w:jc w:val="center"/>
      </w:pPr>
      <w:bookmarkStart w:id="336" w:name="_Toc24210"/>
      <w:bookmarkStart w:id="337" w:name="_Toc17470"/>
      <w:bookmarkStart w:id="338" w:name="_Toc11992"/>
      <w:bookmarkStart w:id="339" w:name="_Toc1511"/>
      <w:bookmarkStart w:id="340" w:name="_Toc5919"/>
      <w:bookmarkStart w:id="341" w:name="_Toc4926"/>
      <w:bookmarkStart w:id="342" w:name="_Toc29995"/>
      <w:r>
        <w:rPr>
          <w:rFonts w:hint="eastAsia"/>
        </w:rPr>
        <w:t>七、营业执照</w:t>
      </w:r>
      <w:bookmarkEnd w:id="336"/>
      <w:bookmarkEnd w:id="337"/>
      <w:bookmarkEnd w:id="338"/>
      <w:bookmarkEnd w:id="339"/>
      <w:bookmarkEnd w:id="340"/>
      <w:bookmarkEnd w:id="341"/>
      <w:bookmarkEnd w:id="342"/>
    </w:p>
    <w:p>
      <w:pPr>
        <w:ind w:firstLine="420" w:firstLineChars="200"/>
      </w:pPr>
      <w:r>
        <w:rPr>
          <w:rFonts w:hint="eastAsia"/>
        </w:rPr>
        <w:t>（或者事业单位法人证书、或者社会团体登记证书、或者民办非企业登记证书、或者其他组织核准执业证件）</w:t>
      </w:r>
    </w:p>
    <w:p>
      <w:pPr>
        <w:ind w:firstLine="420" w:firstLineChars="200"/>
      </w:pPr>
      <w:r>
        <w:rPr>
          <w:rFonts w:hint="eastAsia"/>
        </w:rPr>
        <w:t>供应商应提供相关证明复印件盖公章。</w:t>
      </w:r>
    </w:p>
    <w:p>
      <w:pPr>
        <w:jc w:val="center"/>
      </w:pPr>
      <w:r>
        <w:rPr>
          <w:rFonts w:hint="eastAsia" w:ascii="黑体" w:eastAsia="黑体"/>
          <w:sz w:val="28"/>
          <w:szCs w:val="28"/>
        </w:rPr>
        <w:br w:type="page"/>
      </w:r>
    </w:p>
    <w:bookmarkEnd w:id="333"/>
    <w:p>
      <w:pPr>
        <w:pStyle w:val="6"/>
        <w:jc w:val="center"/>
      </w:pPr>
      <w:bookmarkStart w:id="343" w:name="_Toc12706"/>
      <w:bookmarkStart w:id="344" w:name="_Toc29439"/>
      <w:r>
        <w:rPr>
          <w:rFonts w:hint="eastAsia"/>
        </w:rPr>
        <w:t>八、特殊资格要求证明文件</w:t>
      </w:r>
      <w:bookmarkEnd w:id="343"/>
      <w:bookmarkEnd w:id="344"/>
    </w:p>
    <w:p>
      <w:pPr>
        <w:ind w:firstLine="420" w:firstLineChars="200"/>
        <w:rPr>
          <w:rFonts w:ascii="宋体" w:hAnsi="宋体" w:cs="宋体"/>
          <w:szCs w:val="21"/>
        </w:rPr>
      </w:pPr>
      <w:r>
        <w:rPr>
          <w:rFonts w:hint="eastAsia" w:ascii="宋体" w:hAnsi="宋体" w:cs="宋体"/>
          <w:szCs w:val="21"/>
        </w:rPr>
        <w:t>若采购项目对供应商资格无特殊要求，可删除本格式。</w:t>
      </w: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pPr>
    </w:p>
    <w:p>
      <w:pPr>
        <w:pStyle w:val="6"/>
        <w:jc w:val="center"/>
      </w:pPr>
      <w:bookmarkStart w:id="345" w:name="_Toc23341"/>
      <w:bookmarkStart w:id="346" w:name="_Toc14482"/>
      <w:r>
        <w:rPr>
          <w:rFonts w:hint="eastAsia"/>
        </w:rPr>
        <w:t>九、承诺书</w:t>
      </w:r>
      <w:bookmarkEnd w:id="345"/>
      <w:bookmarkEnd w:id="346"/>
    </w:p>
    <w:p>
      <w:pPr>
        <w:pStyle w:val="35"/>
        <w:spacing w:line="420" w:lineRule="atLeast"/>
        <w:ind w:firstLine="0" w:firstLineChars="0"/>
        <w:rPr>
          <w:rFonts w:ascii="宋体" w:eastAsia="宋体" w:cs="宋体"/>
          <w:sz w:val="21"/>
          <w:szCs w:val="21"/>
        </w:rPr>
      </w:pPr>
      <w:r>
        <w:rPr>
          <w:rFonts w:hint="eastAsia" w:ascii="宋体" w:eastAsia="宋体" w:cs="宋体"/>
          <w:sz w:val="21"/>
          <w:szCs w:val="21"/>
        </w:rPr>
        <w:t>致广东政通招标有限公司：</w:t>
      </w:r>
    </w:p>
    <w:p>
      <w:pPr>
        <w:jc w:val="center"/>
        <w:rPr>
          <w:rFonts w:ascii="宋体" w:hAnsi="宋体" w:cs="宋体"/>
          <w:szCs w:val="21"/>
        </w:rPr>
      </w:pPr>
    </w:p>
    <w:p>
      <w:pPr>
        <w:pStyle w:val="35"/>
        <w:spacing w:line="420" w:lineRule="exact"/>
        <w:ind w:firstLine="433"/>
        <w:rPr>
          <w:rFonts w:ascii="宋体" w:eastAsia="宋体" w:cs="宋体"/>
          <w:sz w:val="21"/>
          <w:szCs w:val="21"/>
        </w:rPr>
      </w:pPr>
      <w:bookmarkStart w:id="347" w:name="_Toc313537922"/>
      <w:r>
        <w:rPr>
          <w:rFonts w:hint="eastAsia" w:ascii="宋体" w:eastAsia="宋体" w:cs="宋体"/>
          <w:sz w:val="21"/>
          <w:szCs w:val="21"/>
        </w:rPr>
        <w:t>我方已完整阅读了</w:t>
      </w:r>
      <w:r>
        <w:rPr>
          <w:rFonts w:hint="eastAsia" w:ascii="宋体" w:eastAsia="宋体" w:cs="宋体"/>
          <w:sz w:val="21"/>
          <w:szCs w:val="21"/>
          <w:u w:val="single"/>
        </w:rPr>
        <w:t xml:space="preserve">  （项目名称）     </w:t>
      </w:r>
      <w:r>
        <w:rPr>
          <w:rFonts w:hint="eastAsia" w:ascii="宋体" w:eastAsia="宋体" w:cs="宋体"/>
          <w:sz w:val="21"/>
          <w:szCs w:val="21"/>
        </w:rPr>
        <w:t>项目（项目编号：</w:t>
      </w:r>
      <w:r>
        <w:rPr>
          <w:rFonts w:hint="eastAsia" w:ascii="宋体" w:eastAsia="宋体" w:cs="宋体"/>
          <w:sz w:val="21"/>
          <w:szCs w:val="21"/>
          <w:u w:val="single"/>
        </w:rPr>
        <w:t xml:space="preserve">            </w:t>
      </w:r>
      <w:r>
        <w:rPr>
          <w:rFonts w:hint="eastAsia" w:ascii="宋体" w:eastAsia="宋体" w:cs="宋体"/>
          <w:sz w:val="21"/>
          <w:szCs w:val="21"/>
        </w:rPr>
        <w:t>）磋商文件的所有内容（包括澄清，以及所有已提供的参考资料和有关附件），并完全理解上述文件所表达的意思，该项目递交响应文件时间截止后，我方承诺不再对上述文件内容进行询问或质疑。</w:t>
      </w:r>
      <w:bookmarkEnd w:id="347"/>
      <w:r>
        <w:rPr>
          <w:rFonts w:hint="eastAsia" w:ascii="宋体" w:eastAsia="宋体" w:cs="宋体"/>
          <w:sz w:val="21"/>
          <w:szCs w:val="21"/>
        </w:rPr>
        <w:cr/>
      </w:r>
    </w:p>
    <w:p>
      <w:pPr>
        <w:pStyle w:val="35"/>
        <w:spacing w:line="420" w:lineRule="exact"/>
        <w:ind w:firstLine="433"/>
        <w:rPr>
          <w:rFonts w:ascii="宋体" w:eastAsia="宋体" w:cs="宋体"/>
          <w:sz w:val="21"/>
          <w:szCs w:val="21"/>
        </w:rPr>
      </w:pPr>
    </w:p>
    <w:p>
      <w:pPr>
        <w:ind w:right="561" w:firstLine="420" w:firstLineChars="200"/>
        <w:rPr>
          <w:rFonts w:ascii="宋体" w:hAnsi="宋体" w:cs="宋体"/>
          <w:szCs w:val="21"/>
        </w:rPr>
      </w:pPr>
      <w:r>
        <w:rPr>
          <w:rFonts w:hint="eastAsia" w:ascii="宋体" w:hAnsi="宋体" w:cs="宋体"/>
          <w:szCs w:val="21"/>
        </w:rPr>
        <w:t>供应商名称（加盖公章）：</w:t>
      </w:r>
    </w:p>
    <w:p>
      <w:pPr>
        <w:ind w:right="561" w:firstLine="420" w:firstLineChars="200"/>
        <w:rPr>
          <w:rFonts w:ascii="宋体" w:hAnsi="宋体" w:cs="宋体"/>
          <w:szCs w:val="21"/>
        </w:rPr>
      </w:pPr>
      <w:r>
        <w:rPr>
          <w:rFonts w:hint="eastAsia" w:ascii="宋体" w:hAnsi="宋体" w:cs="宋体"/>
          <w:szCs w:val="21"/>
        </w:rPr>
        <w:t>法定代表人或被授权人（签名或盖私章）：</w:t>
      </w:r>
    </w:p>
    <w:p>
      <w:pPr>
        <w:ind w:right="561" w:firstLine="420" w:firstLineChars="200"/>
        <w:rPr>
          <w:rFonts w:ascii="宋体" w:hAnsi="宋体" w:cs="宋体"/>
          <w:szCs w:val="21"/>
        </w:rPr>
      </w:pPr>
      <w:r>
        <w:rPr>
          <w:rFonts w:hint="eastAsia" w:ascii="宋体" w:hAnsi="宋体" w:cs="宋体"/>
          <w:szCs w:val="21"/>
        </w:rPr>
        <w:t>日      期：</w:t>
      </w: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Pr>
        <w:pStyle w:val="2"/>
        <w:rPr>
          <w:sz w:val="21"/>
          <w:szCs w:val="21"/>
        </w:rPr>
      </w:pPr>
    </w:p>
    <w:p>
      <w:pPr>
        <w:rPr>
          <w:rFonts w:ascii="宋体" w:hAnsi="宋体" w:cs="宋体"/>
          <w:szCs w:val="21"/>
        </w:rPr>
      </w:pPr>
    </w:p>
    <w:p/>
    <w:p>
      <w:pPr>
        <w:pStyle w:val="6"/>
        <w:jc w:val="center"/>
      </w:pPr>
      <w:bookmarkStart w:id="348" w:name="_Toc31815"/>
      <w:bookmarkStart w:id="349" w:name="_Toc13653"/>
      <w:r>
        <w:rPr>
          <w:rFonts w:hint="eastAsia"/>
        </w:rPr>
        <w:t>十、招标代理服务费承诺书</w:t>
      </w:r>
      <w:bookmarkEnd w:id="348"/>
      <w:bookmarkEnd w:id="349"/>
    </w:p>
    <w:p>
      <w:pPr>
        <w:pStyle w:val="35"/>
        <w:spacing w:line="420" w:lineRule="atLeast"/>
        <w:ind w:firstLine="0" w:firstLineChars="0"/>
        <w:rPr>
          <w:rFonts w:ascii="宋体" w:eastAsia="宋体" w:cs="宋体"/>
          <w:sz w:val="21"/>
          <w:szCs w:val="21"/>
        </w:rPr>
      </w:pPr>
      <w:r>
        <w:rPr>
          <w:rFonts w:hint="eastAsia" w:ascii="宋体" w:eastAsia="宋体" w:cs="宋体"/>
          <w:sz w:val="21"/>
          <w:szCs w:val="21"/>
        </w:rPr>
        <w:t>致广东政通招标有限公司：</w:t>
      </w:r>
    </w:p>
    <w:p>
      <w:pPr>
        <w:pStyle w:val="10"/>
        <w:ind w:firstLine="420"/>
        <w:rPr>
          <w:rFonts w:hAnsi="宋体" w:cs="宋体"/>
          <w:b w:val="0"/>
          <w:szCs w:val="21"/>
        </w:rPr>
      </w:pPr>
      <w:r>
        <w:rPr>
          <w:rFonts w:hint="eastAsia" w:hAnsi="宋体" w:cs="宋体"/>
          <w:b w:val="0"/>
          <w:szCs w:val="21"/>
        </w:rPr>
        <w:t>我公司</w:t>
      </w:r>
      <w:r>
        <w:rPr>
          <w:rFonts w:hint="eastAsia" w:hAnsi="宋体" w:cs="宋体"/>
          <w:b w:val="0"/>
          <w:szCs w:val="21"/>
          <w:u w:val="single"/>
        </w:rPr>
        <w:t xml:space="preserve">   （供应商名称）   </w:t>
      </w:r>
      <w:r>
        <w:rPr>
          <w:rFonts w:hint="eastAsia" w:hAnsi="宋体" w:cs="宋体"/>
          <w:b w:val="0"/>
          <w:szCs w:val="21"/>
        </w:rPr>
        <w:t>在参加贵司进行的</w:t>
      </w:r>
      <w:r>
        <w:rPr>
          <w:rFonts w:hint="eastAsia" w:hAnsi="宋体" w:cs="宋体"/>
          <w:b w:val="0"/>
          <w:szCs w:val="21"/>
          <w:u w:val="single"/>
        </w:rPr>
        <w:t xml:space="preserve">   （项目名称）  （项目编号：      ）（包号：  ）</w:t>
      </w:r>
      <w:r>
        <w:rPr>
          <w:rFonts w:hint="eastAsia" w:hAnsi="宋体" w:cs="宋体"/>
          <w:b w:val="0"/>
          <w:szCs w:val="21"/>
        </w:rPr>
        <w:t>招标中如获中标，我公司承诺在本项目“采购结果公告”发布之日起15日内，向贵司一次性交纳招标代理服务费。</w:t>
      </w:r>
    </w:p>
    <w:p>
      <w:pPr>
        <w:ind w:firstLine="420" w:firstLineChars="200"/>
      </w:pPr>
      <w:r>
        <w:rPr>
          <w:rFonts w:hint="eastAsia"/>
        </w:rPr>
        <w:t>特此承诺。</w:t>
      </w:r>
    </w:p>
    <w:p>
      <w:pPr>
        <w:jc w:val="center"/>
        <w:rPr>
          <w:rFonts w:ascii="宋体" w:hAnsi="宋体" w:cs="宋体"/>
          <w:szCs w:val="21"/>
        </w:rPr>
      </w:pPr>
    </w:p>
    <w:p/>
    <w:p>
      <w:pPr>
        <w:spacing w:line="420" w:lineRule="exact"/>
        <w:ind w:right="561"/>
        <w:rPr>
          <w:rFonts w:ascii="宋体" w:hAnsi="宋体" w:cs="宋体"/>
          <w:szCs w:val="21"/>
        </w:rPr>
      </w:pPr>
      <w:r>
        <w:rPr>
          <w:rFonts w:hint="eastAsia" w:ascii="宋体" w:hAnsi="宋体" w:cs="宋体"/>
          <w:szCs w:val="21"/>
        </w:rPr>
        <w:t>供应商名称（加盖公章）：</w:t>
      </w:r>
    </w:p>
    <w:p>
      <w:pPr>
        <w:spacing w:line="420" w:lineRule="exact"/>
        <w:ind w:right="561"/>
        <w:rPr>
          <w:rFonts w:ascii="宋体" w:hAnsi="宋体" w:cs="宋体"/>
          <w:szCs w:val="21"/>
        </w:rPr>
      </w:pPr>
      <w:r>
        <w:rPr>
          <w:rFonts w:hint="eastAsia" w:ascii="宋体" w:hAnsi="宋体" w:cs="宋体"/>
          <w:szCs w:val="21"/>
        </w:rPr>
        <w:t>法定代表人或被授权人（签名或盖私章）：</w:t>
      </w:r>
    </w:p>
    <w:p>
      <w:pPr>
        <w:spacing w:line="420" w:lineRule="exact"/>
        <w:ind w:right="561"/>
        <w:rPr>
          <w:rFonts w:ascii="宋体" w:hAnsi="宋体" w:cs="宋体"/>
          <w:szCs w:val="21"/>
        </w:rPr>
      </w:pPr>
      <w:r>
        <w:rPr>
          <w:rFonts w:hint="eastAsia" w:ascii="宋体" w:hAnsi="宋体" w:cs="宋体"/>
          <w:szCs w:val="21"/>
        </w:rPr>
        <w:t>日      期：</w:t>
      </w:r>
    </w:p>
    <w:p>
      <w:pPr>
        <w:jc w:val="center"/>
        <w:rPr>
          <w:rFonts w:ascii="黑体" w:eastAsia="黑体"/>
          <w:sz w:val="28"/>
          <w:szCs w:val="28"/>
        </w:rPr>
      </w:pPr>
      <w:r>
        <w:rPr>
          <w:rFonts w:hint="eastAsia" w:ascii="黑体" w:eastAsia="黑体"/>
          <w:sz w:val="28"/>
          <w:szCs w:val="28"/>
        </w:rPr>
        <w:br w:type="page"/>
      </w:r>
    </w:p>
    <w:p>
      <w:pPr>
        <w:pStyle w:val="6"/>
        <w:jc w:val="center"/>
      </w:pPr>
      <w:bookmarkStart w:id="350" w:name="_Toc21582"/>
      <w:bookmarkStart w:id="351" w:name="_Toc1975"/>
      <w:r>
        <w:rPr>
          <w:rFonts w:hint="eastAsia"/>
        </w:rPr>
        <w:t>十一、商务条款偏离表</w:t>
      </w:r>
      <w:bookmarkEnd w:id="350"/>
      <w:bookmarkEnd w:id="351"/>
    </w:p>
    <w:tbl>
      <w:tblPr>
        <w:tblStyle w:val="22"/>
        <w:tblW w:w="8257" w:type="dxa"/>
        <w:tblInd w:w="1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1755"/>
        <w:gridCol w:w="1920"/>
        <w:gridCol w:w="1412"/>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3" w:type="dxa"/>
            <w:tcBorders>
              <w:tl2br w:val="nil"/>
              <w:tr2bl w:val="nil"/>
            </w:tcBorders>
            <w:vAlign w:val="center"/>
          </w:tcPr>
          <w:p>
            <w:pPr>
              <w:jc w:val="center"/>
              <w:rPr>
                <w:rFonts w:ascii="宋体" w:hAnsi="宋体"/>
                <w:szCs w:val="21"/>
              </w:rPr>
            </w:pPr>
            <w:r>
              <w:rPr>
                <w:rFonts w:hint="eastAsia" w:ascii="宋体" w:hAnsi="宋体"/>
                <w:szCs w:val="21"/>
              </w:rPr>
              <w:t>序号</w:t>
            </w:r>
          </w:p>
        </w:tc>
        <w:tc>
          <w:tcPr>
            <w:tcW w:w="1590" w:type="dxa"/>
            <w:tcBorders>
              <w:tl2br w:val="nil"/>
              <w:tr2bl w:val="nil"/>
            </w:tcBorders>
            <w:vAlign w:val="center"/>
          </w:tcPr>
          <w:p>
            <w:pPr>
              <w:jc w:val="center"/>
              <w:rPr>
                <w:rFonts w:ascii="宋体" w:hAnsi="宋体"/>
                <w:szCs w:val="21"/>
              </w:rPr>
            </w:pPr>
            <w:r>
              <w:rPr>
                <w:rFonts w:hint="eastAsia" w:ascii="宋体" w:hAnsi="宋体"/>
                <w:szCs w:val="21"/>
              </w:rPr>
              <w:t>商务条款名称</w:t>
            </w:r>
          </w:p>
        </w:tc>
        <w:tc>
          <w:tcPr>
            <w:tcW w:w="1755" w:type="dxa"/>
            <w:tcBorders>
              <w:tl2br w:val="nil"/>
              <w:tr2bl w:val="nil"/>
            </w:tcBorders>
            <w:vAlign w:val="center"/>
          </w:tcPr>
          <w:p>
            <w:pPr>
              <w:jc w:val="center"/>
              <w:rPr>
                <w:rFonts w:ascii="宋体" w:hAnsi="宋体"/>
                <w:szCs w:val="21"/>
              </w:rPr>
            </w:pPr>
            <w:r>
              <w:rPr>
                <w:rFonts w:hint="eastAsia" w:ascii="宋体" w:hAnsi="宋体"/>
                <w:szCs w:val="21"/>
              </w:rPr>
              <w:t>磋商文件要求</w:t>
            </w:r>
          </w:p>
        </w:tc>
        <w:tc>
          <w:tcPr>
            <w:tcW w:w="1920" w:type="dxa"/>
            <w:tcBorders>
              <w:tl2br w:val="nil"/>
              <w:tr2bl w:val="nil"/>
            </w:tcBorders>
            <w:vAlign w:val="center"/>
          </w:tcPr>
          <w:p>
            <w:pPr>
              <w:jc w:val="center"/>
              <w:rPr>
                <w:rFonts w:ascii="宋体" w:hAnsi="宋体"/>
                <w:szCs w:val="21"/>
              </w:rPr>
            </w:pPr>
            <w:r>
              <w:rPr>
                <w:rFonts w:hint="eastAsia" w:ascii="宋体" w:hAnsi="宋体"/>
                <w:szCs w:val="21"/>
              </w:rPr>
              <w:t>实际响应</w:t>
            </w:r>
          </w:p>
        </w:tc>
        <w:tc>
          <w:tcPr>
            <w:tcW w:w="1412" w:type="dxa"/>
            <w:tcBorders>
              <w:tl2br w:val="nil"/>
              <w:tr2bl w:val="nil"/>
            </w:tcBorders>
            <w:vAlign w:val="center"/>
          </w:tcPr>
          <w:p>
            <w:pPr>
              <w:jc w:val="center"/>
              <w:rPr>
                <w:rFonts w:ascii="宋体" w:hAnsi="宋体"/>
                <w:szCs w:val="21"/>
              </w:rPr>
            </w:pPr>
            <w:r>
              <w:rPr>
                <w:rFonts w:hint="eastAsia" w:ascii="宋体" w:hAnsi="宋体"/>
                <w:szCs w:val="21"/>
              </w:rPr>
              <w:t>偏离情况</w:t>
            </w:r>
          </w:p>
        </w:tc>
        <w:tc>
          <w:tcPr>
            <w:tcW w:w="867" w:type="dxa"/>
            <w:tcBorders>
              <w:tl2br w:val="nil"/>
              <w:tr2bl w:val="nil"/>
            </w:tcBorders>
            <w:vAlign w:val="center"/>
          </w:tcPr>
          <w:p>
            <w:pPr>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szCs w:val="21"/>
              </w:rPr>
            </w:pPr>
          </w:p>
        </w:tc>
        <w:tc>
          <w:tcPr>
            <w:tcW w:w="1590" w:type="dxa"/>
            <w:tcBorders>
              <w:tl2br w:val="nil"/>
              <w:tr2bl w:val="nil"/>
            </w:tcBorders>
            <w:vAlign w:val="center"/>
          </w:tcPr>
          <w:p>
            <w:pPr>
              <w:jc w:val="center"/>
              <w:rPr>
                <w:rFonts w:ascii="宋体" w:hAnsi="宋体"/>
                <w:szCs w:val="21"/>
              </w:rPr>
            </w:pPr>
          </w:p>
        </w:tc>
        <w:tc>
          <w:tcPr>
            <w:tcW w:w="1755" w:type="dxa"/>
            <w:tcBorders>
              <w:tl2br w:val="nil"/>
              <w:tr2bl w:val="nil"/>
            </w:tcBorders>
            <w:vAlign w:val="center"/>
          </w:tcPr>
          <w:p>
            <w:pPr>
              <w:jc w:val="center"/>
              <w:rPr>
                <w:rFonts w:ascii="宋体" w:hAnsi="宋体"/>
                <w:szCs w:val="21"/>
              </w:rPr>
            </w:pPr>
          </w:p>
        </w:tc>
        <w:tc>
          <w:tcPr>
            <w:tcW w:w="1920" w:type="dxa"/>
            <w:tcBorders>
              <w:tl2br w:val="nil"/>
              <w:tr2bl w:val="nil"/>
            </w:tcBorders>
            <w:vAlign w:val="center"/>
          </w:tcPr>
          <w:p>
            <w:pPr>
              <w:jc w:val="center"/>
              <w:rPr>
                <w:rFonts w:ascii="宋体" w:hAnsi="宋体"/>
                <w:szCs w:val="21"/>
              </w:rPr>
            </w:pPr>
          </w:p>
        </w:tc>
        <w:tc>
          <w:tcPr>
            <w:tcW w:w="1412" w:type="dxa"/>
            <w:tcBorders>
              <w:tl2br w:val="nil"/>
              <w:tr2bl w:val="nil"/>
            </w:tcBorders>
            <w:vAlign w:val="center"/>
          </w:tcPr>
          <w:p>
            <w:pPr>
              <w:jc w:val="center"/>
              <w:rPr>
                <w:rFonts w:ascii="宋体" w:hAnsi="宋体"/>
                <w:szCs w:val="21"/>
              </w:rPr>
            </w:pPr>
          </w:p>
        </w:tc>
        <w:tc>
          <w:tcPr>
            <w:tcW w:w="867" w:type="dxa"/>
            <w:tcBorders>
              <w:tl2br w:val="nil"/>
              <w:tr2bl w:val="nil"/>
            </w:tcBorders>
            <w:vAlign w:val="center"/>
          </w:tcPr>
          <w:p>
            <w:pPr>
              <w:jc w:val="center"/>
              <w:rPr>
                <w:rFonts w:ascii="宋体" w:hAnsi="宋体"/>
                <w:szCs w:val="21"/>
              </w:rPr>
            </w:pPr>
          </w:p>
        </w:tc>
      </w:tr>
    </w:tbl>
    <w:p>
      <w:pPr>
        <w:rPr>
          <w:rFonts w:ascii="宋体" w:hAnsi="宋体"/>
          <w:szCs w:val="21"/>
        </w:rPr>
      </w:pPr>
    </w:p>
    <w:p>
      <w:pPr>
        <w:rPr>
          <w:rFonts w:ascii="宋体" w:hAnsi="宋体"/>
          <w:szCs w:val="21"/>
        </w:rPr>
      </w:pPr>
      <w:r>
        <w:rPr>
          <w:rFonts w:hint="eastAsia" w:ascii="宋体" w:hAnsi="宋体"/>
          <w:szCs w:val="21"/>
        </w:rPr>
        <w:t>供应商代表签字：</w:t>
      </w:r>
    </w:p>
    <w:p>
      <w:pPr>
        <w:rPr>
          <w:rFonts w:ascii="宋体" w:hAnsi="宋体"/>
          <w:szCs w:val="21"/>
        </w:rPr>
      </w:pPr>
      <w:r>
        <w:rPr>
          <w:rFonts w:hint="eastAsia" w:ascii="宋体" w:hAnsi="宋体"/>
          <w:szCs w:val="21"/>
        </w:rPr>
        <w:t>供应商盖章：</w:t>
      </w:r>
    </w:p>
    <w:p>
      <w:pPr>
        <w:rPr>
          <w:rFonts w:ascii="宋体" w:hAnsi="宋体"/>
          <w:szCs w:val="21"/>
        </w:rPr>
      </w:pPr>
    </w:p>
    <w:p>
      <w:pPr>
        <w:rPr>
          <w:rFonts w:ascii="宋体" w:hAnsi="宋体"/>
          <w:szCs w:val="21"/>
        </w:rPr>
      </w:pPr>
      <w:r>
        <w:rPr>
          <w:rFonts w:hint="eastAsia" w:ascii="宋体" w:hAnsi="宋体"/>
          <w:szCs w:val="21"/>
        </w:rPr>
        <w:t>注：</w:t>
      </w:r>
    </w:p>
    <w:p>
      <w:pPr>
        <w:ind w:firstLine="420" w:firstLineChars="200"/>
        <w:rPr>
          <w:rFonts w:ascii="宋体" w:hAnsi="宋体"/>
          <w:szCs w:val="21"/>
        </w:rPr>
      </w:pPr>
      <w:r>
        <w:rPr>
          <w:rFonts w:hint="eastAsia" w:ascii="宋体" w:hAnsi="宋体"/>
          <w:szCs w:val="21"/>
        </w:rPr>
        <w:t>1、供应商应对照磋商文件商务要求，在“偏离情况”项中填写“无偏离”、“正偏离”或“负偏离”，逐条说明已对磋商文件的商务内容做出了实质性的响应，并申明与磋商文件的偏差和例外。</w:t>
      </w:r>
    </w:p>
    <w:p>
      <w:pPr>
        <w:ind w:firstLine="420" w:firstLineChars="200"/>
        <w:rPr>
          <w:rFonts w:ascii="宋体" w:hAnsi="宋体"/>
          <w:szCs w:val="21"/>
        </w:rPr>
      </w:pPr>
      <w:r>
        <w:rPr>
          <w:rFonts w:hint="eastAsia" w:ascii="宋体" w:hAnsi="宋体"/>
          <w:szCs w:val="21"/>
        </w:rPr>
        <w:t>2、商务条款包括但不限于合格供应商资格、合同期限、付款方式、报价要求、履约保证金、售后服务、检验及验收等要求。</w:t>
      </w:r>
    </w:p>
    <w:p>
      <w:pPr>
        <w:adjustRightInd/>
        <w:snapToGrid/>
        <w:spacing w:line="276" w:lineRule="auto"/>
      </w:pPr>
    </w:p>
    <w:p>
      <w:pPr>
        <w:adjustRightInd/>
        <w:snapToGrid/>
        <w:spacing w:line="276" w:lineRule="auto"/>
      </w:pPr>
    </w:p>
    <w:p>
      <w:pPr>
        <w:adjustRightInd/>
        <w:snapToGrid/>
        <w:spacing w:line="276" w:lineRule="auto"/>
      </w:pPr>
      <w:r>
        <w:br w:type="page"/>
      </w:r>
      <w:bookmarkStart w:id="352" w:name="_Toc32183"/>
    </w:p>
    <w:p>
      <w:pPr>
        <w:pStyle w:val="6"/>
        <w:jc w:val="center"/>
      </w:pPr>
      <w:bookmarkStart w:id="353" w:name="_Toc7350"/>
      <w:bookmarkStart w:id="354" w:name="_Toc25391"/>
      <w:r>
        <w:rPr>
          <w:rFonts w:hint="eastAsia"/>
        </w:rPr>
        <w:t>十二、业绩表</w:t>
      </w:r>
      <w:bookmarkEnd w:id="353"/>
      <w:bookmarkEnd w:id="354"/>
    </w:p>
    <w:tbl>
      <w:tblPr>
        <w:tblStyle w:val="22"/>
        <w:tblW w:w="8325" w:type="dxa"/>
        <w:tblInd w:w="1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40"/>
        <w:gridCol w:w="1178"/>
        <w:gridCol w:w="1365"/>
        <w:gridCol w:w="1815"/>
        <w:gridCol w:w="1207"/>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5" w:type="dxa"/>
            <w:tcBorders>
              <w:tl2br w:val="nil"/>
              <w:tr2bl w:val="nil"/>
            </w:tcBorders>
            <w:vAlign w:val="center"/>
          </w:tcPr>
          <w:p>
            <w:pPr>
              <w:ind w:left="-178" w:leftChars="-85"/>
              <w:jc w:val="center"/>
              <w:rPr>
                <w:rFonts w:ascii="宋体" w:hAnsi="宋体" w:cs="宋体"/>
                <w:bCs/>
                <w:szCs w:val="21"/>
              </w:rPr>
            </w:pPr>
            <w:r>
              <w:rPr>
                <w:rFonts w:hint="eastAsia" w:ascii="宋体" w:hAnsi="宋体" w:cs="宋体"/>
                <w:bCs/>
                <w:szCs w:val="21"/>
              </w:rPr>
              <w:t xml:space="preserve"> 序号</w:t>
            </w:r>
          </w:p>
        </w:tc>
        <w:tc>
          <w:tcPr>
            <w:tcW w:w="1140" w:type="dxa"/>
            <w:tcBorders>
              <w:tl2br w:val="nil"/>
              <w:tr2bl w:val="nil"/>
            </w:tcBorders>
            <w:vAlign w:val="center"/>
          </w:tcPr>
          <w:p>
            <w:pPr>
              <w:jc w:val="center"/>
              <w:rPr>
                <w:rFonts w:ascii="宋体" w:hAnsi="宋体" w:cs="宋体"/>
                <w:bCs/>
                <w:szCs w:val="21"/>
              </w:rPr>
            </w:pPr>
            <w:r>
              <w:rPr>
                <w:rFonts w:hint="eastAsia" w:ascii="宋体" w:hAnsi="宋体" w:cs="宋体"/>
                <w:bCs/>
                <w:szCs w:val="21"/>
              </w:rPr>
              <w:t>项目名称</w:t>
            </w:r>
          </w:p>
        </w:tc>
        <w:tc>
          <w:tcPr>
            <w:tcW w:w="1178" w:type="dxa"/>
            <w:tcBorders>
              <w:tl2br w:val="nil"/>
              <w:tr2bl w:val="nil"/>
            </w:tcBorders>
            <w:vAlign w:val="center"/>
          </w:tcPr>
          <w:p>
            <w:pPr>
              <w:jc w:val="center"/>
              <w:rPr>
                <w:rFonts w:ascii="宋体" w:hAnsi="宋体" w:cs="宋体"/>
                <w:bCs/>
                <w:szCs w:val="21"/>
              </w:rPr>
            </w:pPr>
            <w:r>
              <w:rPr>
                <w:rFonts w:hint="eastAsia" w:ascii="宋体" w:hAnsi="宋体" w:cs="宋体"/>
                <w:bCs/>
                <w:szCs w:val="21"/>
              </w:rPr>
              <w:t>合同金额</w:t>
            </w:r>
          </w:p>
        </w:tc>
        <w:tc>
          <w:tcPr>
            <w:tcW w:w="1365" w:type="dxa"/>
            <w:tcBorders>
              <w:tl2br w:val="nil"/>
              <w:tr2bl w:val="nil"/>
            </w:tcBorders>
            <w:vAlign w:val="center"/>
          </w:tcPr>
          <w:p>
            <w:pPr>
              <w:jc w:val="center"/>
              <w:rPr>
                <w:rFonts w:ascii="宋体" w:hAnsi="宋体" w:cs="宋体"/>
                <w:bCs/>
                <w:szCs w:val="21"/>
              </w:rPr>
            </w:pPr>
            <w:r>
              <w:rPr>
                <w:rFonts w:hint="eastAsia" w:ascii="宋体" w:hAnsi="宋体" w:cs="宋体"/>
                <w:bCs/>
                <w:szCs w:val="21"/>
              </w:rPr>
              <w:t>签约时间</w:t>
            </w:r>
          </w:p>
        </w:tc>
        <w:tc>
          <w:tcPr>
            <w:tcW w:w="1815" w:type="dxa"/>
            <w:tcBorders>
              <w:tl2br w:val="nil"/>
              <w:tr2bl w:val="nil"/>
            </w:tcBorders>
            <w:vAlign w:val="center"/>
          </w:tcPr>
          <w:p>
            <w:pPr>
              <w:jc w:val="center"/>
              <w:rPr>
                <w:rFonts w:ascii="宋体" w:hAnsi="宋体" w:cs="宋体"/>
                <w:bCs/>
                <w:szCs w:val="21"/>
              </w:rPr>
            </w:pPr>
            <w:r>
              <w:rPr>
                <w:rFonts w:hint="eastAsia" w:ascii="宋体" w:hAnsi="宋体" w:cs="宋体"/>
                <w:bCs/>
                <w:szCs w:val="21"/>
              </w:rPr>
              <w:t>联系人及电话</w:t>
            </w:r>
          </w:p>
        </w:tc>
        <w:tc>
          <w:tcPr>
            <w:tcW w:w="1207" w:type="dxa"/>
            <w:tcBorders>
              <w:tl2br w:val="nil"/>
              <w:tr2bl w:val="nil"/>
            </w:tcBorders>
            <w:vAlign w:val="center"/>
          </w:tcPr>
          <w:p>
            <w:pPr>
              <w:jc w:val="center"/>
              <w:rPr>
                <w:rFonts w:ascii="宋体" w:hAnsi="宋体" w:cs="宋体"/>
                <w:bCs/>
                <w:szCs w:val="21"/>
              </w:rPr>
            </w:pPr>
            <w:r>
              <w:rPr>
                <w:rFonts w:hint="eastAsia" w:ascii="宋体" w:hAnsi="宋体" w:cs="宋体"/>
                <w:bCs/>
                <w:szCs w:val="21"/>
              </w:rPr>
              <w:t>完成情况</w:t>
            </w:r>
          </w:p>
        </w:tc>
        <w:tc>
          <w:tcPr>
            <w:tcW w:w="765" w:type="dxa"/>
            <w:tcBorders>
              <w:tl2br w:val="nil"/>
              <w:tr2bl w:val="nil"/>
            </w:tcBorders>
            <w:vAlign w:val="center"/>
          </w:tcPr>
          <w:p>
            <w:pPr>
              <w:jc w:val="center"/>
              <w:rPr>
                <w:rFonts w:ascii="宋体" w:hAnsi="宋体" w:cs="宋体"/>
                <w:bCs/>
                <w:szCs w:val="21"/>
              </w:rPr>
            </w:pPr>
            <w:r>
              <w:rPr>
                <w:rFonts w:hint="eastAsia" w:ascii="宋体" w:hAnsi="宋体" w:cs="宋体"/>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pPr>
              <w:jc w:val="center"/>
              <w:rPr>
                <w:rFonts w:ascii="宋体" w:hAnsi="宋体" w:cs="宋体"/>
                <w:bCs/>
                <w:szCs w:val="21"/>
              </w:rPr>
            </w:pPr>
          </w:p>
        </w:tc>
        <w:tc>
          <w:tcPr>
            <w:tcW w:w="1140" w:type="dxa"/>
            <w:tcBorders>
              <w:tl2br w:val="nil"/>
              <w:tr2bl w:val="nil"/>
            </w:tcBorders>
            <w:vAlign w:val="center"/>
          </w:tcPr>
          <w:p>
            <w:pPr>
              <w:rPr>
                <w:rFonts w:ascii="宋体" w:hAnsi="宋体" w:cs="宋体"/>
                <w:bCs/>
                <w:szCs w:val="21"/>
              </w:rPr>
            </w:pPr>
          </w:p>
        </w:tc>
        <w:tc>
          <w:tcPr>
            <w:tcW w:w="1178" w:type="dxa"/>
            <w:tcBorders>
              <w:tl2br w:val="nil"/>
              <w:tr2bl w:val="nil"/>
            </w:tcBorders>
            <w:vAlign w:val="center"/>
          </w:tcPr>
          <w:p>
            <w:pPr>
              <w:rPr>
                <w:rFonts w:ascii="宋体" w:hAnsi="宋体" w:cs="宋体"/>
                <w:bCs/>
                <w:szCs w:val="21"/>
              </w:rPr>
            </w:pPr>
          </w:p>
        </w:tc>
        <w:tc>
          <w:tcPr>
            <w:tcW w:w="1365" w:type="dxa"/>
            <w:tcBorders>
              <w:tl2br w:val="nil"/>
              <w:tr2bl w:val="nil"/>
            </w:tcBorders>
            <w:vAlign w:val="center"/>
          </w:tcPr>
          <w:p>
            <w:pPr>
              <w:rPr>
                <w:rFonts w:ascii="宋体" w:hAnsi="宋体" w:cs="宋体"/>
                <w:bCs/>
                <w:szCs w:val="21"/>
              </w:rPr>
            </w:pPr>
          </w:p>
        </w:tc>
        <w:tc>
          <w:tcPr>
            <w:tcW w:w="1815" w:type="dxa"/>
            <w:tcBorders>
              <w:tl2br w:val="nil"/>
              <w:tr2bl w:val="nil"/>
            </w:tcBorders>
            <w:vAlign w:val="center"/>
          </w:tcPr>
          <w:p>
            <w:pPr>
              <w:rPr>
                <w:rFonts w:ascii="宋体" w:hAnsi="宋体" w:cs="宋体"/>
                <w:bCs/>
                <w:szCs w:val="21"/>
              </w:rPr>
            </w:pPr>
          </w:p>
        </w:tc>
        <w:tc>
          <w:tcPr>
            <w:tcW w:w="1207" w:type="dxa"/>
            <w:tcBorders>
              <w:tl2br w:val="nil"/>
              <w:tr2bl w:val="nil"/>
            </w:tcBorders>
            <w:vAlign w:val="center"/>
          </w:tcPr>
          <w:p>
            <w:pPr>
              <w:rPr>
                <w:rFonts w:ascii="宋体" w:hAnsi="宋体" w:cs="宋体"/>
                <w:bCs/>
                <w:szCs w:val="21"/>
              </w:rPr>
            </w:pPr>
          </w:p>
        </w:tc>
        <w:tc>
          <w:tcPr>
            <w:tcW w:w="765" w:type="dxa"/>
            <w:tcBorders>
              <w:tl2br w:val="nil"/>
              <w:tr2bl w:val="nil"/>
            </w:tcBorders>
            <w:vAlign w:val="center"/>
          </w:tcPr>
          <w:p>
            <w:pPr>
              <w:rPr>
                <w:rFonts w:ascii="宋体" w:hAnsi="宋体" w:cs="宋体"/>
                <w:bCs/>
                <w:szCs w:val="21"/>
              </w:rPr>
            </w:pPr>
          </w:p>
        </w:tc>
      </w:tr>
    </w:tbl>
    <w:p>
      <w:pPr>
        <w:pStyle w:val="32"/>
        <w:rPr>
          <w:rFonts w:ascii="宋体" w:hAnsi="宋体"/>
          <w:szCs w:val="21"/>
        </w:rPr>
      </w:pPr>
    </w:p>
    <w:p>
      <w:pPr>
        <w:pStyle w:val="32"/>
        <w:rPr>
          <w:rFonts w:ascii="宋体" w:hAnsi="宋体"/>
          <w:szCs w:val="21"/>
        </w:rPr>
      </w:pPr>
      <w:r>
        <w:rPr>
          <w:rFonts w:hint="eastAsia" w:ascii="宋体" w:hAnsi="宋体"/>
          <w:szCs w:val="21"/>
        </w:rPr>
        <w:t>注：须提供须提供证明资料，业绩表所列出的材料应为真实准确的，并应提供相关证明材料复印件加盖公章。</w:t>
      </w:r>
    </w:p>
    <w:p/>
    <w:p/>
    <w:p/>
    <w:p/>
    <w:p/>
    <w:p/>
    <w:p/>
    <w:p/>
    <w:p/>
    <w:p/>
    <w:p/>
    <w:p/>
    <w:p/>
    <w:p/>
    <w:p>
      <w:pPr>
        <w:pStyle w:val="2"/>
      </w:pPr>
    </w:p>
    <w:p>
      <w:pPr>
        <w:pStyle w:val="2"/>
        <w:ind w:left="0"/>
      </w:pPr>
    </w:p>
    <w:p>
      <w:pPr>
        <w:pStyle w:val="6"/>
        <w:jc w:val="center"/>
        <w:rPr>
          <w:rFonts w:ascii="黑体" w:eastAsia="黑体"/>
          <w:szCs w:val="28"/>
        </w:rPr>
      </w:pPr>
      <w:bookmarkStart w:id="355" w:name="_Toc25650"/>
      <w:bookmarkStart w:id="356" w:name="_Toc14688"/>
      <w:r>
        <w:rPr>
          <w:rFonts w:hint="eastAsia"/>
        </w:rPr>
        <w:t>第三章技术文件</w:t>
      </w:r>
      <w:bookmarkEnd w:id="352"/>
      <w:bookmarkEnd w:id="355"/>
      <w:bookmarkEnd w:id="356"/>
    </w:p>
    <w:p>
      <w:pPr>
        <w:pStyle w:val="6"/>
        <w:jc w:val="center"/>
      </w:pPr>
      <w:bookmarkStart w:id="357" w:name="_Toc7092"/>
      <w:bookmarkStart w:id="358" w:name="_Toc13588"/>
      <w:r>
        <w:rPr>
          <w:rFonts w:hint="eastAsia"/>
        </w:rPr>
        <w:t>一、技术规格偏离表</w:t>
      </w:r>
      <w:bookmarkEnd w:id="357"/>
      <w:bookmarkEnd w:id="358"/>
    </w:p>
    <w:tbl>
      <w:tblPr>
        <w:tblStyle w:val="22"/>
        <w:tblW w:w="8205"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23"/>
        <w:gridCol w:w="1815"/>
        <w:gridCol w:w="1590"/>
        <w:gridCol w:w="126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7" w:type="dxa"/>
            <w:tcBorders>
              <w:tl2br w:val="nil"/>
              <w:tr2bl w:val="nil"/>
            </w:tcBorders>
            <w:vAlign w:val="center"/>
          </w:tcPr>
          <w:p>
            <w:pPr>
              <w:jc w:val="center"/>
              <w:rPr>
                <w:rFonts w:ascii="宋体" w:hAnsi="宋体" w:cs="宋体"/>
                <w:szCs w:val="21"/>
              </w:rPr>
            </w:pPr>
            <w:r>
              <w:rPr>
                <w:rFonts w:hint="eastAsia" w:ascii="宋体" w:hAnsi="宋体" w:cs="宋体"/>
                <w:szCs w:val="21"/>
              </w:rPr>
              <w:t>序号</w:t>
            </w:r>
          </w:p>
        </w:tc>
        <w:tc>
          <w:tcPr>
            <w:tcW w:w="1623" w:type="dxa"/>
            <w:tcBorders>
              <w:tl2br w:val="nil"/>
              <w:tr2bl w:val="nil"/>
            </w:tcBorders>
            <w:vAlign w:val="center"/>
          </w:tcPr>
          <w:p>
            <w:pPr>
              <w:jc w:val="center"/>
              <w:rPr>
                <w:rFonts w:ascii="宋体" w:hAnsi="宋体" w:cs="宋体"/>
                <w:szCs w:val="21"/>
              </w:rPr>
            </w:pPr>
            <w:r>
              <w:rPr>
                <w:rFonts w:hint="eastAsia" w:ascii="宋体" w:hAnsi="宋体" w:cs="宋体"/>
                <w:szCs w:val="21"/>
              </w:rPr>
              <w:t>技术规格</w:t>
            </w:r>
          </w:p>
        </w:tc>
        <w:tc>
          <w:tcPr>
            <w:tcW w:w="1815" w:type="dxa"/>
            <w:tcBorders>
              <w:tl2br w:val="nil"/>
              <w:tr2bl w:val="nil"/>
            </w:tcBorders>
            <w:vAlign w:val="center"/>
          </w:tcPr>
          <w:p>
            <w:pPr>
              <w:jc w:val="center"/>
              <w:rPr>
                <w:rFonts w:ascii="宋体" w:hAnsi="宋体" w:cs="宋体"/>
                <w:szCs w:val="21"/>
              </w:rPr>
            </w:pPr>
            <w:r>
              <w:rPr>
                <w:rFonts w:hint="eastAsia" w:ascii="宋体" w:hAnsi="宋体" w:cs="宋体"/>
                <w:szCs w:val="21"/>
              </w:rPr>
              <w:t>磋商文件要求</w:t>
            </w:r>
          </w:p>
        </w:tc>
        <w:tc>
          <w:tcPr>
            <w:tcW w:w="1590" w:type="dxa"/>
            <w:tcBorders>
              <w:tl2br w:val="nil"/>
              <w:tr2bl w:val="nil"/>
            </w:tcBorders>
            <w:vAlign w:val="center"/>
          </w:tcPr>
          <w:p>
            <w:pPr>
              <w:jc w:val="center"/>
              <w:rPr>
                <w:rFonts w:ascii="宋体" w:hAnsi="宋体" w:cs="宋体"/>
                <w:szCs w:val="21"/>
              </w:rPr>
            </w:pPr>
            <w:r>
              <w:rPr>
                <w:rFonts w:hint="eastAsia" w:ascii="宋体" w:hAnsi="宋体" w:cs="宋体"/>
                <w:szCs w:val="21"/>
              </w:rPr>
              <w:t>实际响应</w:t>
            </w:r>
          </w:p>
        </w:tc>
        <w:tc>
          <w:tcPr>
            <w:tcW w:w="1260" w:type="dxa"/>
            <w:tcBorders>
              <w:tl2br w:val="nil"/>
              <w:tr2bl w:val="nil"/>
            </w:tcBorders>
            <w:vAlign w:val="center"/>
          </w:tcPr>
          <w:p>
            <w:pPr>
              <w:jc w:val="center"/>
              <w:rPr>
                <w:rFonts w:ascii="宋体" w:hAnsi="宋体" w:cs="宋体"/>
                <w:szCs w:val="21"/>
              </w:rPr>
            </w:pPr>
            <w:r>
              <w:rPr>
                <w:rFonts w:hint="eastAsia" w:ascii="宋体" w:hAnsi="宋体" w:cs="宋体"/>
                <w:szCs w:val="21"/>
              </w:rPr>
              <w:t>偏离情况</w:t>
            </w:r>
          </w:p>
        </w:tc>
        <w:tc>
          <w:tcPr>
            <w:tcW w:w="1200" w:type="dxa"/>
            <w:tcBorders>
              <w:tl2br w:val="nil"/>
              <w:tr2bl w:val="nil"/>
            </w:tcBorders>
            <w:vAlign w:val="center"/>
          </w:tcPr>
          <w:p>
            <w:pPr>
              <w:jc w:val="center"/>
              <w:rPr>
                <w:rFonts w:ascii="宋体" w:hAnsi="宋体" w:cs="宋体"/>
                <w:szCs w:val="21"/>
              </w:rPr>
            </w:pPr>
            <w:r>
              <w:rPr>
                <w:rFonts w:hint="eastAsia" w:ascii="宋体" w:hAnsi="宋体" w:cs="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ascii="宋体" w:hAnsi="宋体" w:cs="宋体"/>
                <w:szCs w:val="21"/>
              </w:rPr>
            </w:pPr>
          </w:p>
        </w:tc>
        <w:tc>
          <w:tcPr>
            <w:tcW w:w="1623" w:type="dxa"/>
            <w:tcBorders>
              <w:tl2br w:val="nil"/>
              <w:tr2bl w:val="nil"/>
            </w:tcBorders>
            <w:vAlign w:val="center"/>
          </w:tcPr>
          <w:p>
            <w:pPr>
              <w:jc w:val="center"/>
              <w:rPr>
                <w:rFonts w:ascii="宋体" w:hAnsi="宋体" w:cs="宋体"/>
                <w:szCs w:val="21"/>
              </w:rPr>
            </w:pPr>
          </w:p>
        </w:tc>
        <w:tc>
          <w:tcPr>
            <w:tcW w:w="1815" w:type="dxa"/>
            <w:tcBorders>
              <w:tl2br w:val="nil"/>
              <w:tr2bl w:val="nil"/>
            </w:tcBorders>
            <w:vAlign w:val="center"/>
          </w:tcPr>
          <w:p>
            <w:pPr>
              <w:jc w:val="center"/>
              <w:rPr>
                <w:rFonts w:ascii="宋体" w:hAnsi="宋体" w:cs="宋体"/>
                <w:szCs w:val="21"/>
              </w:rPr>
            </w:pPr>
          </w:p>
        </w:tc>
        <w:tc>
          <w:tcPr>
            <w:tcW w:w="1590" w:type="dxa"/>
            <w:tcBorders>
              <w:tl2br w:val="nil"/>
              <w:tr2bl w:val="nil"/>
            </w:tcBorders>
            <w:vAlign w:val="center"/>
          </w:tcPr>
          <w:p>
            <w:pPr>
              <w:jc w:val="center"/>
              <w:rPr>
                <w:rFonts w:ascii="宋体" w:hAnsi="宋体" w:cs="宋体"/>
                <w:szCs w:val="21"/>
              </w:rPr>
            </w:pPr>
          </w:p>
        </w:tc>
        <w:tc>
          <w:tcPr>
            <w:tcW w:w="1260" w:type="dxa"/>
            <w:tcBorders>
              <w:tl2br w:val="nil"/>
              <w:tr2bl w:val="nil"/>
            </w:tcBorders>
            <w:vAlign w:val="center"/>
          </w:tcPr>
          <w:p>
            <w:pPr>
              <w:jc w:val="center"/>
              <w:rPr>
                <w:rFonts w:ascii="宋体" w:hAnsi="宋体" w:cs="宋体"/>
                <w:szCs w:val="21"/>
              </w:rPr>
            </w:pPr>
          </w:p>
        </w:tc>
        <w:tc>
          <w:tcPr>
            <w:tcW w:w="1200" w:type="dxa"/>
            <w:tcBorders>
              <w:tl2br w:val="nil"/>
              <w:tr2bl w:val="nil"/>
            </w:tcBorders>
            <w:vAlign w:val="center"/>
          </w:tcPr>
          <w:p>
            <w:pPr>
              <w:jc w:val="center"/>
              <w:rPr>
                <w:rFonts w:ascii="宋体" w:hAnsi="宋体" w:cs="宋体"/>
                <w:szCs w:val="21"/>
              </w:rPr>
            </w:pPr>
          </w:p>
        </w:tc>
      </w:tr>
    </w:tbl>
    <w:p>
      <w:pPr>
        <w:rPr>
          <w:rFonts w:ascii="宋体" w:hAnsi="宋体"/>
          <w:szCs w:val="21"/>
        </w:rPr>
      </w:pPr>
    </w:p>
    <w:p/>
    <w:p>
      <w:pPr>
        <w:rPr>
          <w:rFonts w:ascii="宋体" w:hAnsi="宋体"/>
          <w:szCs w:val="21"/>
        </w:rPr>
      </w:pPr>
      <w:r>
        <w:rPr>
          <w:rFonts w:hint="eastAsia" w:ascii="宋体" w:hAnsi="宋体"/>
          <w:szCs w:val="21"/>
        </w:rPr>
        <w:t>供应商代表签字：</w:t>
      </w:r>
    </w:p>
    <w:p>
      <w:pPr>
        <w:rPr>
          <w:rFonts w:ascii="宋体" w:hAnsi="宋体"/>
          <w:szCs w:val="21"/>
        </w:rPr>
      </w:pPr>
      <w:r>
        <w:rPr>
          <w:rFonts w:hint="eastAsia" w:ascii="宋体" w:hAnsi="宋体"/>
          <w:szCs w:val="21"/>
        </w:rPr>
        <w:t>供应商盖章：</w:t>
      </w:r>
    </w:p>
    <w:p>
      <w:pPr>
        <w:ind w:firstLine="178" w:firstLineChars="85"/>
        <w:rPr>
          <w:rFonts w:ascii="宋体" w:hAnsi="宋体"/>
          <w:szCs w:val="21"/>
        </w:rPr>
      </w:pPr>
    </w:p>
    <w:p>
      <w:pPr>
        <w:ind w:firstLine="420" w:firstLineChars="200"/>
        <w:rPr>
          <w:rFonts w:ascii="宋体" w:hAnsi="宋体"/>
          <w:szCs w:val="21"/>
        </w:rPr>
      </w:pPr>
      <w:r>
        <w:rPr>
          <w:rFonts w:hint="eastAsia" w:ascii="宋体" w:hAnsi="宋体"/>
          <w:szCs w:val="21"/>
        </w:rPr>
        <w:t>注：供应商应对照磋商文件技术要求，在“偏离情况”项中填写“无偏离”、“正偏离”或“负偏离”，逐条说明已对磋商文件的商务内容做出了实质性的响应，并申明与磋商文件的偏差和例外。</w:t>
      </w:r>
    </w:p>
    <w:p>
      <w:pPr>
        <w:rPr>
          <w:rFonts w:ascii="宋体" w:hAnsi="宋体"/>
          <w:szCs w:val="21"/>
        </w:rPr>
      </w:pPr>
    </w:p>
    <w:p>
      <w:pPr>
        <w:rPr>
          <w:rFonts w:ascii="宋体" w:hAnsi="宋体"/>
          <w:szCs w:val="21"/>
        </w:rPr>
      </w:pPr>
    </w:p>
    <w:p>
      <w:pPr>
        <w:rPr>
          <w:rFonts w:ascii="宋体" w:hAnsi="宋体"/>
          <w:szCs w:val="21"/>
        </w:rPr>
      </w:pPr>
    </w:p>
    <w:p>
      <w:pPr>
        <w:adjustRightInd/>
        <w:snapToGrid/>
        <w:spacing w:line="276" w:lineRule="auto"/>
      </w:pPr>
    </w:p>
    <w:p>
      <w:pPr>
        <w:rPr>
          <w:rFonts w:ascii="黑体" w:eastAsia="黑体"/>
          <w:sz w:val="28"/>
          <w:szCs w:val="28"/>
        </w:rPr>
      </w:pPr>
      <w:bookmarkStart w:id="359" w:name="_Toc17691"/>
      <w:r>
        <w:rPr>
          <w:rFonts w:hint="eastAsia" w:ascii="宋体" w:hAnsi="宋体"/>
          <w:szCs w:val="21"/>
        </w:rPr>
        <w:br w:type="page"/>
      </w:r>
      <w:bookmarkEnd w:id="359"/>
      <w:bookmarkStart w:id="360" w:name="_Toc1274"/>
      <w:bookmarkStart w:id="361" w:name="_Toc18668"/>
      <w:bookmarkStart w:id="362" w:name="_Toc4464"/>
      <w:bookmarkStart w:id="363" w:name="_Toc6080"/>
      <w:bookmarkStart w:id="364" w:name="_Toc26078"/>
      <w:bookmarkStart w:id="365" w:name="_Toc4827"/>
    </w:p>
    <w:p>
      <w:pPr>
        <w:pStyle w:val="6"/>
        <w:jc w:val="center"/>
      </w:pPr>
      <w:bookmarkStart w:id="366" w:name="_Toc28702"/>
      <w:bookmarkStart w:id="367" w:name="_Toc10734"/>
      <w:r>
        <w:rPr>
          <w:rFonts w:hint="eastAsia"/>
        </w:rPr>
        <w:t>二、重要技术参数（▲）响应表</w:t>
      </w:r>
      <w:bookmarkEnd w:id="360"/>
      <w:bookmarkEnd w:id="361"/>
      <w:bookmarkEnd w:id="362"/>
      <w:bookmarkEnd w:id="363"/>
      <w:bookmarkEnd w:id="364"/>
      <w:bookmarkEnd w:id="365"/>
      <w:bookmarkEnd w:id="366"/>
      <w:bookmarkEnd w:id="367"/>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0"/>
        <w:gridCol w:w="2280"/>
        <w:gridCol w:w="1109"/>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bookmarkStart w:id="368" w:name="_Toc29560"/>
            <w:bookmarkStart w:id="369" w:name="_Toc29642"/>
            <w:bookmarkStart w:id="370" w:name="_Toc2784"/>
            <w:bookmarkStart w:id="371" w:name="_Toc27079"/>
            <w:r>
              <w:rPr>
                <w:rFonts w:hint="eastAsia" w:ascii="宋体" w:hAnsi="宋体" w:cs="宋体"/>
                <w:b w:val="0"/>
                <w:bCs w:val="0"/>
                <w:sz w:val="21"/>
                <w:szCs w:val="21"/>
              </w:rPr>
              <w:t>序号</w:t>
            </w:r>
            <w:bookmarkEnd w:id="368"/>
            <w:bookmarkEnd w:id="369"/>
            <w:bookmarkEnd w:id="370"/>
            <w:bookmarkEnd w:id="371"/>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bookmarkStart w:id="372" w:name="_Toc14815"/>
            <w:bookmarkStart w:id="373" w:name="_Toc2700"/>
            <w:bookmarkStart w:id="374" w:name="_Toc15368"/>
            <w:bookmarkStart w:id="375" w:name="_Toc26124"/>
            <w:bookmarkStart w:id="376" w:name="_Toc21739"/>
            <w:bookmarkStart w:id="377" w:name="_Toc12049"/>
            <w:bookmarkStart w:id="378" w:name="_Toc22448"/>
            <w:bookmarkStart w:id="379" w:name="_Toc16872"/>
            <w:bookmarkStart w:id="380" w:name="_Toc15903"/>
            <w:bookmarkStart w:id="381" w:name="_Toc10045"/>
            <w:bookmarkStart w:id="382" w:name="_Toc6189"/>
            <w:bookmarkStart w:id="383" w:name="_Toc4304"/>
            <w:bookmarkStart w:id="384" w:name="_Toc27090"/>
            <w:bookmarkStart w:id="385" w:name="_Toc1016"/>
            <w:bookmarkStart w:id="386" w:name="_Toc27442"/>
            <w:bookmarkStart w:id="387" w:name="_Toc19251"/>
            <w:bookmarkStart w:id="388" w:name="_Toc21809"/>
            <w:bookmarkStart w:id="389" w:name="_Toc7333"/>
            <w:bookmarkStart w:id="390" w:name="_Toc22879"/>
            <w:bookmarkStart w:id="391" w:name="_Toc8312"/>
            <w:bookmarkStart w:id="392" w:name="_Toc8490"/>
            <w:bookmarkStart w:id="393" w:name="_Toc24662"/>
            <w:bookmarkStart w:id="394" w:name="_Toc22917"/>
            <w:bookmarkStart w:id="395" w:name="_Toc32531"/>
            <w:r>
              <w:rPr>
                <w:rFonts w:hint="eastAsia" w:ascii="宋体" w:hAnsi="宋体" w:cs="宋体"/>
                <w:b w:val="0"/>
                <w:bCs w:val="0"/>
                <w:sz w:val="21"/>
                <w:szCs w:val="21"/>
              </w:rPr>
              <w:t>重要技术参数评分条款（▲）</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bookmarkEnd w:id="386"/>
          <w:bookmarkEnd w:id="387"/>
          <w:bookmarkEnd w:id="388"/>
          <w:bookmarkEnd w:id="389"/>
          <w:bookmarkEnd w:id="390"/>
          <w:bookmarkEnd w:id="391"/>
          <w:bookmarkEnd w:id="392"/>
          <w:bookmarkEnd w:id="393"/>
          <w:bookmarkEnd w:id="394"/>
          <w:bookmarkEnd w:id="395"/>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bookmarkStart w:id="396" w:name="_Toc2408"/>
            <w:bookmarkStart w:id="397" w:name="_Toc22153"/>
            <w:bookmarkStart w:id="398" w:name="_Toc10122"/>
            <w:bookmarkStart w:id="399" w:name="_Toc21496"/>
            <w:r>
              <w:rPr>
                <w:rFonts w:hint="eastAsia" w:ascii="宋体" w:hAnsi="宋体" w:cs="宋体"/>
                <w:b w:val="0"/>
                <w:bCs w:val="0"/>
                <w:sz w:val="21"/>
                <w:szCs w:val="21"/>
              </w:rPr>
              <w:t>响应文件响应内容</w:t>
            </w:r>
            <w:bookmarkEnd w:id="396"/>
            <w:bookmarkEnd w:id="397"/>
            <w:bookmarkEnd w:id="398"/>
            <w:bookmarkEnd w:id="399"/>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bookmarkStart w:id="400" w:name="_Toc29838"/>
            <w:bookmarkStart w:id="401" w:name="_Toc16432"/>
            <w:bookmarkStart w:id="402" w:name="_Toc27285"/>
            <w:bookmarkStart w:id="403" w:name="_Toc16003"/>
            <w:bookmarkStart w:id="404" w:name="_Toc1330"/>
            <w:bookmarkStart w:id="405" w:name="_Toc27185"/>
            <w:bookmarkStart w:id="406" w:name="_Toc1912"/>
            <w:bookmarkStart w:id="407" w:name="_Toc3701"/>
            <w:bookmarkStart w:id="408" w:name="_Toc17642"/>
            <w:bookmarkStart w:id="409" w:name="_Toc5563"/>
            <w:bookmarkStart w:id="410" w:name="_Toc20139"/>
            <w:bookmarkStart w:id="411" w:name="_Toc20820"/>
            <w:bookmarkStart w:id="412" w:name="_Toc5992"/>
            <w:bookmarkStart w:id="413" w:name="_Toc17296"/>
            <w:r>
              <w:rPr>
                <w:rFonts w:hint="eastAsia" w:ascii="宋体" w:hAnsi="宋体" w:cs="宋体"/>
                <w:b w:val="0"/>
                <w:bCs w:val="0"/>
                <w:sz w:val="21"/>
                <w:szCs w:val="21"/>
              </w:rPr>
              <w:t>说明</w:t>
            </w:r>
            <w:bookmarkEnd w:id="400"/>
            <w:bookmarkEnd w:id="401"/>
            <w:bookmarkEnd w:id="402"/>
            <w:bookmarkEnd w:id="403"/>
          </w:p>
        </w:tc>
        <w:tc>
          <w:tcPr>
            <w:tcW w:w="1591"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bookmarkStart w:id="414" w:name="_Toc19105"/>
            <w:bookmarkStart w:id="415" w:name="_Toc3520"/>
            <w:bookmarkStart w:id="416" w:name="_Toc31920"/>
            <w:bookmarkStart w:id="417" w:name="_Toc857"/>
            <w:r>
              <w:rPr>
                <w:rFonts w:hint="eastAsia" w:ascii="宋体" w:hAnsi="宋体" w:cs="宋体"/>
                <w:b w:val="0"/>
                <w:bCs w:val="0"/>
                <w:sz w:val="21"/>
                <w:szCs w:val="21"/>
              </w:rPr>
              <w:t>页码范围</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55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2280"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109" w:type="dxa"/>
            <w:tcBorders>
              <w:tl2br w:val="nil"/>
              <w:tr2bl w:val="nil"/>
            </w:tcBorders>
            <w:vAlign w:val="center"/>
          </w:tcPr>
          <w:p>
            <w:pPr>
              <w:pStyle w:val="7"/>
              <w:widowControl w:val="0"/>
              <w:overflowPunct w:val="0"/>
              <w:spacing w:line="240" w:lineRule="auto"/>
              <w:jc w:val="center"/>
              <w:rPr>
                <w:rFonts w:ascii="宋体" w:hAnsi="宋体" w:cs="宋体"/>
                <w:b w:val="0"/>
                <w:bCs w:val="0"/>
                <w:sz w:val="21"/>
                <w:szCs w:val="21"/>
              </w:rPr>
            </w:pPr>
          </w:p>
        </w:tc>
        <w:tc>
          <w:tcPr>
            <w:tcW w:w="1591" w:type="dxa"/>
            <w:tcBorders>
              <w:tl2br w:val="nil"/>
              <w:tr2bl w:val="nil"/>
            </w:tcBorders>
            <w:vAlign w:val="center"/>
          </w:tcPr>
          <w:p>
            <w:pPr>
              <w:jc w:val="center"/>
              <w:rPr>
                <w:rFonts w:ascii="宋体" w:hAnsi="宋体" w:cs="宋体"/>
                <w:szCs w:val="21"/>
              </w:rPr>
            </w:pPr>
            <w:r>
              <w:rPr>
                <w:rFonts w:hint="eastAsia" w:ascii="宋体" w:hAnsi="宋体" w:cs="宋体"/>
                <w:szCs w:val="21"/>
              </w:rPr>
              <w:t>详见响应文件第（）页</w:t>
            </w:r>
          </w:p>
        </w:tc>
      </w:tr>
    </w:tbl>
    <w:p>
      <w:pPr>
        <w:pStyle w:val="32"/>
        <w:rPr>
          <w:rFonts w:ascii="宋体" w:hAnsi="宋体"/>
          <w:szCs w:val="21"/>
        </w:rPr>
      </w:pPr>
    </w:p>
    <w:p>
      <w:pPr>
        <w:pStyle w:val="32"/>
        <w:rPr>
          <w:rFonts w:ascii="宋体" w:hAnsi="宋体"/>
          <w:szCs w:val="21"/>
        </w:rPr>
      </w:pPr>
      <w:r>
        <w:rPr>
          <w:rFonts w:hint="eastAsia" w:ascii="宋体" w:hAnsi="宋体"/>
          <w:szCs w:val="21"/>
        </w:rPr>
        <w:t>注：</w:t>
      </w:r>
    </w:p>
    <w:p>
      <w:pPr>
        <w:pStyle w:val="32"/>
        <w:rPr>
          <w:rFonts w:ascii="宋体" w:hAnsi="宋体"/>
          <w:szCs w:val="21"/>
        </w:rPr>
      </w:pPr>
      <w:r>
        <w:rPr>
          <w:rFonts w:hint="eastAsia" w:ascii="宋体" w:hAnsi="宋体"/>
          <w:szCs w:val="21"/>
        </w:rPr>
        <w:t>1、供应商应逐条对照磋商文件重要评分条款，如实地说明响应情况。</w:t>
      </w:r>
    </w:p>
    <w:p>
      <w:pPr>
        <w:pStyle w:val="32"/>
        <w:rPr>
          <w:rFonts w:ascii="宋体" w:hAnsi="宋体"/>
          <w:szCs w:val="21"/>
        </w:rPr>
      </w:pPr>
      <w:r>
        <w:rPr>
          <w:rFonts w:hint="eastAsia" w:ascii="宋体" w:hAnsi="宋体"/>
          <w:szCs w:val="21"/>
        </w:rPr>
        <w:t>2、若该重要技术参数（</w:t>
      </w:r>
      <w:r>
        <w:rPr>
          <w:rFonts w:hint="eastAsia" w:ascii="宋体" w:hAnsi="宋体" w:cs="Times New Roman"/>
          <w:szCs w:val="21"/>
        </w:rPr>
        <w:t>▲</w:t>
      </w:r>
      <w:r>
        <w:rPr>
          <w:rFonts w:hint="eastAsia" w:ascii="宋体" w:hAnsi="宋体"/>
          <w:szCs w:val="21"/>
        </w:rPr>
        <w:t>）规定提交相关证明材料的，供应商应当提供，并附于本格式后。未按要求提供或提供不符合要求的证明材料，视为不满足，按评分标准进行扣分处理。</w:t>
      </w:r>
    </w:p>
    <w:p>
      <w:pPr>
        <w:pStyle w:val="32"/>
        <w:ind w:firstLine="422"/>
        <w:rPr>
          <w:rFonts w:ascii="宋体" w:hAnsi="宋体"/>
          <w:b/>
          <w:bCs/>
          <w:szCs w:val="21"/>
        </w:rPr>
      </w:pPr>
      <w:r>
        <w:rPr>
          <w:rFonts w:hint="eastAsia" w:ascii="宋体" w:hAnsi="宋体"/>
          <w:b/>
          <w:bCs/>
          <w:szCs w:val="21"/>
        </w:rPr>
        <w:t>3、若磋商文件未设定重要技术参数（</w:t>
      </w:r>
      <w:r>
        <w:rPr>
          <w:rFonts w:hint="eastAsia" w:ascii="宋体" w:hAnsi="宋体" w:cs="Times New Roman"/>
          <w:b/>
          <w:bCs/>
          <w:szCs w:val="21"/>
        </w:rPr>
        <w:t>▲</w:t>
      </w:r>
      <w:r>
        <w:rPr>
          <w:rFonts w:hint="eastAsia" w:ascii="宋体" w:hAnsi="宋体"/>
          <w:b/>
          <w:bCs/>
          <w:szCs w:val="21"/>
        </w:rPr>
        <w:t>）评分条款的，可删除本格式。</w:t>
      </w:r>
    </w:p>
    <w:p>
      <w:pPr>
        <w:pStyle w:val="32"/>
        <w:rPr>
          <w:rFonts w:ascii="宋体" w:hAnsi="宋体"/>
          <w:szCs w:val="21"/>
        </w:rPr>
      </w:pPr>
    </w:p>
    <w:p>
      <w:pPr>
        <w:pStyle w:val="32"/>
        <w:numPr>
          <w:ilvl w:val="0"/>
          <w:numId w:val="22"/>
        </w:numPr>
        <w:rPr>
          <w:rFonts w:ascii="黑体" w:eastAsia="黑体"/>
          <w:sz w:val="32"/>
          <w:szCs w:val="32"/>
        </w:rPr>
      </w:pPr>
      <w:r>
        <w:rPr>
          <w:rFonts w:hint="eastAsia" w:ascii="宋体" w:hAnsi="宋体"/>
          <w:szCs w:val="21"/>
        </w:rPr>
        <w:br w:type="page"/>
      </w:r>
    </w:p>
    <w:p>
      <w:pPr>
        <w:pStyle w:val="6"/>
        <w:jc w:val="center"/>
      </w:pPr>
      <w:bookmarkStart w:id="418" w:name="_Toc25570"/>
      <w:bookmarkStart w:id="419" w:name="_Toc19349"/>
      <w:r>
        <w:rPr>
          <w:rFonts w:hint="eastAsia"/>
        </w:rPr>
        <w:t>三、实质性条款（标记★）响应表</w:t>
      </w:r>
      <w:bookmarkEnd w:id="418"/>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98"/>
        <w:gridCol w:w="2399"/>
        <w:gridCol w:w="1180"/>
        <w:gridCol w:w="1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序号</w:t>
            </w:r>
          </w:p>
        </w:tc>
        <w:tc>
          <w:tcPr>
            <w:tcW w:w="2398"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磋商文件实质性条款</w:t>
            </w:r>
          </w:p>
        </w:tc>
        <w:tc>
          <w:tcPr>
            <w:tcW w:w="2399"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响应文件响应内容</w:t>
            </w:r>
          </w:p>
        </w:tc>
        <w:tc>
          <w:tcPr>
            <w:tcW w:w="1180"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是否偏离</w:t>
            </w: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cs="宋体"/>
                <w:sz w:val="24"/>
                <w:szCs w:val="24"/>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cs="宋体"/>
                <w:sz w:val="24"/>
                <w:szCs w:val="24"/>
              </w:rPr>
            </w:pPr>
            <w:r>
              <w:rPr>
                <w:rFonts w:hint="eastAsia" w:ascii="宋体" w:hAnsi="宋体"/>
                <w:sz w:val="24"/>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sz w:val="24"/>
              </w:rPr>
            </w:pPr>
            <w:r>
              <w:rPr>
                <w:rFonts w:hint="eastAsia" w:ascii="宋体" w:hAnsi="宋体"/>
                <w:sz w:val="24"/>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sz w:val="24"/>
              </w:rPr>
            </w:pPr>
            <w:r>
              <w:rPr>
                <w:rFonts w:hint="eastAsia" w:ascii="宋体" w:hAnsi="宋体"/>
                <w:sz w:val="24"/>
              </w:rPr>
              <w:t>详见响应文件第（）页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vAlign w:val="center"/>
          </w:tcPr>
          <w:p>
            <w:pPr>
              <w:jc w:val="center"/>
              <w:rPr>
                <w:rFonts w:ascii="宋体" w:hAnsi="宋体" w:cs="宋体"/>
                <w:sz w:val="24"/>
                <w:szCs w:val="24"/>
              </w:rPr>
            </w:pPr>
          </w:p>
        </w:tc>
        <w:tc>
          <w:tcPr>
            <w:tcW w:w="2398" w:type="dxa"/>
            <w:tcBorders>
              <w:tl2br w:val="nil"/>
              <w:tr2bl w:val="nil"/>
            </w:tcBorders>
            <w:vAlign w:val="center"/>
          </w:tcPr>
          <w:p>
            <w:pPr>
              <w:jc w:val="center"/>
              <w:rPr>
                <w:rFonts w:ascii="宋体" w:hAnsi="宋体" w:cs="宋体"/>
                <w:sz w:val="24"/>
                <w:szCs w:val="24"/>
              </w:rPr>
            </w:pPr>
          </w:p>
        </w:tc>
        <w:tc>
          <w:tcPr>
            <w:tcW w:w="2399" w:type="dxa"/>
            <w:tcBorders>
              <w:tl2br w:val="nil"/>
              <w:tr2bl w:val="nil"/>
            </w:tcBorders>
            <w:vAlign w:val="center"/>
          </w:tcPr>
          <w:p>
            <w:pPr>
              <w:jc w:val="center"/>
              <w:rPr>
                <w:rFonts w:ascii="宋体" w:hAnsi="宋体" w:cs="宋体"/>
                <w:sz w:val="24"/>
                <w:szCs w:val="24"/>
              </w:rPr>
            </w:pPr>
          </w:p>
        </w:tc>
        <w:tc>
          <w:tcPr>
            <w:tcW w:w="1180" w:type="dxa"/>
            <w:tcBorders>
              <w:tl2br w:val="nil"/>
              <w:tr2bl w:val="nil"/>
            </w:tcBorders>
            <w:vAlign w:val="center"/>
          </w:tcPr>
          <w:p>
            <w:pPr>
              <w:jc w:val="center"/>
              <w:rPr>
                <w:rFonts w:ascii="宋体" w:hAnsi="宋体"/>
                <w:sz w:val="24"/>
              </w:rPr>
            </w:pPr>
          </w:p>
        </w:tc>
        <w:tc>
          <w:tcPr>
            <w:tcW w:w="1867" w:type="dxa"/>
            <w:tcBorders>
              <w:tl2br w:val="nil"/>
              <w:tr2bl w:val="nil"/>
            </w:tcBorders>
            <w:vAlign w:val="center"/>
          </w:tcPr>
          <w:p>
            <w:pPr>
              <w:jc w:val="center"/>
              <w:rPr>
                <w:rFonts w:ascii="宋体" w:hAnsi="宋体"/>
                <w:sz w:val="24"/>
              </w:rPr>
            </w:pPr>
            <w:r>
              <w:rPr>
                <w:rFonts w:hint="eastAsia" w:ascii="宋体" w:hAnsi="宋体"/>
                <w:sz w:val="24"/>
              </w:rPr>
              <w:t>详见响应文件第（）页</w:t>
            </w:r>
          </w:p>
        </w:tc>
      </w:tr>
    </w:tbl>
    <w:p>
      <w:pPr>
        <w:rPr>
          <w:rFonts w:ascii="宋体" w:hAnsi="宋体"/>
          <w:szCs w:val="21"/>
        </w:rPr>
      </w:pPr>
    </w:p>
    <w:p/>
    <w:p>
      <w:pPr>
        <w:rPr>
          <w:rFonts w:ascii="宋体" w:hAnsi="宋体"/>
          <w:szCs w:val="21"/>
        </w:rPr>
      </w:pPr>
      <w:r>
        <w:rPr>
          <w:rFonts w:hint="eastAsia" w:ascii="宋体" w:hAnsi="宋体"/>
          <w:szCs w:val="21"/>
        </w:rPr>
        <w:t>供应商代表签字：</w:t>
      </w:r>
    </w:p>
    <w:p>
      <w:pPr>
        <w:rPr>
          <w:rFonts w:ascii="宋体" w:hAnsi="宋体"/>
          <w:szCs w:val="21"/>
        </w:rPr>
      </w:pPr>
      <w:r>
        <w:rPr>
          <w:rFonts w:hint="eastAsia" w:ascii="宋体" w:hAnsi="宋体"/>
          <w:szCs w:val="21"/>
        </w:rPr>
        <w:t>供应商盖章：</w:t>
      </w:r>
    </w:p>
    <w:p/>
    <w:p/>
    <w:p>
      <w:r>
        <w:rPr>
          <w:rFonts w:hint="eastAsia"/>
        </w:rPr>
        <w:t>注：</w:t>
      </w:r>
    </w:p>
    <w:p>
      <w:pPr>
        <w:ind w:firstLine="420" w:firstLineChars="200"/>
      </w:pPr>
      <w:r>
        <w:rPr>
          <w:rFonts w:hint="eastAsia"/>
        </w:rPr>
        <w:t>1、供应商应逐条对照磋商文件实质性条款，如实地说明响应情况。不满足的按无效响应文件处理。</w:t>
      </w:r>
    </w:p>
    <w:p>
      <w:pPr>
        <w:ind w:firstLine="420" w:firstLineChars="200"/>
      </w:pPr>
      <w:r>
        <w:rPr>
          <w:rFonts w:hint="eastAsia"/>
        </w:rPr>
        <w:t>2、若该实质性条款规定提交相关证明材料的，供应商应当提供，并附于本格式后。未按要求提供或提供不符合要求的证明材料，视为不满足，按无效响应文件处理。</w:t>
      </w:r>
    </w:p>
    <w:p>
      <w:pPr>
        <w:ind w:firstLine="420" w:firstLineChars="200"/>
      </w:pPr>
      <w:r>
        <w:rPr>
          <w:rFonts w:hint="eastAsia"/>
        </w:rPr>
        <w:t>3、若磋商文件未设定实质性条款的，可删除本格式。</w:t>
      </w:r>
    </w:p>
    <w:p>
      <w:pPr>
        <w:pStyle w:val="6"/>
        <w:jc w:val="center"/>
      </w:pPr>
      <w:bookmarkStart w:id="420" w:name="_Toc14250"/>
      <w:r>
        <w:rPr>
          <w:rFonts w:hint="eastAsia"/>
        </w:rPr>
        <w:t>四、项目技术方案</w:t>
      </w:r>
      <w:bookmarkEnd w:id="419"/>
      <w:bookmarkEnd w:id="420"/>
    </w:p>
    <w:p>
      <w:pPr>
        <w:ind w:left="718" w:leftChars="200" w:hanging="298" w:hangingChars="142"/>
        <w:rPr>
          <w:rFonts w:ascii="宋体" w:hAnsi="宋体" w:cs="Times New Roman"/>
          <w:szCs w:val="21"/>
        </w:rPr>
      </w:pPr>
      <w:r>
        <w:rPr>
          <w:rFonts w:hint="eastAsia" w:ascii="宋体" w:hAnsi="宋体"/>
          <w:szCs w:val="21"/>
        </w:rPr>
        <w:t>根据用户需求及技术评审要求自行编写。</w:t>
      </w:r>
    </w:p>
    <w:p>
      <w:pPr>
        <w:ind w:left="718" w:leftChars="200" w:hanging="298" w:hangingChars="142"/>
        <w:rPr>
          <w:rFonts w:ascii="宋体" w:hAnsi="宋体"/>
          <w:szCs w:val="21"/>
        </w:rPr>
      </w:pPr>
    </w:p>
    <w:p>
      <w:pPr>
        <w:ind w:left="718" w:leftChars="200" w:hanging="298" w:hangingChars="142"/>
        <w:rPr>
          <w:rFonts w:ascii="宋体" w:hAnsi="宋体"/>
          <w:szCs w:val="21"/>
        </w:rPr>
      </w:pPr>
    </w:p>
    <w:p>
      <w:pPr>
        <w:ind w:left="718" w:leftChars="200" w:hanging="298" w:hangingChars="142"/>
        <w:rPr>
          <w:rFonts w:ascii="宋体" w:hAnsi="宋体"/>
          <w:szCs w:val="21"/>
        </w:rPr>
      </w:pPr>
      <w:r>
        <w:rPr>
          <w:rFonts w:hint="eastAsia" w:ascii="宋体" w:hAnsi="宋体"/>
          <w:szCs w:val="21"/>
        </w:rPr>
        <w:br w:type="page"/>
      </w:r>
    </w:p>
    <w:p>
      <w:pPr>
        <w:pStyle w:val="6"/>
        <w:jc w:val="center"/>
      </w:pPr>
      <w:bookmarkStart w:id="421" w:name="_Toc16328"/>
      <w:bookmarkStart w:id="422" w:name="_Toc16875"/>
      <w:r>
        <w:rPr>
          <w:rFonts w:hint="eastAsia"/>
        </w:rPr>
        <w:t>五、项目负责人及团队成员资料表</w:t>
      </w:r>
      <w:bookmarkEnd w:id="421"/>
      <w:bookmarkEnd w:id="422"/>
    </w:p>
    <w:p>
      <w:pPr>
        <w:ind w:firstLine="420" w:firstLineChars="200"/>
        <w:rPr>
          <w:rFonts w:ascii="宋体" w:hAnsi="宋体"/>
          <w:szCs w:val="21"/>
        </w:rPr>
      </w:pPr>
      <w:r>
        <w:rPr>
          <w:rFonts w:hint="eastAsia" w:ascii="宋体" w:hAnsi="宋体"/>
          <w:szCs w:val="21"/>
        </w:rPr>
        <w:t>表格格式自行编辑。</w:t>
      </w:r>
    </w:p>
    <w:p>
      <w:pPr>
        <w:rPr>
          <w:rFonts w:ascii="宋体" w:hAnsi="宋体"/>
          <w:szCs w:val="21"/>
        </w:rPr>
      </w:pPr>
      <w:r>
        <w:rPr>
          <w:rFonts w:hint="eastAsia" w:ascii="宋体" w:hAnsi="宋体"/>
          <w:szCs w:val="21"/>
        </w:rPr>
        <w:t>注：</w:t>
      </w:r>
    </w:p>
    <w:p>
      <w:pPr>
        <w:rPr>
          <w:rFonts w:ascii="宋体" w:hAnsi="宋体"/>
          <w:szCs w:val="21"/>
        </w:rPr>
      </w:pPr>
      <w:r>
        <w:rPr>
          <w:rFonts w:hint="eastAsia" w:ascii="宋体" w:hAnsi="宋体"/>
          <w:szCs w:val="21"/>
        </w:rPr>
        <w:t>1、证明资料须加盖公章。</w:t>
      </w:r>
    </w:p>
    <w:p>
      <w:pPr>
        <w:rPr>
          <w:rFonts w:ascii="宋体" w:hAnsi="宋体"/>
          <w:szCs w:val="21"/>
        </w:rPr>
      </w:pPr>
      <w:r>
        <w:rPr>
          <w:rFonts w:hint="eastAsia" w:ascii="宋体" w:hAnsi="宋体"/>
          <w:szCs w:val="21"/>
        </w:rPr>
        <w:t>2、如本项目不涉及人员内容，则无需提供此表。</w:t>
      </w:r>
    </w:p>
    <w:p>
      <w:pPr>
        <w:ind w:firstLine="178" w:firstLineChars="85"/>
        <w:rPr>
          <w:rFonts w:ascii="宋体" w:hAnsi="宋体"/>
          <w:szCs w:val="21"/>
        </w:rPr>
      </w:pPr>
    </w:p>
    <w:p>
      <w:pPr>
        <w:pStyle w:val="2"/>
      </w:pPr>
    </w:p>
    <w:p>
      <w:pPr>
        <w:rPr>
          <w:rFonts w:ascii="黑体" w:eastAsia="黑体"/>
          <w:sz w:val="28"/>
          <w:szCs w:val="28"/>
        </w:rPr>
      </w:pPr>
      <w:r>
        <w:rPr>
          <w:rFonts w:hint="eastAsia" w:ascii="宋体" w:hAnsi="宋体"/>
          <w:szCs w:val="21"/>
        </w:rPr>
        <w:br w:type="page"/>
      </w:r>
    </w:p>
    <w:p>
      <w:pPr>
        <w:pStyle w:val="6"/>
        <w:jc w:val="center"/>
      </w:pPr>
      <w:bookmarkStart w:id="423" w:name="_Toc27978"/>
      <w:bookmarkStart w:id="424" w:name="_Toc15431"/>
      <w:r>
        <w:rPr>
          <w:rFonts w:hint="eastAsia"/>
        </w:rPr>
        <w:t>六、响应货物明细一览表</w:t>
      </w:r>
      <w:bookmarkEnd w:id="423"/>
      <w:bookmarkEnd w:id="424"/>
    </w:p>
    <w:tbl>
      <w:tblPr>
        <w:tblStyle w:val="22"/>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5"/>
        <w:gridCol w:w="763"/>
        <w:gridCol w:w="1155"/>
        <w:gridCol w:w="682"/>
        <w:gridCol w:w="738"/>
        <w:gridCol w:w="161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序号</w:t>
            </w:r>
          </w:p>
        </w:tc>
        <w:tc>
          <w:tcPr>
            <w:tcW w:w="1345"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货物名称</w:t>
            </w:r>
          </w:p>
        </w:tc>
        <w:tc>
          <w:tcPr>
            <w:tcW w:w="763"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品牌</w:t>
            </w:r>
          </w:p>
        </w:tc>
        <w:tc>
          <w:tcPr>
            <w:tcW w:w="1155"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货物型号</w:t>
            </w:r>
          </w:p>
        </w:tc>
        <w:tc>
          <w:tcPr>
            <w:tcW w:w="682"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单位</w:t>
            </w:r>
          </w:p>
        </w:tc>
        <w:tc>
          <w:tcPr>
            <w:tcW w:w="738"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数量</w:t>
            </w:r>
          </w:p>
        </w:tc>
        <w:tc>
          <w:tcPr>
            <w:tcW w:w="1616"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技术参数</w:t>
            </w:r>
          </w:p>
        </w:tc>
        <w:tc>
          <w:tcPr>
            <w:tcW w:w="1342" w:type="dxa"/>
            <w:tcBorders>
              <w:tl2br w:val="nil"/>
              <w:tr2bl w:val="nil"/>
            </w:tcBorders>
            <w:vAlign w:val="center"/>
          </w:tcPr>
          <w:p>
            <w:pPr>
              <w:pStyle w:val="10"/>
              <w:spacing w:line="300" w:lineRule="auto"/>
              <w:jc w:val="center"/>
              <w:rPr>
                <w:rFonts w:hAnsi="宋体" w:cs="宋体"/>
                <w:b w:val="0"/>
                <w:bCs/>
                <w:szCs w:val="21"/>
              </w:rPr>
            </w:pPr>
            <w:r>
              <w:rPr>
                <w:rFonts w:hint="eastAsia" w:hAnsi="宋体" w:cs="宋体"/>
                <w:b w:val="0"/>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Ansi="宋体" w:cs="宋体"/>
                <w:b w:val="0"/>
                <w:bCs/>
                <w:szCs w:val="21"/>
              </w:rPr>
            </w:pPr>
          </w:p>
        </w:tc>
        <w:tc>
          <w:tcPr>
            <w:tcW w:w="1345" w:type="dxa"/>
            <w:tcBorders>
              <w:tl2br w:val="nil"/>
              <w:tr2bl w:val="nil"/>
            </w:tcBorders>
            <w:vAlign w:val="center"/>
          </w:tcPr>
          <w:p>
            <w:pPr>
              <w:pStyle w:val="10"/>
              <w:spacing w:line="300" w:lineRule="auto"/>
              <w:jc w:val="center"/>
              <w:rPr>
                <w:rFonts w:hAnsi="宋体" w:cs="宋体"/>
                <w:b w:val="0"/>
                <w:bCs/>
                <w:szCs w:val="21"/>
              </w:rPr>
            </w:pPr>
          </w:p>
        </w:tc>
        <w:tc>
          <w:tcPr>
            <w:tcW w:w="763" w:type="dxa"/>
            <w:tcBorders>
              <w:tl2br w:val="nil"/>
              <w:tr2bl w:val="nil"/>
            </w:tcBorders>
            <w:vAlign w:val="center"/>
          </w:tcPr>
          <w:p>
            <w:pPr>
              <w:pStyle w:val="10"/>
              <w:spacing w:line="300" w:lineRule="auto"/>
              <w:jc w:val="center"/>
              <w:rPr>
                <w:rFonts w:hAnsi="宋体" w:cs="宋体"/>
                <w:b w:val="0"/>
                <w:bCs/>
                <w:szCs w:val="21"/>
              </w:rPr>
            </w:pPr>
          </w:p>
        </w:tc>
        <w:tc>
          <w:tcPr>
            <w:tcW w:w="1155" w:type="dxa"/>
            <w:tcBorders>
              <w:tl2br w:val="nil"/>
              <w:tr2bl w:val="nil"/>
            </w:tcBorders>
            <w:vAlign w:val="center"/>
          </w:tcPr>
          <w:p>
            <w:pPr>
              <w:pStyle w:val="10"/>
              <w:spacing w:line="300" w:lineRule="auto"/>
              <w:jc w:val="center"/>
              <w:rPr>
                <w:rFonts w:hAnsi="宋体" w:cs="宋体"/>
                <w:b w:val="0"/>
                <w:bCs/>
                <w:szCs w:val="21"/>
              </w:rPr>
            </w:pPr>
          </w:p>
        </w:tc>
        <w:tc>
          <w:tcPr>
            <w:tcW w:w="682" w:type="dxa"/>
            <w:tcBorders>
              <w:tl2br w:val="nil"/>
              <w:tr2bl w:val="nil"/>
            </w:tcBorders>
            <w:vAlign w:val="center"/>
          </w:tcPr>
          <w:p>
            <w:pPr>
              <w:pStyle w:val="10"/>
              <w:spacing w:line="300" w:lineRule="auto"/>
              <w:jc w:val="center"/>
              <w:rPr>
                <w:rFonts w:hAnsi="宋体" w:cs="宋体"/>
                <w:b w:val="0"/>
                <w:bCs/>
                <w:szCs w:val="21"/>
              </w:rPr>
            </w:pPr>
          </w:p>
        </w:tc>
        <w:tc>
          <w:tcPr>
            <w:tcW w:w="738" w:type="dxa"/>
            <w:tcBorders>
              <w:tl2br w:val="nil"/>
              <w:tr2bl w:val="nil"/>
            </w:tcBorders>
          </w:tcPr>
          <w:p>
            <w:pPr>
              <w:pStyle w:val="10"/>
              <w:spacing w:line="300" w:lineRule="auto"/>
              <w:jc w:val="center"/>
              <w:rPr>
                <w:rFonts w:hAnsi="宋体" w:cs="宋体"/>
                <w:b w:val="0"/>
                <w:bCs/>
                <w:szCs w:val="21"/>
              </w:rPr>
            </w:pPr>
          </w:p>
        </w:tc>
        <w:tc>
          <w:tcPr>
            <w:tcW w:w="1616" w:type="dxa"/>
            <w:tcBorders>
              <w:tl2br w:val="nil"/>
              <w:tr2bl w:val="nil"/>
            </w:tcBorders>
          </w:tcPr>
          <w:p>
            <w:pPr>
              <w:pStyle w:val="10"/>
              <w:spacing w:line="300" w:lineRule="auto"/>
              <w:jc w:val="center"/>
              <w:rPr>
                <w:rFonts w:hAnsi="宋体" w:cs="宋体"/>
                <w:b w:val="0"/>
                <w:bCs/>
                <w:szCs w:val="21"/>
              </w:rPr>
            </w:pPr>
          </w:p>
        </w:tc>
        <w:tc>
          <w:tcPr>
            <w:tcW w:w="1342" w:type="dxa"/>
            <w:tcBorders>
              <w:tl2br w:val="nil"/>
              <w:tr2bl w:val="nil"/>
            </w:tcBorders>
            <w:vAlign w:val="center"/>
          </w:tcPr>
          <w:p>
            <w:pPr>
              <w:pStyle w:val="10"/>
              <w:spacing w:line="300" w:lineRule="auto"/>
              <w:jc w:val="center"/>
              <w:rPr>
                <w:rFonts w:hAnsi="宋体" w:cs="宋体"/>
                <w:b w:val="0"/>
                <w:bCs/>
                <w:szCs w:val="21"/>
              </w:rPr>
            </w:pPr>
          </w:p>
        </w:tc>
      </w:tr>
    </w:tbl>
    <w:p>
      <w:r>
        <w:rPr>
          <w:rFonts w:hint="eastAsia" w:ascii="宋体" w:hAnsi="宋体" w:cs="Times New Roman"/>
          <w:szCs w:val="21"/>
        </w:rPr>
        <w:t>注：</w:t>
      </w:r>
      <w:r>
        <w:rPr>
          <w:rFonts w:hint="eastAsia" w:ascii="宋体" w:hAnsi="宋体"/>
          <w:szCs w:val="21"/>
        </w:rPr>
        <w:t>如本项目不涉及此表内容，则无需提供此表。</w:t>
      </w:r>
    </w:p>
    <w:p>
      <w:pPr>
        <w:rPr>
          <w:rFonts w:ascii="宋体" w:hAnsi="宋体" w:cs="Times New Roman"/>
          <w:szCs w:val="21"/>
        </w:rPr>
      </w:pPr>
    </w:p>
    <w:p>
      <w:pPr>
        <w:rPr>
          <w:rFonts w:ascii="宋体" w:hAnsi="宋体" w:cs="Times New Roman"/>
          <w:szCs w:val="21"/>
        </w:rPr>
      </w:pPr>
    </w:p>
    <w:p>
      <w:pPr>
        <w:rPr>
          <w:rFonts w:ascii="宋体" w:hAnsi="宋体" w:cs="Times New Roman"/>
          <w:szCs w:val="21"/>
        </w:rPr>
      </w:pPr>
      <w:r>
        <w:rPr>
          <w:rFonts w:hint="eastAsia" w:ascii="宋体" w:hAnsi="宋体" w:cs="Times New Roman"/>
          <w:szCs w:val="21"/>
        </w:rPr>
        <w:t>供应商代表签字：</w:t>
      </w:r>
    </w:p>
    <w:p>
      <w:pPr>
        <w:rPr>
          <w:rFonts w:ascii="宋体" w:hAnsi="宋体"/>
          <w:szCs w:val="21"/>
        </w:rPr>
      </w:pPr>
      <w:r>
        <w:rPr>
          <w:rFonts w:hint="eastAsia" w:ascii="宋体" w:hAnsi="宋体" w:cs="Times New Roman"/>
          <w:szCs w:val="21"/>
        </w:rPr>
        <w:t>供应商盖章：</w:t>
      </w:r>
      <w:r>
        <w:rPr>
          <w:rFonts w:hint="eastAsia" w:ascii="宋体" w:hAnsi="宋体"/>
          <w:szCs w:val="21"/>
        </w:rPr>
        <w:br w:type="page"/>
      </w:r>
    </w:p>
    <w:p>
      <w:pPr>
        <w:pStyle w:val="6"/>
        <w:jc w:val="center"/>
      </w:pPr>
      <w:bookmarkStart w:id="425" w:name="_Toc31841"/>
      <w:r>
        <w:rPr>
          <w:rFonts w:hint="eastAsia"/>
        </w:rPr>
        <w:t>七、政府采购履约担保函</w:t>
      </w:r>
      <w:bookmarkEnd w:id="425"/>
    </w:p>
    <w:p>
      <w:pPr>
        <w:wordWrap w:val="0"/>
        <w:jc w:val="right"/>
        <w:rPr>
          <w:rFonts w:ascii="仿宋_GB2312" w:eastAsia="仿宋_GB2312"/>
          <w:sz w:val="32"/>
          <w:szCs w:val="32"/>
        </w:rPr>
      </w:pPr>
      <w:r>
        <w:rPr>
          <w:rFonts w:hint="eastAsia" w:ascii="黑体" w:eastAsia="黑体"/>
          <w:sz w:val="28"/>
          <w:szCs w:val="28"/>
        </w:rPr>
        <w:t xml:space="preserve">编号：  </w:t>
      </w:r>
    </w:p>
    <w:p>
      <w:pPr>
        <w:rPr>
          <w:rFonts w:ascii="宋体" w:hAnsi="宋体" w:cs="宋体"/>
          <w:szCs w:val="21"/>
        </w:rPr>
      </w:pPr>
      <w:r>
        <w:rPr>
          <w:rFonts w:hint="eastAsia" w:ascii="宋体" w:hAnsi="宋体" w:cs="宋体"/>
          <w:szCs w:val="21"/>
        </w:rPr>
        <w:t>（采购人）：</w:t>
      </w:r>
    </w:p>
    <w:p>
      <w:pPr>
        <w:ind w:firstLine="420" w:firstLineChars="200"/>
        <w:rPr>
          <w:rFonts w:ascii="宋体" w:hAnsi="宋体" w:cs="宋体"/>
          <w:szCs w:val="21"/>
        </w:rPr>
      </w:pPr>
      <w:r>
        <w:rPr>
          <w:rFonts w:hint="eastAsia" w:ascii="宋体" w:hAnsi="宋体" w:cs="宋体"/>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ind w:firstLine="422" w:firstLineChars="200"/>
        <w:rPr>
          <w:rFonts w:ascii="宋体" w:hAnsi="宋体" w:cs="宋体"/>
          <w:b/>
          <w:szCs w:val="21"/>
        </w:rPr>
      </w:pPr>
      <w:r>
        <w:rPr>
          <w:rFonts w:hint="eastAsia" w:ascii="宋体" w:hAnsi="宋体" w:cs="宋体"/>
          <w:b/>
          <w:szCs w:val="21"/>
        </w:rPr>
        <w:t>一、保证责任的情形及保证金额</w:t>
      </w:r>
    </w:p>
    <w:p>
      <w:pPr>
        <w:ind w:firstLine="420" w:firstLineChars="200"/>
        <w:rPr>
          <w:rFonts w:ascii="宋体" w:hAnsi="宋体" w:cs="宋体"/>
          <w:szCs w:val="21"/>
        </w:rPr>
      </w:pPr>
      <w:r>
        <w:rPr>
          <w:rFonts w:hint="eastAsia" w:ascii="宋体" w:hAnsi="宋体" w:cs="宋体"/>
          <w:szCs w:val="21"/>
        </w:rPr>
        <w:t>（一）在供应商出现下列情形之一时，我方承担保证责任：</w:t>
      </w:r>
    </w:p>
    <w:p>
      <w:pPr>
        <w:ind w:firstLine="420" w:firstLineChars="200"/>
        <w:rPr>
          <w:rFonts w:ascii="宋体" w:hAnsi="宋体" w:cs="宋体"/>
          <w:szCs w:val="21"/>
        </w:rPr>
      </w:pPr>
      <w:r>
        <w:rPr>
          <w:rFonts w:hint="eastAsia" w:ascii="宋体" w:hAnsi="宋体" w:cs="宋体"/>
          <w:szCs w:val="21"/>
        </w:rPr>
        <w:t>1．将中标项目转让给他人，或者在响应文件中未说明，且未经采购招标机构人同意，将中标项目分包给他人的；</w:t>
      </w:r>
    </w:p>
    <w:p>
      <w:pPr>
        <w:ind w:firstLine="420" w:firstLineChars="200"/>
        <w:rPr>
          <w:rFonts w:ascii="宋体" w:hAnsi="宋体" w:cs="宋体"/>
          <w:szCs w:val="21"/>
        </w:rPr>
      </w:pPr>
      <w:r>
        <w:rPr>
          <w:rFonts w:hint="eastAsia" w:ascii="宋体" w:hAnsi="宋体" w:cs="宋体"/>
          <w:szCs w:val="21"/>
        </w:rPr>
        <w:t xml:space="preserve">2．主合同约定的应当缴纳履约保证金的情形: </w:t>
      </w:r>
    </w:p>
    <w:p>
      <w:pPr>
        <w:ind w:firstLine="420" w:firstLineChars="200"/>
        <w:rPr>
          <w:rFonts w:ascii="宋体" w:hAnsi="宋体" w:cs="宋体"/>
          <w:szCs w:val="21"/>
        </w:rPr>
      </w:pPr>
      <w:r>
        <w:rPr>
          <w:rFonts w:hint="eastAsia" w:ascii="宋体" w:hAnsi="宋体" w:cs="宋体"/>
          <w:szCs w:val="21"/>
        </w:rPr>
        <w:t>（1）未按主合同约定的质量、数量和期限供应货物/提供服务/完成工程的；</w:t>
      </w:r>
    </w:p>
    <w:p>
      <w:pPr>
        <w:ind w:firstLine="420" w:firstLineChars="200"/>
        <w:rPr>
          <w:rFonts w:ascii="宋体" w:hAnsi="宋体" w:cs="宋体"/>
          <w:szCs w:val="21"/>
        </w:rPr>
      </w:pPr>
      <w:r>
        <w:rPr>
          <w:rFonts w:hint="eastAsia" w:ascii="宋体" w:hAnsi="宋体" w:cs="宋体"/>
          <w:szCs w:val="21"/>
        </w:rPr>
        <w:t>（2）。</w:t>
      </w:r>
    </w:p>
    <w:p>
      <w:pPr>
        <w:ind w:firstLine="420" w:firstLineChars="200"/>
        <w:rPr>
          <w:rFonts w:ascii="宋体" w:hAnsi="宋体" w:cs="宋体"/>
          <w:szCs w:val="21"/>
        </w:rPr>
      </w:pPr>
      <w:r>
        <w:rPr>
          <w:rFonts w:hint="eastAsia" w:ascii="宋体" w:hAnsi="宋体" w:cs="宋体"/>
          <w:szCs w:val="21"/>
        </w:rPr>
        <w:t>（二）我方的保证范围是主合同约定的合同价款总额</w:t>
      </w:r>
    </w:p>
    <w:p>
      <w:pPr>
        <w:rPr>
          <w:rFonts w:ascii="宋体" w:hAnsi="宋体" w:cs="宋体"/>
          <w:szCs w:val="21"/>
        </w:rPr>
      </w:pPr>
      <w:r>
        <w:rPr>
          <w:rFonts w:hint="eastAsia" w:ascii="宋体" w:hAnsi="宋体" w:cs="宋体"/>
          <w:szCs w:val="21"/>
        </w:rPr>
        <w:t>%数额为元（大写），为。（即主合同履约保证金金额）</w:t>
      </w:r>
    </w:p>
    <w:p>
      <w:pPr>
        <w:ind w:firstLine="422" w:firstLineChars="200"/>
        <w:rPr>
          <w:rFonts w:ascii="宋体" w:hAnsi="宋体" w:cs="宋体"/>
          <w:b/>
          <w:szCs w:val="21"/>
        </w:rPr>
      </w:pPr>
      <w:r>
        <w:rPr>
          <w:rFonts w:hint="eastAsia" w:ascii="宋体" w:hAnsi="宋体" w:cs="宋体"/>
          <w:b/>
          <w:szCs w:val="21"/>
        </w:rPr>
        <w:t>二、保证的方式及保证期间</w:t>
      </w:r>
    </w:p>
    <w:p>
      <w:pPr>
        <w:ind w:firstLine="420" w:firstLineChars="200"/>
        <w:rPr>
          <w:rFonts w:ascii="宋体" w:hAnsi="宋体" w:cs="宋体"/>
          <w:szCs w:val="21"/>
        </w:rPr>
      </w:pPr>
      <w:r>
        <w:rPr>
          <w:rFonts w:hint="eastAsia" w:ascii="宋体" w:hAnsi="宋体" w:cs="宋体"/>
          <w:szCs w:val="21"/>
        </w:rPr>
        <w:t>我方保证的方式为：连带责任保证。</w:t>
      </w:r>
    </w:p>
    <w:p>
      <w:pPr>
        <w:ind w:firstLine="420" w:firstLineChars="200"/>
        <w:rPr>
          <w:rFonts w:ascii="宋体" w:hAnsi="宋体" w:cs="宋体"/>
          <w:szCs w:val="21"/>
        </w:rPr>
      </w:pPr>
      <w:r>
        <w:rPr>
          <w:rFonts w:hint="eastAsia" w:ascii="宋体" w:hAnsi="宋体" w:cs="宋体"/>
          <w:szCs w:val="21"/>
        </w:rPr>
        <w:t>我方保证的期间为：自本合同生效之日起至供应商按照主合同约定的供货/完工期限届满后日内。</w:t>
      </w:r>
    </w:p>
    <w:p>
      <w:pPr>
        <w:ind w:firstLine="420" w:firstLineChars="200"/>
        <w:rPr>
          <w:rFonts w:ascii="宋体" w:hAnsi="宋体" w:cs="宋体"/>
          <w:szCs w:val="21"/>
        </w:rPr>
      </w:pPr>
      <w:r>
        <w:rPr>
          <w:rFonts w:hint="eastAsia" w:ascii="宋体" w:hAnsi="宋体" w:cs="宋体"/>
          <w:szCs w:val="21"/>
        </w:rPr>
        <w:t>如果供应商未按主合同约定向贵方供应货物/提供服务/完成工程的，由我方在保证金额内向你方支付上述款项。</w:t>
      </w:r>
    </w:p>
    <w:p>
      <w:pPr>
        <w:ind w:firstLine="422" w:firstLineChars="200"/>
        <w:rPr>
          <w:rFonts w:ascii="宋体" w:hAnsi="宋体" w:cs="宋体"/>
          <w:b/>
          <w:szCs w:val="21"/>
        </w:rPr>
      </w:pPr>
      <w:r>
        <w:rPr>
          <w:rFonts w:hint="eastAsia" w:ascii="宋体" w:hAnsi="宋体" w:cs="宋体"/>
          <w:b/>
          <w:szCs w:val="21"/>
        </w:rPr>
        <w:t>三、承担保证责任的程序</w:t>
      </w:r>
    </w:p>
    <w:p>
      <w:pPr>
        <w:ind w:firstLine="420" w:firstLineChars="200"/>
        <w:rPr>
          <w:rFonts w:ascii="宋体" w:hAnsi="宋体" w:cs="宋体"/>
          <w:szCs w:val="21"/>
        </w:rPr>
      </w:pPr>
      <w:r>
        <w:rPr>
          <w:rFonts w:hint="eastAsia" w:ascii="宋体" w:hAnsi="宋体" w:cs="宋体"/>
          <w:szCs w:val="21"/>
        </w:rPr>
        <w:t>1．你方要求我方承担保证责任的，应在本保函保证期间内向我方发出书面索赔通知。索赔通知应写明要求索赔的金额，支付款项应到达的帐号。并附有证明供应商违约事实的证明材料。</w:t>
      </w:r>
    </w:p>
    <w:p>
      <w:pPr>
        <w:ind w:firstLine="420" w:firstLineChars="200"/>
        <w:rPr>
          <w:rFonts w:ascii="宋体" w:hAnsi="宋体" w:cs="宋体"/>
          <w:szCs w:val="21"/>
        </w:rPr>
      </w:pPr>
      <w:r>
        <w:rPr>
          <w:rFonts w:hint="eastAsia" w:ascii="宋体" w:hAnsi="宋体" w:cs="宋体"/>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ind w:firstLine="420" w:firstLineChars="200"/>
        <w:rPr>
          <w:rFonts w:ascii="宋体" w:hAnsi="宋体" w:cs="宋体"/>
          <w:szCs w:val="21"/>
          <w:u w:val="single"/>
        </w:rPr>
      </w:pPr>
      <w:r>
        <w:rPr>
          <w:rFonts w:hint="eastAsia" w:ascii="宋体" w:hAnsi="宋体" w:cs="宋体"/>
          <w:szCs w:val="21"/>
        </w:rPr>
        <w:t>2．我方收到你方的书面索赔通知及相应证明材料，在</w:t>
      </w:r>
    </w:p>
    <w:p>
      <w:pPr>
        <w:rPr>
          <w:rFonts w:ascii="宋体" w:hAnsi="宋体" w:cs="宋体"/>
          <w:b/>
          <w:szCs w:val="21"/>
        </w:rPr>
      </w:pPr>
      <w:r>
        <w:rPr>
          <w:rFonts w:hint="eastAsia" w:ascii="宋体" w:hAnsi="宋体" w:cs="宋体"/>
          <w:szCs w:val="21"/>
        </w:rPr>
        <w:t>工作日内进行核定后按照本保函的承诺承担保证责任。</w:t>
      </w:r>
    </w:p>
    <w:p>
      <w:pPr>
        <w:ind w:firstLine="422" w:firstLineChars="200"/>
        <w:rPr>
          <w:rFonts w:ascii="宋体" w:hAnsi="宋体" w:cs="宋体"/>
          <w:b/>
          <w:szCs w:val="21"/>
        </w:rPr>
      </w:pPr>
      <w:r>
        <w:rPr>
          <w:rFonts w:hint="eastAsia" w:ascii="宋体" w:hAnsi="宋体" w:cs="宋体"/>
          <w:b/>
          <w:szCs w:val="21"/>
        </w:rPr>
        <w:t>四、保证责任的终止</w:t>
      </w:r>
    </w:p>
    <w:p>
      <w:pPr>
        <w:ind w:firstLine="420" w:firstLineChars="200"/>
        <w:rPr>
          <w:rFonts w:ascii="宋体" w:hAnsi="宋体" w:cs="宋体"/>
          <w:szCs w:val="21"/>
        </w:rPr>
      </w:pPr>
      <w:r>
        <w:rPr>
          <w:rFonts w:hint="eastAsia" w:ascii="宋体" w:hAnsi="宋体" w:cs="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20" w:firstLineChars="200"/>
        <w:rPr>
          <w:rFonts w:ascii="宋体" w:hAnsi="宋体" w:cs="宋体"/>
          <w:szCs w:val="21"/>
        </w:rPr>
      </w:pPr>
      <w:r>
        <w:rPr>
          <w:rFonts w:hint="eastAsia" w:ascii="宋体" w:hAnsi="宋体" w:cs="宋体"/>
          <w:szCs w:val="21"/>
        </w:rPr>
        <w:t>2．我方按照本保函向你方履行了保证责任后，自我方向你方支付款项（支付款项从我方账户划出）之日起，保证责任即终止。</w:t>
      </w:r>
    </w:p>
    <w:p>
      <w:pPr>
        <w:ind w:firstLine="420" w:firstLineChars="200"/>
        <w:rPr>
          <w:rFonts w:ascii="宋体" w:hAnsi="宋体" w:cs="宋体"/>
          <w:szCs w:val="21"/>
        </w:rPr>
      </w:pPr>
      <w:r>
        <w:rPr>
          <w:rFonts w:hint="eastAsia" w:ascii="宋体" w:hAnsi="宋体" w:cs="宋体"/>
          <w:szCs w:val="21"/>
        </w:rPr>
        <w:t>3．按照法律法规的规定或出现应终止我方保证责任的其它情形的，我方在本保函项下的保证责任亦终止。</w:t>
      </w:r>
    </w:p>
    <w:p>
      <w:pPr>
        <w:ind w:firstLine="420" w:firstLineChars="200"/>
        <w:rPr>
          <w:rFonts w:ascii="宋体" w:hAnsi="宋体" w:cs="宋体"/>
          <w:szCs w:val="21"/>
        </w:rPr>
      </w:pPr>
      <w:r>
        <w:rPr>
          <w:rFonts w:hint="eastAsia" w:ascii="宋体" w:hAnsi="宋体" w:cs="宋体"/>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22" w:firstLineChars="200"/>
        <w:rPr>
          <w:rFonts w:ascii="宋体" w:hAnsi="宋体" w:cs="宋体"/>
          <w:b/>
          <w:szCs w:val="21"/>
        </w:rPr>
      </w:pPr>
      <w:r>
        <w:rPr>
          <w:rFonts w:hint="eastAsia" w:ascii="宋体" w:hAnsi="宋体" w:cs="宋体"/>
          <w:b/>
          <w:szCs w:val="21"/>
        </w:rPr>
        <w:t>五、免责条款</w:t>
      </w:r>
    </w:p>
    <w:p>
      <w:pPr>
        <w:ind w:firstLine="420" w:firstLineChars="200"/>
        <w:rPr>
          <w:rFonts w:ascii="宋体" w:hAnsi="宋体" w:cs="宋体"/>
          <w:szCs w:val="21"/>
        </w:rPr>
      </w:pPr>
      <w:r>
        <w:rPr>
          <w:rFonts w:hint="eastAsia" w:ascii="宋体" w:hAnsi="宋体" w:cs="宋体"/>
          <w:szCs w:val="21"/>
        </w:rPr>
        <w:t>1．因你方违反主合同约定致使供应商不能履行义务的，我方不承担保证责任。</w:t>
      </w:r>
    </w:p>
    <w:p>
      <w:pPr>
        <w:ind w:firstLine="420" w:firstLineChars="200"/>
        <w:rPr>
          <w:rFonts w:ascii="宋体" w:hAnsi="宋体" w:cs="宋体"/>
          <w:szCs w:val="21"/>
        </w:rPr>
      </w:pPr>
      <w:r>
        <w:rPr>
          <w:rFonts w:hint="eastAsia" w:ascii="宋体" w:hAnsi="宋体" w:cs="宋体"/>
          <w:szCs w:val="21"/>
        </w:rPr>
        <w:t>2．依照法律法规的规定或你方与供应商的另行约定，全部或者部分免除供应商应缴纳的保证金义务的，我方亦免除相应的保证责任。</w:t>
      </w:r>
    </w:p>
    <w:p>
      <w:pPr>
        <w:ind w:firstLine="420" w:firstLineChars="200"/>
        <w:rPr>
          <w:rFonts w:ascii="宋体" w:hAnsi="宋体" w:cs="宋体"/>
          <w:szCs w:val="21"/>
        </w:rPr>
      </w:pPr>
      <w:r>
        <w:rPr>
          <w:rFonts w:hint="eastAsia" w:ascii="宋体" w:hAnsi="宋体" w:cs="宋体"/>
          <w:szCs w:val="21"/>
        </w:rPr>
        <w:t>3．因不可抗力造成供应商不能履行供货义务的，我方不承担保证责任。</w:t>
      </w:r>
    </w:p>
    <w:p>
      <w:pPr>
        <w:ind w:firstLine="422" w:firstLineChars="200"/>
        <w:rPr>
          <w:rFonts w:ascii="宋体" w:hAnsi="宋体" w:cs="宋体"/>
          <w:b/>
          <w:szCs w:val="21"/>
        </w:rPr>
      </w:pPr>
      <w:r>
        <w:rPr>
          <w:rFonts w:hint="eastAsia" w:ascii="宋体" w:hAnsi="宋体" w:cs="宋体"/>
          <w:b/>
          <w:szCs w:val="21"/>
        </w:rPr>
        <w:t>六、争议的解决</w:t>
      </w:r>
    </w:p>
    <w:p>
      <w:pPr>
        <w:ind w:firstLine="420" w:firstLineChars="200"/>
        <w:rPr>
          <w:rFonts w:ascii="宋体" w:hAnsi="宋体" w:cs="宋体"/>
          <w:szCs w:val="21"/>
        </w:rPr>
      </w:pPr>
      <w:r>
        <w:rPr>
          <w:rFonts w:hint="eastAsia" w:ascii="宋体" w:hAnsi="宋体" w:cs="宋体"/>
          <w:szCs w:val="21"/>
        </w:rPr>
        <w:t>因本保函发生的纠纷，由你我双方协商解决，协商不成的，通过诉讼程序解决，诉讼管辖地法院为法院。</w:t>
      </w:r>
    </w:p>
    <w:p>
      <w:pPr>
        <w:ind w:firstLine="422" w:firstLineChars="200"/>
        <w:rPr>
          <w:rFonts w:ascii="宋体" w:hAnsi="宋体" w:cs="宋体"/>
          <w:b/>
          <w:szCs w:val="21"/>
        </w:rPr>
      </w:pPr>
      <w:r>
        <w:rPr>
          <w:rFonts w:hint="eastAsia" w:ascii="宋体" w:hAnsi="宋体" w:cs="宋体"/>
          <w:b/>
          <w:szCs w:val="21"/>
        </w:rPr>
        <w:t>七、保函的生效</w:t>
      </w:r>
    </w:p>
    <w:p>
      <w:pPr>
        <w:ind w:firstLine="420" w:firstLineChars="200"/>
        <w:rPr>
          <w:rFonts w:ascii="宋体" w:hAnsi="宋体" w:cs="宋体"/>
          <w:szCs w:val="21"/>
        </w:rPr>
      </w:pPr>
      <w:r>
        <w:rPr>
          <w:rFonts w:hint="eastAsia" w:ascii="宋体" w:hAnsi="宋体" w:cs="宋体"/>
          <w:szCs w:val="21"/>
        </w:rPr>
        <w:t>本保函自我方加盖公章之日起生效。</w:t>
      </w:r>
    </w:p>
    <w:p>
      <w:pPr>
        <w:rPr>
          <w:rFonts w:ascii="宋体" w:hAnsi="宋体" w:cs="宋体"/>
          <w:szCs w:val="21"/>
        </w:rPr>
      </w:pPr>
    </w:p>
    <w:p>
      <w:pPr>
        <w:rPr>
          <w:rFonts w:ascii="宋体" w:hAnsi="宋体" w:cs="宋体"/>
          <w:szCs w:val="21"/>
        </w:rPr>
      </w:pPr>
    </w:p>
    <w:p>
      <w:pPr>
        <w:jc w:val="right"/>
        <w:rPr>
          <w:rFonts w:ascii="宋体" w:hAnsi="宋体" w:cs="宋体"/>
          <w:szCs w:val="21"/>
        </w:rPr>
      </w:pPr>
      <w:r>
        <w:rPr>
          <w:rFonts w:hint="eastAsia" w:ascii="宋体" w:hAnsi="宋体" w:cs="宋体"/>
          <w:szCs w:val="21"/>
        </w:rPr>
        <w:t>保证人：（公章）</w:t>
      </w:r>
    </w:p>
    <w:p>
      <w:pPr>
        <w:jc w:val="right"/>
        <w:rPr>
          <w:rFonts w:ascii="宋体" w:hAnsi="宋体" w:cs="宋体"/>
          <w:szCs w:val="21"/>
        </w:rPr>
      </w:pPr>
      <w:r>
        <w:rPr>
          <w:rFonts w:hint="eastAsia" w:ascii="宋体" w:hAnsi="宋体" w:cs="宋体"/>
          <w:szCs w:val="21"/>
        </w:rPr>
        <w:t>年     月      日</w:t>
      </w:r>
    </w:p>
    <w:p>
      <w:pPr>
        <w:rPr>
          <w:rFonts w:ascii="宋体" w:hAnsi="宋体"/>
          <w:szCs w:val="21"/>
        </w:rPr>
      </w:pPr>
      <w:r>
        <w:rPr>
          <w:rFonts w:hint="eastAsia" w:ascii="宋体" w:hAnsi="宋体"/>
          <w:szCs w:val="21"/>
        </w:rPr>
        <w:t>注：</w:t>
      </w:r>
    </w:p>
    <w:p>
      <w:pPr>
        <w:ind w:firstLine="420" w:firstLineChars="200"/>
        <w:rPr>
          <w:rFonts w:ascii="宋体" w:hAnsi="宋体"/>
          <w:szCs w:val="21"/>
        </w:rPr>
      </w:pPr>
      <w:r>
        <w:rPr>
          <w:rFonts w:hint="eastAsia" w:ascii="宋体" w:hAnsi="宋体"/>
          <w:szCs w:val="21"/>
        </w:rPr>
        <w:t>（1）此格式为履约担保函格式，无需在响应文件中提供此格式。</w:t>
      </w:r>
    </w:p>
    <w:p>
      <w:pPr>
        <w:pStyle w:val="2"/>
      </w:pPr>
    </w:p>
    <w:p>
      <w:r>
        <w:br w:type="page"/>
      </w:r>
    </w:p>
    <w:p>
      <w:pPr>
        <w:pStyle w:val="6"/>
        <w:jc w:val="center"/>
      </w:pPr>
      <w:bookmarkStart w:id="426" w:name="_Toc26782"/>
      <w:bookmarkStart w:id="427" w:name="_Toc17348"/>
      <w:r>
        <w:rPr>
          <w:rFonts w:hint="eastAsia"/>
        </w:rPr>
        <w:t>第四章报价信封（单独封装）</w:t>
      </w:r>
      <w:bookmarkEnd w:id="426"/>
      <w:bookmarkEnd w:id="427"/>
    </w:p>
    <w:p>
      <w:pPr>
        <w:ind w:firstLine="420" w:firstLineChars="200"/>
      </w:pPr>
      <w:r>
        <w:rPr>
          <w:rFonts w:hint="eastAsia"/>
        </w:rPr>
        <w:t>（1）开标一览表；</w:t>
      </w:r>
    </w:p>
    <w:p>
      <w:pPr>
        <w:ind w:firstLine="420" w:firstLineChars="200"/>
      </w:pPr>
      <w:r>
        <w:rPr>
          <w:rFonts w:hint="eastAsia"/>
        </w:rPr>
        <w:t>（2）法人代表授权书及被授权代表身份证（复印件加盖公章）；</w:t>
      </w:r>
    </w:p>
    <w:p/>
    <w:p/>
    <w:p/>
    <w:p/>
    <w:p/>
    <w:p/>
    <w:p/>
    <w:p/>
    <w:p/>
    <w:p/>
    <w:p/>
    <w:p/>
    <w:p>
      <w:bookmarkStart w:id="428" w:name="_Toc11182"/>
    </w:p>
    <w:p/>
    <w:p/>
    <w:p>
      <w:pPr>
        <w:pStyle w:val="2"/>
      </w:pPr>
    </w:p>
    <w:p/>
    <w:p/>
    <w:p/>
    <w:p/>
    <w:p>
      <w:pPr>
        <w:pStyle w:val="2"/>
      </w:pPr>
    </w:p>
    <w:p/>
    <w:p>
      <w:pPr>
        <w:pStyle w:val="2"/>
      </w:pPr>
    </w:p>
    <w:p/>
    <w:p>
      <w:pPr>
        <w:pStyle w:val="2"/>
      </w:pPr>
    </w:p>
    <w:p/>
    <w:p>
      <w:pPr>
        <w:pStyle w:val="2"/>
      </w:pPr>
    </w:p>
    <w:p/>
    <w:p>
      <w:pPr>
        <w:pStyle w:val="6"/>
        <w:jc w:val="center"/>
      </w:pPr>
      <w:bookmarkStart w:id="429" w:name="_Toc22736"/>
      <w:bookmarkStart w:id="430" w:name="_Toc13881"/>
      <w:r>
        <w:rPr>
          <w:rFonts w:hint="eastAsia"/>
        </w:rPr>
        <w:t>第五章联合体共同报价协议书（如有需要）</w:t>
      </w:r>
      <w:bookmarkEnd w:id="429"/>
      <w:bookmarkEnd w:id="430"/>
    </w:p>
    <w:p>
      <w:pPr>
        <w:ind w:firstLine="420" w:firstLineChars="200"/>
        <w:rPr>
          <w:rFonts w:ascii="宋体" w:hAnsi="宋体" w:cs="宋体"/>
          <w:szCs w:val="21"/>
          <w:u w:val="single"/>
        </w:rPr>
      </w:pPr>
      <w:r>
        <w:rPr>
          <w:rFonts w:hint="eastAsia" w:ascii="宋体" w:hAnsi="宋体" w:cs="宋体"/>
          <w:szCs w:val="21"/>
          <w:u w:val="single"/>
        </w:rPr>
        <w:t>致：（采购人）</w:t>
      </w:r>
    </w:p>
    <w:p>
      <w:pPr>
        <w:ind w:firstLine="420" w:firstLineChars="200"/>
        <w:rPr>
          <w:rFonts w:ascii="宋体" w:hAnsi="宋体" w:cs="宋体"/>
          <w:szCs w:val="21"/>
        </w:rPr>
      </w:pPr>
      <w:r>
        <w:rPr>
          <w:rFonts w:hint="eastAsia" w:ascii="宋体" w:hAnsi="宋体" w:cs="宋体"/>
          <w:szCs w:val="21"/>
          <w:u w:val="single"/>
        </w:rPr>
        <w:t>（甲公司全称）</w:t>
      </w:r>
      <w:r>
        <w:rPr>
          <w:rFonts w:hint="eastAsia" w:ascii="宋体" w:hAnsi="宋体" w:cs="宋体"/>
          <w:szCs w:val="21"/>
        </w:rPr>
        <w:t>、</w:t>
      </w:r>
      <w:r>
        <w:rPr>
          <w:rFonts w:hint="eastAsia" w:ascii="宋体" w:hAnsi="宋体" w:cs="宋体"/>
          <w:szCs w:val="21"/>
          <w:u w:val="single"/>
        </w:rPr>
        <w:t>（乙公司全称）</w:t>
      </w:r>
      <w:r>
        <w:rPr>
          <w:rFonts w:hint="eastAsia" w:ascii="宋体" w:hAnsi="宋体" w:cs="宋体"/>
          <w:szCs w:val="21"/>
        </w:rPr>
        <w:t>、</w:t>
      </w:r>
      <w:r>
        <w:rPr>
          <w:rFonts w:hint="eastAsia" w:ascii="宋体" w:hAnsi="宋体" w:cs="宋体"/>
          <w:szCs w:val="21"/>
          <w:u w:val="single"/>
        </w:rPr>
        <w:t>（……公司全称）</w:t>
      </w:r>
      <w:r>
        <w:rPr>
          <w:rFonts w:hint="eastAsia" w:ascii="宋体" w:hAnsi="宋体" w:cs="宋体"/>
          <w:szCs w:val="21"/>
        </w:rPr>
        <w:t>共同组成一个联合体，</w:t>
      </w:r>
      <w:r>
        <w:rPr>
          <w:rFonts w:hint="eastAsia" w:ascii="宋体" w:hAnsi="宋体" w:cs="宋体"/>
          <w:kern w:val="10"/>
          <w:szCs w:val="21"/>
        </w:rPr>
        <w:t>以一个报价供应商的身份共同</w:t>
      </w:r>
      <w:r>
        <w:rPr>
          <w:rFonts w:hint="eastAsia" w:ascii="宋体" w:hAnsi="宋体" w:cs="宋体"/>
          <w:szCs w:val="21"/>
        </w:rPr>
        <w:t>参加</w:t>
      </w:r>
      <w:r>
        <w:rPr>
          <w:rFonts w:hint="eastAsia" w:ascii="宋体" w:hAnsi="宋体" w:cs="宋体"/>
          <w:szCs w:val="21"/>
          <w:u w:val="single"/>
        </w:rPr>
        <w:t>（采购项目名称）</w:t>
      </w:r>
      <w:r>
        <w:rPr>
          <w:rFonts w:hint="eastAsia" w:ascii="宋体" w:hAnsi="宋体" w:cs="宋体"/>
          <w:szCs w:val="21"/>
        </w:rPr>
        <w:t xml:space="preserve"> </w:t>
      </w:r>
      <w:r>
        <w:rPr>
          <w:rFonts w:hint="eastAsia" w:ascii="宋体" w:hAnsi="宋体" w:cs="宋体"/>
          <w:szCs w:val="21"/>
          <w:u w:val="single"/>
        </w:rPr>
        <w:t>（采购项目编号）</w:t>
      </w:r>
      <w:r>
        <w:rPr>
          <w:rFonts w:hint="eastAsia" w:ascii="宋体" w:hAnsi="宋体" w:cs="宋体"/>
          <w:szCs w:val="21"/>
        </w:rPr>
        <w:t>的报价响应。经协商一致，就本</w:t>
      </w:r>
      <w:r>
        <w:rPr>
          <w:rFonts w:hint="eastAsia" w:ascii="宋体" w:hAnsi="宋体" w:cs="宋体"/>
          <w:kern w:val="10"/>
          <w:szCs w:val="21"/>
        </w:rPr>
        <w:t>项目的报价响应和合同实施阶段的有关事务</w:t>
      </w:r>
      <w:r>
        <w:rPr>
          <w:rFonts w:hint="eastAsia" w:ascii="宋体" w:hAnsi="宋体" w:cs="宋体"/>
          <w:szCs w:val="21"/>
        </w:rPr>
        <w:t>订立协议如下：</w:t>
      </w:r>
    </w:p>
    <w:p>
      <w:pPr>
        <w:ind w:firstLine="420" w:firstLineChars="200"/>
        <w:rPr>
          <w:rFonts w:ascii="宋体" w:hAnsi="宋体" w:cs="宋体"/>
          <w:szCs w:val="21"/>
        </w:rPr>
      </w:pPr>
      <w:r>
        <w:rPr>
          <w:rFonts w:hint="eastAsia" w:ascii="宋体" w:hAnsi="宋体" w:cs="宋体"/>
          <w:szCs w:val="21"/>
        </w:rPr>
        <w:t>一、联合体各方关系</w:t>
      </w:r>
    </w:p>
    <w:p>
      <w:pPr>
        <w:ind w:firstLine="420" w:firstLineChars="200"/>
        <w:rPr>
          <w:rFonts w:ascii="宋体" w:hAnsi="宋体" w:cs="宋体"/>
          <w:szCs w:val="21"/>
        </w:rPr>
      </w:pPr>
      <w:r>
        <w:rPr>
          <w:rFonts w:hint="eastAsia" w:ascii="宋体" w:hAnsi="宋体" w:cs="宋体"/>
          <w:szCs w:val="21"/>
          <w:u w:val="single"/>
        </w:rPr>
        <w:t>（甲公司全称）</w:t>
      </w:r>
      <w:r>
        <w:rPr>
          <w:rFonts w:hint="eastAsia" w:ascii="宋体" w:hAnsi="宋体" w:cs="宋体"/>
          <w:szCs w:val="21"/>
        </w:rPr>
        <w:t>、</w:t>
      </w:r>
      <w:r>
        <w:rPr>
          <w:rFonts w:hint="eastAsia" w:ascii="宋体" w:hAnsi="宋体" w:cs="宋体"/>
          <w:szCs w:val="21"/>
          <w:u w:val="single"/>
        </w:rPr>
        <w:t>（乙公司全称）</w:t>
      </w:r>
      <w:r>
        <w:rPr>
          <w:rFonts w:hint="eastAsia" w:ascii="宋体" w:hAnsi="宋体" w:cs="宋体"/>
          <w:szCs w:val="21"/>
        </w:rPr>
        <w:t>、</w:t>
      </w:r>
      <w:r>
        <w:rPr>
          <w:rFonts w:hint="eastAsia" w:ascii="宋体" w:hAnsi="宋体" w:cs="宋体"/>
          <w:szCs w:val="21"/>
          <w:u w:val="single"/>
        </w:rPr>
        <w:t>（……公司全称）</w:t>
      </w:r>
      <w:r>
        <w:rPr>
          <w:rFonts w:hint="eastAsia" w:ascii="宋体" w:hAnsi="宋体" w:cs="宋体"/>
          <w:szCs w:val="21"/>
        </w:rPr>
        <w:t>作为联合体成员，若中标、成交，联合体各方共同与采购人签订政府采购合同。其中</w:t>
      </w:r>
      <w:r>
        <w:rPr>
          <w:rFonts w:hint="eastAsia" w:ascii="宋体" w:hAnsi="宋体" w:cs="宋体"/>
          <w:szCs w:val="21"/>
          <w:u w:val="single"/>
        </w:rPr>
        <w:t xml:space="preserve">（…公司全称）   </w:t>
      </w:r>
      <w:r>
        <w:rPr>
          <w:rFonts w:hint="eastAsia" w:ascii="宋体" w:hAnsi="宋体" w:cs="宋体"/>
          <w:szCs w:val="21"/>
        </w:rPr>
        <w:t>是联合体牵头方，</w:t>
      </w:r>
      <w:r>
        <w:rPr>
          <w:rFonts w:hint="eastAsia" w:ascii="宋体" w:hAnsi="宋体" w:cs="宋体"/>
          <w:szCs w:val="21"/>
          <w:u w:val="single"/>
        </w:rPr>
        <w:t xml:space="preserve">（…公司全称）   </w:t>
      </w:r>
      <w:r>
        <w:rPr>
          <w:rFonts w:hint="eastAsia" w:ascii="宋体" w:hAnsi="宋体" w:cs="宋体"/>
          <w:szCs w:val="21"/>
        </w:rPr>
        <w:t>是联合体其他成员方。</w:t>
      </w:r>
    </w:p>
    <w:p>
      <w:pPr>
        <w:ind w:firstLine="420" w:firstLineChars="200"/>
        <w:rPr>
          <w:rFonts w:ascii="宋体" w:hAnsi="宋体" w:cs="宋体"/>
          <w:szCs w:val="21"/>
        </w:rPr>
      </w:pPr>
      <w:r>
        <w:rPr>
          <w:rFonts w:hint="eastAsia" w:ascii="宋体" w:hAnsi="宋体" w:cs="宋体"/>
          <w:szCs w:val="21"/>
        </w:rPr>
        <w:t>二、联合体内部有关事项约定如下：</w:t>
      </w:r>
    </w:p>
    <w:p>
      <w:pPr>
        <w:ind w:firstLine="420" w:firstLineChars="200"/>
        <w:rPr>
          <w:rFonts w:ascii="宋体" w:hAnsi="宋体" w:cs="宋体"/>
          <w:szCs w:val="21"/>
        </w:rPr>
      </w:pPr>
      <w:r>
        <w:rPr>
          <w:rFonts w:hint="eastAsia" w:ascii="宋体" w:hAnsi="宋体" w:cs="宋体"/>
          <w:szCs w:val="21"/>
        </w:rPr>
        <w:t>1.联合体由联合体共同授权人员负责与采购人联系。</w:t>
      </w:r>
    </w:p>
    <w:p>
      <w:pPr>
        <w:ind w:firstLine="420" w:firstLineChars="200"/>
        <w:rPr>
          <w:rFonts w:ascii="宋体" w:hAnsi="宋体" w:cs="宋体"/>
          <w:szCs w:val="21"/>
        </w:rPr>
      </w:pPr>
      <w:r>
        <w:rPr>
          <w:rFonts w:hint="eastAsia" w:ascii="宋体" w:hAnsi="宋体" w:cs="宋体"/>
          <w:szCs w:val="21"/>
        </w:rPr>
        <w:t>2.联合体报价工作由联合体共同负责，由联合体各方组成的响应小组具体实施。</w:t>
      </w:r>
    </w:p>
    <w:p>
      <w:pPr>
        <w:ind w:firstLine="420" w:firstLineChars="200"/>
        <w:rPr>
          <w:rFonts w:ascii="宋体" w:hAnsi="宋体" w:cs="宋体"/>
          <w:szCs w:val="21"/>
        </w:rPr>
      </w:pPr>
      <w:r>
        <w:rPr>
          <w:rFonts w:hint="eastAsia" w:ascii="宋体" w:hAnsi="宋体" w:cs="宋体"/>
          <w:szCs w:val="21"/>
        </w:rPr>
        <w:t>3.联合体将严格按照文件的各项要求，递交响应文件，切实执行一切合同文件，共同承担合同规定的一切义务和责任，同时按照内部职责的划分，承担自身所负的责任和风险，在法律在承担连带责任。</w:t>
      </w:r>
    </w:p>
    <w:p>
      <w:pPr>
        <w:ind w:firstLine="420" w:firstLineChars="200"/>
        <w:rPr>
          <w:rFonts w:ascii="宋体" w:hAnsi="宋体" w:cs="宋体"/>
          <w:szCs w:val="21"/>
        </w:rPr>
      </w:pPr>
      <w:r>
        <w:rPr>
          <w:rFonts w:hint="eastAsia" w:ascii="宋体" w:hAnsi="宋体" w:cs="宋体"/>
          <w:szCs w:val="21"/>
        </w:rPr>
        <w:t>4.联合体内部各自按下列分工负责项目工作：</w:t>
      </w:r>
    </w:p>
    <w:p>
      <w:pPr>
        <w:ind w:firstLine="420" w:firstLineChars="200"/>
        <w:rPr>
          <w:rFonts w:ascii="宋体" w:hAnsi="宋体" w:cs="宋体"/>
          <w:szCs w:val="21"/>
        </w:rPr>
      </w:pPr>
      <w:r>
        <w:rPr>
          <w:rFonts w:hint="eastAsia" w:ascii="宋体" w:hAnsi="宋体" w:cs="宋体"/>
          <w:szCs w:val="21"/>
        </w:rPr>
        <w:t>（甲公司全称）承担本项目</w:t>
      </w:r>
      <w:r>
        <w:rPr>
          <w:rFonts w:hint="eastAsia" w:ascii="宋体" w:hAnsi="宋体" w:cs="宋体"/>
          <w:szCs w:val="21"/>
          <w:u w:val="single"/>
        </w:rPr>
        <w:t xml:space="preserve">        （填写分工内容）        </w:t>
      </w:r>
    </w:p>
    <w:p>
      <w:pPr>
        <w:ind w:firstLine="420" w:firstLineChars="200"/>
        <w:rPr>
          <w:rFonts w:ascii="宋体" w:hAnsi="宋体" w:cs="宋体"/>
          <w:szCs w:val="21"/>
          <w:u w:val="single"/>
        </w:rPr>
      </w:pPr>
      <w:r>
        <w:rPr>
          <w:rFonts w:hint="eastAsia" w:ascii="宋体" w:hAnsi="宋体" w:cs="宋体"/>
          <w:szCs w:val="21"/>
        </w:rPr>
        <w:t>（乙公司全称）承担本项目</w:t>
      </w:r>
      <w:r>
        <w:rPr>
          <w:rFonts w:hint="eastAsia" w:ascii="宋体" w:hAnsi="宋体" w:cs="宋体"/>
          <w:szCs w:val="21"/>
          <w:u w:val="single"/>
        </w:rPr>
        <w:t xml:space="preserve">        （填写分工内容）        </w:t>
      </w:r>
    </w:p>
    <w:p>
      <w:pPr>
        <w:ind w:firstLine="420" w:firstLineChars="200"/>
        <w:rPr>
          <w:rFonts w:ascii="宋体" w:hAnsi="宋体" w:cs="宋体"/>
          <w:szCs w:val="21"/>
          <w:u w:val="single"/>
        </w:rPr>
      </w:pPr>
      <w:r>
        <w:rPr>
          <w:rFonts w:hint="eastAsia" w:ascii="宋体" w:hAnsi="宋体" w:cs="宋体"/>
          <w:szCs w:val="21"/>
        </w:rPr>
        <w:t>（…公司全称）承担本项目</w:t>
      </w:r>
      <w:r>
        <w:rPr>
          <w:rFonts w:hint="eastAsia" w:ascii="宋体" w:hAnsi="宋体" w:cs="宋体"/>
          <w:szCs w:val="21"/>
          <w:u w:val="single"/>
        </w:rPr>
        <w:t xml:space="preserve">        （填写分工内容）        </w:t>
      </w:r>
    </w:p>
    <w:p>
      <w:pPr>
        <w:ind w:firstLine="420" w:firstLineChars="200"/>
        <w:rPr>
          <w:rFonts w:ascii="宋体" w:hAnsi="宋体" w:cs="宋体"/>
          <w:szCs w:val="21"/>
        </w:rPr>
      </w:pPr>
      <w:r>
        <w:rPr>
          <w:rFonts w:hint="eastAsia" w:ascii="宋体" w:hAnsi="宋体" w:cs="宋体"/>
          <w:szCs w:val="21"/>
        </w:rPr>
        <w:t>5.联合体成员</w:t>
      </w:r>
      <w:r>
        <w:rPr>
          <w:rFonts w:hint="eastAsia" w:ascii="宋体" w:hAnsi="宋体" w:cs="宋体"/>
          <w:szCs w:val="21"/>
          <w:u w:val="single"/>
        </w:rPr>
        <w:t>　（公司全称）　</w:t>
      </w:r>
      <w:r>
        <w:rPr>
          <w:rFonts w:hint="eastAsia" w:ascii="宋体" w:hAnsi="宋体" w:cs="宋体"/>
          <w:szCs w:val="21"/>
        </w:rPr>
        <w:t>为</w:t>
      </w:r>
      <w:r>
        <w:rPr>
          <w:rFonts w:hint="eastAsia" w:ascii="宋体" w:hAnsi="宋体" w:cs="宋体"/>
          <w:szCs w:val="21"/>
          <w:u w:val="single"/>
        </w:rPr>
        <w:t>（请填写：小型、微型）</w:t>
      </w:r>
      <w:r>
        <w:rPr>
          <w:rFonts w:hint="eastAsia" w:ascii="宋体" w:hAnsi="宋体" w:cs="宋体"/>
          <w:szCs w:val="21"/>
        </w:rPr>
        <w:t>企业，将承担合同总金额</w:t>
      </w:r>
      <w:r>
        <w:rPr>
          <w:rFonts w:hint="eastAsia" w:ascii="宋体" w:hAnsi="宋体" w:cs="宋体"/>
          <w:szCs w:val="21"/>
          <w:u w:val="single"/>
        </w:rPr>
        <w:t>　　</w:t>
      </w:r>
      <w:r>
        <w:rPr>
          <w:rFonts w:hint="eastAsia" w:ascii="宋体" w:hAnsi="宋体" w:cs="宋体"/>
          <w:szCs w:val="21"/>
        </w:rPr>
        <w:t>%的工作内容（联合体成员中有小型、微型企业时适用）。</w:t>
      </w:r>
    </w:p>
    <w:p>
      <w:pPr>
        <w:ind w:firstLine="420" w:firstLineChars="200"/>
        <w:rPr>
          <w:rFonts w:ascii="宋体" w:hAnsi="宋体" w:cs="宋体"/>
          <w:szCs w:val="21"/>
        </w:rPr>
      </w:pPr>
      <w:r>
        <w:rPr>
          <w:rFonts w:hint="eastAsia" w:ascii="宋体" w:hAnsi="宋体" w:cs="宋体"/>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20" w:firstLineChars="200"/>
        <w:rPr>
          <w:rFonts w:ascii="宋体" w:hAnsi="宋体" w:cs="宋体"/>
          <w:szCs w:val="21"/>
        </w:rPr>
      </w:pPr>
      <w:r>
        <w:rPr>
          <w:rFonts w:hint="eastAsia" w:ascii="宋体" w:hAnsi="宋体" w:cs="宋体"/>
          <w:szCs w:val="21"/>
        </w:rPr>
        <w:t>四、联合体如因违约过失责任而导致采购人经济损失或被索赔时，本联合体任何一方均同意无条件优先清偿采购人的一切债务和经济赔偿。</w:t>
      </w:r>
    </w:p>
    <w:p>
      <w:pPr>
        <w:ind w:firstLine="420" w:firstLineChars="200"/>
        <w:rPr>
          <w:rFonts w:ascii="宋体" w:hAnsi="宋体" w:cs="宋体"/>
          <w:szCs w:val="21"/>
        </w:rPr>
      </w:pPr>
      <w:r>
        <w:rPr>
          <w:rFonts w:hint="eastAsia" w:ascii="宋体" w:hAnsi="宋体" w:cs="宋体"/>
          <w:szCs w:val="21"/>
        </w:rPr>
        <w:t>五、本协议在自签署之日起生效，响应有效期内有效。如获中标、成交资格，本协议有效期延续至采购合同履行完毕之日。</w:t>
      </w:r>
    </w:p>
    <w:p>
      <w:pPr>
        <w:ind w:firstLine="420" w:firstLineChars="200"/>
        <w:rPr>
          <w:rFonts w:ascii="宋体" w:hAnsi="宋体" w:cs="宋体"/>
          <w:szCs w:val="21"/>
        </w:rPr>
      </w:pPr>
      <w:r>
        <w:rPr>
          <w:rFonts w:hint="eastAsia" w:ascii="宋体" w:hAnsi="宋体" w:cs="宋体"/>
          <w:szCs w:val="21"/>
        </w:rPr>
        <w:t>六、本协议书一式</w:t>
      </w:r>
      <w:r>
        <w:rPr>
          <w:rFonts w:hint="eastAsia" w:ascii="宋体" w:hAnsi="宋体" w:cs="宋体"/>
          <w:szCs w:val="21"/>
          <w:u w:val="single"/>
        </w:rPr>
        <w:t xml:space="preserve">   </w:t>
      </w:r>
      <w:r>
        <w:rPr>
          <w:rFonts w:hint="eastAsia" w:ascii="宋体" w:hAnsi="宋体" w:cs="宋体"/>
          <w:szCs w:val="21"/>
        </w:rPr>
        <w:t>份，随响应文件装订</w:t>
      </w:r>
      <w:r>
        <w:rPr>
          <w:rFonts w:hint="eastAsia" w:ascii="宋体" w:hAnsi="宋体" w:cs="宋体"/>
          <w:szCs w:val="21"/>
          <w:u w:val="single"/>
        </w:rPr>
        <w:t xml:space="preserve">    </w:t>
      </w:r>
      <w:r>
        <w:rPr>
          <w:rFonts w:hint="eastAsia" w:ascii="宋体" w:hAnsi="宋体" w:cs="宋体"/>
          <w:szCs w:val="21"/>
        </w:rPr>
        <w:t>份，联合体成员各</w:t>
      </w:r>
      <w:r>
        <w:rPr>
          <w:rFonts w:hint="eastAsia" w:ascii="宋体" w:hAnsi="宋体" w:cs="宋体"/>
          <w:szCs w:val="21"/>
          <w:u w:val="single"/>
        </w:rPr>
        <w:t xml:space="preserve">    </w:t>
      </w:r>
      <w:r>
        <w:rPr>
          <w:rFonts w:hint="eastAsia" w:ascii="宋体" w:hAnsi="宋体" w:cs="宋体"/>
          <w:szCs w:val="21"/>
        </w:rPr>
        <w:t>份。</w:t>
      </w:r>
    </w:p>
    <w:p>
      <w:pPr>
        <w:tabs>
          <w:tab w:val="left" w:pos="2977"/>
          <w:tab w:val="left" w:pos="5954"/>
        </w:tabs>
        <w:ind w:firstLine="420" w:firstLineChars="200"/>
        <w:rPr>
          <w:rFonts w:ascii="宋体" w:hAnsi="宋体" w:cs="宋体"/>
          <w:szCs w:val="21"/>
        </w:rPr>
      </w:pPr>
      <w:r>
        <w:rPr>
          <w:rFonts w:hint="eastAsia" w:ascii="宋体" w:hAnsi="宋体" w:cs="宋体"/>
          <w:szCs w:val="21"/>
        </w:rPr>
        <w:t xml:space="preserve">甲公司全称：（盖章） </w:t>
      </w:r>
      <w:r>
        <w:rPr>
          <w:rFonts w:hint="eastAsia" w:ascii="宋体" w:hAnsi="宋体" w:cs="宋体"/>
          <w:szCs w:val="21"/>
        </w:rPr>
        <w:tab/>
      </w:r>
      <w:r>
        <w:rPr>
          <w:rFonts w:hint="eastAsia" w:ascii="宋体" w:hAnsi="宋体" w:cs="宋体"/>
          <w:szCs w:val="21"/>
        </w:rPr>
        <w:t>乙公司全称：（盖章）</w:t>
      </w:r>
      <w:r>
        <w:rPr>
          <w:rFonts w:hint="eastAsia" w:ascii="宋体" w:hAnsi="宋体" w:cs="宋体"/>
          <w:szCs w:val="21"/>
        </w:rPr>
        <w:tab/>
      </w:r>
      <w:r>
        <w:rPr>
          <w:rFonts w:hint="eastAsia" w:ascii="宋体" w:hAnsi="宋体" w:cs="宋体"/>
          <w:szCs w:val="21"/>
        </w:rPr>
        <w:t>……公司全称（盖章）</w:t>
      </w:r>
    </w:p>
    <w:p>
      <w:pPr>
        <w:tabs>
          <w:tab w:val="left" w:pos="2977"/>
          <w:tab w:val="left" w:pos="5954"/>
        </w:tabs>
        <w:ind w:firstLine="420" w:firstLineChars="200"/>
        <w:rPr>
          <w:rFonts w:ascii="宋体" w:hAnsi="宋体" w:cs="宋体"/>
          <w:szCs w:val="21"/>
        </w:rPr>
      </w:pPr>
      <w:r>
        <w:rPr>
          <w:rFonts w:hint="eastAsia" w:ascii="宋体" w:hAnsi="宋体" w:cs="宋体"/>
          <w:szCs w:val="21"/>
        </w:rPr>
        <w:t>法定代表人：（签字或盖章）法定代表人（签字或盖章）法定代表人（签字或盖</w:t>
      </w:r>
      <w:r>
        <w:rPr>
          <w:rFonts w:hint="eastAsia" w:ascii="宋体" w:hAnsi="宋体" w:cs="宋体"/>
          <w:szCs w:val="21"/>
        </w:rPr>
        <w:tab/>
      </w:r>
      <w:r>
        <w:rPr>
          <w:rFonts w:hint="eastAsia" w:ascii="宋体" w:hAnsi="宋体" w:cs="宋体"/>
          <w:szCs w:val="21"/>
        </w:rPr>
        <w:t xml:space="preserve"> </w:t>
      </w:r>
    </w:p>
    <w:p>
      <w:pPr>
        <w:tabs>
          <w:tab w:val="left" w:pos="2977"/>
          <w:tab w:val="left" w:pos="5954"/>
        </w:tabs>
        <w:ind w:firstLine="420" w:firstLineChars="200"/>
        <w:rPr>
          <w:rFonts w:ascii="宋体" w:hAnsi="宋体" w:cs="宋体"/>
          <w:szCs w:val="21"/>
        </w:rPr>
      </w:pPr>
      <w:r>
        <w:rPr>
          <w:rFonts w:hint="eastAsia" w:ascii="宋体" w:hAnsi="宋体" w:cs="宋体"/>
          <w:szCs w:val="21"/>
        </w:rPr>
        <w:t>年　　月　　日</w:t>
      </w:r>
      <w:r>
        <w:rPr>
          <w:rFonts w:hint="eastAsia" w:ascii="宋体" w:hAnsi="宋体" w:cs="宋体"/>
          <w:szCs w:val="21"/>
        </w:rPr>
        <w:tab/>
      </w:r>
      <w:r>
        <w:rPr>
          <w:rFonts w:hint="eastAsia" w:ascii="宋体" w:hAnsi="宋体" w:cs="宋体"/>
          <w:szCs w:val="21"/>
        </w:rPr>
        <w:t>　　年　　月　　日</w:t>
      </w:r>
      <w:r>
        <w:rPr>
          <w:rFonts w:hint="eastAsia" w:ascii="宋体" w:hAnsi="宋体" w:cs="宋体"/>
          <w:szCs w:val="21"/>
        </w:rPr>
        <w:tab/>
      </w:r>
      <w:r>
        <w:rPr>
          <w:rFonts w:hint="eastAsia" w:ascii="宋体" w:hAnsi="宋体" w:cs="宋体"/>
          <w:szCs w:val="21"/>
        </w:rPr>
        <w:t>　　年　　月　　日</w:t>
      </w:r>
    </w:p>
    <w:bookmarkEnd w:id="428"/>
    <w:p>
      <w:pPr>
        <w:jc w:val="both"/>
        <w:rPr>
          <w:rFonts w:ascii="宋体" w:hAnsi="宋体" w:cs="宋体"/>
          <w:szCs w:val="21"/>
        </w:rPr>
      </w:pPr>
    </w:p>
    <w:p>
      <w:pPr>
        <w:rPr>
          <w:rFonts w:ascii="宋体" w:hAnsi="宋体" w:cs="宋体"/>
          <w:szCs w:val="21"/>
        </w:rPr>
      </w:pPr>
      <w:r>
        <w:rPr>
          <w:rFonts w:hint="eastAsia" w:ascii="宋体" w:hAnsi="宋体" w:cs="宋体"/>
          <w:szCs w:val="21"/>
        </w:rPr>
        <w:t>质疑函格式（如有需要）</w:t>
      </w:r>
    </w:p>
    <w:p>
      <w:pPr>
        <w:jc w:val="center"/>
        <w:rPr>
          <w:rFonts w:ascii="宋体" w:hAnsi="宋体" w:cs="宋体"/>
          <w:b/>
          <w:sz w:val="24"/>
          <w:szCs w:val="24"/>
        </w:rPr>
      </w:pPr>
      <w:r>
        <w:rPr>
          <w:rFonts w:hint="eastAsia" w:ascii="宋体" w:hAnsi="宋体" w:cs="宋体"/>
          <w:b/>
          <w:sz w:val="24"/>
          <w:szCs w:val="24"/>
        </w:rPr>
        <w:t>质疑函</w:t>
      </w:r>
    </w:p>
    <w:p>
      <w:pPr>
        <w:rPr>
          <w:rFonts w:ascii="宋体" w:hAnsi="宋体" w:cs="宋体"/>
          <w:szCs w:val="21"/>
        </w:rPr>
      </w:pPr>
    </w:p>
    <w:p>
      <w:pPr>
        <w:rPr>
          <w:rFonts w:ascii="宋体" w:hAnsi="宋体" w:cs="宋体"/>
          <w:szCs w:val="21"/>
        </w:rPr>
      </w:pPr>
      <w:r>
        <w:rPr>
          <w:rFonts w:hint="eastAsia" w:ascii="宋体" w:hAnsi="宋体" w:cs="宋体"/>
          <w:szCs w:val="21"/>
        </w:rPr>
        <w:t>致广东政通招标有限公司：</w:t>
      </w:r>
    </w:p>
    <w:p>
      <w:pPr>
        <w:rPr>
          <w:rFonts w:ascii="宋体" w:hAnsi="宋体" w:cs="宋体"/>
          <w:bCs/>
          <w:szCs w:val="21"/>
        </w:rPr>
      </w:pPr>
      <w:r>
        <w:rPr>
          <w:rFonts w:hint="eastAsia" w:ascii="宋体" w:hAnsi="宋体" w:cs="宋体"/>
          <w:bCs/>
          <w:szCs w:val="21"/>
        </w:rPr>
        <w:t>一、质疑供应商基本信息</w:t>
      </w:r>
    </w:p>
    <w:p>
      <w:pPr>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rPr>
          <w:rFonts w:ascii="宋体" w:hAnsi="宋体" w:cs="宋体"/>
          <w:bCs/>
          <w:szCs w:val="21"/>
        </w:rPr>
      </w:pPr>
      <w:r>
        <w:rPr>
          <w:rFonts w:hint="eastAsia" w:ascii="宋体" w:hAnsi="宋体" w:cs="宋体"/>
          <w:bCs/>
          <w:szCs w:val="21"/>
        </w:rPr>
        <w:t>二、质疑项目基本情况</w:t>
      </w:r>
    </w:p>
    <w:p>
      <w:pPr>
        <w:rPr>
          <w:rFonts w:ascii="宋体" w:hAnsi="宋体" w:cs="宋体"/>
          <w:szCs w:val="21"/>
          <w:u w:val="dotted"/>
        </w:rPr>
      </w:pPr>
      <w:r>
        <w:rPr>
          <w:rFonts w:hint="eastAsia" w:ascii="宋体" w:hAnsi="宋体" w:cs="宋体"/>
          <w:szCs w:val="21"/>
        </w:rPr>
        <w:t>质疑项目的名称：</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rPr>
          <w:rFonts w:ascii="宋体" w:hAnsi="宋体" w:cs="宋体"/>
          <w:bCs/>
          <w:szCs w:val="21"/>
        </w:rPr>
      </w:pPr>
      <w:r>
        <w:rPr>
          <w:rFonts w:hint="eastAsia" w:ascii="宋体" w:hAnsi="宋体" w:cs="宋体"/>
          <w:bCs/>
          <w:szCs w:val="21"/>
        </w:rPr>
        <w:t>三、质疑事项具体内容</w:t>
      </w:r>
    </w:p>
    <w:p>
      <w:pPr>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u w:val="dotted"/>
        </w:rPr>
        <w:t xml:space="preserve">                                                     </w:t>
      </w:r>
    </w:p>
    <w:p>
      <w:pPr>
        <w:rPr>
          <w:rFonts w:ascii="宋体" w:hAnsi="宋体" w:cs="宋体"/>
          <w:szCs w:val="21"/>
          <w:u w:val="dotted"/>
        </w:rPr>
      </w:pPr>
      <w:r>
        <w:rPr>
          <w:rFonts w:hint="eastAsia" w:ascii="宋体" w:hAnsi="宋体" w:cs="宋体"/>
          <w:szCs w:val="21"/>
        </w:rPr>
        <w:t>质疑事项2</w:t>
      </w:r>
    </w:p>
    <w:p>
      <w:pPr>
        <w:rPr>
          <w:rFonts w:ascii="宋体" w:hAnsi="宋体" w:cs="宋体"/>
          <w:szCs w:val="21"/>
        </w:rPr>
      </w:pPr>
      <w:r>
        <w:rPr>
          <w:rFonts w:hint="eastAsia" w:ascii="宋体" w:hAnsi="宋体" w:cs="宋体"/>
          <w:szCs w:val="21"/>
        </w:rPr>
        <w:t>……</w:t>
      </w:r>
    </w:p>
    <w:p>
      <w:pPr>
        <w:rPr>
          <w:rFonts w:ascii="宋体" w:hAnsi="宋体" w:cs="宋体"/>
          <w:bCs/>
          <w:szCs w:val="21"/>
        </w:rPr>
      </w:pPr>
      <w:r>
        <w:rPr>
          <w:rFonts w:hint="eastAsia" w:ascii="宋体" w:hAnsi="宋体" w:cs="宋体"/>
          <w:bCs/>
          <w:szCs w:val="21"/>
        </w:rPr>
        <w:t>四、与质疑事项相关的质疑请求</w:t>
      </w:r>
    </w:p>
    <w:p>
      <w:pPr>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 xml:space="preserve">签字(签章)：                   公章：                      </w:t>
      </w:r>
    </w:p>
    <w:p>
      <w:pPr>
        <w:rPr>
          <w:rFonts w:ascii="宋体" w:hAnsi="宋体" w:cs="宋体"/>
          <w:szCs w:val="21"/>
        </w:rPr>
      </w:pPr>
      <w:r>
        <w:rPr>
          <w:rFonts w:hint="eastAsia" w:ascii="宋体" w:hAnsi="宋体" w:cs="宋体"/>
          <w:szCs w:val="21"/>
        </w:rPr>
        <w:t>日期：</w:t>
      </w:r>
    </w:p>
    <w:p>
      <w:pPr>
        <w:rPr>
          <w:rFonts w:ascii="宋体" w:hAnsi="宋体" w:cs="宋体"/>
          <w:szCs w:val="21"/>
        </w:rPr>
      </w:pPr>
      <w:r>
        <w:rPr>
          <w:rFonts w:hint="eastAsia" w:ascii="宋体" w:hAnsi="宋体" w:cs="宋体"/>
          <w:szCs w:val="21"/>
        </w:rPr>
        <w:t xml:space="preserve">   </w:t>
      </w:r>
    </w:p>
    <w:p>
      <w:pPr>
        <w:pStyle w:val="2"/>
        <w:rPr>
          <w:sz w:val="21"/>
          <w:szCs w:val="21"/>
        </w:rPr>
      </w:pPr>
    </w:p>
    <w:p>
      <w:pPr>
        <w:rPr>
          <w:rFonts w:ascii="宋体" w:hAnsi="宋体" w:cs="宋体"/>
          <w:szCs w:val="21"/>
        </w:rPr>
      </w:pPr>
    </w:p>
    <w:p>
      <w:pPr>
        <w:pStyle w:val="2"/>
      </w:pPr>
    </w:p>
    <w:p>
      <w:pPr>
        <w:rPr>
          <w:rFonts w:ascii="宋体" w:hAnsi="宋体" w:cs="宋体"/>
          <w:szCs w:val="21"/>
        </w:rPr>
      </w:pPr>
      <w:r>
        <w:rPr>
          <w:rFonts w:hint="eastAsia" w:ascii="宋体" w:hAnsi="宋体" w:cs="宋体"/>
          <w:szCs w:val="21"/>
        </w:rPr>
        <w:t>质疑函制作说明：</w:t>
      </w:r>
    </w:p>
    <w:p>
      <w:pPr>
        <w:rPr>
          <w:rFonts w:ascii="宋体" w:hAnsi="宋体" w:cs="宋体"/>
          <w:szCs w:val="21"/>
        </w:rPr>
      </w:pPr>
      <w:r>
        <w:rPr>
          <w:rFonts w:hint="eastAsia" w:ascii="宋体" w:hAnsi="宋体" w:cs="宋体"/>
          <w:szCs w:val="21"/>
        </w:rPr>
        <w:t>1.供应商提出质疑时，应提交质疑函和必要的证明材料。</w:t>
      </w:r>
    </w:p>
    <w:p>
      <w:pPr>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rPr>
          <w:rFonts w:ascii="宋体" w:hAnsi="宋体" w:cs="宋体"/>
          <w:szCs w:val="21"/>
        </w:rPr>
      </w:pPr>
      <w:r>
        <w:rPr>
          <w:rFonts w:hint="eastAsia" w:ascii="宋体" w:hAnsi="宋体" w:cs="宋体"/>
          <w:szCs w:val="21"/>
        </w:rPr>
        <w:t>3.质疑供应商若对项目的某一分包进行质疑，质疑函中应列明具体分包号。</w:t>
      </w:r>
    </w:p>
    <w:p>
      <w:pPr>
        <w:rPr>
          <w:rFonts w:ascii="宋体" w:hAnsi="宋体" w:cs="宋体"/>
          <w:szCs w:val="21"/>
        </w:rPr>
      </w:pPr>
      <w:r>
        <w:rPr>
          <w:rFonts w:hint="eastAsia" w:ascii="宋体" w:hAnsi="宋体" w:cs="宋体"/>
          <w:szCs w:val="21"/>
        </w:rPr>
        <w:t>4.质疑函的质疑事项应具体、明确，并有必要的事实依据和法律依据。</w:t>
      </w:r>
    </w:p>
    <w:p>
      <w:pPr>
        <w:rPr>
          <w:rFonts w:ascii="宋体" w:hAnsi="宋体" w:cs="宋体"/>
          <w:szCs w:val="21"/>
        </w:rPr>
      </w:pPr>
      <w:r>
        <w:rPr>
          <w:rFonts w:hint="eastAsia" w:ascii="宋体" w:hAnsi="宋体" w:cs="宋体"/>
          <w:szCs w:val="21"/>
        </w:rPr>
        <w:t>5.质疑函的质疑请求应与质疑事项相关。</w:t>
      </w:r>
    </w:p>
    <w:p>
      <w:pPr>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pStyle w:val="2"/>
      </w:pPr>
    </w:p>
    <w:p/>
    <w:p>
      <w:pPr>
        <w:pStyle w:val="2"/>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pStyle w:val="3"/>
        <w:ind w:firstLine="240"/>
      </w:pPr>
    </w:p>
    <w:p>
      <w:pPr>
        <w:jc w:val="both"/>
        <w:rPr>
          <w:rFonts w:ascii="黑体" w:hAnsi="黑体" w:eastAsia="黑体" w:cs="黑体"/>
          <w:sz w:val="36"/>
          <w:szCs w:val="36"/>
        </w:rPr>
      </w:pPr>
    </w:p>
    <w:p>
      <w:pPr>
        <w:jc w:val="center"/>
        <w:rPr>
          <w:rFonts w:ascii="黑体" w:hAnsi="黑体" w:eastAsia="黑体" w:cs="黑体"/>
          <w:sz w:val="52"/>
          <w:szCs w:val="52"/>
        </w:rPr>
      </w:pPr>
      <w:r>
        <w:rPr>
          <w:rFonts w:hint="eastAsia" w:ascii="黑体" w:hAnsi="黑体" w:eastAsia="黑体" w:cs="黑体"/>
          <w:sz w:val="52"/>
          <w:szCs w:val="52"/>
        </w:rPr>
        <w:t>获取磋商文件登记表</w:t>
      </w:r>
    </w:p>
    <w:tbl>
      <w:tblPr>
        <w:tblStyle w:val="22"/>
        <w:tblW w:w="4998" w:type="pct"/>
        <w:tblInd w:w="0" w:type="dxa"/>
        <w:tblLayout w:type="fixed"/>
        <w:tblCellMar>
          <w:top w:w="0" w:type="dxa"/>
          <w:left w:w="108" w:type="dxa"/>
          <w:bottom w:w="0" w:type="dxa"/>
          <w:right w:w="108" w:type="dxa"/>
        </w:tblCellMar>
      </w:tblPr>
      <w:tblGrid>
        <w:gridCol w:w="2768"/>
        <w:gridCol w:w="2355"/>
        <w:gridCol w:w="1440"/>
        <w:gridCol w:w="1956"/>
      </w:tblGrid>
      <w:tr>
        <w:tblPrEx>
          <w:tblCellMar>
            <w:top w:w="0" w:type="dxa"/>
            <w:left w:w="108" w:type="dxa"/>
            <w:bottom w:w="0" w:type="dxa"/>
            <w:right w:w="108" w:type="dxa"/>
          </w:tblCellMar>
        </w:tblPrEx>
        <w:trPr>
          <w:trHeight w:val="120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项目包号</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手机</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年    月    日    时    分</w:t>
            </w:r>
          </w:p>
        </w:tc>
      </w:tr>
      <w:tr>
        <w:tblPrEx>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sz w:val="28"/>
                <w:szCs w:val="28"/>
                <w:lang w:bidi="ar"/>
              </w:rPr>
            </w:pPr>
            <w:r>
              <w:rPr>
                <w:rFonts w:hint="eastAsia" w:ascii="宋体" w:hAnsi="宋体" w:cs="宋体"/>
                <w:sz w:val="28"/>
                <w:szCs w:val="28"/>
                <w:lang w:bidi="ar"/>
              </w:rPr>
              <w:t>承诺:</w:t>
            </w:r>
          </w:p>
          <w:p>
            <w:pPr>
              <w:numPr>
                <w:ilvl w:val="0"/>
                <w:numId w:val="23"/>
              </w:numPr>
              <w:ind w:firstLine="560" w:firstLineChars="200"/>
              <w:textAlignment w:val="center"/>
              <w:rPr>
                <w:rFonts w:ascii="宋体" w:hAnsi="宋体" w:cs="宋体"/>
                <w:sz w:val="28"/>
                <w:szCs w:val="28"/>
                <w:lang w:bidi="ar"/>
              </w:rPr>
            </w:pPr>
            <w:r>
              <w:rPr>
                <w:rFonts w:hint="eastAsia" w:ascii="宋体" w:hAnsi="宋体" w:cs="宋体"/>
                <w:sz w:val="28"/>
                <w:szCs w:val="28"/>
                <w:lang w:bidi="ar"/>
              </w:rPr>
              <w:t>本公司对招标文件的内容已经了解，并自愿购买该招标文件。</w:t>
            </w:r>
          </w:p>
          <w:p>
            <w:pPr>
              <w:numPr>
                <w:ilvl w:val="0"/>
                <w:numId w:val="23"/>
              </w:numPr>
              <w:ind w:firstLine="560" w:firstLineChars="200"/>
              <w:textAlignment w:val="center"/>
              <w:rPr>
                <w:rFonts w:ascii="宋体" w:hAnsi="宋体" w:cs="宋体"/>
                <w:sz w:val="28"/>
                <w:szCs w:val="28"/>
                <w:lang w:bidi="ar"/>
              </w:rPr>
            </w:pPr>
            <w:r>
              <w:rPr>
                <w:rFonts w:hint="eastAsia" w:ascii="宋体" w:hAnsi="宋体" w:cs="宋体"/>
                <w:sz w:val="28"/>
                <w:szCs w:val="28"/>
                <w:lang w:bidi="ar"/>
              </w:rPr>
              <w:t>本公司对提供的所有资料的真实性、有效性承担责任。</w:t>
            </w:r>
          </w:p>
          <w:p>
            <w:pPr>
              <w:numPr>
                <w:ilvl w:val="0"/>
                <w:numId w:val="23"/>
              </w:numPr>
              <w:ind w:firstLine="560" w:firstLineChars="200"/>
              <w:textAlignment w:val="center"/>
              <w:rPr>
                <w:rFonts w:ascii="宋体" w:hAnsi="宋体" w:cs="宋体"/>
                <w:sz w:val="28"/>
                <w:szCs w:val="28"/>
                <w:lang w:bidi="ar"/>
              </w:rPr>
            </w:pPr>
            <w:r>
              <w:rPr>
                <w:rFonts w:hint="eastAsia" w:ascii="宋体" w:hAnsi="宋体" w:cs="宋体"/>
                <w:sz w:val="28"/>
                <w:szCs w:val="28"/>
                <w:lang w:bidi="ar"/>
              </w:rPr>
              <w:t>招标文件售后不退。</w:t>
            </w:r>
          </w:p>
          <w:p>
            <w:pPr>
              <w:ind w:firstLine="3738" w:firstLineChars="1335"/>
              <w:jc w:val="both"/>
              <w:textAlignment w:val="center"/>
              <w:rPr>
                <w:rFonts w:ascii="宋体" w:hAnsi="宋体" w:cs="宋体"/>
                <w:sz w:val="28"/>
                <w:szCs w:val="28"/>
                <w:lang w:bidi="ar"/>
              </w:rPr>
            </w:pPr>
            <w:r>
              <w:rPr>
                <w:rFonts w:hint="eastAsia" w:ascii="宋体" w:hAnsi="宋体" w:cs="宋体"/>
                <w:sz w:val="28"/>
                <w:szCs w:val="28"/>
                <w:lang w:bidi="ar"/>
              </w:rPr>
              <w:t xml:space="preserve">招标文件领取人签名: </w:t>
            </w:r>
            <w:r>
              <w:rPr>
                <w:rFonts w:hint="eastAsia" w:ascii="宋体" w:hAnsi="宋体" w:cs="宋体"/>
                <w:sz w:val="28"/>
                <w:szCs w:val="28"/>
                <w:u w:val="single"/>
                <w:lang w:bidi="ar"/>
              </w:rPr>
              <w:t xml:space="preserve">     </w:t>
            </w:r>
            <w:r>
              <w:rPr>
                <w:rFonts w:hint="eastAsia" w:ascii="宋体" w:hAnsi="宋体" w:cs="宋体"/>
                <w:sz w:val="28"/>
                <w:szCs w:val="28"/>
                <w:vertAlign w:val="subscript"/>
                <w:lang w:bidi="ar"/>
              </w:rPr>
              <w:t xml:space="preserve"> </w:t>
            </w:r>
            <w:r>
              <w:rPr>
                <w:rFonts w:hint="eastAsia" w:ascii="宋体" w:hAnsi="宋体" w:cs="宋体"/>
                <w:sz w:val="28"/>
                <w:szCs w:val="28"/>
                <w:lang w:bidi="ar"/>
              </w:rPr>
              <w:t xml:space="preserve">              </w:t>
            </w:r>
            <w:r>
              <w:rPr>
                <w:rFonts w:hint="eastAsia" w:ascii="宋体" w:hAnsi="宋体" w:cs="宋体"/>
                <w:sz w:val="28"/>
                <w:szCs w:val="28"/>
                <w:u w:val="single"/>
                <w:lang w:bidi="ar"/>
              </w:rPr>
              <w:t xml:space="preserve">                </w:t>
            </w:r>
          </w:p>
        </w:tc>
      </w:tr>
      <w:tr>
        <w:tblPrEx>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rPr>
            </w:pPr>
            <w:r>
              <w:rPr>
                <w:rFonts w:hint="eastAsia" w:ascii="宋体" w:hAnsi="宋体" w:cs="宋体"/>
                <w:sz w:val="28"/>
                <w:szCs w:val="28"/>
                <w:lang w:bidi="ar"/>
              </w:rPr>
              <w:t>人民币150元/份</w:t>
            </w:r>
          </w:p>
        </w:tc>
      </w:tr>
      <w:tr>
        <w:tblPrEx>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8"/>
                <w:szCs w:val="28"/>
                <w:lang w:bidi="ar"/>
              </w:rPr>
            </w:pPr>
            <w:r>
              <w:rPr>
                <w:rFonts w:hint="eastAsia" w:ascii="宋体" w:hAnsi="宋体" w:cs="宋体"/>
                <w:b/>
                <w:bCs/>
                <w:sz w:val="32"/>
                <w:szCs w:val="32"/>
              </w:rPr>
              <w:t>注：开完发票后请把报名表格交还至前台</w:t>
            </w:r>
          </w:p>
        </w:tc>
      </w:tr>
    </w:tbl>
    <w:p>
      <w:pPr>
        <w:pStyle w:val="3"/>
        <w:ind w:left="0" w:firstLine="0" w:firstLineChars="0"/>
      </w:pPr>
    </w:p>
    <w:sectPr>
      <w:footerReference r:id="rId12" w:type="first"/>
      <w:footerReference r:id="rId11" w:type="default"/>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77</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CM1Y9MBAACnAwAADgAAAAAAAAABACAAAAAeAQAA&#10;ZHJzL2Uyb0RvYy54bWxQSwUGAAAAAAYABgBZAQAAYw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pPr>
      <w:r>
        <w:separator/>
      </w:r>
    </w:p>
  </w:footnote>
  <w:footnote w:type="continuationSeparator" w:id="5">
    <w:p>
      <w:pPr>
        <w:spacing w:line="360" w:lineRule="auto"/>
      </w:pPr>
      <w:r>
        <w:continuationSeparator/>
      </w:r>
    </w:p>
  </w:footnote>
  <w:footnote w:id="0">
    <w:p>
      <w:pPr>
        <w:pStyle w:val="19"/>
        <w:rPr>
          <w:rFonts w:eastAsia="微软雅黑"/>
        </w:rPr>
      </w:pPr>
      <w:r>
        <w:rPr>
          <w:rStyle w:val="28"/>
        </w:rPr>
        <w:footnoteRef/>
      </w:r>
      <w:r>
        <w:t xml:space="preserve"> </w:t>
      </w:r>
      <w:r>
        <w:rPr>
          <w:rFonts w:hint="eastAsia"/>
        </w:rPr>
        <w:t>从业人员、营业人员、资产总额填报上一年度数据，无上一年度数据的新成立企业可不填报。</w:t>
      </w:r>
    </w:p>
  </w:footnote>
  <w:footnote w:id="1">
    <w:p>
      <w:pPr>
        <w:pStyle w:val="19"/>
      </w:pPr>
      <w:r>
        <w:rPr>
          <w:rStyle w:val="28"/>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rPr>
      <w:drawing>
        <wp:anchor distT="0" distB="0" distL="114300" distR="114300" simplePos="0" relativeHeight="251662336" behindDoc="0" locked="0" layoutInCell="1" allowOverlap="1">
          <wp:simplePos x="0" y="0"/>
          <wp:positionH relativeFrom="column">
            <wp:posOffset>8255</wp:posOffset>
          </wp:positionH>
          <wp:positionV relativeFrom="paragraph">
            <wp:posOffset>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5264150" cy="444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rPr>
      <w:drawing>
        <wp:anchor distT="0" distB="0" distL="114300" distR="114300" simplePos="0" relativeHeight="251661312" behindDoc="0" locked="0" layoutInCell="1" allowOverlap="1">
          <wp:simplePos x="0" y="0"/>
          <wp:positionH relativeFrom="column">
            <wp:posOffset>-1270</wp:posOffset>
          </wp:positionH>
          <wp:positionV relativeFrom="paragraph">
            <wp:posOffset>9525</wp:posOffset>
          </wp:positionV>
          <wp:extent cx="5282565" cy="444500"/>
          <wp:effectExtent l="0" t="0" r="13335" b="1270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5282565" cy="444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1">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2">
    <w:nsid w:val="93587489"/>
    <w:multiLevelType w:val="singleLevel"/>
    <w:tmpl w:val="93587489"/>
    <w:lvl w:ilvl="0" w:tentative="0">
      <w:start w:val="1"/>
      <w:numFmt w:val="decimal"/>
      <w:suff w:val="nothing"/>
      <w:lvlText w:val="%1、"/>
      <w:lvlJc w:val="left"/>
    </w:lvl>
  </w:abstractNum>
  <w:abstractNum w:abstractNumId="3">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4">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5">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6">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7">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8">
    <w:nsid w:val="CFF174A5"/>
    <w:multiLevelType w:val="singleLevel"/>
    <w:tmpl w:val="CFF174A5"/>
    <w:lvl w:ilvl="0" w:tentative="0">
      <w:start w:val="1"/>
      <w:numFmt w:val="decimal"/>
      <w:suff w:val="nothing"/>
      <w:lvlText w:val="%1、"/>
      <w:lvlJc w:val="left"/>
    </w:lvl>
  </w:abstractNum>
  <w:abstractNum w:abstractNumId="9">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10">
    <w:nsid w:val="F8DC71CB"/>
    <w:multiLevelType w:val="multilevel"/>
    <w:tmpl w:val="F8DC71CB"/>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3">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4">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5">
    <w:nsid w:val="316010E5"/>
    <w:multiLevelType w:val="singleLevel"/>
    <w:tmpl w:val="316010E5"/>
    <w:lvl w:ilvl="0" w:tentative="0">
      <w:start w:val="1"/>
      <w:numFmt w:val="decimal"/>
      <w:suff w:val="nothing"/>
      <w:lvlText w:val="%1．"/>
      <w:lvlJc w:val="left"/>
    </w:lvl>
  </w:abstractNum>
  <w:abstractNum w:abstractNumId="16">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17">
    <w:nsid w:val="3B1B8417"/>
    <w:multiLevelType w:val="singleLevel"/>
    <w:tmpl w:val="3B1B8417"/>
    <w:lvl w:ilvl="0" w:tentative="0">
      <w:start w:val="1"/>
      <w:numFmt w:val="decimal"/>
      <w:suff w:val="nothing"/>
      <w:lvlText w:val="%1、"/>
      <w:lvlJc w:val="left"/>
    </w:lvl>
  </w:abstractNum>
  <w:abstractNum w:abstractNumId="18">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20">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21">
    <w:nsid w:val="6E5CE7BD"/>
    <w:multiLevelType w:val="singleLevel"/>
    <w:tmpl w:val="6E5CE7BD"/>
    <w:lvl w:ilvl="0" w:tentative="0">
      <w:start w:val="1"/>
      <w:numFmt w:val="chineseCounting"/>
      <w:suff w:val="nothing"/>
      <w:lvlText w:val="%1、"/>
      <w:lvlJc w:val="left"/>
      <w:rPr>
        <w:rFonts w:hint="eastAsia"/>
      </w:rPr>
    </w:lvl>
  </w:abstractNum>
  <w:abstractNum w:abstractNumId="22">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1"/>
  </w:num>
  <w:num w:numId="2">
    <w:abstractNumId w:val="17"/>
  </w:num>
  <w:num w:numId="3">
    <w:abstractNumId w:val="10"/>
  </w:num>
  <w:num w:numId="4">
    <w:abstractNumId w:val="22"/>
  </w:num>
  <w:num w:numId="5">
    <w:abstractNumId w:val="18"/>
  </w:num>
  <w:num w:numId="6">
    <w:abstractNumId w:val="4"/>
  </w:num>
  <w:num w:numId="7">
    <w:abstractNumId w:val="5"/>
  </w:num>
  <w:num w:numId="8">
    <w:abstractNumId w:val="0"/>
  </w:num>
  <w:num w:numId="9">
    <w:abstractNumId w:val="1"/>
  </w:num>
  <w:num w:numId="10">
    <w:abstractNumId w:val="16"/>
  </w:num>
  <w:num w:numId="11">
    <w:abstractNumId w:val="14"/>
  </w:num>
  <w:num w:numId="12">
    <w:abstractNumId w:val="7"/>
  </w:num>
  <w:num w:numId="13">
    <w:abstractNumId w:val="6"/>
  </w:num>
  <w:num w:numId="14">
    <w:abstractNumId w:val="19"/>
  </w:num>
  <w:num w:numId="15">
    <w:abstractNumId w:val="3"/>
  </w:num>
  <w:num w:numId="16">
    <w:abstractNumId w:val="9"/>
  </w:num>
  <w:num w:numId="17">
    <w:abstractNumId w:val="12"/>
  </w:num>
  <w:num w:numId="18">
    <w:abstractNumId w:val="13"/>
  </w:num>
  <w:num w:numId="19">
    <w:abstractNumId w:val="20"/>
  </w:num>
  <w:num w:numId="20">
    <w:abstractNumId w:val="8"/>
  </w:num>
  <w:num w:numId="21">
    <w:abstractNumId w:val="11"/>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14A67"/>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23B0"/>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223F"/>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A6E0F"/>
    <w:rsid w:val="008B1E93"/>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152C6"/>
    <w:rsid w:val="00D232FF"/>
    <w:rsid w:val="00D279AA"/>
    <w:rsid w:val="00D302C2"/>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86622"/>
    <w:rsid w:val="00F97062"/>
    <w:rsid w:val="00F9745D"/>
    <w:rsid w:val="00FA1563"/>
    <w:rsid w:val="00FC7B53"/>
    <w:rsid w:val="00FD48CC"/>
    <w:rsid w:val="00FE62D1"/>
    <w:rsid w:val="00FF26BF"/>
    <w:rsid w:val="018023CE"/>
    <w:rsid w:val="01881AD6"/>
    <w:rsid w:val="01B40242"/>
    <w:rsid w:val="01B938AA"/>
    <w:rsid w:val="01E74B6E"/>
    <w:rsid w:val="02126CDB"/>
    <w:rsid w:val="021832B7"/>
    <w:rsid w:val="024E2E49"/>
    <w:rsid w:val="02A741FD"/>
    <w:rsid w:val="02C16E5D"/>
    <w:rsid w:val="02D964CF"/>
    <w:rsid w:val="0340787C"/>
    <w:rsid w:val="03707410"/>
    <w:rsid w:val="037F03E3"/>
    <w:rsid w:val="03A0770F"/>
    <w:rsid w:val="03A27BF9"/>
    <w:rsid w:val="03A448B8"/>
    <w:rsid w:val="03A4578A"/>
    <w:rsid w:val="03AD071E"/>
    <w:rsid w:val="03D10969"/>
    <w:rsid w:val="04DF1036"/>
    <w:rsid w:val="050F6021"/>
    <w:rsid w:val="05A97DEC"/>
    <w:rsid w:val="05C81981"/>
    <w:rsid w:val="06BC41F2"/>
    <w:rsid w:val="06DF3DBD"/>
    <w:rsid w:val="07197D08"/>
    <w:rsid w:val="071C2CFD"/>
    <w:rsid w:val="071E5C55"/>
    <w:rsid w:val="073A47CB"/>
    <w:rsid w:val="073F7319"/>
    <w:rsid w:val="07536A42"/>
    <w:rsid w:val="07595F41"/>
    <w:rsid w:val="07615EC0"/>
    <w:rsid w:val="077005AB"/>
    <w:rsid w:val="078F4581"/>
    <w:rsid w:val="07995C5E"/>
    <w:rsid w:val="07BE179A"/>
    <w:rsid w:val="07BF027F"/>
    <w:rsid w:val="08031A31"/>
    <w:rsid w:val="081A5CC7"/>
    <w:rsid w:val="08A276E5"/>
    <w:rsid w:val="09061A75"/>
    <w:rsid w:val="09087948"/>
    <w:rsid w:val="09182241"/>
    <w:rsid w:val="09242E62"/>
    <w:rsid w:val="093C069F"/>
    <w:rsid w:val="09417888"/>
    <w:rsid w:val="095909FF"/>
    <w:rsid w:val="09855177"/>
    <w:rsid w:val="09870F93"/>
    <w:rsid w:val="09D658E4"/>
    <w:rsid w:val="09F1637C"/>
    <w:rsid w:val="0A25628F"/>
    <w:rsid w:val="0AA534D5"/>
    <w:rsid w:val="0AA650EB"/>
    <w:rsid w:val="0AB8066A"/>
    <w:rsid w:val="0AF47339"/>
    <w:rsid w:val="0B22594B"/>
    <w:rsid w:val="0B6709D0"/>
    <w:rsid w:val="0B797387"/>
    <w:rsid w:val="0B851C29"/>
    <w:rsid w:val="0BC044BE"/>
    <w:rsid w:val="0BDF26F7"/>
    <w:rsid w:val="0C264099"/>
    <w:rsid w:val="0C2B4952"/>
    <w:rsid w:val="0C545347"/>
    <w:rsid w:val="0C7B2220"/>
    <w:rsid w:val="0C8D290A"/>
    <w:rsid w:val="0D890E47"/>
    <w:rsid w:val="0DC64A00"/>
    <w:rsid w:val="0DFC60BA"/>
    <w:rsid w:val="0E1327C8"/>
    <w:rsid w:val="0E4249F1"/>
    <w:rsid w:val="0F6C5A53"/>
    <w:rsid w:val="0F7C5FF6"/>
    <w:rsid w:val="0FC63FBD"/>
    <w:rsid w:val="10090329"/>
    <w:rsid w:val="106C564D"/>
    <w:rsid w:val="107B7B8F"/>
    <w:rsid w:val="107C67CE"/>
    <w:rsid w:val="108F06C9"/>
    <w:rsid w:val="109D68CB"/>
    <w:rsid w:val="10A949B8"/>
    <w:rsid w:val="10C54639"/>
    <w:rsid w:val="10D332EF"/>
    <w:rsid w:val="11200D07"/>
    <w:rsid w:val="11DA73AF"/>
    <w:rsid w:val="12C60D80"/>
    <w:rsid w:val="131F7A3A"/>
    <w:rsid w:val="132645D0"/>
    <w:rsid w:val="1339612B"/>
    <w:rsid w:val="13455ABC"/>
    <w:rsid w:val="1370322B"/>
    <w:rsid w:val="13B27845"/>
    <w:rsid w:val="13BE469F"/>
    <w:rsid w:val="13F87121"/>
    <w:rsid w:val="141A03E1"/>
    <w:rsid w:val="143B2E0B"/>
    <w:rsid w:val="14672B11"/>
    <w:rsid w:val="14892735"/>
    <w:rsid w:val="14CC769D"/>
    <w:rsid w:val="157D38E3"/>
    <w:rsid w:val="158C2739"/>
    <w:rsid w:val="15D359D7"/>
    <w:rsid w:val="15D81E0F"/>
    <w:rsid w:val="161771F3"/>
    <w:rsid w:val="16222D6D"/>
    <w:rsid w:val="163C77BE"/>
    <w:rsid w:val="16632F86"/>
    <w:rsid w:val="1679588C"/>
    <w:rsid w:val="16994962"/>
    <w:rsid w:val="16A71041"/>
    <w:rsid w:val="16AA24BF"/>
    <w:rsid w:val="16F72341"/>
    <w:rsid w:val="17680CAB"/>
    <w:rsid w:val="176E4128"/>
    <w:rsid w:val="1783371F"/>
    <w:rsid w:val="17E62B67"/>
    <w:rsid w:val="180C0192"/>
    <w:rsid w:val="180F4499"/>
    <w:rsid w:val="18221ECE"/>
    <w:rsid w:val="1898240B"/>
    <w:rsid w:val="18D733E0"/>
    <w:rsid w:val="190B7894"/>
    <w:rsid w:val="19A2789F"/>
    <w:rsid w:val="1A460CF5"/>
    <w:rsid w:val="1A7F297D"/>
    <w:rsid w:val="1AB16AC1"/>
    <w:rsid w:val="1B034A52"/>
    <w:rsid w:val="1B1F34AD"/>
    <w:rsid w:val="1B8D5DC6"/>
    <w:rsid w:val="1BFE1D3B"/>
    <w:rsid w:val="1C2775EC"/>
    <w:rsid w:val="1C750ECE"/>
    <w:rsid w:val="1CA22168"/>
    <w:rsid w:val="1D0836D7"/>
    <w:rsid w:val="1D196139"/>
    <w:rsid w:val="1DB85900"/>
    <w:rsid w:val="1DF051AF"/>
    <w:rsid w:val="1E010AF7"/>
    <w:rsid w:val="1E0178EB"/>
    <w:rsid w:val="1E301173"/>
    <w:rsid w:val="1E38333E"/>
    <w:rsid w:val="1E5C7612"/>
    <w:rsid w:val="1EA40BB4"/>
    <w:rsid w:val="1F43381C"/>
    <w:rsid w:val="1FA4148D"/>
    <w:rsid w:val="20121621"/>
    <w:rsid w:val="201A421D"/>
    <w:rsid w:val="20341172"/>
    <w:rsid w:val="204E554F"/>
    <w:rsid w:val="20590035"/>
    <w:rsid w:val="20C35213"/>
    <w:rsid w:val="20FC799E"/>
    <w:rsid w:val="21EF11CC"/>
    <w:rsid w:val="22154DDD"/>
    <w:rsid w:val="22213E42"/>
    <w:rsid w:val="22336873"/>
    <w:rsid w:val="226D2590"/>
    <w:rsid w:val="23175889"/>
    <w:rsid w:val="238C2182"/>
    <w:rsid w:val="239015D1"/>
    <w:rsid w:val="23BB4E7D"/>
    <w:rsid w:val="23C172D6"/>
    <w:rsid w:val="23F04F64"/>
    <w:rsid w:val="24814CBE"/>
    <w:rsid w:val="24AC168B"/>
    <w:rsid w:val="258C3BEC"/>
    <w:rsid w:val="25A92CDD"/>
    <w:rsid w:val="25E44366"/>
    <w:rsid w:val="25E576CC"/>
    <w:rsid w:val="260E3862"/>
    <w:rsid w:val="262569FC"/>
    <w:rsid w:val="26344C98"/>
    <w:rsid w:val="26F56CE2"/>
    <w:rsid w:val="27435D49"/>
    <w:rsid w:val="27A34F71"/>
    <w:rsid w:val="27B36A67"/>
    <w:rsid w:val="27EB0D9B"/>
    <w:rsid w:val="286602C8"/>
    <w:rsid w:val="28665C95"/>
    <w:rsid w:val="28872B17"/>
    <w:rsid w:val="28A64522"/>
    <w:rsid w:val="28CC5B40"/>
    <w:rsid w:val="28FB7971"/>
    <w:rsid w:val="290B3EB9"/>
    <w:rsid w:val="291418C2"/>
    <w:rsid w:val="2950768C"/>
    <w:rsid w:val="297A5FC4"/>
    <w:rsid w:val="2A1113BC"/>
    <w:rsid w:val="2A586210"/>
    <w:rsid w:val="2A8D4F8F"/>
    <w:rsid w:val="2A911082"/>
    <w:rsid w:val="2A917B34"/>
    <w:rsid w:val="2AE3766F"/>
    <w:rsid w:val="2B7E4054"/>
    <w:rsid w:val="2BF22742"/>
    <w:rsid w:val="2C987C56"/>
    <w:rsid w:val="2CFF149A"/>
    <w:rsid w:val="2D201865"/>
    <w:rsid w:val="2D4B5CEA"/>
    <w:rsid w:val="2D652658"/>
    <w:rsid w:val="2D660571"/>
    <w:rsid w:val="2DC80C49"/>
    <w:rsid w:val="2DCA6355"/>
    <w:rsid w:val="2DF0699F"/>
    <w:rsid w:val="2E166748"/>
    <w:rsid w:val="2E556F01"/>
    <w:rsid w:val="2E8E20B4"/>
    <w:rsid w:val="2ED06066"/>
    <w:rsid w:val="2ED1223D"/>
    <w:rsid w:val="2EE470F7"/>
    <w:rsid w:val="2F000139"/>
    <w:rsid w:val="2F561B8A"/>
    <w:rsid w:val="2F9F42DC"/>
    <w:rsid w:val="2FE04319"/>
    <w:rsid w:val="2FF37AB3"/>
    <w:rsid w:val="30FF27D2"/>
    <w:rsid w:val="31170995"/>
    <w:rsid w:val="31264A30"/>
    <w:rsid w:val="31884E67"/>
    <w:rsid w:val="31A0275E"/>
    <w:rsid w:val="31B7357A"/>
    <w:rsid w:val="31E14405"/>
    <w:rsid w:val="31ED6B08"/>
    <w:rsid w:val="31F915C9"/>
    <w:rsid w:val="32481070"/>
    <w:rsid w:val="32610CE6"/>
    <w:rsid w:val="328464CE"/>
    <w:rsid w:val="32AB70C5"/>
    <w:rsid w:val="32DC33E0"/>
    <w:rsid w:val="335D0AF5"/>
    <w:rsid w:val="33614D0F"/>
    <w:rsid w:val="3370088C"/>
    <w:rsid w:val="33A3154A"/>
    <w:rsid w:val="33DC2F78"/>
    <w:rsid w:val="3428227C"/>
    <w:rsid w:val="35260F83"/>
    <w:rsid w:val="35602226"/>
    <w:rsid w:val="356B72E7"/>
    <w:rsid w:val="3572424F"/>
    <w:rsid w:val="35FC3844"/>
    <w:rsid w:val="36794DEF"/>
    <w:rsid w:val="367A556A"/>
    <w:rsid w:val="36AD519D"/>
    <w:rsid w:val="36B57705"/>
    <w:rsid w:val="374F1A0B"/>
    <w:rsid w:val="37A103ED"/>
    <w:rsid w:val="37EA5E6E"/>
    <w:rsid w:val="37FF016F"/>
    <w:rsid w:val="38427C0B"/>
    <w:rsid w:val="387C5ABE"/>
    <w:rsid w:val="389B3A1E"/>
    <w:rsid w:val="38EB6119"/>
    <w:rsid w:val="391F180F"/>
    <w:rsid w:val="39DE33DA"/>
    <w:rsid w:val="39FA5B4A"/>
    <w:rsid w:val="39FE0BE9"/>
    <w:rsid w:val="3A3C1AAF"/>
    <w:rsid w:val="3A4B7CC1"/>
    <w:rsid w:val="3A51228C"/>
    <w:rsid w:val="3A552E60"/>
    <w:rsid w:val="3A5D642F"/>
    <w:rsid w:val="3AB210FC"/>
    <w:rsid w:val="3ACE216B"/>
    <w:rsid w:val="3AD95C13"/>
    <w:rsid w:val="3B261E51"/>
    <w:rsid w:val="3B973F88"/>
    <w:rsid w:val="3BCD72F7"/>
    <w:rsid w:val="3C414142"/>
    <w:rsid w:val="3C9121FF"/>
    <w:rsid w:val="3CE114D9"/>
    <w:rsid w:val="3CF737A2"/>
    <w:rsid w:val="3CF7509A"/>
    <w:rsid w:val="3D10295A"/>
    <w:rsid w:val="3E0572FD"/>
    <w:rsid w:val="3E1339C7"/>
    <w:rsid w:val="3E1A5292"/>
    <w:rsid w:val="3E5A7FE7"/>
    <w:rsid w:val="3EC8179E"/>
    <w:rsid w:val="3EF66B2E"/>
    <w:rsid w:val="3F217914"/>
    <w:rsid w:val="3FD70BB0"/>
    <w:rsid w:val="3FFB55AC"/>
    <w:rsid w:val="401C5F9D"/>
    <w:rsid w:val="401C690C"/>
    <w:rsid w:val="401D7195"/>
    <w:rsid w:val="40A51286"/>
    <w:rsid w:val="40CE3DC0"/>
    <w:rsid w:val="40D23EEE"/>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97723B"/>
    <w:rsid w:val="43FA5777"/>
    <w:rsid w:val="44044D92"/>
    <w:rsid w:val="441C1611"/>
    <w:rsid w:val="443C440B"/>
    <w:rsid w:val="443F7DBF"/>
    <w:rsid w:val="44514F52"/>
    <w:rsid w:val="448965CB"/>
    <w:rsid w:val="44C5497E"/>
    <w:rsid w:val="44FA2D53"/>
    <w:rsid w:val="4571374F"/>
    <w:rsid w:val="458B1BB0"/>
    <w:rsid w:val="45A67760"/>
    <w:rsid w:val="4611075B"/>
    <w:rsid w:val="46214818"/>
    <w:rsid w:val="467A0297"/>
    <w:rsid w:val="468B7125"/>
    <w:rsid w:val="46C4691F"/>
    <w:rsid w:val="47131FAB"/>
    <w:rsid w:val="47841568"/>
    <w:rsid w:val="479D1D34"/>
    <w:rsid w:val="47B609C0"/>
    <w:rsid w:val="47CF543E"/>
    <w:rsid w:val="482D31EA"/>
    <w:rsid w:val="485970A0"/>
    <w:rsid w:val="48847961"/>
    <w:rsid w:val="48A41906"/>
    <w:rsid w:val="48B65C71"/>
    <w:rsid w:val="48BB5EC4"/>
    <w:rsid w:val="48F303D7"/>
    <w:rsid w:val="492837FF"/>
    <w:rsid w:val="492E6A57"/>
    <w:rsid w:val="49B86103"/>
    <w:rsid w:val="4A0030EE"/>
    <w:rsid w:val="4AB75B3A"/>
    <w:rsid w:val="4AC36065"/>
    <w:rsid w:val="4B560086"/>
    <w:rsid w:val="4B7501F5"/>
    <w:rsid w:val="4B8C2DEB"/>
    <w:rsid w:val="4BFA3C9F"/>
    <w:rsid w:val="4C0E3379"/>
    <w:rsid w:val="4C107F48"/>
    <w:rsid w:val="4C3277BC"/>
    <w:rsid w:val="4C686851"/>
    <w:rsid w:val="4CC353EB"/>
    <w:rsid w:val="4CF36F3C"/>
    <w:rsid w:val="4CFC69A5"/>
    <w:rsid w:val="4D4F67BA"/>
    <w:rsid w:val="4D603399"/>
    <w:rsid w:val="4D867EE1"/>
    <w:rsid w:val="4DBC4C65"/>
    <w:rsid w:val="4DF6568D"/>
    <w:rsid w:val="4E2E1A80"/>
    <w:rsid w:val="4E550010"/>
    <w:rsid w:val="4E5F14CB"/>
    <w:rsid w:val="4EED7FC5"/>
    <w:rsid w:val="4F3705F8"/>
    <w:rsid w:val="4FAC3540"/>
    <w:rsid w:val="4FBB12F4"/>
    <w:rsid w:val="4FCF1583"/>
    <w:rsid w:val="4FFA7625"/>
    <w:rsid w:val="501B0BF9"/>
    <w:rsid w:val="507D2599"/>
    <w:rsid w:val="5096229D"/>
    <w:rsid w:val="50B44FCE"/>
    <w:rsid w:val="50DC4184"/>
    <w:rsid w:val="51475B39"/>
    <w:rsid w:val="514C3EA7"/>
    <w:rsid w:val="5176445A"/>
    <w:rsid w:val="519849E5"/>
    <w:rsid w:val="51B36892"/>
    <w:rsid w:val="51E44D3C"/>
    <w:rsid w:val="524A036B"/>
    <w:rsid w:val="52506DA7"/>
    <w:rsid w:val="529D471C"/>
    <w:rsid w:val="533B2B84"/>
    <w:rsid w:val="537A7243"/>
    <w:rsid w:val="539C1B81"/>
    <w:rsid w:val="53AA6184"/>
    <w:rsid w:val="53AE750F"/>
    <w:rsid w:val="53EB0895"/>
    <w:rsid w:val="53F263AD"/>
    <w:rsid w:val="54693932"/>
    <w:rsid w:val="549A6BFA"/>
    <w:rsid w:val="54A6423F"/>
    <w:rsid w:val="54E72921"/>
    <w:rsid w:val="55482A6D"/>
    <w:rsid w:val="55806F07"/>
    <w:rsid w:val="55A44ACC"/>
    <w:rsid w:val="55FA2961"/>
    <w:rsid w:val="565E7F4F"/>
    <w:rsid w:val="56775789"/>
    <w:rsid w:val="56857D06"/>
    <w:rsid w:val="56914056"/>
    <w:rsid w:val="569F0E63"/>
    <w:rsid w:val="56C02A96"/>
    <w:rsid w:val="56DB613D"/>
    <w:rsid w:val="573810DA"/>
    <w:rsid w:val="57FC2169"/>
    <w:rsid w:val="58096275"/>
    <w:rsid w:val="580E4560"/>
    <w:rsid w:val="581C04F1"/>
    <w:rsid w:val="582E6EF7"/>
    <w:rsid w:val="58434392"/>
    <w:rsid w:val="584E30E6"/>
    <w:rsid w:val="59014D02"/>
    <w:rsid w:val="592E16F6"/>
    <w:rsid w:val="597B384D"/>
    <w:rsid w:val="59996DA8"/>
    <w:rsid w:val="59AC3CE9"/>
    <w:rsid w:val="59C30F1B"/>
    <w:rsid w:val="5A0D5854"/>
    <w:rsid w:val="5A20156F"/>
    <w:rsid w:val="5A2A32CF"/>
    <w:rsid w:val="5A9847F3"/>
    <w:rsid w:val="5AC7121C"/>
    <w:rsid w:val="5AD90B8D"/>
    <w:rsid w:val="5ADF378A"/>
    <w:rsid w:val="5AE12927"/>
    <w:rsid w:val="5B2243E9"/>
    <w:rsid w:val="5B4E1A44"/>
    <w:rsid w:val="5B666742"/>
    <w:rsid w:val="5B6919B0"/>
    <w:rsid w:val="5B873201"/>
    <w:rsid w:val="5B89551D"/>
    <w:rsid w:val="5B967767"/>
    <w:rsid w:val="5B9E55DE"/>
    <w:rsid w:val="5BEB3C95"/>
    <w:rsid w:val="5C1D18D2"/>
    <w:rsid w:val="5C286807"/>
    <w:rsid w:val="5C446BC8"/>
    <w:rsid w:val="5C4C687B"/>
    <w:rsid w:val="5C7C2768"/>
    <w:rsid w:val="5CB23AE6"/>
    <w:rsid w:val="5CF55792"/>
    <w:rsid w:val="5CFD533A"/>
    <w:rsid w:val="5D2F72C2"/>
    <w:rsid w:val="5D893B14"/>
    <w:rsid w:val="5E2810D5"/>
    <w:rsid w:val="5E2B7D62"/>
    <w:rsid w:val="5E71411E"/>
    <w:rsid w:val="5E9B3942"/>
    <w:rsid w:val="5EA06921"/>
    <w:rsid w:val="5ED5006A"/>
    <w:rsid w:val="5F244658"/>
    <w:rsid w:val="5F5154CE"/>
    <w:rsid w:val="5F576E4B"/>
    <w:rsid w:val="5F5D4EDE"/>
    <w:rsid w:val="5F7A2C30"/>
    <w:rsid w:val="5FBE370A"/>
    <w:rsid w:val="5FD62906"/>
    <w:rsid w:val="5FF42D89"/>
    <w:rsid w:val="60292845"/>
    <w:rsid w:val="61027308"/>
    <w:rsid w:val="612E1A5D"/>
    <w:rsid w:val="61816046"/>
    <w:rsid w:val="62182687"/>
    <w:rsid w:val="62391564"/>
    <w:rsid w:val="62655BF5"/>
    <w:rsid w:val="62816669"/>
    <w:rsid w:val="62BA0953"/>
    <w:rsid w:val="62D03A7C"/>
    <w:rsid w:val="62F16BCB"/>
    <w:rsid w:val="62F648FE"/>
    <w:rsid w:val="63341DB1"/>
    <w:rsid w:val="63447612"/>
    <w:rsid w:val="63907004"/>
    <w:rsid w:val="639A73C1"/>
    <w:rsid w:val="63A10995"/>
    <w:rsid w:val="63C23EFA"/>
    <w:rsid w:val="63E52E10"/>
    <w:rsid w:val="643A070A"/>
    <w:rsid w:val="644C573D"/>
    <w:rsid w:val="648667A7"/>
    <w:rsid w:val="64DB383A"/>
    <w:rsid w:val="65032F85"/>
    <w:rsid w:val="65136B50"/>
    <w:rsid w:val="657E2A35"/>
    <w:rsid w:val="65A94E9D"/>
    <w:rsid w:val="65C60A92"/>
    <w:rsid w:val="65C7105B"/>
    <w:rsid w:val="65F3550D"/>
    <w:rsid w:val="662203DD"/>
    <w:rsid w:val="666B723B"/>
    <w:rsid w:val="6678045A"/>
    <w:rsid w:val="669761EA"/>
    <w:rsid w:val="66DD6702"/>
    <w:rsid w:val="679406CB"/>
    <w:rsid w:val="67C35C0B"/>
    <w:rsid w:val="681233D2"/>
    <w:rsid w:val="681D5EE5"/>
    <w:rsid w:val="68652AB3"/>
    <w:rsid w:val="689F1926"/>
    <w:rsid w:val="68AD17BB"/>
    <w:rsid w:val="68D94D22"/>
    <w:rsid w:val="692B2E4A"/>
    <w:rsid w:val="694303FB"/>
    <w:rsid w:val="696A0B34"/>
    <w:rsid w:val="698D6A17"/>
    <w:rsid w:val="69A233E7"/>
    <w:rsid w:val="69EE3535"/>
    <w:rsid w:val="69F954C1"/>
    <w:rsid w:val="6A2031B6"/>
    <w:rsid w:val="6A440C53"/>
    <w:rsid w:val="6AC61F6F"/>
    <w:rsid w:val="6ADE74F0"/>
    <w:rsid w:val="6B1002C0"/>
    <w:rsid w:val="6B1F5CFA"/>
    <w:rsid w:val="6B723594"/>
    <w:rsid w:val="6B805156"/>
    <w:rsid w:val="6BD50977"/>
    <w:rsid w:val="6BEA2A9B"/>
    <w:rsid w:val="6C9C0875"/>
    <w:rsid w:val="6C9D1F03"/>
    <w:rsid w:val="6CAA3931"/>
    <w:rsid w:val="6D3933CA"/>
    <w:rsid w:val="6D7B61EC"/>
    <w:rsid w:val="6DD049FF"/>
    <w:rsid w:val="6E09491E"/>
    <w:rsid w:val="6E0D3655"/>
    <w:rsid w:val="6E5F4465"/>
    <w:rsid w:val="6E8C54DA"/>
    <w:rsid w:val="6EF11E03"/>
    <w:rsid w:val="6F111C62"/>
    <w:rsid w:val="6F2176E5"/>
    <w:rsid w:val="6F3053CA"/>
    <w:rsid w:val="6F36242A"/>
    <w:rsid w:val="6F592303"/>
    <w:rsid w:val="6F5F5B74"/>
    <w:rsid w:val="6F9B1C65"/>
    <w:rsid w:val="6FD47A25"/>
    <w:rsid w:val="6FF44026"/>
    <w:rsid w:val="6FFB146E"/>
    <w:rsid w:val="701A5C74"/>
    <w:rsid w:val="706516C3"/>
    <w:rsid w:val="707C11CD"/>
    <w:rsid w:val="70864A71"/>
    <w:rsid w:val="70896E68"/>
    <w:rsid w:val="714556B4"/>
    <w:rsid w:val="715B60E9"/>
    <w:rsid w:val="71E96309"/>
    <w:rsid w:val="71EA1FED"/>
    <w:rsid w:val="72284A0C"/>
    <w:rsid w:val="72597676"/>
    <w:rsid w:val="72854629"/>
    <w:rsid w:val="72C16204"/>
    <w:rsid w:val="730313F6"/>
    <w:rsid w:val="731E1007"/>
    <w:rsid w:val="73370D24"/>
    <w:rsid w:val="7359268C"/>
    <w:rsid w:val="739503EB"/>
    <w:rsid w:val="73A05B28"/>
    <w:rsid w:val="73C07D69"/>
    <w:rsid w:val="749E2255"/>
    <w:rsid w:val="74B42AE4"/>
    <w:rsid w:val="750A429D"/>
    <w:rsid w:val="75167F59"/>
    <w:rsid w:val="755D38A7"/>
    <w:rsid w:val="755F5A0F"/>
    <w:rsid w:val="75614792"/>
    <w:rsid w:val="75784473"/>
    <w:rsid w:val="757E044C"/>
    <w:rsid w:val="75977BC3"/>
    <w:rsid w:val="75B161B3"/>
    <w:rsid w:val="75E470E3"/>
    <w:rsid w:val="76736B32"/>
    <w:rsid w:val="76E3765E"/>
    <w:rsid w:val="76FC2AFA"/>
    <w:rsid w:val="773F0836"/>
    <w:rsid w:val="77653671"/>
    <w:rsid w:val="778546CC"/>
    <w:rsid w:val="77B56730"/>
    <w:rsid w:val="77C04A8B"/>
    <w:rsid w:val="77CC38E9"/>
    <w:rsid w:val="77D85DB3"/>
    <w:rsid w:val="780252A0"/>
    <w:rsid w:val="78027772"/>
    <w:rsid w:val="78A50513"/>
    <w:rsid w:val="793B7339"/>
    <w:rsid w:val="796518DD"/>
    <w:rsid w:val="796E0C55"/>
    <w:rsid w:val="79AA0532"/>
    <w:rsid w:val="79F70999"/>
    <w:rsid w:val="79FE1DDD"/>
    <w:rsid w:val="7A075767"/>
    <w:rsid w:val="7A212062"/>
    <w:rsid w:val="7A282A11"/>
    <w:rsid w:val="7AB90FF6"/>
    <w:rsid w:val="7AC21562"/>
    <w:rsid w:val="7AD474A4"/>
    <w:rsid w:val="7B115232"/>
    <w:rsid w:val="7B401C35"/>
    <w:rsid w:val="7B416BDC"/>
    <w:rsid w:val="7B5350AD"/>
    <w:rsid w:val="7B6867EB"/>
    <w:rsid w:val="7B697C89"/>
    <w:rsid w:val="7B8D34C3"/>
    <w:rsid w:val="7B971D84"/>
    <w:rsid w:val="7BF32F03"/>
    <w:rsid w:val="7C1724A5"/>
    <w:rsid w:val="7C8E3CCF"/>
    <w:rsid w:val="7CA54112"/>
    <w:rsid w:val="7CB21BAE"/>
    <w:rsid w:val="7CE50CE4"/>
    <w:rsid w:val="7D2E5ABF"/>
    <w:rsid w:val="7DCA1E7A"/>
    <w:rsid w:val="7E2142A2"/>
    <w:rsid w:val="7E4F5384"/>
    <w:rsid w:val="7E5A6DFA"/>
    <w:rsid w:val="7E7B0BF2"/>
    <w:rsid w:val="7E7C7A78"/>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outlineLvl w:val="2"/>
    </w:pPr>
    <w:rPr>
      <w:b/>
      <w:bCs/>
      <w:sz w:val="28"/>
      <w:szCs w:val="32"/>
    </w:rPr>
  </w:style>
  <w:style w:type="paragraph" w:styleId="7">
    <w:name w:val="heading 4"/>
    <w:basedOn w:val="1"/>
    <w:next w:val="1"/>
    <w:link w:val="33"/>
    <w:unhideWhenUsed/>
    <w:qFormat/>
    <w:uiPriority w:val="9"/>
    <w:pPr>
      <w:keepNext/>
      <w:keepLines/>
      <w:outlineLvl w:val="3"/>
    </w:pPr>
    <w:rPr>
      <w:rFonts w:asciiTheme="majorHAnsi" w:hAnsiTheme="majorHAnsi" w:cstheme="majorBidi"/>
      <w:b/>
      <w:bCs/>
      <w:sz w:val="24"/>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cs="宋体"/>
      <w:sz w:val="24"/>
      <w:lang w:val="zh-CN" w:bidi="zh-CN"/>
    </w:rPr>
  </w:style>
  <w:style w:type="paragraph" w:styleId="3">
    <w:name w:val="Body Text First Indent"/>
    <w:basedOn w:val="2"/>
    <w:unhideWhenUsed/>
    <w:qFormat/>
    <w:uiPriority w:val="99"/>
    <w:pPr>
      <w:ind w:firstLine="420" w:firstLineChars="100"/>
    </w:pPr>
    <w:rPr>
      <w:rFonts w:ascii="Times New Roman" w:hAnsi="Times New Roman" w:cs="Times New Roman"/>
    </w:rPr>
  </w:style>
  <w:style w:type="paragraph" w:styleId="8">
    <w:name w:val="annotation text"/>
    <w:basedOn w:val="1"/>
    <w:semiHidden/>
    <w:unhideWhenUsed/>
    <w:qFormat/>
    <w:uiPriority w:val="99"/>
  </w:style>
  <w:style w:type="paragraph" w:styleId="9">
    <w:name w:val="toc 3"/>
    <w:basedOn w:val="1"/>
    <w:next w:val="1"/>
    <w:unhideWhenUsed/>
    <w:qFormat/>
    <w:uiPriority w:val="39"/>
    <w:pPr>
      <w:tabs>
        <w:tab w:val="right" w:leader="dot" w:pos="8296"/>
      </w:tabs>
      <w:ind w:left="838" w:leftChars="381"/>
    </w:pPr>
    <w:rPr>
      <w:szCs w:val="21"/>
    </w:rPr>
  </w:style>
  <w:style w:type="paragraph" w:styleId="10">
    <w:name w:val="Plain Text"/>
    <w:basedOn w:val="1"/>
    <w:link w:val="44"/>
    <w:qFormat/>
    <w:uiPriority w:val="0"/>
    <w:pPr>
      <w:widowControl w:val="0"/>
      <w:adjustRightInd/>
      <w:snapToGrid/>
      <w:jc w:val="both"/>
    </w:pPr>
    <w:rPr>
      <w:rFonts w:ascii="宋体" w:hAnsi="Courier New" w:cs="Times New Roman"/>
      <w:b/>
      <w:kern w:val="2"/>
      <w:szCs w:val="20"/>
    </w:rPr>
  </w:style>
  <w:style w:type="paragraph" w:styleId="11">
    <w:name w:val="Body Text Indent 2"/>
    <w:basedOn w:val="1"/>
    <w:qFormat/>
    <w:uiPriority w:val="0"/>
    <w:pPr>
      <w:ind w:firstLine="539" w:firstLineChars="174"/>
    </w:pPr>
    <w:rPr>
      <w:rFonts w:ascii="仿宋_GB2312" w:eastAsia="仿宋_GB2312"/>
      <w:sz w:val="31"/>
    </w:rPr>
  </w:style>
  <w:style w:type="paragraph" w:styleId="12">
    <w:name w:val="Balloon Text"/>
    <w:basedOn w:val="1"/>
    <w:link w:val="47"/>
    <w:semiHidden/>
    <w:unhideWhenUsed/>
    <w:qFormat/>
    <w:uiPriority w:val="99"/>
    <w:rPr>
      <w:sz w:val="18"/>
      <w:szCs w:val="18"/>
    </w:rPr>
  </w:style>
  <w:style w:type="paragraph" w:styleId="13">
    <w:name w:val="footer"/>
    <w:basedOn w:val="1"/>
    <w:link w:val="46"/>
    <w:unhideWhenUsed/>
    <w:qFormat/>
    <w:uiPriority w:val="99"/>
    <w:pPr>
      <w:tabs>
        <w:tab w:val="center" w:pos="4153"/>
        <w:tab w:val="right" w:pos="8306"/>
      </w:tabs>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index heading"/>
    <w:basedOn w:val="1"/>
    <w:next w:val="18"/>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footnote text"/>
    <w:basedOn w:val="1"/>
    <w:semiHidden/>
    <w:unhideWhenUsed/>
    <w:qFormat/>
    <w:uiPriority w:val="99"/>
    <w:rPr>
      <w:sz w:val="18"/>
    </w:rPr>
  </w:style>
  <w:style w:type="paragraph" w:styleId="20">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1">
    <w:name w:val="Normal (Web)"/>
    <w:basedOn w:val="1"/>
    <w:link w:val="49"/>
    <w:qFormat/>
    <w:uiPriority w:val="0"/>
    <w:pPr>
      <w:widowControl w:val="0"/>
      <w:adjustRightInd/>
      <w:snapToGrid/>
      <w:jc w:val="both"/>
    </w:pPr>
    <w:rPr>
      <w:rFonts w:asciiTheme="minorHAnsi" w:hAnsiTheme="minorHAnsi"/>
      <w:kern w:val="2"/>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20"/>
    <w:rPr>
      <w:i/>
      <w:iCs/>
    </w:rPr>
  </w:style>
  <w:style w:type="character" w:styleId="26">
    <w:name w:val="Hyperlink"/>
    <w:qFormat/>
    <w:uiPriority w:val="99"/>
    <w:rPr>
      <w:rFonts w:hint="eastAsia" w:ascii="宋体" w:hAnsi="宋体" w:eastAsia="宋体" w:cs="宋体"/>
      <w:b/>
      <w:color w:val="0031C1"/>
      <w:kern w:val="0"/>
      <w:sz w:val="18"/>
      <w:szCs w:val="18"/>
      <w:u w:val="none"/>
      <w:lang w:eastAsia="en-US"/>
    </w:rPr>
  </w:style>
  <w:style w:type="character" w:styleId="27">
    <w:name w:val="annotation reference"/>
    <w:basedOn w:val="24"/>
    <w:semiHidden/>
    <w:unhideWhenUsed/>
    <w:qFormat/>
    <w:uiPriority w:val="99"/>
    <w:rPr>
      <w:sz w:val="21"/>
      <w:szCs w:val="21"/>
    </w:rPr>
  </w:style>
  <w:style w:type="character" w:styleId="28">
    <w:name w:val="footnote reference"/>
    <w:basedOn w:val="24"/>
    <w:semiHidden/>
    <w:unhideWhenUsed/>
    <w:qFormat/>
    <w:uiPriority w:val="99"/>
    <w:rPr>
      <w:vertAlign w:val="superscript"/>
    </w:rPr>
  </w:style>
  <w:style w:type="paragraph" w:customStyle="1" w:styleId="29">
    <w:name w:val="表格文字"/>
    <w:basedOn w:val="1"/>
    <w:qFormat/>
    <w:uiPriority w:val="0"/>
    <w:pPr>
      <w:adjustRightInd/>
      <w:spacing w:before="25" w:after="25"/>
    </w:pPr>
    <w:rPr>
      <w:rFonts w:ascii="Times New Roman"/>
      <w:bCs/>
      <w:spacing w:val="10"/>
      <w:szCs w:val="20"/>
    </w:rPr>
  </w:style>
  <w:style w:type="character" w:customStyle="1" w:styleId="30">
    <w:name w:val="标题 2 Char"/>
    <w:basedOn w:val="24"/>
    <w:link w:val="5"/>
    <w:qFormat/>
    <w:uiPriority w:val="9"/>
    <w:rPr>
      <w:rFonts w:asciiTheme="majorHAnsi" w:hAnsiTheme="majorHAnsi" w:eastAsiaTheme="majorEastAsia" w:cstheme="majorBidi"/>
      <w:b/>
      <w:bCs/>
      <w:sz w:val="32"/>
      <w:szCs w:val="32"/>
    </w:rPr>
  </w:style>
  <w:style w:type="character" w:customStyle="1" w:styleId="31">
    <w:name w:val="标题 3 Char"/>
    <w:basedOn w:val="24"/>
    <w:link w:val="6"/>
    <w:qFormat/>
    <w:uiPriority w:val="9"/>
    <w:rPr>
      <w:rFonts w:ascii="Tahoma" w:hAnsi="Tahoma" w:eastAsia="宋体"/>
      <w:b/>
      <w:bCs/>
      <w:sz w:val="28"/>
      <w:szCs w:val="32"/>
    </w:rPr>
  </w:style>
  <w:style w:type="paragraph" w:styleId="32">
    <w:name w:val="List Paragraph"/>
    <w:basedOn w:val="1"/>
    <w:qFormat/>
    <w:uiPriority w:val="34"/>
    <w:pPr>
      <w:ind w:firstLine="420" w:firstLineChars="200"/>
    </w:pPr>
  </w:style>
  <w:style w:type="character" w:customStyle="1" w:styleId="33">
    <w:name w:val="标题 4 Char"/>
    <w:basedOn w:val="24"/>
    <w:link w:val="7"/>
    <w:qFormat/>
    <w:uiPriority w:val="9"/>
    <w:rPr>
      <w:rFonts w:eastAsia="宋体" w:asciiTheme="majorHAnsi" w:hAnsiTheme="majorHAnsi" w:cstheme="majorBidi"/>
      <w:b/>
      <w:bCs/>
      <w:sz w:val="24"/>
      <w:szCs w:val="28"/>
    </w:rPr>
  </w:style>
  <w:style w:type="character" w:customStyle="1" w:styleId="34">
    <w:name w:val="正文缩进2格 Char"/>
    <w:link w:val="35"/>
    <w:qFormat/>
    <w:uiPriority w:val="0"/>
    <w:rPr>
      <w:rFonts w:ascii="仿宋_GB2312" w:hAnsi="宋体" w:eastAsia="仿宋_GB2312"/>
      <w:kern w:val="2"/>
      <w:sz w:val="31"/>
    </w:rPr>
  </w:style>
  <w:style w:type="paragraph" w:customStyle="1" w:styleId="35">
    <w:name w:val="正文缩进2格"/>
    <w:basedOn w:val="1"/>
    <w:link w:val="34"/>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36">
    <w:name w:val="正文缩进4格"/>
    <w:basedOn w:val="35"/>
    <w:qFormat/>
    <w:uiPriority w:val="0"/>
    <w:pPr>
      <w:ind w:left="2" w:firstLine="538" w:firstLineChars="192"/>
    </w:pPr>
    <w:rPr>
      <w:color w:val="0000FF"/>
      <w:sz w:val="28"/>
    </w:rPr>
  </w:style>
  <w:style w:type="character" w:customStyle="1" w:styleId="37">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8">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39">
    <w:name w:val="标题1"/>
    <w:qFormat/>
    <w:uiPriority w:val="0"/>
    <w:rPr>
      <w:rFonts w:ascii="Times New Roman" w:hAnsi="Times New Roman" w:eastAsia="宋体" w:cs="Times New Roman"/>
      <w:b/>
      <w:kern w:val="0"/>
      <w:sz w:val="24"/>
      <w:szCs w:val="20"/>
      <w:lang w:eastAsia="en-US"/>
    </w:rPr>
  </w:style>
  <w:style w:type="character" w:customStyle="1" w:styleId="40">
    <w:name w:val="标题 3.1 Char"/>
    <w:link w:val="41"/>
    <w:qFormat/>
    <w:uiPriority w:val="0"/>
    <w:rPr>
      <w:rFonts w:ascii="宋体" w:hAnsi="宋体" w:eastAsia="宋体"/>
      <w:b/>
      <w:color w:val="FF0000"/>
      <w:kern w:val="2"/>
      <w:sz w:val="32"/>
    </w:rPr>
  </w:style>
  <w:style w:type="paragraph" w:customStyle="1" w:styleId="41">
    <w:name w:val="标题 3.1"/>
    <w:basedOn w:val="6"/>
    <w:link w:val="40"/>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42">
    <w:name w:val="样式 楷体_GB2312 小四"/>
    <w:qFormat/>
    <w:uiPriority w:val="0"/>
    <w:rPr>
      <w:rFonts w:ascii="楷体_GB2312" w:hAnsi="楷体_GB2312" w:eastAsia="仿宋_GB2312"/>
      <w:sz w:val="24"/>
    </w:rPr>
  </w:style>
  <w:style w:type="character" w:customStyle="1" w:styleId="43">
    <w:name w:val="纯文本 Char"/>
    <w:qFormat/>
    <w:uiPriority w:val="0"/>
    <w:rPr>
      <w:rFonts w:ascii="宋体" w:hAnsi="Courier New" w:eastAsia="宋体" w:cs="Times New Roman"/>
      <w:b/>
      <w:kern w:val="2"/>
      <w:sz w:val="21"/>
      <w:szCs w:val="20"/>
    </w:rPr>
  </w:style>
  <w:style w:type="character" w:customStyle="1" w:styleId="44">
    <w:name w:val="纯文本 Char1"/>
    <w:basedOn w:val="24"/>
    <w:link w:val="10"/>
    <w:semiHidden/>
    <w:qFormat/>
    <w:uiPriority w:val="99"/>
    <w:rPr>
      <w:rFonts w:ascii="宋体" w:hAnsi="Courier New" w:eastAsia="宋体" w:cs="Courier New"/>
      <w:sz w:val="21"/>
      <w:szCs w:val="21"/>
    </w:rPr>
  </w:style>
  <w:style w:type="character" w:customStyle="1" w:styleId="45">
    <w:name w:val="页眉 Char"/>
    <w:basedOn w:val="24"/>
    <w:link w:val="14"/>
    <w:qFormat/>
    <w:uiPriority w:val="99"/>
    <w:rPr>
      <w:rFonts w:ascii="Tahoma" w:hAnsi="Tahoma"/>
      <w:sz w:val="18"/>
      <w:szCs w:val="18"/>
    </w:rPr>
  </w:style>
  <w:style w:type="character" w:customStyle="1" w:styleId="46">
    <w:name w:val="页脚 Char"/>
    <w:basedOn w:val="24"/>
    <w:link w:val="13"/>
    <w:qFormat/>
    <w:uiPriority w:val="99"/>
    <w:rPr>
      <w:rFonts w:ascii="Tahoma" w:hAnsi="Tahoma"/>
      <w:sz w:val="18"/>
      <w:szCs w:val="18"/>
    </w:rPr>
  </w:style>
  <w:style w:type="character" w:customStyle="1" w:styleId="47">
    <w:name w:val="批注框文本 Char"/>
    <w:basedOn w:val="24"/>
    <w:link w:val="12"/>
    <w:semiHidden/>
    <w:qFormat/>
    <w:uiPriority w:val="99"/>
    <w:rPr>
      <w:rFonts w:ascii="Tahoma" w:hAnsi="Tahoma"/>
      <w:sz w:val="18"/>
      <w:szCs w:val="18"/>
    </w:rPr>
  </w:style>
  <w:style w:type="paragraph" w:customStyle="1" w:styleId="48">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49">
    <w:name w:val="普通(网站) Char"/>
    <w:link w:val="21"/>
    <w:qFormat/>
    <w:uiPriority w:val="0"/>
    <w:rPr>
      <w:rFonts w:eastAsia="宋体"/>
      <w:kern w:val="2"/>
      <w:sz w:val="24"/>
      <w:szCs w:val="24"/>
    </w:rPr>
  </w:style>
  <w:style w:type="paragraph" w:customStyle="1" w:styleId="50">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1">
    <w:name w:val="p141"/>
    <w:qFormat/>
    <w:uiPriority w:val="0"/>
    <w:rPr>
      <w:sz w:val="21"/>
      <w:szCs w:val="21"/>
    </w:rPr>
  </w:style>
  <w:style w:type="paragraph" w:customStyle="1" w:styleId="52">
    <w:name w:val="图"/>
    <w:basedOn w:val="1"/>
    <w:qFormat/>
    <w:uiPriority w:val="0"/>
    <w:pPr>
      <w:keepNext/>
      <w:spacing w:before="60" w:after="60" w:line="300" w:lineRule="auto"/>
      <w:jc w:val="center"/>
      <w:textAlignment w:val="center"/>
    </w:pPr>
    <w:rPr>
      <w:rFonts w:ascii="Times New Roman" w:hAnsi="Times New Roman"/>
      <w:snapToGrid w:val="0"/>
      <w:spacing w:val="20"/>
      <w:sz w:val="24"/>
      <w:szCs w:val="20"/>
    </w:rPr>
  </w:style>
  <w:style w:type="paragraph" w:customStyle="1" w:styleId="53">
    <w:name w:val="正文无缩进"/>
    <w:basedOn w:val="35"/>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65768-F145-4861-84EC-6DD6945E55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6805</Words>
  <Characters>38794</Characters>
  <Lines>323</Lines>
  <Paragraphs>91</Paragraphs>
  <TotalTime>1</TotalTime>
  <ScaleCrop>false</ScaleCrop>
  <LinksUpToDate>false</LinksUpToDate>
  <CharactersWithSpaces>45508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Lu</cp:lastModifiedBy>
  <cp:lastPrinted>2021-04-23T09:50:00Z</cp:lastPrinted>
  <dcterms:modified xsi:type="dcterms:W3CDTF">2021-11-22T09:58:29Z</dcterms:modified>
  <dc:subject>公开招标文件版本</dc:subject>
  <dc:title>公开招标文件版本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FA883B9110314357BCCB0107BE1C437D</vt:lpwstr>
  </property>
</Properties>
</file>