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p>
    <w:p>
      <w:pPr>
        <w:jc w:val="center"/>
        <w:rPr>
          <w:b/>
          <w:sz w:val="72"/>
          <w:szCs w:val="32"/>
        </w:rPr>
      </w:pPr>
      <w:r>
        <w:rPr>
          <w:rFonts w:hint="eastAsia" w:ascii="黑体" w:eastAsia="黑体"/>
          <w:b/>
          <w:sz w:val="72"/>
          <w:szCs w:val="32"/>
        </w:rPr>
        <w:t>公开招标文件</w:t>
      </w:r>
    </w:p>
    <w:p>
      <w:pPr>
        <w:jc w:val="center"/>
      </w:pPr>
      <w:r>
        <w:rPr>
          <w:rFonts w:hint="eastAsia" w:ascii="黑体" w:hAnsi="黑体" w:eastAsia="黑体" w:cs="黑体"/>
          <w:bCs/>
          <w:spacing w:val="57"/>
          <w:sz w:val="72"/>
          <w:szCs w:val="72"/>
        </w:rPr>
        <w:t>东莞市政府采购</w:t>
      </w:r>
    </w:p>
    <w:p>
      <w:pPr>
        <w:pStyle w:val="8"/>
        <w:jc w:val="center"/>
        <w:rPr>
          <w:rFonts w:ascii="黑体" w:eastAsia="黑体"/>
          <w:szCs w:val="21"/>
        </w:rPr>
      </w:pPr>
      <w:r>
        <w:rPr>
          <w:rFonts w:hint="eastAsia" w:ascii="黑体" w:eastAsia="黑体"/>
          <w:szCs w:val="21"/>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22"/>
        <w:ind w:left="0" w:firstLine="0" w:firstLineChars="0"/>
        <w:rPr>
          <w:rFonts w:ascii="黑体" w:eastAsia="黑体"/>
          <w:szCs w:val="21"/>
        </w:rPr>
      </w:pPr>
    </w:p>
    <w:p>
      <w:pPr>
        <w:pStyle w:val="22"/>
        <w:ind w:left="0" w:firstLine="0" w:firstLineChars="0"/>
        <w:rPr>
          <w:rFonts w:ascii="黑体" w:eastAsia="黑体"/>
          <w:szCs w:val="21"/>
        </w:rPr>
      </w:pPr>
    </w:p>
    <w:tbl>
      <w:tblPr>
        <w:tblStyle w:val="24"/>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项目编号：</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441900013-2021-00543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东莞市公安局企石分局指挥中心警务综合平台升级建设项目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采购人（盖章）：</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东莞市公安局企石分局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招标代理（盖章）：</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广东政通招标有限公司</w:t>
            </w:r>
          </w:p>
        </w:tc>
      </w:tr>
    </w:tbl>
    <w:p>
      <w:pPr>
        <w:jc w:val="both"/>
        <w:rPr>
          <w:rFonts w:ascii="黑体" w:eastAsia="黑体"/>
          <w:szCs w:val="21"/>
        </w:rPr>
      </w:pPr>
    </w:p>
    <w:p>
      <w:pPr>
        <w:pStyle w:val="20"/>
        <w:ind w:left="420"/>
        <w:rPr>
          <w:sz w:val="32"/>
          <w:szCs w:val="32"/>
        </w:rPr>
        <w:sectPr>
          <w:headerReference r:id="rId6" w:type="first"/>
          <w:footerReference r:id="rId8" w:type="first"/>
          <w:headerReference r:id="rId5" w:type="default"/>
          <w:footerReference r:id="rId7" w:type="default"/>
          <w:pgSz w:w="11906" w:h="16838"/>
          <w:pgMar w:top="1440" w:right="1800" w:bottom="1440" w:left="1800" w:header="708" w:footer="708" w:gutter="0"/>
          <w:pgNumType w:start="1"/>
          <w:cols w:space="708" w:num="1"/>
          <w:titlePg/>
          <w:docGrid w:type="lines" w:linePitch="360" w:charSpace="0"/>
        </w:sectPr>
      </w:pPr>
    </w:p>
    <w:p>
      <w:pPr>
        <w:jc w:val="center"/>
        <w:rPr>
          <w:rFonts w:ascii="宋体" w:hAnsi="宋体" w:cs="宋体"/>
          <w:b/>
          <w:sz w:val="28"/>
          <w:szCs w:val="28"/>
        </w:rPr>
      </w:pPr>
      <w:r>
        <w:rPr>
          <w:rFonts w:hint="eastAsia" w:ascii="宋体" w:hAnsi="宋体" w:cs="宋体"/>
          <w:b/>
          <w:sz w:val="28"/>
          <w:szCs w:val="28"/>
        </w:rPr>
        <w:t>温馨提示</w:t>
      </w:r>
    </w:p>
    <w:p>
      <w:pPr>
        <w:spacing w:line="480" w:lineRule="auto"/>
        <w:rPr>
          <w:rFonts w:ascii="宋体" w:hAnsi="宋体" w:cs="宋体"/>
          <w:b/>
          <w:szCs w:val="21"/>
        </w:rPr>
      </w:pPr>
      <w:r>
        <w:rPr>
          <w:rFonts w:hint="eastAsia" w:ascii="宋体" w:hAnsi="宋体" w:cs="宋体"/>
          <w:b/>
          <w:szCs w:val="21"/>
        </w:rPr>
        <w:t>（本提示内容非招标文件的组成部分，仅起提醒作用；如有不一致，以招标文件为准）</w:t>
      </w:r>
    </w:p>
    <w:p>
      <w:pPr>
        <w:pStyle w:val="33"/>
        <w:spacing w:line="480" w:lineRule="auto"/>
        <w:ind w:firstLine="0" w:firstLineChars="0"/>
        <w:rPr>
          <w:rFonts w:ascii="宋体" w:hAnsi="宋体" w:cs="宋体"/>
          <w:b/>
          <w:szCs w:val="21"/>
        </w:rPr>
      </w:pPr>
      <w:r>
        <w:rPr>
          <w:rFonts w:hint="eastAsia" w:ascii="宋体" w:hAnsi="宋体" w:cs="宋体"/>
          <w:b/>
          <w:szCs w:val="21"/>
        </w:rPr>
        <w:t>1、请各投标供应商在制作投标文件时认真阅读本招标文件的内容。</w:t>
      </w:r>
    </w:p>
    <w:p>
      <w:pPr>
        <w:pStyle w:val="33"/>
        <w:spacing w:line="480" w:lineRule="auto"/>
        <w:ind w:firstLine="0" w:firstLineChars="0"/>
        <w:rPr>
          <w:rFonts w:ascii="宋体" w:hAnsi="宋体" w:cs="宋体"/>
          <w:b/>
          <w:szCs w:val="21"/>
        </w:rPr>
      </w:pPr>
      <w:r>
        <w:rPr>
          <w:rFonts w:hint="eastAsia" w:ascii="宋体" w:hAnsi="宋体" w:cs="宋体"/>
          <w:b/>
          <w:szCs w:val="21"/>
        </w:rPr>
        <w:t>2、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pStyle w:val="33"/>
        <w:spacing w:line="480" w:lineRule="auto"/>
        <w:ind w:firstLine="0" w:firstLineChars="0"/>
        <w:rPr>
          <w:rFonts w:ascii="宋体" w:hAnsi="宋体" w:cs="宋体"/>
          <w:b/>
          <w:szCs w:val="21"/>
        </w:rPr>
      </w:pPr>
      <w:r>
        <w:rPr>
          <w:rFonts w:hint="eastAsia" w:ascii="宋体" w:hAnsi="宋体" w:cs="宋体"/>
          <w:b/>
          <w:szCs w:val="21"/>
        </w:rPr>
        <w:t>3、建议投标供应商将投标文件正本、副本、唱标信封分别密封包装，并按照招标文件“第四部分 投标人须知 第四章投标文件的递交”中相关要求进行提交，避免因密封包装不符合要求而导致投标文件被退回。</w:t>
      </w:r>
    </w:p>
    <w:p>
      <w:pPr>
        <w:pStyle w:val="33"/>
        <w:spacing w:line="480" w:lineRule="auto"/>
        <w:ind w:firstLine="0" w:firstLineChars="0"/>
        <w:rPr>
          <w:rFonts w:ascii="宋体" w:hAnsi="宋体" w:cs="宋体"/>
          <w:b/>
          <w:szCs w:val="21"/>
        </w:rPr>
      </w:pPr>
      <w:r>
        <w:rPr>
          <w:rFonts w:hint="eastAsia" w:ascii="宋体" w:hAnsi="宋体" w:cs="宋体"/>
          <w:b/>
          <w:szCs w:val="21"/>
        </w:rPr>
        <w:t>4、请正确填写《唱标一览表》。多包项目请仔细检查包组号，包组号跟包组名称必须一致。</w:t>
      </w:r>
    </w:p>
    <w:p>
      <w:pPr>
        <w:pStyle w:val="33"/>
        <w:spacing w:line="480" w:lineRule="auto"/>
        <w:ind w:firstLine="0" w:firstLineChars="0"/>
        <w:rPr>
          <w:rFonts w:ascii="宋体" w:hAnsi="宋体" w:cs="宋体"/>
          <w:b/>
          <w:szCs w:val="21"/>
        </w:rPr>
      </w:pPr>
      <w:r>
        <w:rPr>
          <w:rFonts w:hint="eastAsia" w:ascii="宋体" w:hAnsi="宋体" w:cs="宋体"/>
          <w:b/>
          <w:szCs w:val="21"/>
        </w:rPr>
        <w:t>5、投标文件应编制目录及按顺序编制页码。</w:t>
      </w:r>
    </w:p>
    <w:p>
      <w:pPr>
        <w:pStyle w:val="33"/>
        <w:spacing w:line="480" w:lineRule="auto"/>
        <w:ind w:firstLine="0" w:firstLineChars="0"/>
        <w:rPr>
          <w:rFonts w:ascii="宋体" w:hAnsi="宋体" w:cs="宋体"/>
          <w:b/>
          <w:szCs w:val="21"/>
        </w:rPr>
      </w:pPr>
      <w:r>
        <w:rPr>
          <w:rFonts w:hint="eastAsia" w:ascii="宋体" w:hAnsi="宋体" w:cs="宋体"/>
          <w:b/>
          <w:szCs w:val="21"/>
        </w:rPr>
        <w:t>6、请仔细检查投标文件是否已按招标文件盖章、签名(或盖私章)、签署日期。</w:t>
      </w:r>
    </w:p>
    <w:p>
      <w:pPr>
        <w:pStyle w:val="33"/>
        <w:spacing w:line="480" w:lineRule="auto"/>
        <w:ind w:firstLine="0" w:firstLineChars="0"/>
        <w:rPr>
          <w:rFonts w:ascii="宋体" w:hAnsi="宋体" w:cs="宋体"/>
          <w:b/>
          <w:szCs w:val="21"/>
        </w:rPr>
      </w:pPr>
      <w:r>
        <w:rPr>
          <w:rFonts w:hint="eastAsia" w:ascii="宋体" w:hAnsi="宋体" w:cs="宋体"/>
          <w:b/>
          <w:szCs w:val="21"/>
        </w:rPr>
        <w:t>7、加★号条款必须完全响应，不响应或负偏离将导致投标无效。</w:t>
      </w:r>
    </w:p>
    <w:p>
      <w:pPr>
        <w:pStyle w:val="33"/>
        <w:spacing w:line="480" w:lineRule="auto"/>
        <w:ind w:firstLine="0" w:firstLineChars="0"/>
        <w:rPr>
          <w:rFonts w:ascii="宋体" w:hAnsi="宋体" w:cs="宋体"/>
          <w:b/>
          <w:szCs w:val="21"/>
        </w:rPr>
      </w:pPr>
      <w:r>
        <w:rPr>
          <w:rFonts w:hint="eastAsia" w:ascii="宋体" w:hAnsi="宋体" w:cs="宋体"/>
          <w:b/>
          <w:szCs w:val="21"/>
        </w:rPr>
        <w:t>8、为避免因迟到而无法按时递交投标文件，投标供应商应自行计算路途可能出现塞车的时间，建议在投标文件递交截止时间之前30分钟内到达开标地点，投标截止时间一到，本公司不接收任何投标文件。</w:t>
      </w:r>
    </w:p>
    <w:p>
      <w:pPr>
        <w:pStyle w:val="33"/>
        <w:spacing w:line="480" w:lineRule="auto"/>
        <w:ind w:firstLine="0" w:firstLineChars="0"/>
        <w:rPr>
          <w:rFonts w:ascii="宋体" w:hAnsi="宋体" w:cs="宋体"/>
          <w:b/>
          <w:szCs w:val="21"/>
        </w:rPr>
      </w:pPr>
      <w:r>
        <w:rPr>
          <w:rFonts w:hint="eastAsia" w:ascii="宋体" w:hAnsi="宋体" w:cs="宋体"/>
          <w:b/>
          <w:szCs w:val="21"/>
        </w:rPr>
        <w:t>9、请各投标供应商缴纳投标保证金前务必核对正确的缴纳账户，由于错缴、误缴而导致未按项目缴纳投标保证金的情况将由投标供应商自行负责。</w:t>
      </w:r>
    </w:p>
    <w:p>
      <w:pPr>
        <w:pStyle w:val="33"/>
        <w:spacing w:line="480" w:lineRule="auto"/>
        <w:ind w:firstLine="0" w:firstLineChars="0"/>
        <w:rPr>
          <w:rFonts w:ascii="宋体" w:hAnsi="宋体" w:cs="宋体"/>
          <w:b/>
          <w:szCs w:val="21"/>
        </w:rPr>
      </w:pPr>
      <w:r>
        <w:rPr>
          <w:rFonts w:hint="eastAsia" w:ascii="宋体" w:hAnsi="宋体" w:cs="宋体"/>
          <w:b/>
          <w:szCs w:val="21"/>
        </w:rPr>
        <w:t>10、投标保证金必须于投标文件递交截止时间前到达</w:t>
      </w:r>
      <w:r>
        <w:rPr>
          <w:rFonts w:hint="eastAsia" w:ascii="宋体" w:hAnsi="宋体" w:cs="宋体"/>
          <w:b/>
          <w:szCs w:val="21"/>
          <w:lang w:val="zh-CN"/>
        </w:rPr>
        <w:t>广东政通招标有限公司</w:t>
      </w:r>
      <w:r>
        <w:rPr>
          <w:rFonts w:hint="eastAsia" w:ascii="宋体" w:hAnsi="宋体" w:cs="宋体"/>
          <w:b/>
          <w:szCs w:val="21"/>
        </w:rPr>
        <w:t>账户，账户详见招标文件。由于转账当天不能确保实时到账，为避免因投标保证金未到账而导致投标被拒绝，建议提前2个工作日转账。</w:t>
      </w:r>
    </w:p>
    <w:p>
      <w:pPr>
        <w:pStyle w:val="33"/>
        <w:spacing w:line="480" w:lineRule="auto"/>
        <w:ind w:firstLine="0" w:firstLineChars="0"/>
      </w:pPr>
      <w:r>
        <w:rPr>
          <w:rFonts w:hint="eastAsia" w:ascii="宋体" w:hAnsi="宋体" w:cs="宋体"/>
          <w:b/>
          <w:szCs w:val="21"/>
        </w:rPr>
        <w:t>11、为了提高政府采购效率，节约社会交易成本与时间，希望领购了招标文件而决定不参加本项目投标的供应商，在投标文件递交截止时间的2日前，按《投标邀请函》中的联系方式，以书面形式告知采购代理机构。对您的支持与配合，谨此致谢。</w:t>
      </w:r>
    </w:p>
    <w:p>
      <w:pPr>
        <w:pStyle w:val="20"/>
        <w:ind w:left="0" w:leftChars="0"/>
        <w:rPr>
          <w:sz w:val="40"/>
          <w:szCs w:val="40"/>
        </w:rPr>
        <w:sectPr>
          <w:footerReference r:id="rId10" w:type="first"/>
          <w:footerReference r:id="rId9" w:type="default"/>
          <w:pgSz w:w="11906" w:h="16838"/>
          <w:pgMar w:top="1440" w:right="1800" w:bottom="1440" w:left="1800" w:header="708" w:footer="708" w:gutter="0"/>
          <w:cols w:space="708" w:num="1"/>
          <w:titlePg/>
          <w:docGrid w:type="lines" w:linePitch="360" w:charSpace="0"/>
        </w:sectPr>
      </w:pPr>
    </w:p>
    <w:p>
      <w:pPr>
        <w:pStyle w:val="20"/>
        <w:ind w:left="0" w:leftChars="0"/>
        <w:rPr>
          <w:sz w:val="40"/>
          <w:szCs w:val="40"/>
        </w:rPr>
      </w:pPr>
      <w:r>
        <w:rPr>
          <w:rFonts w:hint="eastAsia"/>
          <w:sz w:val="40"/>
          <w:szCs w:val="40"/>
        </w:rPr>
        <w:t>目录</w:t>
      </w:r>
    </w:p>
    <w:p>
      <w:pPr>
        <w:pStyle w:val="20"/>
        <w:tabs>
          <w:tab w:val="right" w:leader="dot" w:pos="8306"/>
          <w:tab w:val="clear" w:pos="8296"/>
        </w:tabs>
        <w:ind w:left="0" w:leftChars="0"/>
        <w:rPr>
          <w:rFonts w:cs="宋体"/>
          <w:sz w:val="21"/>
          <w:szCs w:val="21"/>
        </w:rPr>
      </w:pPr>
      <w:r>
        <w:rPr>
          <w:rFonts w:cs="宋体"/>
          <w:szCs w:val="21"/>
        </w:rPr>
        <w:fldChar w:fldCharType="begin"/>
      </w:r>
      <w:r>
        <w:rPr>
          <w:rFonts w:cs="宋体"/>
          <w:szCs w:val="21"/>
        </w:rPr>
        <w:instrText xml:space="preserve">TOC \o "1-4" \h \u </w:instrText>
      </w:r>
      <w:r>
        <w:rPr>
          <w:rFonts w:cs="宋体"/>
          <w:szCs w:val="21"/>
        </w:rPr>
        <w:fldChar w:fldCharType="separate"/>
      </w:r>
      <w:r>
        <w:fldChar w:fldCharType="begin"/>
      </w:r>
      <w:r>
        <w:instrText xml:space="preserve"> HYPERLINK \l "_Toc2456" </w:instrText>
      </w:r>
      <w:r>
        <w:fldChar w:fldCharType="separate"/>
      </w:r>
      <w:r>
        <w:rPr>
          <w:rFonts w:hint="eastAsia" w:cs="宋体"/>
          <w:sz w:val="21"/>
          <w:szCs w:val="21"/>
        </w:rPr>
        <w:t>第一部分 投标邀请</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_Toc2456 </w:instrText>
      </w:r>
      <w:r>
        <w:rPr>
          <w:rFonts w:hint="eastAsia" w:cs="宋体"/>
          <w:sz w:val="21"/>
          <w:szCs w:val="21"/>
        </w:rPr>
        <w:fldChar w:fldCharType="separate"/>
      </w:r>
      <w:r>
        <w:rPr>
          <w:rFonts w:hint="eastAsia" w:cs="宋体"/>
          <w:sz w:val="21"/>
          <w:szCs w:val="21"/>
        </w:rPr>
        <w:t>6</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"_Toc7123" </w:instrText>
      </w:r>
      <w:r>
        <w:fldChar w:fldCharType="separate"/>
      </w:r>
      <w:r>
        <w:rPr>
          <w:rFonts w:hint="eastAsia" w:ascii="宋体" w:hAnsi="宋体" w:cs="宋体"/>
        </w:rPr>
        <w:t>投标邀请书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_Toc7123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"_Toc24505" </w:instrText>
      </w:r>
      <w:r>
        <w:fldChar w:fldCharType="separate"/>
      </w:r>
      <w:r>
        <w:rPr>
          <w:rFonts w:hint="eastAsia" w:cs="宋体"/>
          <w:sz w:val="21"/>
          <w:szCs w:val="21"/>
        </w:rPr>
        <w:t>第二部分 投标资料表</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_Toc24505 </w:instrText>
      </w:r>
      <w:r>
        <w:rPr>
          <w:rFonts w:hint="eastAsia" w:cs="宋体"/>
          <w:sz w:val="21"/>
          <w:szCs w:val="21"/>
        </w:rPr>
        <w:fldChar w:fldCharType="separate"/>
      </w:r>
      <w:r>
        <w:rPr>
          <w:rFonts w:hint="eastAsia" w:cs="宋体"/>
          <w:sz w:val="21"/>
          <w:szCs w:val="21"/>
        </w:rPr>
        <w:t>9</w:t>
      </w:r>
      <w:r>
        <w:rPr>
          <w:rFonts w:hint="eastAsia" w:cs="宋体"/>
          <w:sz w:val="21"/>
          <w:szCs w:val="21"/>
        </w:rPr>
        <w:fldChar w:fldCharType="end"/>
      </w:r>
      <w:r>
        <w:rPr>
          <w:rFonts w:hint="eastAsia" w:cs="宋体"/>
          <w:sz w:val="21"/>
          <w:szCs w:val="21"/>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"_Toc5749" </w:instrText>
      </w:r>
      <w:r>
        <w:fldChar w:fldCharType="separate"/>
      </w:r>
      <w:r>
        <w:rPr>
          <w:rFonts w:hint="eastAsia" w:cs="宋体"/>
          <w:sz w:val="21"/>
          <w:szCs w:val="21"/>
        </w:rPr>
        <w:t>第三部分 评分权重分配表</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_Toc5749 </w:instrText>
      </w:r>
      <w:r>
        <w:rPr>
          <w:rFonts w:hint="eastAsia" w:cs="宋体"/>
          <w:sz w:val="21"/>
          <w:szCs w:val="21"/>
        </w:rPr>
        <w:fldChar w:fldCharType="separate"/>
      </w:r>
      <w:r>
        <w:rPr>
          <w:rFonts w:hint="eastAsia" w:cs="宋体"/>
          <w:sz w:val="21"/>
          <w:szCs w:val="21"/>
        </w:rPr>
        <w:t>12</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"_Toc21613" </w:instrText>
      </w:r>
      <w:r>
        <w:fldChar w:fldCharType="separate"/>
      </w:r>
      <w:r>
        <w:rPr>
          <w:rFonts w:hint="eastAsia" w:ascii="宋体" w:hAnsi="宋体" w:cs="宋体"/>
        </w:rPr>
        <w:t>商务技术评分及价格权重细则表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_Toc21613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"_Toc30638" </w:instrText>
      </w:r>
      <w:r>
        <w:fldChar w:fldCharType="separate"/>
      </w:r>
      <w:r>
        <w:rPr>
          <w:rFonts w:hint="eastAsia" w:cs="宋体"/>
          <w:sz w:val="21"/>
          <w:szCs w:val="21"/>
        </w:rPr>
        <w:t>第四部分 投标人须知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_Toc30638 </w:instrText>
      </w:r>
      <w:r>
        <w:rPr>
          <w:rFonts w:hint="eastAsia" w:cs="宋体"/>
          <w:sz w:val="21"/>
          <w:szCs w:val="21"/>
        </w:rPr>
        <w:fldChar w:fldCharType="separate"/>
      </w:r>
      <w:r>
        <w:rPr>
          <w:rFonts w:hint="eastAsia" w:cs="宋体"/>
          <w:sz w:val="21"/>
          <w:szCs w:val="21"/>
        </w:rPr>
        <w:t>14</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"_Toc11105" </w:instrText>
      </w:r>
      <w:r>
        <w:fldChar w:fldCharType="separate"/>
      </w:r>
      <w:r>
        <w:rPr>
          <w:rFonts w:hint="eastAsia" w:ascii="宋体" w:hAnsi="宋体" w:cs="宋体"/>
        </w:rPr>
        <w:t>第一章说明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_Toc11105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"_Toc22803" </w:instrText>
      </w:r>
      <w:r>
        <w:fldChar w:fldCharType="separate"/>
      </w:r>
      <w:r>
        <w:rPr>
          <w:rFonts w:hint="eastAsia" w:ascii="宋体" w:hAnsi="宋体" w:cs="宋体"/>
          <w:szCs w:val="21"/>
        </w:rPr>
        <w:t>1.适用范围</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_Toc22803 </w:instrText>
      </w:r>
      <w:r>
        <w:rPr>
          <w:rFonts w:hint="eastAsia" w:ascii="宋体" w:hAnsi="宋体" w:cs="宋体"/>
          <w:szCs w:val="21"/>
        </w:rPr>
        <w:fldChar w:fldCharType="separate"/>
      </w:r>
      <w:r>
        <w:rPr>
          <w:rFonts w:hint="eastAsia" w:ascii="宋体" w:hAnsi="宋体" w:cs="宋体"/>
          <w:szCs w:val="21"/>
        </w:rPr>
        <w:t>14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"_Toc21002" </w:instrText>
      </w:r>
      <w:r>
        <w:fldChar w:fldCharType="separate"/>
      </w:r>
      <w:r>
        <w:rPr>
          <w:rFonts w:hint="eastAsia" w:ascii="宋体" w:hAnsi="宋体" w:cs="宋体"/>
          <w:szCs w:val="21"/>
        </w:rPr>
        <w:t>2.定义</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_Toc21002 </w:instrText>
      </w:r>
      <w:r>
        <w:rPr>
          <w:rFonts w:hint="eastAsia" w:ascii="宋体" w:hAnsi="宋体" w:cs="宋体"/>
          <w:szCs w:val="21"/>
        </w:rPr>
        <w:fldChar w:fldCharType="separate"/>
      </w:r>
      <w:r>
        <w:rPr>
          <w:rFonts w:hint="eastAsia" w:ascii="宋体" w:hAnsi="宋体" w:cs="宋体"/>
          <w:szCs w:val="21"/>
        </w:rPr>
        <w:t>14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"_Toc2996" </w:instrText>
      </w:r>
      <w:r>
        <w:fldChar w:fldCharType="separate"/>
      </w:r>
      <w:r>
        <w:rPr>
          <w:rFonts w:hint="eastAsia" w:ascii="宋体" w:hAnsi="宋体" w:cs="宋体"/>
          <w:szCs w:val="21"/>
        </w:rPr>
        <w:t>3.货物和服务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_Toc2996 </w:instrText>
      </w:r>
      <w:r>
        <w:rPr>
          <w:rFonts w:hint="eastAsia" w:ascii="宋体" w:hAnsi="宋体" w:cs="宋体"/>
          <w:szCs w:val="21"/>
        </w:rPr>
        <w:fldChar w:fldCharType="separate"/>
      </w:r>
      <w:r>
        <w:rPr>
          <w:rFonts w:hint="eastAsia" w:ascii="宋体" w:hAnsi="宋体" w:cs="宋体"/>
          <w:szCs w:val="21"/>
        </w:rPr>
        <w:t>14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"_Toc12536" </w:instrText>
      </w:r>
      <w:r>
        <w:fldChar w:fldCharType="separate"/>
      </w:r>
      <w:r>
        <w:rPr>
          <w:rFonts w:hint="eastAsia" w:ascii="宋体" w:hAnsi="宋体" w:cs="宋体"/>
          <w:szCs w:val="21"/>
        </w:rPr>
        <w:t>4.投标费用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_Toc12536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"_Toc19094" </w:instrText>
      </w:r>
      <w:r>
        <w:fldChar w:fldCharType="separate"/>
      </w:r>
      <w:r>
        <w:rPr>
          <w:rFonts w:hint="eastAsia" w:ascii="宋体" w:hAnsi="宋体" w:cs="宋体"/>
          <w:szCs w:val="21"/>
        </w:rPr>
        <w:t>5.知识产权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_Toc19094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"_Toc8432" </w:instrText>
      </w:r>
      <w:r>
        <w:fldChar w:fldCharType="separate"/>
      </w:r>
      <w:r>
        <w:rPr>
          <w:rFonts w:hint="eastAsia" w:ascii="宋体" w:hAnsi="宋体" w:cs="宋体"/>
          <w:szCs w:val="21"/>
        </w:rPr>
        <w:t>6.关于联合体投标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_Toc8432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"_Toc13811" </w:instrText>
      </w:r>
      <w:r>
        <w:fldChar w:fldCharType="separate"/>
      </w:r>
      <w:r>
        <w:rPr>
          <w:rFonts w:hint="eastAsia" w:ascii="宋体" w:hAnsi="宋体" w:cs="宋体"/>
          <w:szCs w:val="21"/>
        </w:rPr>
        <w:t>7.关于分支机构投标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_Toc13811 </w:instrText>
      </w:r>
      <w:r>
        <w:rPr>
          <w:rFonts w:hint="eastAsia" w:ascii="宋体" w:hAnsi="宋体" w:cs="宋体"/>
          <w:szCs w:val="21"/>
        </w:rPr>
        <w:fldChar w:fldCharType="separate"/>
      </w:r>
      <w:r>
        <w:rPr>
          <w:rFonts w:hint="eastAsia" w:ascii="宋体" w:hAnsi="宋体" w:cs="宋体"/>
          <w:szCs w:val="21"/>
        </w:rPr>
        <w:t>16</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"_Toc27045" </w:instrText>
      </w:r>
      <w:r>
        <w:fldChar w:fldCharType="separate"/>
      </w:r>
      <w:r>
        <w:rPr>
          <w:rFonts w:hint="eastAsia" w:ascii="宋体" w:hAnsi="宋体" w:cs="宋体"/>
        </w:rPr>
        <w:t>第二章招标文件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_Toc27045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"_Toc1423" </w:instrText>
      </w:r>
      <w:r>
        <w:fldChar w:fldCharType="separate"/>
      </w:r>
      <w:r>
        <w:rPr>
          <w:rFonts w:hint="eastAsia" w:ascii="宋体" w:hAnsi="宋体" w:cs="宋体"/>
          <w:szCs w:val="21"/>
        </w:rPr>
        <w:t>8.招标文件的组成</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_Toc1423 </w:instrText>
      </w:r>
      <w:r>
        <w:rPr>
          <w:rFonts w:hint="eastAsia" w:ascii="宋体" w:hAnsi="宋体" w:cs="宋体"/>
          <w:szCs w:val="21"/>
        </w:rPr>
        <w:fldChar w:fldCharType="separate"/>
      </w:r>
      <w:r>
        <w:rPr>
          <w:rFonts w:hint="eastAsia" w:ascii="宋体" w:hAnsi="宋体" w:cs="宋体"/>
          <w:szCs w:val="21"/>
        </w:rPr>
        <w:t>16</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"_Toc7997" </w:instrText>
      </w:r>
      <w:r>
        <w:fldChar w:fldCharType="separate"/>
      </w:r>
      <w:r>
        <w:rPr>
          <w:rFonts w:hint="eastAsia" w:ascii="宋体" w:hAnsi="宋体" w:cs="宋体"/>
          <w:szCs w:val="21"/>
        </w:rPr>
        <w:t>9.招标文件的澄清或修改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_Toc7997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"_Toc4773" </w:instrText>
      </w:r>
      <w:r>
        <w:fldChar w:fldCharType="separate"/>
      </w:r>
      <w:r>
        <w:rPr>
          <w:rFonts w:hint="eastAsia" w:ascii="宋体" w:hAnsi="宋体" w:cs="宋体"/>
        </w:rPr>
        <w:t>第三章投标文件的编制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_Toc4773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"_Toc7434" </w:instrText>
      </w:r>
      <w:r>
        <w:fldChar w:fldCharType="separate"/>
      </w:r>
      <w:r>
        <w:rPr>
          <w:rFonts w:hint="eastAsia" w:ascii="宋体" w:hAnsi="宋体" w:cs="宋体"/>
          <w:szCs w:val="21"/>
        </w:rPr>
        <w:t>10.投标文件的语言及度量衡单位</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_Toc7434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"_Toc7728" </w:instrText>
      </w:r>
      <w:r>
        <w:fldChar w:fldCharType="separate"/>
      </w:r>
      <w:r>
        <w:rPr>
          <w:rFonts w:hint="eastAsia" w:ascii="宋体" w:hAnsi="宋体" w:cs="宋体"/>
          <w:szCs w:val="21"/>
        </w:rPr>
        <w:t>11.投标文件的组成</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_Toc7728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"_Toc3882" </w:instrText>
      </w:r>
      <w:r>
        <w:fldChar w:fldCharType="separate"/>
      </w:r>
      <w:r>
        <w:rPr>
          <w:rFonts w:hint="eastAsia" w:ascii="宋体" w:hAnsi="宋体" w:cs="宋体"/>
          <w:szCs w:val="21"/>
        </w:rPr>
        <w:t>12.投标文件编制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_Toc3882 </w:instrText>
      </w:r>
      <w:r>
        <w:rPr>
          <w:rFonts w:hint="eastAsia" w:ascii="宋体" w:hAnsi="宋体" w:cs="宋体"/>
          <w:szCs w:val="21"/>
        </w:rPr>
        <w:fldChar w:fldCharType="separate"/>
      </w:r>
      <w:r>
        <w:rPr>
          <w:rFonts w:hint="eastAsia" w:ascii="宋体" w:hAnsi="宋体" w:cs="宋体"/>
          <w:szCs w:val="21"/>
        </w:rPr>
        <w:t>18</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"_Toc7847" </w:instrText>
      </w:r>
      <w:r>
        <w:fldChar w:fldCharType="separate"/>
      </w:r>
      <w:r>
        <w:rPr>
          <w:rFonts w:hint="eastAsia" w:ascii="宋体" w:hAnsi="宋体" w:cs="宋体"/>
          <w:szCs w:val="21"/>
        </w:rPr>
        <w:t>13.投标报价说明</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_Toc7847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"_Toc18911" </w:instrText>
      </w:r>
      <w:r>
        <w:fldChar w:fldCharType="separate"/>
      </w:r>
      <w:r>
        <w:rPr>
          <w:rFonts w:hint="eastAsia" w:ascii="宋体" w:hAnsi="宋体" w:cs="宋体"/>
          <w:szCs w:val="21"/>
        </w:rPr>
        <w:t>14.投标人所提供的服务或货物的证明文件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_Toc18911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"_Toc30815" </w:instrText>
      </w:r>
      <w:r>
        <w:fldChar w:fldCharType="separate"/>
      </w:r>
      <w:r>
        <w:rPr>
          <w:rFonts w:hint="eastAsia" w:ascii="宋体" w:hAnsi="宋体" w:cs="宋体"/>
          <w:szCs w:val="21"/>
        </w:rPr>
        <w:t>15.投标有效期</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_Toc30815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"_Toc25817" </w:instrText>
      </w:r>
      <w:r>
        <w:fldChar w:fldCharType="separate"/>
      </w:r>
      <w:r>
        <w:rPr>
          <w:rFonts w:hint="eastAsia" w:ascii="宋体" w:hAnsi="宋体" w:cs="宋体"/>
          <w:szCs w:val="21"/>
        </w:rPr>
        <w:t>16.投标保证金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_Toc25817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"_Toc24109" </w:instrText>
      </w:r>
      <w:r>
        <w:fldChar w:fldCharType="separate"/>
      </w:r>
      <w:r>
        <w:rPr>
          <w:rFonts w:hint="eastAsia" w:ascii="宋体" w:hAnsi="宋体" w:cs="宋体"/>
        </w:rPr>
        <w:t>第四章投标文件的递交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_Toc24109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"_Toc473" </w:instrText>
      </w:r>
      <w:r>
        <w:fldChar w:fldCharType="separate"/>
      </w:r>
      <w:r>
        <w:rPr>
          <w:rFonts w:hint="eastAsia" w:ascii="宋体" w:hAnsi="宋体" w:cs="宋体"/>
          <w:szCs w:val="21"/>
        </w:rPr>
        <w:t>17.投标文件的装订，签署，密封和标记</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_Toc473 </w:instrText>
      </w:r>
      <w:r>
        <w:rPr>
          <w:rFonts w:hint="eastAsia" w:ascii="宋体" w:hAnsi="宋体" w:cs="宋体"/>
          <w:szCs w:val="21"/>
        </w:rPr>
        <w:fldChar w:fldCharType="separate"/>
      </w:r>
      <w:r>
        <w:rPr>
          <w:rFonts w:hint="eastAsia" w:ascii="宋体" w:hAnsi="宋体" w:cs="宋体"/>
          <w:szCs w:val="21"/>
        </w:rPr>
        <w:t>20</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"_Toc17417" </w:instrText>
      </w:r>
      <w:r>
        <w:fldChar w:fldCharType="separate"/>
      </w:r>
      <w:r>
        <w:rPr>
          <w:rFonts w:hint="eastAsia" w:ascii="宋体" w:hAnsi="宋体" w:cs="宋体"/>
          <w:szCs w:val="21"/>
        </w:rPr>
        <w:t>18.迟交的投标文件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_Toc17417 </w:instrText>
      </w:r>
      <w:r>
        <w:rPr>
          <w:rFonts w:hint="eastAsia" w:ascii="宋体" w:hAnsi="宋体" w:cs="宋体"/>
          <w:szCs w:val="21"/>
        </w:rPr>
        <w:fldChar w:fldCharType="separate"/>
      </w:r>
      <w:r>
        <w:rPr>
          <w:rFonts w:hint="eastAsia" w:ascii="宋体" w:hAnsi="宋体" w:cs="宋体"/>
          <w:szCs w:val="21"/>
        </w:rPr>
        <w:t>22</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"_Toc8526" </w:instrText>
      </w:r>
      <w:r>
        <w:fldChar w:fldCharType="separate"/>
      </w:r>
      <w:r>
        <w:rPr>
          <w:rFonts w:hint="eastAsia" w:ascii="宋体" w:hAnsi="宋体" w:cs="宋体"/>
          <w:szCs w:val="21"/>
        </w:rPr>
        <w:t>19.投标样品（如需提交）</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_Toc8526 </w:instrText>
      </w:r>
      <w:r>
        <w:rPr>
          <w:rFonts w:hint="eastAsia" w:ascii="宋体" w:hAnsi="宋体" w:cs="宋体"/>
          <w:szCs w:val="21"/>
        </w:rPr>
        <w:fldChar w:fldCharType="separate"/>
      </w:r>
      <w:r>
        <w:rPr>
          <w:rFonts w:hint="eastAsia" w:ascii="宋体" w:hAnsi="宋体" w:cs="宋体"/>
          <w:szCs w:val="21"/>
        </w:rPr>
        <w:t>22</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"_Toc23477" </w:instrText>
      </w:r>
      <w:r>
        <w:fldChar w:fldCharType="separate"/>
      </w:r>
      <w:r>
        <w:rPr>
          <w:rFonts w:hint="eastAsia" w:ascii="宋体" w:hAnsi="宋体" w:cs="宋体"/>
          <w:szCs w:val="21"/>
        </w:rPr>
        <w:t>20.投标截止期</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_Toc23477 </w:instrText>
      </w:r>
      <w:r>
        <w:rPr>
          <w:rFonts w:hint="eastAsia" w:ascii="宋体" w:hAnsi="宋体" w:cs="宋体"/>
          <w:szCs w:val="21"/>
        </w:rPr>
        <w:fldChar w:fldCharType="separate"/>
      </w:r>
      <w:r>
        <w:rPr>
          <w:rFonts w:hint="eastAsia" w:ascii="宋体" w:hAnsi="宋体" w:cs="宋体"/>
          <w:szCs w:val="21"/>
        </w:rPr>
        <w:t>23</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"_Toc15569" </w:instrText>
      </w:r>
      <w:r>
        <w:fldChar w:fldCharType="separate"/>
      </w:r>
      <w:r>
        <w:rPr>
          <w:rFonts w:hint="eastAsia" w:ascii="宋体" w:hAnsi="宋体" w:cs="宋体"/>
          <w:szCs w:val="21"/>
        </w:rPr>
        <w:t>21.投标文件的补充、修改与撤回</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_Toc15569 </w:instrText>
      </w:r>
      <w:r>
        <w:rPr>
          <w:rFonts w:hint="eastAsia" w:ascii="宋体" w:hAnsi="宋体" w:cs="宋体"/>
          <w:szCs w:val="21"/>
        </w:rPr>
        <w:fldChar w:fldCharType="separate"/>
      </w:r>
      <w:r>
        <w:rPr>
          <w:rFonts w:hint="eastAsia" w:ascii="宋体" w:hAnsi="宋体" w:cs="宋体"/>
          <w:szCs w:val="21"/>
        </w:rPr>
        <w:t>23</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"_Toc5049" </w:instrText>
      </w:r>
      <w:r>
        <w:fldChar w:fldCharType="separate"/>
      </w:r>
      <w:r>
        <w:rPr>
          <w:rFonts w:hint="eastAsia" w:ascii="宋体" w:hAnsi="宋体" w:cs="宋体"/>
        </w:rPr>
        <w:t>第五章开标与评标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_Toc5049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"_Toc24251" </w:instrText>
      </w:r>
      <w:r>
        <w:fldChar w:fldCharType="separate"/>
      </w:r>
      <w:r>
        <w:rPr>
          <w:rFonts w:hint="eastAsia" w:ascii="宋体" w:hAnsi="宋体" w:cs="宋体"/>
          <w:szCs w:val="21"/>
        </w:rPr>
        <w:t>22.开标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_Toc24251 </w:instrText>
      </w:r>
      <w:r>
        <w:rPr>
          <w:rFonts w:hint="eastAsia" w:ascii="宋体" w:hAnsi="宋体" w:cs="宋体"/>
          <w:szCs w:val="21"/>
        </w:rPr>
        <w:fldChar w:fldCharType="separate"/>
      </w:r>
      <w:r>
        <w:rPr>
          <w:rFonts w:hint="eastAsia" w:ascii="宋体" w:hAnsi="宋体" w:cs="宋体"/>
          <w:szCs w:val="21"/>
        </w:rPr>
        <w:t>23</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"_Toc4921" </w:instrText>
      </w:r>
      <w:r>
        <w:fldChar w:fldCharType="separate"/>
      </w:r>
      <w:r>
        <w:rPr>
          <w:rFonts w:hint="eastAsia" w:ascii="宋体" w:hAnsi="宋体" w:cs="宋体"/>
          <w:szCs w:val="21"/>
        </w:rPr>
        <w:t>23.评标委员会及评标方法</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_Toc4921 </w:instrText>
      </w:r>
      <w:r>
        <w:rPr>
          <w:rFonts w:hint="eastAsia" w:ascii="宋体" w:hAnsi="宋体" w:cs="宋体"/>
          <w:szCs w:val="21"/>
        </w:rPr>
        <w:fldChar w:fldCharType="separate"/>
      </w:r>
      <w:r>
        <w:rPr>
          <w:rFonts w:hint="eastAsia" w:ascii="宋体" w:hAnsi="宋体" w:cs="宋体"/>
          <w:szCs w:val="21"/>
        </w:rPr>
        <w:t>24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"_Toc26402" </w:instrText>
      </w:r>
      <w:r>
        <w:fldChar w:fldCharType="separate"/>
      </w:r>
      <w:r>
        <w:rPr>
          <w:rFonts w:hint="eastAsia" w:ascii="宋体" w:hAnsi="宋体" w:cs="宋体"/>
          <w:szCs w:val="21"/>
        </w:rPr>
        <w:t>24.评审原则及评标过程的保密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_Toc26402 </w:instrText>
      </w:r>
      <w:r>
        <w:rPr>
          <w:rFonts w:hint="eastAsia" w:ascii="宋体" w:hAnsi="宋体" w:cs="宋体"/>
          <w:szCs w:val="21"/>
        </w:rPr>
        <w:fldChar w:fldCharType="separate"/>
      </w:r>
      <w:r>
        <w:rPr>
          <w:rFonts w:hint="eastAsia" w:ascii="宋体" w:hAnsi="宋体" w:cs="宋体"/>
          <w:szCs w:val="21"/>
        </w:rPr>
        <w:t>25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"_Toc16745" </w:instrText>
      </w:r>
      <w:r>
        <w:fldChar w:fldCharType="separate"/>
      </w:r>
      <w:r>
        <w:rPr>
          <w:rFonts w:hint="eastAsia" w:ascii="宋体" w:hAnsi="宋体" w:cs="宋体"/>
          <w:szCs w:val="21"/>
        </w:rPr>
        <w:t>25.投标文件的初审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_Toc16745 </w:instrText>
      </w:r>
      <w:r>
        <w:rPr>
          <w:rFonts w:hint="eastAsia" w:ascii="宋体" w:hAnsi="宋体" w:cs="宋体"/>
          <w:szCs w:val="21"/>
        </w:rPr>
        <w:fldChar w:fldCharType="separate"/>
      </w:r>
      <w:r>
        <w:rPr>
          <w:rFonts w:hint="eastAsia" w:ascii="宋体" w:hAnsi="宋体" w:cs="宋体"/>
          <w:szCs w:val="21"/>
        </w:rPr>
        <w:t>25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"_Toc29184" </w:instrText>
      </w:r>
      <w:r>
        <w:fldChar w:fldCharType="separate"/>
      </w:r>
      <w:r>
        <w:rPr>
          <w:rFonts w:hint="eastAsia" w:ascii="宋体" w:hAnsi="宋体" w:cs="宋体"/>
          <w:szCs w:val="21"/>
        </w:rPr>
        <w:t>26.商务、技术、价格评审（具体评审项目详见投标资料表）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_Toc29184 </w:instrText>
      </w:r>
      <w:r>
        <w:rPr>
          <w:rFonts w:hint="eastAsia" w:ascii="宋体" w:hAnsi="宋体" w:cs="宋体"/>
          <w:szCs w:val="21"/>
        </w:rPr>
        <w:fldChar w:fldCharType="separate"/>
      </w:r>
      <w:r>
        <w:rPr>
          <w:rFonts w:hint="eastAsia" w:ascii="宋体" w:hAnsi="宋体" w:cs="宋体"/>
          <w:szCs w:val="21"/>
        </w:rPr>
        <w:t>27</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"_Toc7593" </w:instrText>
      </w:r>
      <w:r>
        <w:fldChar w:fldCharType="separate"/>
      </w:r>
      <w:r>
        <w:rPr>
          <w:rFonts w:hint="eastAsia" w:ascii="宋体" w:hAnsi="宋体" w:cs="宋体"/>
          <w:szCs w:val="21"/>
        </w:rPr>
        <w:t>27.优惠政策</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_Toc7593 </w:instrText>
      </w:r>
      <w:r>
        <w:rPr>
          <w:rFonts w:hint="eastAsia" w:ascii="宋体" w:hAnsi="宋体" w:cs="宋体"/>
          <w:szCs w:val="21"/>
        </w:rPr>
        <w:fldChar w:fldCharType="separate"/>
      </w:r>
      <w:r>
        <w:rPr>
          <w:rFonts w:hint="eastAsia" w:ascii="宋体" w:hAnsi="宋体" w:cs="宋体"/>
          <w:szCs w:val="21"/>
        </w:rPr>
        <w:t>29</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"_Toc12115" </w:instrText>
      </w:r>
      <w:r>
        <w:fldChar w:fldCharType="separate"/>
      </w:r>
      <w:r>
        <w:rPr>
          <w:rFonts w:hint="eastAsia" w:ascii="宋体" w:hAnsi="宋体" w:cs="宋体"/>
          <w:szCs w:val="21"/>
        </w:rPr>
        <w:t>28.纪律和保密事项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_Toc12115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"_Toc5528" </w:instrText>
      </w:r>
      <w:r>
        <w:fldChar w:fldCharType="separate"/>
      </w:r>
      <w:r>
        <w:rPr>
          <w:rFonts w:hint="eastAsia" w:ascii="宋体" w:hAnsi="宋体" w:cs="宋体"/>
        </w:rPr>
        <w:t>第六章授予合同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_Toc5528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"_Toc17778" </w:instrText>
      </w:r>
      <w:r>
        <w:fldChar w:fldCharType="separate"/>
      </w:r>
      <w:r>
        <w:rPr>
          <w:rFonts w:hint="eastAsia" w:ascii="宋体" w:hAnsi="宋体" w:cs="宋体"/>
          <w:szCs w:val="21"/>
        </w:rPr>
        <w:t>29.合同授予标准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_Toc17778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"_Toc12440" </w:instrText>
      </w:r>
      <w:r>
        <w:fldChar w:fldCharType="separate"/>
      </w:r>
      <w:r>
        <w:rPr>
          <w:rFonts w:hint="eastAsia" w:ascii="宋体" w:hAnsi="宋体" w:cs="宋体"/>
          <w:szCs w:val="21"/>
        </w:rPr>
        <w:t>30.发布采购结果</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_Toc12440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"_Toc22262" </w:instrText>
      </w:r>
      <w:r>
        <w:fldChar w:fldCharType="separate"/>
      </w:r>
      <w:r>
        <w:rPr>
          <w:rFonts w:hint="eastAsia" w:ascii="宋体" w:hAnsi="宋体" w:cs="宋体"/>
          <w:szCs w:val="21"/>
        </w:rPr>
        <w:t>31.合同的签订与履行</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_Toc22262 </w:instrText>
      </w:r>
      <w:r>
        <w:rPr>
          <w:rFonts w:hint="eastAsia" w:ascii="宋体" w:hAnsi="宋体" w:cs="宋体"/>
          <w:szCs w:val="21"/>
        </w:rPr>
        <w:fldChar w:fldCharType="separate"/>
      </w:r>
      <w:r>
        <w:rPr>
          <w:rFonts w:hint="eastAsia" w:ascii="宋体" w:hAnsi="宋体" w:cs="宋体"/>
          <w:szCs w:val="21"/>
        </w:rPr>
        <w:t>33</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"_Toc25756" </w:instrText>
      </w:r>
      <w:r>
        <w:fldChar w:fldCharType="separate"/>
      </w:r>
      <w:r>
        <w:rPr>
          <w:rFonts w:hint="eastAsia" w:ascii="宋体" w:hAnsi="宋体" w:cs="宋体"/>
          <w:szCs w:val="21"/>
        </w:rPr>
        <w:t>32.履约保证金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_Toc25756 </w:instrText>
      </w:r>
      <w:r>
        <w:rPr>
          <w:rFonts w:hint="eastAsia" w:ascii="宋体" w:hAnsi="宋体" w:cs="宋体"/>
          <w:szCs w:val="21"/>
        </w:rPr>
        <w:fldChar w:fldCharType="separate"/>
      </w:r>
      <w:r>
        <w:rPr>
          <w:rFonts w:hint="eastAsia" w:ascii="宋体" w:hAnsi="宋体" w:cs="宋体"/>
          <w:szCs w:val="21"/>
        </w:rPr>
        <w:t>33</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"_Toc20699" </w:instrText>
      </w:r>
      <w:r>
        <w:fldChar w:fldCharType="separate"/>
      </w:r>
      <w:r>
        <w:rPr>
          <w:rFonts w:hint="eastAsia" w:ascii="宋体" w:hAnsi="宋体" w:cs="宋体"/>
        </w:rPr>
        <w:t>第七章询问或质疑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_Toc20699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"_Toc17974" </w:instrText>
      </w:r>
      <w:r>
        <w:fldChar w:fldCharType="separate"/>
      </w:r>
      <w:r>
        <w:rPr>
          <w:rFonts w:hint="eastAsia" w:ascii="宋体" w:hAnsi="宋体" w:cs="宋体"/>
          <w:szCs w:val="21"/>
        </w:rPr>
        <w:t>33.询问</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_Toc17974 </w:instrText>
      </w:r>
      <w:r>
        <w:rPr>
          <w:rFonts w:hint="eastAsia" w:ascii="宋体" w:hAnsi="宋体" w:cs="宋体"/>
          <w:szCs w:val="21"/>
        </w:rPr>
        <w:fldChar w:fldCharType="separate"/>
      </w:r>
      <w:r>
        <w:rPr>
          <w:rFonts w:hint="eastAsia" w:ascii="宋体" w:hAnsi="宋体" w:cs="宋体"/>
          <w:szCs w:val="21"/>
        </w:rPr>
        <w:t>34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"_Toc2767" </w:instrText>
      </w:r>
      <w:r>
        <w:fldChar w:fldCharType="separate"/>
      </w:r>
      <w:r>
        <w:rPr>
          <w:rFonts w:hint="eastAsia" w:ascii="宋体" w:hAnsi="宋体" w:cs="宋体"/>
          <w:szCs w:val="21"/>
        </w:rPr>
        <w:t>34.质疑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_Toc2767 </w:instrText>
      </w:r>
      <w:r>
        <w:rPr>
          <w:rFonts w:hint="eastAsia" w:ascii="宋体" w:hAnsi="宋体" w:cs="宋体"/>
          <w:szCs w:val="21"/>
        </w:rPr>
        <w:fldChar w:fldCharType="separate"/>
      </w:r>
      <w:r>
        <w:rPr>
          <w:rFonts w:hint="eastAsia" w:ascii="宋体" w:hAnsi="宋体" w:cs="宋体"/>
          <w:szCs w:val="21"/>
        </w:rPr>
        <w:t>34</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"_Toc5690" </w:instrText>
      </w:r>
      <w:r>
        <w:fldChar w:fldCharType="separate"/>
      </w:r>
      <w:r>
        <w:rPr>
          <w:rFonts w:hint="eastAsia" w:ascii="宋体" w:hAnsi="宋体" w:cs="宋体"/>
        </w:rPr>
        <w:t>第八章其他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_Toc5690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rPr>
          <w:rFonts w:ascii="宋体" w:hAnsi="宋体" w:cs="宋体"/>
          <w:szCs w:val="21"/>
        </w:rPr>
      </w:pPr>
      <w:r>
        <w:fldChar w:fldCharType="begin"/>
      </w:r>
      <w:r>
        <w:instrText xml:space="preserve"> HYPERLINK \l "_Toc21187" </w:instrText>
      </w:r>
      <w:r>
        <w:fldChar w:fldCharType="separate"/>
      </w:r>
      <w:r>
        <w:rPr>
          <w:rFonts w:hint="eastAsia" w:ascii="宋体" w:hAnsi="宋体" w:cs="宋体"/>
          <w:szCs w:val="21"/>
        </w:rPr>
        <w:t>35.招标文件的解释权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_Toc21187 </w:instrText>
      </w:r>
      <w:r>
        <w:rPr>
          <w:rFonts w:hint="eastAsia" w:ascii="宋体" w:hAnsi="宋体" w:cs="宋体"/>
          <w:szCs w:val="21"/>
        </w:rPr>
        <w:fldChar w:fldCharType="separate"/>
      </w:r>
      <w:r>
        <w:rPr>
          <w:rFonts w:hint="eastAsia" w:ascii="宋体" w:hAnsi="宋体" w:cs="宋体"/>
          <w:szCs w:val="21"/>
        </w:rPr>
        <w:t>36</w:t>
      </w:r>
      <w:r>
        <w:rPr>
          <w:rFonts w:hint="eastAsia" w:ascii="宋体" w:hAnsi="宋体" w:cs="宋体"/>
          <w:szCs w:val="21"/>
        </w:rPr>
        <w:fldChar w:fldCharType="end"/>
      </w:r>
      <w:r>
        <w:rPr>
          <w:rFonts w:hint="eastAsia" w:ascii="宋体" w:hAnsi="宋体" w:cs="宋体"/>
          <w:szCs w:val="21"/>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"_Toc382" </w:instrText>
      </w:r>
      <w:r>
        <w:fldChar w:fldCharType="separate"/>
      </w:r>
      <w:r>
        <w:rPr>
          <w:rFonts w:hint="eastAsia" w:cs="宋体"/>
          <w:sz w:val="21"/>
          <w:szCs w:val="21"/>
        </w:rPr>
        <w:t>第五部分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_Toc382 </w:instrText>
      </w:r>
      <w:r>
        <w:rPr>
          <w:rFonts w:hint="eastAsia" w:cs="宋体"/>
          <w:sz w:val="21"/>
          <w:szCs w:val="21"/>
        </w:rPr>
        <w:fldChar w:fldCharType="separate"/>
      </w:r>
      <w:r>
        <w:rPr>
          <w:rFonts w:hint="eastAsia" w:cs="宋体"/>
          <w:sz w:val="21"/>
          <w:szCs w:val="21"/>
        </w:rPr>
        <w:t>37</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"_Toc1593" </w:instrText>
      </w:r>
      <w:r>
        <w:fldChar w:fldCharType="separate"/>
      </w:r>
      <w:r>
        <w:rPr>
          <w:rFonts w:hint="eastAsia" w:ascii="宋体" w:hAnsi="宋体" w:cs="宋体"/>
        </w:rPr>
        <w:t>第一章 商务需求书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_Toc1593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"_Toc19316" </w:instrText>
      </w:r>
      <w:r>
        <w:fldChar w:fldCharType="separate"/>
      </w:r>
      <w:r>
        <w:rPr>
          <w:rFonts w:hint="eastAsia" w:ascii="宋体" w:hAnsi="宋体" w:cs="宋体"/>
        </w:rPr>
        <w:t>第二章 技术需求书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_Toc19316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"_Toc12014" </w:instrText>
      </w:r>
      <w:r>
        <w:fldChar w:fldCharType="separate"/>
      </w:r>
      <w:r>
        <w:rPr>
          <w:rFonts w:hint="eastAsia" w:cs="宋体"/>
          <w:sz w:val="21"/>
          <w:szCs w:val="21"/>
        </w:rPr>
        <w:t>第六部分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_Toc12014 </w:instrText>
      </w:r>
      <w:r>
        <w:rPr>
          <w:rFonts w:hint="eastAsia" w:cs="宋体"/>
          <w:sz w:val="21"/>
          <w:szCs w:val="21"/>
        </w:rPr>
        <w:fldChar w:fldCharType="separate"/>
      </w:r>
      <w:r>
        <w:rPr>
          <w:rFonts w:hint="eastAsia" w:cs="宋体"/>
          <w:sz w:val="21"/>
          <w:szCs w:val="21"/>
        </w:rPr>
        <w:t>42</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"_Toc8880" </w:instrText>
      </w:r>
      <w:r>
        <w:fldChar w:fldCharType="separate"/>
      </w:r>
      <w:r>
        <w:rPr>
          <w:rFonts w:hint="eastAsia" w:ascii="宋体" w:hAnsi="宋体" w:cs="宋体"/>
        </w:rPr>
        <w:t>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_Toc8880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"_Toc1478" </w:instrText>
      </w:r>
      <w:r>
        <w:fldChar w:fldCharType="separate"/>
      </w:r>
      <w:r>
        <w:rPr>
          <w:rFonts w:hint="eastAsia" w:cs="宋体"/>
          <w:sz w:val="21"/>
          <w:szCs w:val="21"/>
        </w:rPr>
        <w:t>第七部分  投标文件格式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_Toc1478 </w:instrText>
      </w:r>
      <w:r>
        <w:rPr>
          <w:rFonts w:hint="eastAsia" w:cs="宋体"/>
          <w:sz w:val="21"/>
          <w:szCs w:val="21"/>
        </w:rPr>
        <w:fldChar w:fldCharType="separate"/>
      </w:r>
      <w:r>
        <w:rPr>
          <w:rFonts w:hint="eastAsia" w:cs="宋体"/>
          <w:sz w:val="21"/>
          <w:szCs w:val="21"/>
        </w:rPr>
        <w:t>45</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"_Toc5794" </w:instrText>
      </w:r>
      <w:r>
        <w:fldChar w:fldCharType="separate"/>
      </w:r>
      <w:r>
        <w:rPr>
          <w:rFonts w:hint="eastAsia" w:ascii="宋体" w:hAnsi="宋体" w:cs="宋体"/>
        </w:rPr>
        <w:t>投标文件目录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_Toc5794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"_Toc5670" </w:instrText>
      </w:r>
      <w:r>
        <w:fldChar w:fldCharType="separate"/>
      </w:r>
      <w:r>
        <w:rPr>
          <w:rFonts w:hint="eastAsia" w:ascii="宋体" w:hAnsi="宋体" w:cs="宋体"/>
        </w:rPr>
        <w:t>评分标准索引表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_Toc5670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"_Toc8194" </w:instrText>
      </w:r>
      <w:r>
        <w:fldChar w:fldCharType="separate"/>
      </w:r>
      <w:r>
        <w:rPr>
          <w:rFonts w:hint="eastAsia" w:ascii="宋体" w:hAnsi="宋体" w:cs="宋体"/>
        </w:rPr>
        <w:t>第一章价格文件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_Toc8194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"_Toc19750" </w:instrText>
      </w:r>
      <w:r>
        <w:fldChar w:fldCharType="separate"/>
      </w:r>
      <w:r>
        <w:rPr>
          <w:rFonts w:hint="eastAsia" w:ascii="宋体" w:hAnsi="宋体" w:cs="宋体"/>
        </w:rPr>
        <w:t>一、唱标一览表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_Toc19750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"_Toc31172" </w:instrText>
      </w:r>
      <w:r>
        <w:fldChar w:fldCharType="separate"/>
      </w:r>
      <w:r>
        <w:rPr>
          <w:rFonts w:hint="eastAsia" w:ascii="宋体" w:hAnsi="宋体" w:cs="宋体"/>
        </w:rPr>
        <w:t>二、报价明细表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_Toc31172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"_Toc23355" </w:instrText>
      </w:r>
      <w:r>
        <w:fldChar w:fldCharType="separate"/>
      </w:r>
      <w:r>
        <w:rPr>
          <w:rFonts w:hint="eastAsia" w:ascii="宋体" w:hAnsi="宋体" w:cs="宋体"/>
        </w:rPr>
        <w:t>三、小型或微型企业（货物/服务/承担的工程）明细表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_Toc23355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"_Toc13970" </w:instrText>
      </w:r>
      <w:r>
        <w:fldChar w:fldCharType="separate"/>
      </w:r>
      <w:r>
        <w:rPr>
          <w:rFonts w:hint="eastAsia" w:ascii="宋体" w:hAnsi="宋体" w:cs="宋体"/>
        </w:rPr>
        <w:t>四、节能产品或环境标志产品明细表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_Toc13970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"_Toc17482" </w:instrText>
      </w:r>
      <w:r>
        <w:fldChar w:fldCharType="separate"/>
      </w:r>
      <w:r>
        <w:rPr>
          <w:rFonts w:hint="eastAsia" w:ascii="宋体" w:hAnsi="宋体" w:cs="宋体"/>
        </w:rPr>
        <w:t>五、中小企业声明函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_Toc17482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"_Toc7959" </w:instrText>
      </w:r>
      <w:r>
        <w:fldChar w:fldCharType="separate"/>
      </w:r>
      <w:r>
        <w:rPr>
          <w:rFonts w:hint="eastAsia" w:ascii="宋体" w:hAnsi="宋体" w:cs="宋体"/>
        </w:rPr>
        <w:t>六、残疾人福利性单位声明函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_Toc7959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"_Toc6471" </w:instrText>
      </w:r>
      <w:r>
        <w:fldChar w:fldCharType="separate"/>
      </w:r>
      <w:r>
        <w:rPr>
          <w:rFonts w:hint="eastAsia" w:ascii="宋体" w:hAnsi="宋体" w:cs="宋体"/>
        </w:rPr>
        <w:t>第二章商务文件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_Toc6471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"_Toc1952" </w:instrText>
      </w:r>
      <w:r>
        <w:fldChar w:fldCharType="separate"/>
      </w:r>
      <w:r>
        <w:rPr>
          <w:rFonts w:hint="eastAsia" w:ascii="宋体" w:hAnsi="宋体" w:cs="宋体"/>
        </w:rPr>
        <w:t>一、投标函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_Toc1952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"_Toc28616" </w:instrText>
      </w:r>
      <w:r>
        <w:fldChar w:fldCharType="separate"/>
      </w:r>
      <w:r>
        <w:rPr>
          <w:rFonts w:hint="eastAsia" w:ascii="宋体" w:hAnsi="宋体" w:cs="宋体"/>
        </w:rPr>
        <w:t>二、资格申明函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_Toc28616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"_Toc32742" </w:instrText>
      </w:r>
      <w:r>
        <w:fldChar w:fldCharType="separate"/>
      </w:r>
      <w:r>
        <w:rPr>
          <w:rFonts w:hint="eastAsia" w:ascii="宋体" w:hAnsi="宋体" w:cs="宋体"/>
        </w:rPr>
        <w:t>三、在参与政府采购活动前三年未有重大违法记录、没有不良信用记录的声明函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_Toc32742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"_Toc3894" </w:instrText>
      </w:r>
      <w:r>
        <w:fldChar w:fldCharType="separate"/>
      </w:r>
      <w:r>
        <w:rPr>
          <w:rFonts w:hint="eastAsia" w:ascii="宋体" w:hAnsi="宋体" w:cs="宋体"/>
        </w:rPr>
        <w:t>四、法定代表人证明书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_Toc3894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"_Toc5626" </w:instrText>
      </w:r>
      <w:r>
        <w:fldChar w:fldCharType="separate"/>
      </w:r>
      <w:r>
        <w:rPr>
          <w:rFonts w:hint="eastAsia" w:ascii="宋体" w:hAnsi="宋体" w:cs="宋体"/>
        </w:rPr>
        <w:t>五、法定代表人授权书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_Toc5626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"_Toc18562" </w:instrText>
      </w:r>
      <w:r>
        <w:fldChar w:fldCharType="separate"/>
      </w:r>
      <w:r>
        <w:rPr>
          <w:rFonts w:hint="eastAsia" w:ascii="宋体" w:hAnsi="宋体" w:cs="宋体"/>
        </w:rPr>
        <w:t>六、投标人基本情况说明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_Toc18562 </w:instrText>
      </w:r>
      <w:r>
        <w:rPr>
          <w:rFonts w:hint="eastAsia" w:ascii="宋体" w:hAnsi="宋体" w:cs="宋体"/>
        </w:rPr>
        <w:fldChar w:fldCharType="separate"/>
      </w:r>
      <w:r>
        <w:rPr>
          <w:rFonts w:hint="eastAsia" w:ascii="宋体" w:hAnsi="宋体" w:cs="宋体"/>
        </w:rPr>
        <w:t>60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"_Toc28067" </w:instrText>
      </w:r>
      <w:r>
        <w:fldChar w:fldCharType="separate"/>
      </w:r>
      <w:r>
        <w:rPr>
          <w:rFonts w:hint="eastAsia" w:ascii="宋体" w:hAnsi="宋体" w:cs="宋体"/>
        </w:rPr>
        <w:t>七、营业执照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_Toc28067 </w:instrText>
      </w:r>
      <w:r>
        <w:rPr>
          <w:rFonts w:hint="eastAsia" w:ascii="宋体" w:hAnsi="宋体" w:cs="宋体"/>
        </w:rPr>
        <w:fldChar w:fldCharType="separate"/>
      </w:r>
      <w:r>
        <w:rPr>
          <w:rFonts w:hint="eastAsia" w:ascii="宋体" w:hAnsi="宋体" w:cs="宋体"/>
        </w:rPr>
        <w:t>61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"_Toc21638" </w:instrText>
      </w:r>
      <w:r>
        <w:fldChar w:fldCharType="separate"/>
      </w:r>
      <w:r>
        <w:rPr>
          <w:rFonts w:hint="eastAsia" w:ascii="宋体" w:hAnsi="宋体" w:cs="宋体"/>
        </w:rPr>
        <w:t>八、特殊资格要求证明文件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_Toc21638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"_Toc14263" </w:instrText>
      </w:r>
      <w:r>
        <w:fldChar w:fldCharType="separate"/>
      </w:r>
      <w:r>
        <w:rPr>
          <w:rFonts w:hint="eastAsia" w:ascii="宋体" w:hAnsi="宋体" w:cs="宋体"/>
        </w:rPr>
        <w:t>九、承诺书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_Toc14263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"_Toc13955" </w:instrText>
      </w:r>
      <w:r>
        <w:fldChar w:fldCharType="separate"/>
      </w:r>
      <w:r>
        <w:rPr>
          <w:rFonts w:hint="eastAsia" w:ascii="宋体" w:hAnsi="宋体" w:cs="宋体"/>
        </w:rPr>
        <w:t>十、招标代理服务费承诺书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_Toc13955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"_Toc12598" </w:instrText>
      </w:r>
      <w:r>
        <w:fldChar w:fldCharType="separate"/>
      </w:r>
      <w:r>
        <w:rPr>
          <w:rFonts w:hint="eastAsia" w:ascii="宋体" w:hAnsi="宋体" w:cs="宋体"/>
        </w:rPr>
        <w:t>十一、商务条款偏离表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_Toc12598 </w:instrText>
      </w:r>
      <w:r>
        <w:rPr>
          <w:rFonts w:hint="eastAsia" w:ascii="宋体" w:hAnsi="宋体" w:cs="宋体"/>
        </w:rPr>
        <w:fldChar w:fldCharType="separate"/>
      </w:r>
      <w:r>
        <w:rPr>
          <w:rFonts w:hint="eastAsia" w:ascii="宋体" w:hAnsi="宋体" w:cs="宋体"/>
        </w:rPr>
        <w:t>65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"_Toc19276" </w:instrText>
      </w:r>
      <w:r>
        <w:fldChar w:fldCharType="separate"/>
      </w:r>
      <w:r>
        <w:rPr>
          <w:rFonts w:hint="eastAsia" w:ascii="宋体" w:hAnsi="宋体" w:cs="宋体"/>
        </w:rPr>
        <w:t>十二、业绩表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_Toc19276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"_Toc20520" </w:instrText>
      </w:r>
      <w:r>
        <w:fldChar w:fldCharType="separate"/>
      </w:r>
      <w:r>
        <w:rPr>
          <w:rFonts w:hint="eastAsia" w:ascii="宋体" w:hAnsi="宋体" w:cs="宋体"/>
        </w:rPr>
        <w:t>第三章技术文件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_Toc20520 </w:instrText>
      </w:r>
      <w:r>
        <w:rPr>
          <w:rFonts w:hint="eastAsia" w:ascii="宋体" w:hAnsi="宋体" w:cs="宋体"/>
        </w:rPr>
        <w:fldChar w:fldCharType="separate"/>
      </w:r>
      <w:r>
        <w:rPr>
          <w:rFonts w:hint="eastAsia" w:ascii="宋体" w:hAnsi="宋体" w:cs="宋体"/>
        </w:rPr>
        <w:t>67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"_Toc13097" </w:instrText>
      </w:r>
      <w:r>
        <w:fldChar w:fldCharType="separate"/>
      </w:r>
      <w:r>
        <w:rPr>
          <w:rFonts w:hint="eastAsia" w:ascii="宋体" w:hAnsi="宋体" w:cs="宋体"/>
        </w:rPr>
        <w:t>一、技术规格偏离表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_Toc13097 </w:instrText>
      </w:r>
      <w:r>
        <w:rPr>
          <w:rFonts w:hint="eastAsia" w:ascii="宋体" w:hAnsi="宋体" w:cs="宋体"/>
        </w:rPr>
        <w:fldChar w:fldCharType="separate"/>
      </w:r>
      <w:r>
        <w:rPr>
          <w:rFonts w:hint="eastAsia" w:ascii="宋体" w:hAnsi="宋体" w:cs="宋体"/>
        </w:rPr>
        <w:t>67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"_Toc13461" </w:instrText>
      </w:r>
      <w:r>
        <w:fldChar w:fldCharType="separate"/>
      </w:r>
      <w:r>
        <w:rPr>
          <w:rFonts w:hint="eastAsia" w:ascii="宋体" w:hAnsi="宋体" w:cs="宋体"/>
        </w:rPr>
        <w:t>二、重要技术参数（▲）响应表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_Toc13461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"_Toc27139" </w:instrText>
      </w:r>
      <w:r>
        <w:fldChar w:fldCharType="separate"/>
      </w:r>
      <w:r>
        <w:rPr>
          <w:rFonts w:hint="eastAsia" w:ascii="宋体" w:hAnsi="宋体" w:cs="宋体"/>
        </w:rPr>
        <w:t>三、实质性条款（标记★）投标响应表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_Toc27139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"_Toc21519" </w:instrText>
      </w:r>
      <w:r>
        <w:fldChar w:fldCharType="separate"/>
      </w:r>
      <w:r>
        <w:rPr>
          <w:rFonts w:hint="eastAsia" w:ascii="宋体" w:hAnsi="宋体" w:cs="宋体"/>
        </w:rPr>
        <w:t>四、项目技术方案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_Toc21519 </w:instrText>
      </w:r>
      <w:r>
        <w:rPr>
          <w:rFonts w:hint="eastAsia" w:ascii="宋体" w:hAnsi="宋体" w:cs="宋体"/>
        </w:rPr>
        <w:fldChar w:fldCharType="separate"/>
      </w:r>
      <w:r>
        <w:rPr>
          <w:rFonts w:hint="eastAsia" w:ascii="宋体" w:hAnsi="宋体" w:cs="宋体"/>
        </w:rPr>
        <w:t>70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"_Toc26880" </w:instrText>
      </w:r>
      <w:r>
        <w:fldChar w:fldCharType="separate"/>
      </w:r>
      <w:r>
        <w:rPr>
          <w:rFonts w:hint="eastAsia" w:ascii="宋体" w:hAnsi="宋体" w:cs="宋体"/>
        </w:rPr>
        <w:t>五、项目负责人及团队成员资料表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_Toc26880 </w:instrText>
      </w:r>
      <w:r>
        <w:rPr>
          <w:rFonts w:hint="eastAsia" w:ascii="宋体" w:hAnsi="宋体" w:cs="宋体"/>
        </w:rPr>
        <w:fldChar w:fldCharType="separate"/>
      </w:r>
      <w:r>
        <w:rPr>
          <w:rFonts w:hint="eastAsia" w:ascii="宋体" w:hAnsi="宋体" w:cs="宋体"/>
        </w:rPr>
        <w:t>71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"_Toc26980" </w:instrText>
      </w:r>
      <w:r>
        <w:fldChar w:fldCharType="separate"/>
      </w:r>
      <w:r>
        <w:rPr>
          <w:rFonts w:hint="eastAsia" w:ascii="宋体" w:hAnsi="宋体" w:cs="宋体"/>
        </w:rPr>
        <w:t>六、投标货物明细一览表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_Toc26980 </w:instrText>
      </w:r>
      <w:r>
        <w:rPr>
          <w:rFonts w:hint="eastAsia" w:ascii="宋体" w:hAnsi="宋体" w:cs="宋体"/>
        </w:rPr>
        <w:fldChar w:fldCharType="separate"/>
      </w:r>
      <w:r>
        <w:rPr>
          <w:rFonts w:hint="eastAsia" w:ascii="宋体" w:hAnsi="宋体" w:cs="宋体"/>
        </w:rPr>
        <w:t>72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"_Toc16710" </w:instrText>
      </w:r>
      <w:r>
        <w:fldChar w:fldCharType="separate"/>
      </w:r>
      <w:r>
        <w:rPr>
          <w:rFonts w:hint="eastAsia" w:ascii="宋体" w:hAnsi="宋体" w:cs="宋体"/>
        </w:rPr>
        <w:t>七、投标保证金汇入情况说明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_Toc16710 </w:instrText>
      </w:r>
      <w:r>
        <w:rPr>
          <w:rFonts w:hint="eastAsia" w:ascii="宋体" w:hAnsi="宋体" w:cs="宋体"/>
        </w:rPr>
        <w:fldChar w:fldCharType="separate"/>
      </w:r>
      <w:r>
        <w:rPr>
          <w:rFonts w:hint="eastAsia" w:ascii="宋体" w:hAnsi="宋体" w:cs="宋体"/>
        </w:rPr>
        <w:t>73</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"_Toc26855" </w:instrText>
      </w:r>
      <w:r>
        <w:fldChar w:fldCharType="separate"/>
      </w:r>
      <w:r>
        <w:rPr>
          <w:rFonts w:hint="eastAsia" w:ascii="宋体" w:hAnsi="宋体" w:cs="宋体"/>
        </w:rPr>
        <w:t>八、政府采购投标担保函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_Toc26855 </w:instrText>
      </w:r>
      <w:r>
        <w:rPr>
          <w:rFonts w:hint="eastAsia" w:ascii="宋体" w:hAnsi="宋体" w:cs="宋体"/>
        </w:rPr>
        <w:fldChar w:fldCharType="separate"/>
      </w:r>
      <w:r>
        <w:rPr>
          <w:rFonts w:hint="eastAsia" w:ascii="宋体" w:hAnsi="宋体" w:cs="宋体"/>
        </w:rPr>
        <w:t>75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"_Toc6961" </w:instrText>
      </w:r>
      <w:r>
        <w:fldChar w:fldCharType="separate"/>
      </w:r>
      <w:r>
        <w:rPr>
          <w:rFonts w:hint="eastAsia" w:ascii="宋体" w:hAnsi="宋体" w:cs="宋体"/>
        </w:rPr>
        <w:t>九、政府采购履约担保函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_Toc6961 </w:instrText>
      </w:r>
      <w:r>
        <w:rPr>
          <w:rFonts w:hint="eastAsia" w:ascii="宋体" w:hAnsi="宋体" w:cs="宋体"/>
        </w:rPr>
        <w:fldChar w:fldCharType="separate"/>
      </w:r>
      <w:r>
        <w:rPr>
          <w:rFonts w:hint="eastAsia" w:ascii="宋体" w:hAnsi="宋体" w:cs="宋体"/>
        </w:rPr>
        <w:t>77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"_Toc26772" </w:instrText>
      </w:r>
      <w:r>
        <w:fldChar w:fldCharType="separate"/>
      </w:r>
      <w:r>
        <w:rPr>
          <w:rFonts w:hint="eastAsia" w:ascii="宋体" w:hAnsi="宋体" w:cs="宋体"/>
        </w:rPr>
        <w:t>第四章唱标信封（单独封装）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_Toc26772 </w:instrText>
      </w:r>
      <w:r>
        <w:rPr>
          <w:rFonts w:hint="eastAsia" w:ascii="宋体" w:hAnsi="宋体" w:cs="宋体"/>
        </w:rPr>
        <w:fldChar w:fldCharType="separate"/>
      </w:r>
      <w:r>
        <w:rPr>
          <w:rFonts w:hint="eastAsia" w:ascii="宋体" w:hAnsi="宋体" w:cs="宋体"/>
        </w:rPr>
        <w:t>79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pPr>
      <w:r>
        <w:fldChar w:fldCharType="begin"/>
      </w:r>
      <w:r>
        <w:instrText xml:space="preserve"> HYPERLINK \l "_Toc2710" </w:instrText>
      </w:r>
      <w:r>
        <w:fldChar w:fldCharType="separate"/>
      </w:r>
      <w:r>
        <w:rPr>
          <w:rFonts w:hint="eastAsia" w:ascii="宋体" w:hAnsi="宋体" w:cs="宋体"/>
        </w:rPr>
        <w:t>第五章联合体共同投标协议书（如有需要）</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_Toc2710 </w:instrText>
      </w:r>
      <w:r>
        <w:rPr>
          <w:rFonts w:hint="eastAsia" w:ascii="宋体" w:hAnsi="宋体" w:cs="宋体"/>
        </w:rPr>
        <w:fldChar w:fldCharType="separate"/>
      </w:r>
      <w:r>
        <w:rPr>
          <w:rFonts w:hint="eastAsia" w:ascii="宋体" w:hAnsi="宋体" w:cs="宋体"/>
        </w:rPr>
        <w:t>80</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jc w:val="both"/>
        <w:rPr>
          <w:rFonts w:cs="宋体"/>
          <w:szCs w:val="21"/>
        </w:rPr>
      </w:pPr>
      <w:r>
        <w:rPr>
          <w:rFonts w:cs="宋体"/>
          <w:szCs w:val="21"/>
        </w:rPr>
        <w:fldChar w:fldCharType="end"/>
      </w:r>
    </w:p>
    <w:p>
      <w:pPr>
        <w:rPr>
          <w:rFonts w:ascii="宋体" w:hAnsi="宋体" w:cs="宋体"/>
          <w:szCs w:val="21"/>
        </w:rPr>
      </w:pPr>
      <w:r>
        <w:rPr>
          <w:rFonts w:hint="eastAsia" w:ascii="宋体" w:hAnsi="宋体" w:cs="宋体"/>
          <w:szCs w:val="21"/>
        </w:rPr>
        <w:br w:type="page"/>
      </w:r>
    </w:p>
    <w:p>
      <w:pPr>
        <w:pStyle w:val="2"/>
        <w:spacing w:before="0" w:after="0" w:line="240" w:lineRule="auto"/>
        <w:rPr>
          <w:sz w:val="28"/>
          <w:szCs w:val="28"/>
        </w:rPr>
      </w:pPr>
      <w:bookmarkStart w:id="0" w:name="_Toc2456"/>
      <w:bookmarkStart w:id="1" w:name="_Toc17306"/>
      <w:r>
        <w:rPr>
          <w:rFonts w:hint="eastAsia"/>
          <w:sz w:val="28"/>
          <w:szCs w:val="28"/>
        </w:rPr>
        <w:t>第一部分 投标邀请</w:t>
      </w:r>
      <w:bookmarkEnd w:id="0"/>
      <w:bookmarkEnd w:id="1"/>
    </w:p>
    <w:p>
      <w:pPr>
        <w:pStyle w:val="4"/>
        <w:jc w:val="center"/>
        <w:rPr>
          <w:rFonts w:ascii="宋体" w:hAnsi="宋体" w:cs="宋体"/>
        </w:rPr>
      </w:pPr>
      <w:bookmarkStart w:id="2" w:name="_Toc7123"/>
      <w:bookmarkStart w:id="3" w:name="_Toc8850"/>
      <w:bookmarkStart w:id="4" w:name="_Toc1420"/>
      <w:r>
        <w:rPr>
          <w:rFonts w:hint="eastAsia" w:ascii="宋体" w:hAnsi="宋体" w:cs="宋体"/>
        </w:rPr>
        <w:t>投标邀请书</w:t>
      </w:r>
      <w:bookmarkEnd w:id="2"/>
      <w:bookmarkEnd w:id="3"/>
      <w:bookmarkEnd w:id="4"/>
    </w:p>
    <w:p>
      <w:pPr>
        <w:ind w:firstLine="420" w:firstLineChars="200"/>
        <w:rPr>
          <w:rFonts w:ascii="宋体" w:hAnsi="宋体"/>
          <w:szCs w:val="21"/>
        </w:rPr>
      </w:pPr>
      <w:r>
        <w:rPr>
          <w:rFonts w:hint="eastAsia" w:ascii="宋体" w:hAnsi="宋体"/>
          <w:szCs w:val="21"/>
        </w:rPr>
        <w:t>广东政通招标有限公司</w:t>
      </w:r>
      <w:r>
        <w:rPr>
          <w:rFonts w:ascii="宋体" w:hAnsi="宋体"/>
          <w:szCs w:val="21"/>
        </w:rPr>
        <w:t>（以下简称</w:t>
      </w:r>
      <w:r>
        <w:rPr>
          <w:rFonts w:hint="eastAsia" w:ascii="宋体" w:hAnsi="宋体"/>
          <w:szCs w:val="21"/>
        </w:rPr>
        <w:t>“采购代理机构”</w:t>
      </w:r>
      <w:r>
        <w:rPr>
          <w:rFonts w:ascii="宋体" w:hAnsi="宋体"/>
          <w:szCs w:val="21"/>
        </w:rPr>
        <w:t>）受</w:t>
      </w:r>
      <w:r>
        <w:rPr>
          <w:rFonts w:hint="eastAsia" w:ascii="宋体" w:hAnsi="宋体"/>
          <w:b/>
          <w:szCs w:val="21"/>
          <w:u w:val="single"/>
        </w:rPr>
        <w:t>东莞市公安局企石分局</w:t>
      </w:r>
      <w:r>
        <w:rPr>
          <w:rFonts w:ascii="宋体" w:hAnsi="宋体"/>
          <w:szCs w:val="21"/>
        </w:rPr>
        <w:t>（以下简称</w:t>
      </w:r>
      <w:r>
        <w:rPr>
          <w:rFonts w:hint="eastAsia" w:ascii="宋体" w:hAnsi="宋体"/>
          <w:szCs w:val="21"/>
        </w:rPr>
        <w:t>“采购人”</w:t>
      </w:r>
      <w:r>
        <w:rPr>
          <w:rFonts w:ascii="宋体" w:hAnsi="宋体"/>
          <w:szCs w:val="21"/>
        </w:rPr>
        <w:t>）委托，</w:t>
      </w:r>
      <w:r>
        <w:rPr>
          <w:rFonts w:hint="eastAsia" w:ascii="宋体" w:hAnsi="宋体"/>
          <w:szCs w:val="21"/>
        </w:rPr>
        <w:t>现</w:t>
      </w:r>
      <w:r>
        <w:rPr>
          <w:rFonts w:ascii="宋体" w:hAnsi="宋体"/>
          <w:szCs w:val="21"/>
        </w:rPr>
        <w:t>就</w:t>
      </w:r>
      <w:r>
        <w:rPr>
          <w:rFonts w:hint="eastAsia" w:ascii="宋体" w:hAnsi="宋体"/>
          <w:b/>
          <w:szCs w:val="21"/>
          <w:u w:val="single"/>
        </w:rPr>
        <w:t>东莞市公安局企石分局指挥中心警务综合平台升级建设项目</w:t>
      </w:r>
      <w:r>
        <w:rPr>
          <w:rFonts w:hint="eastAsia" w:ascii="宋体" w:hAnsi="宋体" w:cs="Times New Roman"/>
          <w:szCs w:val="21"/>
        </w:rPr>
        <w:t>进行国内公开招标采购</w:t>
      </w:r>
      <w:r>
        <w:rPr>
          <w:rFonts w:hint="eastAsia" w:ascii="宋体" w:hAnsi="宋体"/>
          <w:szCs w:val="21"/>
        </w:rPr>
        <w:t>，欢迎符合招标文件要求的国内投标人参加投标</w:t>
      </w:r>
      <w:r>
        <w:rPr>
          <w:rFonts w:ascii="宋体" w:hAnsi="宋体"/>
          <w:szCs w:val="21"/>
        </w:rPr>
        <w:t>。</w:t>
      </w:r>
    </w:p>
    <w:p>
      <w:pPr>
        <w:ind w:firstLine="422" w:firstLineChars="200"/>
        <w:rPr>
          <w:rFonts w:ascii="宋体" w:hAnsi="宋体"/>
          <w:b/>
          <w:szCs w:val="21"/>
        </w:rPr>
      </w:pPr>
    </w:p>
    <w:p>
      <w:pPr>
        <w:numPr>
          <w:ilvl w:val="0"/>
          <w:numId w:val="1"/>
        </w:numPr>
        <w:ind w:firstLine="413" w:firstLineChars="196"/>
        <w:rPr>
          <w:rFonts w:ascii="宋体" w:hAnsi="宋体"/>
          <w:b/>
          <w:szCs w:val="21"/>
        </w:rPr>
      </w:pPr>
      <w:r>
        <w:rPr>
          <w:rFonts w:hint="eastAsia" w:ascii="宋体" w:hAnsi="宋体"/>
          <w:b/>
          <w:szCs w:val="21"/>
        </w:rPr>
        <w:t>招标项目信息</w:t>
      </w:r>
    </w:p>
    <w:p>
      <w:pPr>
        <w:numPr>
          <w:ilvl w:val="0"/>
          <w:numId w:val="2"/>
        </w:numPr>
        <w:ind w:firstLine="420" w:firstLineChars="200"/>
        <w:rPr>
          <w:rFonts w:ascii="宋体" w:hAnsi="宋体"/>
          <w:szCs w:val="21"/>
        </w:rPr>
      </w:pPr>
      <w:r>
        <w:rPr>
          <w:rFonts w:hint="eastAsia" w:ascii="宋体" w:hAnsi="宋体"/>
          <w:szCs w:val="21"/>
        </w:rPr>
        <w:t>项目编号：441900013-2021-00543；</w:t>
      </w:r>
    </w:p>
    <w:p>
      <w:pPr>
        <w:numPr>
          <w:ilvl w:val="0"/>
          <w:numId w:val="2"/>
        </w:numPr>
        <w:ind w:firstLine="420" w:firstLineChars="200"/>
        <w:rPr>
          <w:rFonts w:ascii="宋体" w:hAnsi="宋体"/>
          <w:szCs w:val="21"/>
        </w:rPr>
      </w:pPr>
      <w:r>
        <w:rPr>
          <w:rFonts w:hint="eastAsia" w:ascii="宋体" w:hAnsi="宋体"/>
          <w:szCs w:val="21"/>
        </w:rPr>
        <w:t>项目名称：东莞市公安局企石分局指挥中心警务综合平台升级建设项目；</w:t>
      </w:r>
    </w:p>
    <w:p>
      <w:pPr>
        <w:ind w:firstLine="420" w:firstLineChars="200"/>
        <w:rPr>
          <w:rFonts w:ascii="宋体" w:hAnsi="宋体"/>
          <w:szCs w:val="21"/>
        </w:rPr>
      </w:pPr>
      <w:r>
        <w:rPr>
          <w:rFonts w:hint="eastAsia" w:ascii="宋体" w:hAnsi="宋体"/>
          <w:szCs w:val="21"/>
        </w:rPr>
        <w:t>3、项目内容：</w:t>
      </w:r>
    </w:p>
    <w:tbl>
      <w:tblPr>
        <w:tblStyle w:val="23"/>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9"/>
        <w:gridCol w:w="3503"/>
        <w:gridCol w:w="659"/>
        <w:gridCol w:w="155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69"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序号</w:t>
            </w:r>
          </w:p>
        </w:tc>
        <w:tc>
          <w:tcPr>
            <w:tcW w:w="2158"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包组内容</w:t>
            </w:r>
          </w:p>
        </w:tc>
        <w:tc>
          <w:tcPr>
            <w:tcW w:w="406"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数量</w:t>
            </w:r>
          </w:p>
        </w:tc>
        <w:tc>
          <w:tcPr>
            <w:tcW w:w="955"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预算（元）</w:t>
            </w:r>
          </w:p>
        </w:tc>
        <w:tc>
          <w:tcPr>
            <w:tcW w:w="1109"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369" w:type="pct"/>
            <w:noWrap/>
            <w:tcMar>
              <w:top w:w="15" w:type="dxa"/>
              <w:left w:w="15" w:type="dxa"/>
              <w:right w:w="15" w:type="dxa"/>
            </w:tcMar>
            <w:vAlign w:val="center"/>
          </w:tcPr>
          <w:p>
            <w:pPr>
              <w:spacing w:line="240" w:lineRule="auto"/>
              <w:jc w:val="center"/>
              <w:textAlignment w:val="center"/>
              <w:rPr>
                <w:rFonts w:ascii="宋体" w:hAnsi="宋体" w:cs="宋体"/>
                <w:sz w:val="22"/>
              </w:rPr>
            </w:pPr>
            <w:r>
              <w:rPr>
                <w:rFonts w:hint="eastAsia" w:ascii="宋体" w:hAnsi="宋体" w:cs="宋体"/>
                <w:sz w:val="22"/>
              </w:rPr>
              <w:t>1</w:t>
            </w:r>
          </w:p>
        </w:tc>
        <w:tc>
          <w:tcPr>
            <w:tcW w:w="2158" w:type="pct"/>
            <w:noWrap/>
            <w:tcMar>
              <w:top w:w="15" w:type="dxa"/>
              <w:left w:w="15" w:type="dxa"/>
              <w:right w:w="15" w:type="dxa"/>
            </w:tcMar>
            <w:vAlign w:val="center"/>
          </w:tcPr>
          <w:p>
            <w:pPr>
              <w:spacing w:line="240" w:lineRule="auto"/>
              <w:jc w:val="center"/>
              <w:textAlignment w:val="center"/>
              <w:rPr>
                <w:rFonts w:ascii="宋体" w:hAnsi="宋体"/>
                <w:b/>
                <w:szCs w:val="21"/>
                <w:u w:val="single"/>
              </w:rPr>
            </w:pPr>
            <w:r>
              <w:rPr>
                <w:rFonts w:hint="eastAsia" w:ascii="宋体" w:hAnsi="宋体"/>
                <w:b/>
                <w:szCs w:val="21"/>
                <w:u w:val="single"/>
              </w:rPr>
              <w:t>东莞市公安局企石分局指挥中心警务</w:t>
            </w:r>
          </w:p>
          <w:p>
            <w:pPr>
              <w:spacing w:line="240" w:lineRule="auto"/>
              <w:jc w:val="center"/>
              <w:textAlignment w:val="center"/>
              <w:rPr>
                <w:rFonts w:ascii="宋体" w:hAnsi="宋体" w:cs="宋体"/>
                <w:sz w:val="22"/>
              </w:rPr>
            </w:pPr>
            <w:r>
              <w:rPr>
                <w:rFonts w:hint="eastAsia" w:ascii="宋体" w:hAnsi="宋体"/>
                <w:b/>
                <w:szCs w:val="21"/>
                <w:u w:val="single"/>
              </w:rPr>
              <w:t>综合平台升级建设项目</w:t>
            </w:r>
          </w:p>
        </w:tc>
        <w:tc>
          <w:tcPr>
            <w:tcW w:w="406" w:type="pct"/>
            <w:noWrap/>
            <w:tcMar>
              <w:top w:w="15" w:type="dxa"/>
              <w:left w:w="15" w:type="dxa"/>
              <w:right w:w="15" w:type="dxa"/>
            </w:tcMar>
            <w:vAlign w:val="center"/>
          </w:tcPr>
          <w:p>
            <w:pPr>
              <w:spacing w:line="240" w:lineRule="auto"/>
              <w:jc w:val="center"/>
              <w:textAlignment w:val="center"/>
              <w:rPr>
                <w:rFonts w:ascii="宋体" w:hAnsi="宋体" w:cs="宋体"/>
                <w:sz w:val="22"/>
              </w:rPr>
            </w:pPr>
            <w:r>
              <w:rPr>
                <w:rFonts w:hint="eastAsia" w:ascii="宋体" w:hAnsi="宋体" w:cs="宋体"/>
                <w:sz w:val="22"/>
              </w:rPr>
              <w:t>1项</w:t>
            </w:r>
          </w:p>
        </w:tc>
        <w:tc>
          <w:tcPr>
            <w:tcW w:w="955" w:type="pct"/>
            <w:noWrap/>
            <w:tcMar>
              <w:top w:w="15" w:type="dxa"/>
              <w:left w:w="15" w:type="dxa"/>
              <w:right w:w="15" w:type="dxa"/>
            </w:tcMar>
            <w:vAlign w:val="center"/>
          </w:tcPr>
          <w:p>
            <w:pPr>
              <w:spacing w:line="240" w:lineRule="auto"/>
              <w:jc w:val="center"/>
              <w:textAlignment w:val="center"/>
              <w:rPr>
                <w:rFonts w:ascii="宋体" w:hAnsi="宋体"/>
                <w:szCs w:val="21"/>
              </w:rPr>
            </w:pPr>
            <w:r>
              <w:rPr>
                <w:rFonts w:hint="eastAsia" w:ascii="宋体" w:hAnsi="宋体"/>
                <w:b/>
                <w:szCs w:val="21"/>
                <w:u w:val="single"/>
              </w:rPr>
              <w:t>4,202,000.00</w:t>
            </w:r>
          </w:p>
        </w:tc>
        <w:tc>
          <w:tcPr>
            <w:tcW w:w="1109" w:type="pct"/>
            <w:noWrap/>
            <w:tcMar>
              <w:top w:w="15" w:type="dxa"/>
              <w:left w:w="15" w:type="dxa"/>
              <w:right w:w="15" w:type="dxa"/>
            </w:tcMar>
            <w:vAlign w:val="center"/>
          </w:tcPr>
          <w:p>
            <w:pPr>
              <w:spacing w:line="240" w:lineRule="auto"/>
              <w:jc w:val="center"/>
              <w:textAlignment w:val="center"/>
              <w:rPr>
                <w:rFonts w:ascii="宋体" w:hAnsi="宋体"/>
                <w:b/>
                <w:szCs w:val="21"/>
                <w:u w:val="single"/>
              </w:rPr>
            </w:pPr>
            <w:r>
              <w:rPr>
                <w:rFonts w:hint="eastAsia" w:ascii="宋体" w:hAnsi="宋体"/>
                <w:b/>
                <w:szCs w:val="21"/>
                <w:u w:val="single"/>
              </w:rPr>
              <w:t>3,991,900.00</w:t>
            </w:r>
          </w:p>
        </w:tc>
      </w:tr>
    </w:tbl>
    <w:p>
      <w:pPr>
        <w:pStyle w:val="8"/>
        <w:spacing w:before="0"/>
        <w:ind w:left="0"/>
        <w:rPr>
          <w:sz w:val="21"/>
          <w:szCs w:val="21"/>
        </w:rPr>
      </w:pPr>
    </w:p>
    <w:p>
      <w:pPr>
        <w:ind w:firstLine="413" w:firstLineChars="196"/>
        <w:rPr>
          <w:rFonts w:ascii="宋体" w:hAnsi="宋体"/>
          <w:b/>
          <w:szCs w:val="21"/>
        </w:rPr>
      </w:pPr>
      <w:r>
        <w:rPr>
          <w:rFonts w:hint="eastAsia" w:ascii="宋体" w:hAnsi="宋体"/>
          <w:b/>
          <w:szCs w:val="21"/>
        </w:rPr>
        <w:t>二、投标人资格要求</w:t>
      </w:r>
    </w:p>
    <w:p>
      <w:pPr>
        <w:ind w:firstLine="411" w:firstLineChars="196"/>
        <w:rPr>
          <w:rFonts w:ascii="宋体" w:hAnsi="宋体"/>
          <w:szCs w:val="21"/>
        </w:rPr>
      </w:pPr>
      <w:r>
        <w:rPr>
          <w:rFonts w:hint="eastAsia" w:ascii="宋体" w:hAnsi="宋体"/>
          <w:szCs w:val="21"/>
        </w:rPr>
        <w:t>1、一般要求：</w:t>
      </w:r>
    </w:p>
    <w:p>
      <w:pPr>
        <w:ind w:firstLine="420" w:firstLineChars="200"/>
        <w:rPr>
          <w:rFonts w:ascii="宋体" w:hAnsi="宋体"/>
          <w:szCs w:val="21"/>
        </w:rPr>
      </w:pPr>
      <w:r>
        <w:rPr>
          <w:rFonts w:hint="eastAsia" w:ascii="宋体" w:hAnsi="宋体"/>
          <w:szCs w:val="21"/>
        </w:rPr>
        <w:t>（1）须符合《中华人民共和国政府采购法》第二十二条规定（提供书面承诺）；</w:t>
      </w:r>
    </w:p>
    <w:p>
      <w:pPr>
        <w:ind w:firstLine="420" w:firstLineChars="200"/>
        <w:rPr>
          <w:rFonts w:ascii="宋体" w:hAnsi="宋体"/>
          <w:szCs w:val="21"/>
        </w:rPr>
      </w:pPr>
      <w:r>
        <w:rPr>
          <w:rFonts w:hint="eastAsia" w:ascii="宋体" w:hAnsi="宋体"/>
          <w:szCs w:val="21"/>
        </w:rPr>
        <w:t>（2）参加采购活动前三年内，在经营活动中没有重大违法记录（提供书面声明）；</w:t>
      </w:r>
    </w:p>
    <w:p>
      <w:pPr>
        <w:ind w:firstLine="420" w:firstLineChars="200"/>
        <w:rPr>
          <w:rFonts w:ascii="宋体" w:hAnsi="宋体"/>
          <w:szCs w:val="21"/>
        </w:rPr>
      </w:pPr>
      <w:r>
        <w:rPr>
          <w:rFonts w:hint="eastAsia" w:ascii="宋体" w:hAnsi="宋体"/>
          <w:szCs w:val="21"/>
        </w:rPr>
        <w:t xml:space="preserve">（3）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ind w:firstLine="420" w:firstLineChars="200"/>
        <w:rPr>
          <w:rFonts w:ascii="宋体" w:hAnsi="宋体"/>
          <w:szCs w:val="21"/>
        </w:rPr>
      </w:pPr>
      <w:r>
        <w:rPr>
          <w:rFonts w:hint="eastAsia" w:ascii="宋体" w:hAnsi="宋体"/>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ind w:firstLine="420" w:firstLineChars="200"/>
        <w:rPr>
          <w:rFonts w:ascii="宋体" w:hAnsi="宋体"/>
          <w:szCs w:val="21"/>
        </w:rPr>
      </w:pPr>
      <w:r>
        <w:rPr>
          <w:rFonts w:hint="eastAsia" w:ascii="宋体" w:hAnsi="宋体"/>
          <w:szCs w:val="21"/>
        </w:rPr>
        <w:t>（5）本项目（是/否）接受联合体投标：否</w:t>
      </w:r>
    </w:p>
    <w:p>
      <w:pPr>
        <w:pStyle w:val="8"/>
        <w:spacing w:before="0"/>
        <w:ind w:left="0"/>
        <w:rPr>
          <w:sz w:val="21"/>
          <w:szCs w:val="21"/>
        </w:rPr>
      </w:pPr>
    </w:p>
    <w:p>
      <w:pPr>
        <w:ind w:firstLine="411" w:firstLineChars="196"/>
        <w:rPr>
          <w:rFonts w:ascii="宋体" w:hAnsi="宋体"/>
          <w:szCs w:val="21"/>
        </w:rPr>
      </w:pPr>
      <w:r>
        <w:rPr>
          <w:rFonts w:hint="eastAsia" w:ascii="宋体" w:hAnsi="宋体"/>
          <w:szCs w:val="21"/>
        </w:rPr>
        <w:t>2、特殊要求：</w:t>
      </w:r>
    </w:p>
    <w:p>
      <w:pPr>
        <w:ind w:firstLine="420" w:firstLineChars="200"/>
      </w:pPr>
      <w:r>
        <w:rPr>
          <w:rFonts w:hint="eastAsia"/>
        </w:rPr>
        <w:t>无</w:t>
      </w:r>
    </w:p>
    <w:p/>
    <w:p>
      <w:pPr>
        <w:ind w:firstLine="413" w:firstLineChars="196"/>
        <w:rPr>
          <w:rFonts w:ascii="宋体" w:hAnsi="宋体"/>
          <w:b/>
          <w:szCs w:val="21"/>
        </w:rPr>
      </w:pPr>
      <w:r>
        <w:rPr>
          <w:rFonts w:hint="eastAsia" w:ascii="宋体" w:hAnsi="宋体"/>
          <w:b/>
          <w:szCs w:val="21"/>
        </w:rPr>
        <w:t>三、项目公示时间、招标文件领购时间、地点、方式</w:t>
      </w:r>
    </w:p>
    <w:p>
      <w:pPr>
        <w:ind w:firstLine="420" w:firstLineChars="200"/>
        <w:rPr>
          <w:rFonts w:ascii="宋体" w:hAnsi="宋体"/>
          <w:szCs w:val="21"/>
        </w:rPr>
      </w:pPr>
      <w:r>
        <w:rPr>
          <w:rFonts w:hint="eastAsia" w:ascii="宋体" w:hAnsi="宋体"/>
          <w:szCs w:val="21"/>
        </w:rPr>
        <w:t>1、项目公示时间：2021年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日起至2021年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p>
    <w:p>
      <w:pPr>
        <w:ind w:firstLine="420" w:firstLineChars="200"/>
        <w:rPr>
          <w:rFonts w:ascii="宋体" w:hAnsi="宋体"/>
          <w:szCs w:val="21"/>
        </w:rPr>
      </w:pPr>
      <w:r>
        <w:rPr>
          <w:rFonts w:hint="eastAsia" w:ascii="宋体" w:hAnsi="宋体"/>
          <w:szCs w:val="21"/>
        </w:rPr>
        <w:t>2、招标文件领购</w:t>
      </w:r>
      <w:r>
        <w:rPr>
          <w:rFonts w:ascii="宋体" w:hAnsi="宋体"/>
          <w:szCs w:val="21"/>
        </w:rPr>
        <w:t>时间：</w:t>
      </w:r>
      <w:r>
        <w:rPr>
          <w:rFonts w:hint="eastAsia" w:ascii="宋体" w:hAnsi="宋体"/>
          <w:szCs w:val="21"/>
        </w:rPr>
        <w:t>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日起至2021年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 xml:space="preserve">日（节假日除外），上午9：00～12：00，下午14：30～17：30（北京时间）。 </w:t>
      </w:r>
    </w:p>
    <w:p>
      <w:pPr>
        <w:ind w:firstLine="420" w:firstLineChars="200"/>
        <w:rPr>
          <w:rFonts w:ascii="宋体" w:hAnsi="宋体"/>
          <w:szCs w:val="21"/>
        </w:rPr>
      </w:pPr>
      <w:r>
        <w:rPr>
          <w:rFonts w:hint="eastAsia" w:ascii="宋体" w:hAnsi="宋体"/>
          <w:szCs w:val="21"/>
        </w:rPr>
        <w:t>注：（1）投标人可自行打印招标文件最后1页中的“获取招标文件登记表”进行填写并带到现场进行领购，并现场领取发票。（招标文件领购价：人民币150元整）</w:t>
      </w:r>
    </w:p>
    <w:p>
      <w:pPr>
        <w:ind w:firstLine="420" w:firstLineChars="200"/>
        <w:rPr>
          <w:rFonts w:ascii="宋体" w:hAnsi="宋体"/>
          <w:szCs w:val="21"/>
        </w:rPr>
      </w:pPr>
      <w:r>
        <w:rPr>
          <w:rFonts w:hint="eastAsia" w:ascii="宋体" w:hAnsi="宋体"/>
          <w:szCs w:val="21"/>
        </w:rPr>
        <w:t>（2）现场支持现金支付、微信支付、支付宝支付等支付方式，请将相应表格交予我司简小姐。</w:t>
      </w:r>
    </w:p>
    <w:p>
      <w:pPr>
        <w:ind w:firstLine="420" w:firstLineChars="200"/>
        <w:rPr>
          <w:rFonts w:ascii="宋体" w:hAnsi="宋体"/>
          <w:szCs w:val="21"/>
        </w:rPr>
      </w:pPr>
      <w:r>
        <w:rPr>
          <w:rFonts w:hint="eastAsia" w:ascii="宋体" w:hAnsi="宋体"/>
          <w:szCs w:val="21"/>
        </w:rPr>
        <w:t>（3）招标文件电子版可在广东省政府采购网（https://gdgpo.czt.gd.gov.cn/）相关招标信息公告下自行下载。</w:t>
      </w:r>
    </w:p>
    <w:p>
      <w:pPr>
        <w:ind w:firstLine="420" w:firstLineChars="200"/>
        <w:rPr>
          <w:rFonts w:ascii="宋体" w:hAnsi="宋体"/>
          <w:szCs w:val="21"/>
        </w:rPr>
      </w:pPr>
      <w:r>
        <w:rPr>
          <w:rFonts w:hint="eastAsia" w:ascii="宋体" w:hAnsi="宋体"/>
          <w:szCs w:val="21"/>
        </w:rPr>
        <w:t>3、招标文件领购地点：东莞市南城街道鸿福路199号（市民服务中心）411室。</w:t>
      </w:r>
    </w:p>
    <w:p>
      <w:pPr>
        <w:ind w:firstLine="420" w:firstLineChars="200"/>
        <w:rPr>
          <w:rFonts w:ascii="宋体" w:hAnsi="宋体"/>
          <w:szCs w:val="21"/>
        </w:rPr>
      </w:pPr>
      <w:r>
        <w:rPr>
          <w:rFonts w:hint="eastAsia" w:ascii="宋体" w:hAnsi="宋体"/>
          <w:szCs w:val="21"/>
        </w:rPr>
        <w:t>联系人：简海欣</w:t>
      </w:r>
    </w:p>
    <w:p>
      <w:pPr>
        <w:ind w:firstLine="420" w:firstLineChars="200"/>
        <w:rPr>
          <w:rFonts w:ascii="宋体" w:hAnsi="宋体"/>
          <w:szCs w:val="21"/>
        </w:rPr>
      </w:pPr>
      <w:r>
        <w:rPr>
          <w:rFonts w:hint="eastAsia" w:ascii="宋体" w:hAnsi="宋体"/>
          <w:szCs w:val="21"/>
        </w:rPr>
        <w:t>联系电话：0769-22881803</w:t>
      </w:r>
    </w:p>
    <w:p>
      <w:pPr>
        <w:ind w:firstLine="420" w:firstLineChars="200"/>
        <w:rPr>
          <w:rFonts w:ascii="宋体" w:hAnsi="宋体"/>
          <w:szCs w:val="21"/>
        </w:rPr>
      </w:pPr>
      <w:r>
        <w:rPr>
          <w:rFonts w:hint="eastAsia" w:ascii="宋体" w:hAnsi="宋体"/>
          <w:szCs w:val="21"/>
        </w:rPr>
        <w:t>4、招标文件领购方式：现场领购。</w:t>
      </w:r>
    </w:p>
    <w:p>
      <w:pPr>
        <w:ind w:firstLine="420" w:firstLineChars="200"/>
        <w:rPr>
          <w:rFonts w:ascii="宋体" w:hAnsi="宋体"/>
          <w:szCs w:val="21"/>
        </w:rPr>
      </w:pPr>
      <w:r>
        <w:rPr>
          <w:rFonts w:hint="eastAsia" w:ascii="宋体" w:hAnsi="宋体"/>
          <w:szCs w:val="21"/>
        </w:rPr>
        <w:t>投标人在领购招标文件时</w:t>
      </w:r>
      <w:r>
        <w:rPr>
          <w:rFonts w:hint="eastAsia" w:ascii="宋体" w:hAnsi="宋体"/>
          <w:szCs w:val="21"/>
          <w:lang w:val="en-US" w:eastAsia="zh-CN"/>
        </w:rPr>
        <w:t>建议</w:t>
      </w:r>
      <w:r>
        <w:rPr>
          <w:rFonts w:hint="eastAsia" w:ascii="宋体" w:hAnsi="宋体"/>
          <w:szCs w:val="21"/>
        </w:rPr>
        <w:t>提供如下证明材料：《营业执照》复印件（加盖公章）或《事业单位法人证书》复印件（加盖公章）或其他主体证书复印件（加盖公章），自然人参加投标须提供自然人的身份证明材料。</w:t>
      </w:r>
    </w:p>
    <w:p/>
    <w:p>
      <w:pPr>
        <w:ind w:firstLine="413" w:firstLineChars="196"/>
        <w:rPr>
          <w:rFonts w:ascii="宋体" w:hAnsi="宋体"/>
          <w:b/>
          <w:szCs w:val="21"/>
        </w:rPr>
      </w:pPr>
      <w:r>
        <w:rPr>
          <w:rFonts w:hint="eastAsia" w:ascii="宋体" w:hAnsi="宋体"/>
          <w:b/>
          <w:szCs w:val="21"/>
        </w:rPr>
        <w:t>四、其他事项</w:t>
      </w:r>
    </w:p>
    <w:p>
      <w:pPr>
        <w:ind w:firstLine="420" w:firstLineChars="200"/>
        <w:rPr>
          <w:rFonts w:ascii="宋体" w:hAnsi="宋体"/>
          <w:szCs w:val="21"/>
        </w:rPr>
      </w:pPr>
      <w:r>
        <w:rPr>
          <w:rFonts w:hint="eastAsia" w:ascii="宋体" w:hAnsi="宋体"/>
          <w:szCs w:val="21"/>
        </w:rPr>
        <w:t>1、需要落实的政府采购政策：《政府采购促进中小企业发展管理办法》（财库〔2020〕46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
      <w:pPr>
        <w:ind w:firstLine="413" w:firstLineChars="196"/>
        <w:rPr>
          <w:rFonts w:ascii="宋体" w:hAnsi="宋体"/>
          <w:b/>
          <w:szCs w:val="21"/>
        </w:rPr>
      </w:pPr>
      <w:r>
        <w:rPr>
          <w:rFonts w:hint="eastAsia" w:ascii="宋体" w:hAnsi="宋体"/>
          <w:b/>
          <w:szCs w:val="21"/>
        </w:rPr>
        <w:t>五、投标截止时间、开标时间及地点</w:t>
      </w:r>
    </w:p>
    <w:p>
      <w:pPr>
        <w:ind w:firstLine="420" w:firstLineChars="200"/>
        <w:rPr>
          <w:rFonts w:ascii="宋体" w:hAnsi="宋体"/>
          <w:bCs/>
          <w:szCs w:val="21"/>
        </w:rPr>
      </w:pPr>
      <w:r>
        <w:rPr>
          <w:rFonts w:hint="eastAsia" w:ascii="宋体" w:hAnsi="宋体"/>
          <w:bCs/>
          <w:szCs w:val="21"/>
        </w:rPr>
        <w:t>1、递交投标文件时间：2021年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11</w:t>
      </w:r>
      <w:r>
        <w:rPr>
          <w:rFonts w:hint="eastAsia" w:ascii="宋体" w:hAnsi="宋体"/>
          <w:bCs/>
          <w:szCs w:val="21"/>
        </w:rPr>
        <w:t>日上午9：00～9：30。</w:t>
      </w:r>
    </w:p>
    <w:p>
      <w:pPr>
        <w:ind w:firstLine="420" w:firstLineChars="200"/>
        <w:rPr>
          <w:rFonts w:ascii="宋体" w:hAnsi="宋体"/>
          <w:bCs/>
          <w:szCs w:val="21"/>
        </w:rPr>
      </w:pPr>
      <w:r>
        <w:rPr>
          <w:rFonts w:hint="eastAsia" w:ascii="宋体" w:hAnsi="宋体"/>
          <w:bCs/>
          <w:szCs w:val="21"/>
        </w:rPr>
        <w:t>2、</w:t>
      </w:r>
      <w:r>
        <w:rPr>
          <w:rFonts w:ascii="宋体" w:hAnsi="宋体"/>
          <w:bCs/>
          <w:szCs w:val="21"/>
        </w:rPr>
        <w:t>投标截止</w:t>
      </w:r>
      <w:r>
        <w:rPr>
          <w:rFonts w:hint="eastAsia" w:ascii="宋体" w:hAnsi="宋体"/>
          <w:bCs/>
          <w:szCs w:val="21"/>
        </w:rPr>
        <w:t>及开标时间：2021年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11</w:t>
      </w:r>
      <w:r>
        <w:rPr>
          <w:rFonts w:hint="eastAsia" w:ascii="宋体" w:hAnsi="宋体"/>
          <w:bCs/>
          <w:szCs w:val="21"/>
        </w:rPr>
        <w:t>日上午9时30分。</w:t>
      </w:r>
    </w:p>
    <w:p>
      <w:pPr>
        <w:ind w:firstLine="420" w:firstLineChars="200"/>
        <w:rPr>
          <w:rFonts w:ascii="宋体" w:hAnsi="宋体"/>
          <w:bCs/>
          <w:szCs w:val="21"/>
        </w:rPr>
      </w:pPr>
      <w:r>
        <w:rPr>
          <w:rFonts w:hint="eastAsia" w:ascii="宋体" w:hAnsi="宋体"/>
          <w:bCs/>
          <w:szCs w:val="21"/>
        </w:rPr>
        <w:t>3、</w:t>
      </w:r>
      <w:r>
        <w:rPr>
          <w:rFonts w:ascii="宋体" w:hAnsi="宋体"/>
          <w:bCs/>
          <w:szCs w:val="21"/>
        </w:rPr>
        <w:t>开标地点：</w:t>
      </w:r>
      <w:r>
        <w:rPr>
          <w:rFonts w:hint="eastAsia" w:ascii="宋体" w:hAnsi="宋体"/>
          <w:szCs w:val="21"/>
        </w:rPr>
        <w:t>东莞市南城街道鸿福路199号（市民服务中心）411室</w:t>
      </w:r>
      <w:r>
        <w:rPr>
          <w:rFonts w:hint="eastAsia" w:ascii="宋体" w:hAnsi="宋体"/>
          <w:bCs/>
          <w:szCs w:val="21"/>
        </w:rPr>
        <w:t>。</w:t>
      </w:r>
    </w:p>
    <w:p>
      <w:pPr>
        <w:ind w:firstLine="411" w:firstLineChars="196"/>
        <w:rPr>
          <w:rFonts w:ascii="宋体" w:hAnsi="宋体"/>
          <w:bCs/>
          <w:szCs w:val="21"/>
        </w:rPr>
      </w:pPr>
    </w:p>
    <w:p>
      <w:pPr>
        <w:ind w:firstLine="413" w:firstLineChars="196"/>
        <w:rPr>
          <w:rFonts w:ascii="宋体" w:hAnsi="宋体"/>
          <w:bCs/>
          <w:szCs w:val="21"/>
        </w:rPr>
      </w:pPr>
      <w:r>
        <w:rPr>
          <w:rFonts w:hint="eastAsia" w:ascii="宋体" w:hAnsi="宋体"/>
          <w:b/>
          <w:szCs w:val="21"/>
        </w:rPr>
        <w:t>六、采购人及采购代理机构的名称、地址和联系方法：</w:t>
      </w:r>
    </w:p>
    <w:p>
      <w:pPr>
        <w:ind w:firstLine="420" w:firstLineChars="200"/>
        <w:rPr>
          <w:rFonts w:ascii="宋体" w:hAnsi="宋体"/>
          <w:bCs/>
          <w:szCs w:val="21"/>
        </w:rPr>
      </w:pPr>
      <w:r>
        <w:rPr>
          <w:rFonts w:hint="eastAsia" w:ascii="宋体" w:hAnsi="宋体"/>
          <w:bCs/>
          <w:szCs w:val="21"/>
        </w:rPr>
        <w:t>采购人联系人：杨先生</w:t>
      </w:r>
    </w:p>
    <w:p>
      <w:pPr>
        <w:ind w:firstLine="420" w:firstLineChars="200"/>
        <w:rPr>
          <w:rFonts w:hint="default" w:ascii="宋体" w:hAnsi="宋体" w:eastAsia="宋体"/>
          <w:bCs/>
          <w:szCs w:val="21"/>
          <w:lang w:val="en-US" w:eastAsia="zh-CN"/>
        </w:rPr>
      </w:pPr>
      <w:r>
        <w:rPr>
          <w:rFonts w:hint="eastAsia" w:ascii="宋体" w:hAnsi="宋体"/>
          <w:bCs/>
          <w:szCs w:val="21"/>
        </w:rPr>
        <w:t>地址：</w:t>
      </w:r>
      <w:r>
        <w:rPr>
          <w:rFonts w:hint="eastAsia" w:ascii="宋体" w:hAnsi="宋体"/>
          <w:bCs/>
          <w:szCs w:val="21"/>
          <w:lang w:val="en-US" w:eastAsia="zh-CN"/>
        </w:rPr>
        <w:t>东莞市企石镇</w:t>
      </w:r>
    </w:p>
    <w:p>
      <w:pPr>
        <w:ind w:firstLine="420" w:firstLineChars="200"/>
        <w:rPr>
          <w:rFonts w:ascii="宋体" w:hAnsi="宋体"/>
          <w:bCs/>
          <w:szCs w:val="21"/>
        </w:rPr>
      </w:pPr>
      <w:r>
        <w:rPr>
          <w:rFonts w:hint="eastAsia" w:ascii="宋体" w:hAnsi="宋体"/>
          <w:bCs/>
          <w:szCs w:val="21"/>
        </w:rPr>
        <w:t>联系电话：0769-23087222</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采购代理机构名称：广东政通招标有限公司</w:t>
      </w:r>
    </w:p>
    <w:p>
      <w:pPr>
        <w:ind w:firstLine="420" w:firstLineChars="200"/>
        <w:rPr>
          <w:rFonts w:ascii="宋体" w:hAnsi="宋体"/>
          <w:szCs w:val="21"/>
        </w:rPr>
      </w:pPr>
      <w:r>
        <w:rPr>
          <w:rFonts w:hint="eastAsia" w:ascii="宋体" w:hAnsi="宋体"/>
          <w:szCs w:val="21"/>
        </w:rPr>
        <w:t>地址：东莞市南城街道鸿福路199号（市民服务中心）411室。</w:t>
      </w:r>
    </w:p>
    <w:p>
      <w:pPr>
        <w:ind w:firstLine="420" w:firstLineChars="200"/>
        <w:rPr>
          <w:rFonts w:ascii="宋体" w:hAnsi="宋体"/>
          <w:szCs w:val="21"/>
        </w:rPr>
      </w:pPr>
      <w:r>
        <w:rPr>
          <w:rFonts w:hint="eastAsia" w:ascii="宋体" w:hAnsi="宋体"/>
          <w:szCs w:val="21"/>
        </w:rPr>
        <w:t>采购代理机构联系人：杨先生</w:t>
      </w:r>
    </w:p>
    <w:p>
      <w:pPr>
        <w:ind w:firstLine="420" w:firstLineChars="200"/>
        <w:rPr>
          <w:rFonts w:ascii="宋体" w:hAnsi="宋体"/>
          <w:szCs w:val="21"/>
        </w:rPr>
      </w:pPr>
      <w:r>
        <w:rPr>
          <w:rFonts w:hint="eastAsia" w:ascii="宋体" w:hAnsi="宋体"/>
          <w:szCs w:val="21"/>
        </w:rPr>
        <w:t>联系电话：0769-22881803</w:t>
      </w:r>
    </w:p>
    <w:p>
      <w:pPr>
        <w:ind w:firstLine="420" w:firstLineChars="200"/>
      </w:pPr>
      <w:r>
        <w:rPr>
          <w:rFonts w:hint="eastAsia" w:ascii="宋体" w:hAnsi="宋体"/>
          <w:szCs w:val="21"/>
        </w:rPr>
        <w:t>E－ mail：471539976@qq.com</w:t>
      </w:r>
    </w:p>
    <w:p/>
    <w:p>
      <w:pPr>
        <w:ind w:right="752" w:rightChars="358"/>
        <w:jc w:val="both"/>
      </w:pPr>
    </w:p>
    <w:p>
      <w:pPr>
        <w:ind w:right="752" w:rightChars="358"/>
        <w:jc w:val="right"/>
        <w:rPr>
          <w:rFonts w:ascii="宋体" w:hAnsi="宋体" w:cs="宋体"/>
          <w:szCs w:val="21"/>
        </w:rPr>
      </w:pPr>
      <w:r>
        <w:rPr>
          <w:rFonts w:hint="eastAsia" w:ascii="宋体" w:hAnsi="宋体" w:cs="宋体"/>
          <w:szCs w:val="21"/>
        </w:rPr>
        <w:t xml:space="preserve">    广东政通招标有限公司</w:t>
      </w:r>
    </w:p>
    <w:p>
      <w:pPr>
        <w:ind w:left="6205" w:leftChars="2755" w:hanging="420" w:hangingChars="200"/>
        <w:rPr>
          <w:rFonts w:ascii="宋体" w:hAnsi="宋体" w:cs="宋体"/>
          <w:szCs w:val="21"/>
        </w:rPr>
      </w:pPr>
      <w:r>
        <w:rPr>
          <w:rFonts w:hint="eastAsia" w:ascii="宋体" w:hAnsi="宋体" w:cs="宋体"/>
          <w:szCs w:val="21"/>
        </w:rPr>
        <w:t>2021年</w:t>
      </w:r>
      <w:r>
        <w:rPr>
          <w:rFonts w:hint="eastAsia" w:ascii="宋体" w:hAnsi="宋体" w:cs="宋体"/>
          <w:szCs w:val="21"/>
          <w:lang w:val="en-US" w:eastAsia="zh-CN"/>
        </w:rPr>
        <w:t>10</w:t>
      </w:r>
      <w:r>
        <w:rPr>
          <w:rFonts w:hint="eastAsia" w:ascii="宋体" w:hAnsi="宋体" w:cs="宋体"/>
          <w:szCs w:val="21"/>
        </w:rPr>
        <w:t>月</w:t>
      </w:r>
    </w:p>
    <w:p>
      <w:pPr>
        <w:pStyle w:val="8"/>
        <w:rPr>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left="0" w:firstLine="0" w:firstLineChars="0"/>
        <w:rPr>
          <w:rFonts w:ascii="宋体" w:hAnsi="宋体" w:cs="宋体"/>
          <w:sz w:val="21"/>
          <w:szCs w:val="21"/>
        </w:rPr>
      </w:pPr>
    </w:p>
    <w:p>
      <w:pPr>
        <w:pStyle w:val="22"/>
        <w:ind w:left="0" w:firstLine="0" w:firstLineChars="0"/>
        <w:rPr>
          <w:rFonts w:ascii="宋体" w:hAnsi="宋体" w:cs="宋体"/>
          <w:sz w:val="21"/>
          <w:szCs w:val="21"/>
        </w:rPr>
      </w:pPr>
    </w:p>
    <w:p>
      <w:pPr>
        <w:pStyle w:val="22"/>
        <w:ind w:left="0" w:firstLine="0" w:firstLineChars="0"/>
        <w:rPr>
          <w:rFonts w:ascii="宋体" w:hAnsi="宋体" w:cs="宋体"/>
          <w:sz w:val="21"/>
          <w:szCs w:val="21"/>
        </w:rPr>
      </w:pPr>
    </w:p>
    <w:p>
      <w:pPr>
        <w:pStyle w:val="22"/>
        <w:ind w:left="0" w:firstLine="0" w:firstLineChars="0"/>
        <w:rPr>
          <w:rFonts w:ascii="宋体" w:hAnsi="宋体" w:cs="宋体"/>
          <w:sz w:val="21"/>
          <w:szCs w:val="21"/>
        </w:rPr>
      </w:pPr>
    </w:p>
    <w:p>
      <w:pPr>
        <w:pStyle w:val="22"/>
        <w:ind w:left="0" w:firstLine="0" w:firstLineChars="0"/>
        <w:rPr>
          <w:rFonts w:ascii="宋体" w:hAnsi="宋体" w:cs="宋体"/>
          <w:sz w:val="21"/>
          <w:szCs w:val="21"/>
        </w:rPr>
      </w:pPr>
    </w:p>
    <w:p>
      <w:pPr>
        <w:pStyle w:val="2"/>
        <w:spacing w:before="0" w:after="0" w:line="240" w:lineRule="auto"/>
        <w:rPr>
          <w:sz w:val="28"/>
          <w:szCs w:val="28"/>
        </w:rPr>
      </w:pPr>
      <w:bookmarkStart w:id="5" w:name="_Toc28550"/>
      <w:bookmarkStart w:id="6" w:name="_Toc24505"/>
      <w:r>
        <w:rPr>
          <w:rFonts w:hint="eastAsia"/>
          <w:sz w:val="28"/>
          <w:szCs w:val="28"/>
        </w:rPr>
        <w:t xml:space="preserve">第二部分 </w:t>
      </w:r>
      <w:bookmarkStart w:id="7" w:name="_Toc20683"/>
      <w:r>
        <w:rPr>
          <w:rFonts w:hint="eastAsia"/>
          <w:sz w:val="28"/>
          <w:szCs w:val="28"/>
        </w:rPr>
        <w:t>投标资料表</w:t>
      </w:r>
      <w:bookmarkEnd w:id="5"/>
      <w:bookmarkEnd w:id="6"/>
      <w:bookmarkEnd w:id="7"/>
    </w:p>
    <w:tbl>
      <w:tblPr>
        <w:tblStyle w:val="23"/>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szCs w:val="21"/>
              </w:rPr>
            </w:pPr>
            <w:r>
              <w:rPr>
                <w:rFonts w:hint="eastAsia" w:ascii="宋体" w:hAnsi="宋体"/>
                <w:szCs w:val="21"/>
              </w:rPr>
              <w:t>序号</w:t>
            </w:r>
          </w:p>
        </w:tc>
        <w:tc>
          <w:tcPr>
            <w:tcW w:w="7532" w:type="dxa"/>
            <w:gridSpan w:val="4"/>
            <w:vAlign w:val="center"/>
          </w:tcPr>
          <w:p>
            <w:pPr>
              <w:jc w:val="center"/>
              <w:rPr>
                <w:rFonts w:ascii="宋体" w:hAnsi="宋体"/>
                <w:b/>
                <w:szCs w:val="21"/>
              </w:rPr>
            </w:pPr>
            <w:r>
              <w:rPr>
                <w:rFonts w:hint="eastAsia" w:ascii="宋体" w:hAnsi="宋体"/>
                <w:b/>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b/>
                <w:szCs w:val="21"/>
              </w:rPr>
            </w:pPr>
            <w:r>
              <w:rPr>
                <w:rFonts w:hint="eastAsia" w:ascii="宋体" w:hAnsi="宋体"/>
                <w:b/>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w:t>
            </w:r>
          </w:p>
        </w:tc>
        <w:tc>
          <w:tcPr>
            <w:tcW w:w="7532" w:type="dxa"/>
            <w:gridSpan w:val="4"/>
            <w:vAlign w:val="center"/>
          </w:tcPr>
          <w:p>
            <w:pPr>
              <w:rPr>
                <w:rFonts w:ascii="宋体" w:hAnsi="宋体"/>
                <w:b/>
                <w:bCs/>
                <w:szCs w:val="21"/>
              </w:rPr>
            </w:pPr>
            <w:r>
              <w:rPr>
                <w:rFonts w:hint="eastAsia" w:ascii="宋体" w:hAnsi="宋体"/>
                <w:b/>
                <w:bCs/>
                <w:szCs w:val="21"/>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bCs/>
                <w:szCs w:val="21"/>
              </w:rPr>
              <w:t>货物</w:t>
            </w:r>
            <w:r>
              <w:rPr>
                <w:rFonts w:hint="eastAsia" w:ascii="宋体" w:hAnsi="宋体"/>
                <w:bCs/>
                <w:szCs w:val="21"/>
              </w:rPr>
              <w:sym w:font="Wingdings" w:char="00A8"/>
            </w:r>
            <w:r>
              <w:rPr>
                <w:rFonts w:hint="eastAsia" w:ascii="宋体" w:hAnsi="宋体"/>
                <w:bCs/>
                <w:szCs w:val="21"/>
              </w:rPr>
              <w:t xml:space="preserve">   服务</w:t>
            </w:r>
            <w:r>
              <w:rPr>
                <w:rFonts w:hint="eastAsia" w:ascii="宋体" w:hAnsi="宋体"/>
                <w:bCs/>
                <w:szCs w:val="21"/>
              </w:rPr>
              <w:sym w:font="Wingdings" w:char="00FE"/>
            </w:r>
            <w:r>
              <w:rPr>
                <w:rFonts w:hint="eastAsia" w:ascii="宋体" w:hAnsi="宋体"/>
                <w:bCs/>
                <w:szCs w:val="21"/>
              </w:rPr>
              <w:t xml:space="preserve">  工程</w:t>
            </w:r>
            <w:r>
              <w:rPr>
                <w:rFonts w:hint="eastAsia" w:ascii="宋体" w:hAnsi="宋体"/>
                <w:bCs/>
                <w:szCs w:val="21"/>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Cs/>
                <w:szCs w:val="21"/>
              </w:rPr>
            </w:pPr>
            <w:r>
              <w:rPr>
                <w:rFonts w:hint="eastAsia" w:ascii="宋体" w:hAnsi="宋体"/>
                <w:bCs/>
                <w:szCs w:val="21"/>
              </w:rPr>
              <w:t>所属行业：软件和信息技术服务业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2</w:t>
            </w:r>
          </w:p>
        </w:tc>
        <w:tc>
          <w:tcPr>
            <w:tcW w:w="7532" w:type="dxa"/>
            <w:gridSpan w:val="4"/>
            <w:vAlign w:val="center"/>
          </w:tcPr>
          <w:p>
            <w:pPr>
              <w:rPr>
                <w:rFonts w:ascii="宋体" w:hAnsi="宋体"/>
                <w:b/>
                <w:bCs/>
                <w:szCs w:val="21"/>
              </w:rPr>
            </w:pPr>
            <w:r>
              <w:rPr>
                <w:rFonts w:hint="eastAsia" w:ascii="宋体" w:hAnsi="宋体"/>
                <w:b/>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bCs/>
                <w:szCs w:val="21"/>
              </w:rPr>
              <w:t>是</w:t>
            </w:r>
            <w:r>
              <w:rPr>
                <w:rFonts w:hint="eastAsia" w:ascii="宋体" w:hAnsi="宋体"/>
                <w:bCs/>
                <w:szCs w:val="21"/>
              </w:rPr>
              <w:sym w:font="Wingdings" w:char="00A8"/>
            </w:r>
            <w:r>
              <w:rPr>
                <w:rFonts w:hint="eastAsia" w:ascii="宋体" w:hAnsi="宋体"/>
                <w:bCs/>
                <w:szCs w:val="21"/>
              </w:rPr>
              <w:t xml:space="preserve">    否</w:t>
            </w:r>
            <w:r>
              <w:rPr>
                <w:rFonts w:hint="eastAsia" w:ascii="宋体" w:hAnsi="宋体"/>
                <w:bCs/>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3</w:t>
            </w:r>
          </w:p>
        </w:tc>
        <w:tc>
          <w:tcPr>
            <w:tcW w:w="7532" w:type="dxa"/>
            <w:gridSpan w:val="4"/>
            <w:vAlign w:val="center"/>
          </w:tcPr>
          <w:p>
            <w:pPr>
              <w:rPr>
                <w:rFonts w:ascii="宋体" w:hAnsi="宋体"/>
                <w:b/>
                <w:szCs w:val="21"/>
              </w:rPr>
            </w:pPr>
            <w:r>
              <w:rPr>
                <w:rFonts w:hint="eastAsia" w:ascii="宋体" w:hAnsi="宋体"/>
                <w:b/>
                <w:bCs/>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4</w:t>
            </w:r>
          </w:p>
        </w:tc>
        <w:tc>
          <w:tcPr>
            <w:tcW w:w="7532" w:type="dxa"/>
            <w:gridSpan w:val="4"/>
            <w:vAlign w:val="center"/>
          </w:tcPr>
          <w:p>
            <w:pPr>
              <w:rPr>
                <w:rFonts w:ascii="宋体" w:hAnsi="宋体"/>
                <w:szCs w:val="21"/>
              </w:rPr>
            </w:pPr>
            <w:r>
              <w:rPr>
                <w:rFonts w:hint="eastAsia" w:ascii="宋体" w:hAnsi="宋体"/>
                <w:b/>
                <w:bCs/>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szCs w:val="21"/>
              </w:rPr>
            </w:pPr>
            <w:r>
              <w:rPr>
                <w:rFonts w:hint="eastAsia" w:ascii="宋体" w:hAnsi="宋体"/>
                <w:szCs w:val="21"/>
              </w:rPr>
              <w:t>3,991,900.00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5</w:t>
            </w:r>
          </w:p>
        </w:tc>
        <w:tc>
          <w:tcPr>
            <w:tcW w:w="7532" w:type="dxa"/>
            <w:gridSpan w:val="4"/>
            <w:vAlign w:val="center"/>
          </w:tcPr>
          <w:p>
            <w:pPr>
              <w:rPr>
                <w:rFonts w:ascii="宋体" w:hAnsi="宋体"/>
                <w:b/>
                <w:szCs w:val="21"/>
              </w:rPr>
            </w:pPr>
            <w:r>
              <w:rPr>
                <w:rFonts w:hint="eastAsia" w:ascii="宋体" w:hAnsi="宋体"/>
                <w:b/>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bCs/>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szCs w:val="21"/>
              </w:rPr>
            </w:pPr>
            <w:r>
              <w:rPr>
                <w:rFonts w:hint="eastAsia" w:ascii="宋体" w:hAnsi="宋体"/>
                <w:szCs w:val="21"/>
              </w:rPr>
              <w:t>6</w:t>
            </w:r>
          </w:p>
        </w:tc>
        <w:tc>
          <w:tcPr>
            <w:tcW w:w="7532" w:type="dxa"/>
            <w:gridSpan w:val="4"/>
            <w:vAlign w:val="center"/>
          </w:tcPr>
          <w:p>
            <w:pPr>
              <w:jc w:val="center"/>
              <w:rPr>
                <w:rFonts w:ascii="宋体" w:hAnsi="宋体"/>
                <w:b/>
                <w:szCs w:val="21"/>
              </w:rPr>
            </w:pPr>
            <w:r>
              <w:rPr>
                <w:rFonts w:hint="eastAsia" w:ascii="宋体" w:hAnsi="宋体"/>
                <w:b/>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b/>
                <w:szCs w:val="21"/>
              </w:rPr>
              <w:t>广东省政府采购网</w:t>
            </w:r>
          </w:p>
        </w:tc>
        <w:tc>
          <w:tcPr>
            <w:tcW w:w="3691" w:type="dxa"/>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szCs w:val="21"/>
              </w:rPr>
              <w:t>https://gdgpo.czt.gd.gov.cn/</w:t>
            </w:r>
          </w:p>
        </w:tc>
        <w:tc>
          <w:tcPr>
            <w:tcW w:w="3691" w:type="dxa"/>
            <w:vAlign w:val="center"/>
          </w:tcPr>
          <w:p>
            <w:pPr>
              <w:jc w:val="center"/>
              <w:rPr>
                <w:rFonts w:ascii="宋体" w:hAnsi="宋体"/>
                <w:b/>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b/>
                <w:szCs w:val="21"/>
              </w:rPr>
            </w:pPr>
            <w:r>
              <w:rPr>
                <w:rFonts w:hint="eastAsia" w:ascii="宋体" w:hAnsi="宋体"/>
                <w:b/>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7</w:t>
            </w:r>
          </w:p>
        </w:tc>
        <w:tc>
          <w:tcPr>
            <w:tcW w:w="7532" w:type="dxa"/>
            <w:gridSpan w:val="4"/>
            <w:vAlign w:val="center"/>
          </w:tcPr>
          <w:p>
            <w:pPr>
              <w:rPr>
                <w:rFonts w:ascii="宋体" w:hAnsi="宋体"/>
                <w:b/>
                <w:szCs w:val="21"/>
              </w:rPr>
            </w:pPr>
            <w:r>
              <w:rPr>
                <w:rFonts w:hint="eastAsia" w:ascii="宋体" w:hAnsi="宋体"/>
                <w:b/>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8</w:t>
            </w:r>
          </w:p>
        </w:tc>
        <w:tc>
          <w:tcPr>
            <w:tcW w:w="7532" w:type="dxa"/>
            <w:gridSpan w:val="4"/>
            <w:vAlign w:val="center"/>
          </w:tcPr>
          <w:p>
            <w:pPr>
              <w:jc w:val="both"/>
              <w:rPr>
                <w:rFonts w:ascii="宋体" w:hAnsi="宋体"/>
                <w:b/>
                <w:szCs w:val="21"/>
              </w:rPr>
            </w:pPr>
            <w:r>
              <w:rPr>
                <w:rFonts w:hint="eastAsia" w:ascii="宋体" w:hAnsi="宋体"/>
                <w:b/>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9</w:t>
            </w:r>
          </w:p>
        </w:tc>
        <w:tc>
          <w:tcPr>
            <w:tcW w:w="7532" w:type="dxa"/>
            <w:gridSpan w:val="4"/>
            <w:vAlign w:val="center"/>
          </w:tcPr>
          <w:p>
            <w:pPr>
              <w:jc w:val="both"/>
              <w:rPr>
                <w:rFonts w:ascii="宋体" w:hAnsi="宋体"/>
                <w:b/>
                <w:szCs w:val="21"/>
              </w:rPr>
            </w:pPr>
            <w:r>
              <w:rPr>
                <w:rFonts w:hint="eastAsia" w:ascii="宋体" w:hAnsi="宋体"/>
                <w:b/>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10</w:t>
            </w:r>
          </w:p>
        </w:tc>
        <w:tc>
          <w:tcPr>
            <w:tcW w:w="7532" w:type="dxa"/>
            <w:gridSpan w:val="4"/>
            <w:vAlign w:val="center"/>
          </w:tcPr>
          <w:p>
            <w:pPr>
              <w:jc w:val="both"/>
              <w:rPr>
                <w:rFonts w:ascii="宋体" w:hAnsi="宋体"/>
                <w:szCs w:val="21"/>
              </w:rPr>
            </w:pPr>
            <w:r>
              <w:rPr>
                <w:rFonts w:hint="eastAsia" w:ascii="宋体" w:hAnsi="宋体"/>
                <w:b/>
                <w:szCs w:val="21"/>
              </w:rPr>
              <w:t>核心产品（本项目无核心产品）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both"/>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szCs w:val="21"/>
              </w:rPr>
            </w:pPr>
            <w:r>
              <w:rPr>
                <w:rFonts w:hint="eastAsia" w:ascii="宋体" w:hAnsi="宋体"/>
                <w:szCs w:val="21"/>
              </w:rPr>
              <w:t>11</w:t>
            </w:r>
          </w:p>
        </w:tc>
        <w:tc>
          <w:tcPr>
            <w:tcW w:w="7532" w:type="dxa"/>
            <w:gridSpan w:val="4"/>
            <w:vAlign w:val="center"/>
          </w:tcPr>
          <w:p>
            <w:pPr>
              <w:jc w:val="both"/>
              <w:rPr>
                <w:rFonts w:ascii="宋体" w:hAnsi="宋体"/>
                <w:b/>
                <w:szCs w:val="21"/>
              </w:rPr>
            </w:pPr>
            <w:r>
              <w:rPr>
                <w:rFonts w:hint="eastAsia" w:ascii="宋体" w:hAnsi="宋体"/>
                <w:szCs w:val="21"/>
              </w:rPr>
              <w:t>★</w:t>
            </w:r>
            <w:r>
              <w:rPr>
                <w:rFonts w:hint="eastAsia" w:ascii="宋体" w:hAnsi="宋体"/>
                <w:b/>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（1）投标保证金金额：人民币</w:t>
            </w:r>
            <w:r>
              <w:rPr>
                <w:rFonts w:hint="eastAsia" w:ascii="宋体" w:hAnsi="宋体"/>
                <w:b/>
                <w:szCs w:val="21"/>
              </w:rPr>
              <w:t>肆万</w:t>
            </w:r>
            <w:r>
              <w:rPr>
                <w:rFonts w:hint="eastAsia" w:ascii="宋体" w:hAnsi="宋体"/>
                <w:szCs w:val="21"/>
              </w:rPr>
              <w:t>元整（￥</w:t>
            </w:r>
            <w:r>
              <w:rPr>
                <w:rFonts w:hint="eastAsia" w:ascii="宋体" w:hAnsi="宋体"/>
                <w:b/>
                <w:szCs w:val="21"/>
              </w:rPr>
              <w:t>40,000.00</w:t>
            </w:r>
            <w:r>
              <w:rPr>
                <w:rFonts w:hint="eastAsia" w:ascii="宋体" w:hAnsi="宋体"/>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（2）</w:t>
            </w:r>
            <w:r>
              <w:rPr>
                <w:rFonts w:hint="eastAsia" w:ascii="宋体" w:hAnsi="宋体"/>
                <w:szCs w:val="21"/>
                <w:lang w:val="zh-CN"/>
              </w:rPr>
              <w:t>投标保证金须严格按“招标文件第</w:t>
            </w:r>
            <w:r>
              <w:rPr>
                <w:rFonts w:hint="eastAsia" w:ascii="宋体" w:hAnsi="宋体"/>
                <w:szCs w:val="21"/>
              </w:rPr>
              <w:t>四部分投</w:t>
            </w:r>
            <w:r>
              <w:rPr>
                <w:rFonts w:hint="eastAsia" w:ascii="宋体" w:hAnsi="宋体"/>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lang w:val="zh-CN"/>
              </w:rPr>
            </w:pPr>
            <w:r>
              <w:rPr>
                <w:rFonts w:hint="eastAsia" w:ascii="宋体" w:hAnsi="宋体"/>
                <w:szCs w:val="21"/>
                <w:lang w:val="zh-CN"/>
              </w:rPr>
              <w:t>（3）保证金递交账户：</w:t>
            </w:r>
          </w:p>
          <w:p>
            <w:pPr>
              <w:jc w:val="both"/>
              <w:rPr>
                <w:rFonts w:ascii="宋体" w:hAnsi="宋体"/>
                <w:szCs w:val="21"/>
                <w:lang w:val="zh-CN"/>
              </w:rPr>
            </w:pPr>
            <w:r>
              <w:rPr>
                <w:rFonts w:hint="eastAsia" w:ascii="宋体" w:hAnsi="宋体"/>
                <w:szCs w:val="21"/>
                <w:lang w:val="zh-CN"/>
              </w:rPr>
              <w:t>收款人：广东政通招标有限公司</w:t>
            </w:r>
          </w:p>
          <w:p>
            <w:pPr>
              <w:jc w:val="both"/>
              <w:rPr>
                <w:rFonts w:ascii="宋体" w:hAnsi="宋体"/>
                <w:szCs w:val="21"/>
                <w:lang w:val="zh-CN"/>
              </w:rPr>
            </w:pPr>
            <w:r>
              <w:rPr>
                <w:rFonts w:hint="eastAsia" w:ascii="宋体" w:hAnsi="宋体"/>
                <w:szCs w:val="21"/>
                <w:lang w:val="zh-CN"/>
              </w:rPr>
              <w:t>开户行：广发银行股份有限公司东莞新城支行</w:t>
            </w:r>
          </w:p>
          <w:p>
            <w:pPr>
              <w:jc w:val="both"/>
              <w:rPr>
                <w:rFonts w:ascii="宋体" w:hAnsi="宋体"/>
                <w:szCs w:val="21"/>
                <w:lang w:val="zh-CN"/>
              </w:rPr>
            </w:pPr>
            <w:r>
              <w:rPr>
                <w:rFonts w:hint="eastAsia" w:ascii="宋体" w:hAnsi="宋体"/>
                <w:szCs w:val="21"/>
                <w:lang w:val="zh-CN"/>
              </w:rPr>
              <w:t>帐  号：6232590699050040235</w:t>
            </w:r>
            <w:bookmarkStart w:id="398" w:name="_GoBack"/>
            <w:bookmarkEnd w:id="398"/>
          </w:p>
          <w:p>
            <w:pPr>
              <w:jc w:val="both"/>
            </w:pPr>
            <w:r>
              <w:rPr>
                <w:rFonts w:hint="eastAsia" w:ascii="宋体" w:hAnsi="宋体"/>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szCs w:val="21"/>
              </w:rPr>
            </w:pPr>
            <w:r>
              <w:rPr>
                <w:rFonts w:hint="eastAsia" w:ascii="宋体" w:hAnsi="宋体"/>
                <w:szCs w:val="21"/>
              </w:rPr>
              <w:t>12</w:t>
            </w:r>
          </w:p>
        </w:tc>
        <w:tc>
          <w:tcPr>
            <w:tcW w:w="7532" w:type="dxa"/>
            <w:gridSpan w:val="4"/>
            <w:vAlign w:val="center"/>
          </w:tcPr>
          <w:p>
            <w:pPr>
              <w:jc w:val="both"/>
              <w:rPr>
                <w:rFonts w:ascii="宋体" w:hAnsi="宋体"/>
                <w:b/>
                <w:bCs/>
                <w:szCs w:val="21"/>
                <w:lang w:val="zh-CN"/>
              </w:rPr>
            </w:pPr>
            <w:r>
              <w:rPr>
                <w:rFonts w:hint="eastAsia" w:ascii="宋体" w:hAnsi="宋体"/>
                <w:b/>
                <w:bCs/>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lang w:val="zh-CN"/>
              </w:rPr>
            </w:pPr>
            <w:r>
              <w:rPr>
                <w:rFonts w:hint="eastAsia" w:ascii="宋体" w:hAnsi="宋体"/>
                <w:szCs w:val="21"/>
                <w:lang w:val="zh-CN"/>
              </w:rPr>
              <w:t>（</w:t>
            </w:r>
            <w:r>
              <w:rPr>
                <w:rFonts w:hint="eastAsia" w:ascii="宋体" w:hAnsi="宋体"/>
                <w:szCs w:val="21"/>
              </w:rPr>
              <w:t>1</w:t>
            </w:r>
            <w:r>
              <w:rPr>
                <w:rFonts w:hint="eastAsia" w:ascii="宋体" w:hAnsi="宋体"/>
                <w:szCs w:val="21"/>
                <w:lang w:val="zh-CN"/>
              </w:rPr>
              <w:t>）未中标的投标人的保证金在采购结果公示发出后5个工作日内退还，中标投标人的保证金在采购合同签订后5个工作日内退还。</w:t>
            </w:r>
          </w:p>
          <w:p>
            <w:pPr>
              <w:jc w:val="both"/>
              <w:rPr>
                <w:rFonts w:ascii="宋体" w:hAnsi="宋体"/>
                <w:szCs w:val="21"/>
                <w:lang w:val="zh-CN"/>
              </w:rPr>
            </w:pPr>
            <w:r>
              <w:rPr>
                <w:rFonts w:hint="eastAsia" w:ascii="宋体" w:hAnsi="宋体"/>
                <w:szCs w:val="21"/>
                <w:lang w:val="zh-CN"/>
              </w:rPr>
              <w:t>（</w:t>
            </w:r>
            <w:r>
              <w:rPr>
                <w:rFonts w:hint="eastAsia" w:ascii="宋体" w:hAnsi="宋体"/>
                <w:szCs w:val="21"/>
              </w:rPr>
              <w:t>2</w:t>
            </w:r>
            <w:r>
              <w:rPr>
                <w:rFonts w:hint="eastAsia" w:ascii="宋体" w:hAnsi="宋体"/>
                <w:szCs w:val="21"/>
                <w:lang w:val="zh-CN"/>
              </w:rPr>
              <w:t>）为方便退还未中标的投保人的保证金，投标人应制作《投标保证金汇入情况说明》随唱标文件一并递交。</w:t>
            </w:r>
          </w:p>
          <w:p>
            <w:pPr>
              <w:jc w:val="both"/>
            </w:pPr>
            <w:r>
              <w:rPr>
                <w:rFonts w:hint="eastAsia" w:ascii="宋体" w:hAnsi="宋体"/>
                <w:szCs w:val="21"/>
                <w:lang w:val="zh-CN"/>
              </w:rPr>
              <w:t>（</w:t>
            </w:r>
            <w:r>
              <w:rPr>
                <w:rFonts w:hint="eastAsia" w:ascii="宋体" w:hAnsi="宋体"/>
                <w:szCs w:val="21"/>
              </w:rPr>
              <w:t>3</w:t>
            </w:r>
            <w:r>
              <w:rPr>
                <w:rFonts w:hint="eastAsia" w:ascii="宋体" w:hAnsi="宋体"/>
                <w:szCs w:val="21"/>
                <w:lang w:val="zh-CN"/>
              </w:rPr>
              <w:t>）投标保证金退还联系电话：</w:t>
            </w:r>
            <w:r>
              <w:rPr>
                <w:rFonts w:hint="eastAsia" w:ascii="宋体" w:hAnsi="宋体"/>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13</w:t>
            </w:r>
          </w:p>
        </w:tc>
        <w:tc>
          <w:tcPr>
            <w:tcW w:w="7532" w:type="dxa"/>
            <w:gridSpan w:val="4"/>
            <w:vAlign w:val="center"/>
          </w:tcPr>
          <w:p>
            <w:pPr>
              <w:jc w:val="both"/>
              <w:rPr>
                <w:rFonts w:ascii="宋体" w:hAnsi="宋体"/>
                <w:b/>
                <w:szCs w:val="21"/>
              </w:rPr>
            </w:pPr>
            <w:r>
              <w:rPr>
                <w:rFonts w:hint="eastAsia" w:ascii="宋体" w:hAnsi="宋体"/>
                <w:szCs w:val="21"/>
              </w:rPr>
              <w:t>★</w:t>
            </w:r>
            <w:r>
              <w:rPr>
                <w:rFonts w:hint="eastAsia" w:ascii="宋体" w:hAnsi="宋体"/>
                <w:b/>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14</w:t>
            </w:r>
          </w:p>
        </w:tc>
        <w:tc>
          <w:tcPr>
            <w:tcW w:w="7532" w:type="dxa"/>
            <w:gridSpan w:val="4"/>
            <w:vAlign w:val="center"/>
          </w:tcPr>
          <w:p>
            <w:pPr>
              <w:jc w:val="center"/>
              <w:rPr>
                <w:rFonts w:ascii="宋体" w:hAnsi="宋体"/>
                <w:szCs w:val="21"/>
              </w:rPr>
            </w:pPr>
            <w:r>
              <w:rPr>
                <w:rFonts w:hint="eastAsia" w:ascii="宋体" w:hAnsi="宋体"/>
                <w:b/>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b/>
                <w:szCs w:val="21"/>
              </w:rPr>
            </w:pPr>
            <w:r>
              <w:rPr>
                <w:rFonts w:hint="eastAsia" w:ascii="宋体" w:hAnsi="宋体"/>
                <w:b/>
                <w:szCs w:val="21"/>
              </w:rPr>
              <w:t>信用中国</w:t>
            </w:r>
          </w:p>
        </w:tc>
        <w:tc>
          <w:tcPr>
            <w:tcW w:w="3766" w:type="dxa"/>
            <w:gridSpan w:val="2"/>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szCs w:val="21"/>
              </w:rPr>
            </w:pPr>
            <w:r>
              <w:rPr>
                <w:rFonts w:hint="eastAsia" w:ascii="宋体" w:hAnsi="宋体"/>
                <w:szCs w:val="21"/>
              </w:rPr>
              <w:t>https://www.creditchina.gov.cn/</w:t>
            </w:r>
          </w:p>
        </w:tc>
        <w:tc>
          <w:tcPr>
            <w:tcW w:w="3766" w:type="dxa"/>
            <w:gridSpan w:val="2"/>
            <w:vAlign w:val="center"/>
          </w:tcPr>
          <w:p>
            <w:pPr>
              <w:jc w:val="center"/>
              <w:rPr>
                <w:rFonts w:ascii="宋体" w:hAnsi="宋体"/>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szCs w:val="21"/>
              </w:rPr>
            </w:pPr>
            <w:r>
              <w:rPr>
                <w:rFonts w:hint="eastAsia" w:ascii="宋体" w:hAnsi="宋体"/>
                <w:szCs w:val="21"/>
              </w:rPr>
              <w:t>15</w:t>
            </w:r>
          </w:p>
        </w:tc>
        <w:tc>
          <w:tcPr>
            <w:tcW w:w="7532" w:type="dxa"/>
            <w:gridSpan w:val="4"/>
            <w:vAlign w:val="center"/>
          </w:tcPr>
          <w:p>
            <w:pPr>
              <w:jc w:val="center"/>
              <w:rPr>
                <w:rFonts w:ascii="宋体" w:hAnsi="宋体"/>
                <w:b/>
                <w:szCs w:val="21"/>
              </w:rPr>
            </w:pPr>
            <w:r>
              <w:rPr>
                <w:rFonts w:hint="eastAsia" w:ascii="宋体" w:hAnsi="宋体"/>
                <w:b/>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投标文件类型</w:t>
            </w:r>
          </w:p>
        </w:tc>
        <w:tc>
          <w:tcPr>
            <w:tcW w:w="4924" w:type="dxa"/>
            <w:gridSpan w:val="3"/>
            <w:vAlign w:val="center"/>
          </w:tcPr>
          <w:p>
            <w:pPr>
              <w:jc w:val="center"/>
              <w:rPr>
                <w:rFonts w:ascii="宋体" w:hAnsi="宋体"/>
                <w:b/>
                <w:szCs w:val="21"/>
              </w:rPr>
            </w:pPr>
            <w:r>
              <w:rPr>
                <w:rFonts w:hint="eastAsia" w:ascii="宋体" w:hAnsi="宋体"/>
                <w:b/>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唱标文件</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投标文件正本</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投标文件副本</w:t>
            </w:r>
          </w:p>
        </w:tc>
        <w:tc>
          <w:tcPr>
            <w:tcW w:w="4924" w:type="dxa"/>
            <w:gridSpan w:val="3"/>
            <w:vAlign w:val="center"/>
          </w:tcPr>
          <w:p>
            <w:pPr>
              <w:jc w:val="center"/>
              <w:rPr>
                <w:rFonts w:ascii="宋体" w:hAnsi="宋体"/>
                <w:b/>
                <w:szCs w:val="21"/>
              </w:rPr>
            </w:pPr>
            <w:r>
              <w:rPr>
                <w:rFonts w:hint="eastAsia" w:ascii="宋体" w:hAnsi="宋体"/>
                <w:b/>
                <w:szCs w:val="21"/>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电子文档</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szCs w:val="21"/>
              </w:rPr>
            </w:pPr>
            <w:r>
              <w:rPr>
                <w:rFonts w:hint="eastAsia" w:ascii="宋体" w:hAnsi="宋体"/>
                <w:b/>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16</w:t>
            </w:r>
          </w:p>
        </w:tc>
        <w:tc>
          <w:tcPr>
            <w:tcW w:w="7532" w:type="dxa"/>
            <w:gridSpan w:val="4"/>
            <w:vAlign w:val="center"/>
          </w:tcPr>
          <w:p>
            <w:pPr>
              <w:jc w:val="both"/>
              <w:rPr>
                <w:rFonts w:ascii="宋体" w:hAnsi="宋体"/>
                <w:szCs w:val="21"/>
              </w:rPr>
            </w:pPr>
            <w:r>
              <w:rPr>
                <w:rFonts w:hint="eastAsia" w:ascii="宋体" w:hAnsi="宋体"/>
                <w:b/>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szCs w:val="21"/>
              </w:rPr>
            </w:pPr>
            <w:r>
              <w:rPr>
                <w:rFonts w:hint="eastAsia" w:ascii="宋体" w:hAnsi="宋体"/>
                <w:szCs w:val="21"/>
              </w:rPr>
              <w:t>17（仅适用于政府采购）</w:t>
            </w:r>
          </w:p>
        </w:tc>
        <w:tc>
          <w:tcPr>
            <w:tcW w:w="7532" w:type="dxa"/>
            <w:gridSpan w:val="4"/>
            <w:vAlign w:val="center"/>
          </w:tcPr>
          <w:p>
            <w:pPr>
              <w:jc w:val="both"/>
              <w:rPr>
                <w:rFonts w:ascii="宋体" w:hAnsi="宋体"/>
                <w:szCs w:val="21"/>
              </w:rPr>
            </w:pPr>
            <w:r>
              <w:rPr>
                <w:rFonts w:hint="eastAsia" w:ascii="宋体" w:hAnsi="宋体"/>
                <w:b/>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对于联合协议或者分包意向协议约定小微企业的合同份额占到合同总金额30%以上的，报价给予</w:t>
            </w:r>
            <w:r>
              <w:rPr>
                <w:rFonts w:ascii="宋体" w:hAnsi="宋体"/>
                <w:b/>
                <w:bCs/>
                <w:szCs w:val="21"/>
                <w:u w:val="single"/>
              </w:rPr>
              <w:t>2%</w:t>
            </w:r>
            <w:r>
              <w:rPr>
                <w:rFonts w:hint="eastAsia" w:ascii="宋体" w:hAnsi="宋体"/>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bCs/>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szCs w:val="21"/>
              </w:rPr>
            </w:pPr>
            <w:r>
              <w:rPr>
                <w:rFonts w:hint="eastAsia" w:ascii="宋体" w:hAnsi="宋体"/>
                <w:b/>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szCs w:val="21"/>
              </w:rPr>
            </w:pPr>
            <w:r>
              <w:rPr>
                <w:rFonts w:hint="eastAsia" w:ascii="宋体" w:hAnsi="宋体"/>
                <w:szCs w:val="21"/>
              </w:rPr>
              <w:t>18</w:t>
            </w:r>
          </w:p>
        </w:tc>
        <w:tc>
          <w:tcPr>
            <w:tcW w:w="7532" w:type="dxa"/>
            <w:gridSpan w:val="4"/>
            <w:shd w:val="clear" w:color="auto" w:fill="auto"/>
            <w:vAlign w:val="center"/>
          </w:tcPr>
          <w:p>
            <w:pPr>
              <w:jc w:val="both"/>
              <w:rPr>
                <w:rFonts w:ascii="宋体" w:hAnsi="宋体"/>
                <w:b/>
                <w:szCs w:val="21"/>
              </w:rPr>
            </w:pPr>
            <w:r>
              <w:rPr>
                <w:rFonts w:hint="eastAsia" w:ascii="宋体" w:hAnsi="宋体"/>
                <w:b/>
                <w:szCs w:val="21"/>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szCs w:val="21"/>
              </w:rPr>
            </w:pPr>
          </w:p>
        </w:tc>
        <w:tc>
          <w:tcPr>
            <w:tcW w:w="7532" w:type="dxa"/>
            <w:gridSpan w:val="4"/>
            <w:shd w:val="clear" w:color="auto" w:fill="auto"/>
            <w:vAlign w:val="center"/>
          </w:tcPr>
          <w:p>
            <w:pPr>
              <w:jc w:val="both"/>
              <w:rPr>
                <w:rFonts w:ascii="宋体" w:hAnsi="宋体"/>
                <w:b/>
                <w:szCs w:val="21"/>
              </w:rPr>
            </w:pPr>
            <w:r>
              <w:rPr>
                <w:rFonts w:hint="eastAsia" w:ascii="宋体" w:hAnsi="宋体"/>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szCs w:val="21"/>
              </w:rPr>
            </w:pPr>
          </w:p>
        </w:tc>
        <w:tc>
          <w:tcPr>
            <w:tcW w:w="7532" w:type="dxa"/>
            <w:gridSpan w:val="4"/>
            <w:shd w:val="clear" w:color="auto" w:fill="auto"/>
            <w:vAlign w:val="center"/>
          </w:tcPr>
          <w:p>
            <w:pPr>
              <w:jc w:val="both"/>
              <w:rPr>
                <w:rFonts w:ascii="宋体" w:hAnsi="宋体"/>
                <w:szCs w:val="21"/>
              </w:rPr>
            </w:pPr>
            <w:r>
              <w:rPr>
                <w:rFonts w:hint="eastAsia" w:ascii="宋体" w:hAnsi="宋体"/>
                <w:szCs w:val="21"/>
              </w:rPr>
              <w:t>履约保证金账户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szCs w:val="21"/>
              </w:rPr>
            </w:pPr>
          </w:p>
        </w:tc>
        <w:tc>
          <w:tcPr>
            <w:tcW w:w="7532" w:type="dxa"/>
            <w:gridSpan w:val="4"/>
            <w:shd w:val="clear" w:color="auto" w:fill="auto"/>
            <w:vAlign w:val="center"/>
          </w:tcPr>
          <w:p>
            <w:pPr>
              <w:jc w:val="both"/>
              <w:rPr>
                <w:rFonts w:ascii="宋体" w:hAnsi="宋体"/>
                <w:szCs w:val="21"/>
              </w:rPr>
            </w:pPr>
            <w:r>
              <w:rPr>
                <w:rFonts w:hint="eastAsia" w:ascii="宋体" w:hAnsi="宋体"/>
                <w:szCs w:val="21"/>
              </w:rPr>
              <w:t>开户行：广发银行股份有限公司东莞分行企石支行</w:t>
            </w:r>
          </w:p>
          <w:p>
            <w:pPr>
              <w:jc w:val="both"/>
              <w:rPr>
                <w:rFonts w:ascii="宋体" w:hAnsi="宋体"/>
                <w:szCs w:val="21"/>
              </w:rPr>
            </w:pPr>
            <w:r>
              <w:rPr>
                <w:rFonts w:hint="eastAsia" w:ascii="宋体" w:hAnsi="宋体"/>
                <w:szCs w:val="21"/>
              </w:rPr>
              <w:t>账号：9550880212591700290</w:t>
            </w:r>
          </w:p>
          <w:p>
            <w:pPr>
              <w:jc w:val="both"/>
              <w:rPr>
                <w:rFonts w:ascii="宋体" w:hAnsi="宋体"/>
                <w:szCs w:val="21"/>
              </w:rPr>
            </w:pPr>
            <w:r>
              <w:rPr>
                <w:rFonts w:hint="eastAsia" w:ascii="宋体" w:hAnsi="宋体"/>
                <w:szCs w:val="21"/>
              </w:rPr>
              <w:t>中心户名：东莞市企石镇招投标服务所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szCs w:val="21"/>
              </w:rPr>
            </w:pPr>
            <w:r>
              <w:rPr>
                <w:rFonts w:hint="eastAsia" w:ascii="宋体" w:hAnsi="宋体"/>
                <w:szCs w:val="21"/>
              </w:rPr>
              <w:t>19</w:t>
            </w:r>
          </w:p>
        </w:tc>
        <w:tc>
          <w:tcPr>
            <w:tcW w:w="7532" w:type="dxa"/>
            <w:gridSpan w:val="4"/>
            <w:vAlign w:val="center"/>
          </w:tcPr>
          <w:p>
            <w:pPr>
              <w:jc w:val="both"/>
              <w:rPr>
                <w:rFonts w:ascii="宋体" w:hAnsi="宋体"/>
                <w:b/>
                <w:szCs w:val="21"/>
              </w:rPr>
            </w:pPr>
            <w:r>
              <w:rPr>
                <w:rFonts w:hint="eastAsia" w:ascii="宋体" w:hAnsi="宋体"/>
                <w:b/>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（2）中标服务费以转账或现金的形式支付。采购代理机构服务费汇入账号：</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收 款 人：广东政通招标有限公司</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开户银行：广发银行股份有限公司东莞南城支行</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ind w:firstLine="420" w:firstLineChars="200"/>
              <w:jc w:val="both"/>
              <w:rPr>
                <w:rFonts w:ascii="宋体" w:hAnsi="宋体"/>
                <w:szCs w:val="21"/>
              </w:rPr>
            </w:pPr>
            <w:r>
              <w:rPr>
                <w:rFonts w:hint="eastAsia" w:ascii="宋体" w:hAnsi="宋体"/>
                <w:szCs w:val="21"/>
              </w:rPr>
              <w:t>注：本表关于要采购项目的具体资料，是对投标人须知的具体补充和修改，如有矛盾，应以本资料表为准。</w:t>
            </w:r>
          </w:p>
        </w:tc>
      </w:tr>
    </w:tbl>
    <w:p/>
    <w:p>
      <w:pPr>
        <w:pStyle w:val="22"/>
        <w:ind w:firstLine="210"/>
        <w:rPr>
          <w:rFonts w:ascii="宋体" w:hAnsi="宋体" w:cs="宋体"/>
          <w:sz w:val="21"/>
          <w:szCs w:val="21"/>
        </w:rPr>
      </w:pPr>
    </w:p>
    <w:p>
      <w:pPr>
        <w:pStyle w:val="22"/>
        <w:ind w:firstLine="210"/>
        <w:rPr>
          <w:rFonts w:ascii="宋体" w:hAnsi="宋体" w:cs="宋体"/>
          <w:sz w:val="21"/>
          <w:szCs w:val="21"/>
        </w:rPr>
      </w:pPr>
    </w:p>
    <w:p>
      <w:pPr>
        <w:pStyle w:val="22"/>
        <w:ind w:left="0" w:firstLine="0" w:firstLineChars="0"/>
        <w:rPr>
          <w:rFonts w:ascii="宋体" w:hAnsi="宋体" w:cs="宋体"/>
          <w:sz w:val="21"/>
          <w:szCs w:val="21"/>
        </w:rPr>
      </w:pPr>
    </w:p>
    <w:p>
      <w:pPr>
        <w:pStyle w:val="2"/>
        <w:spacing w:before="0" w:after="0" w:line="360" w:lineRule="auto"/>
      </w:pPr>
      <w:bookmarkStart w:id="8" w:name="_Hlk55300595"/>
      <w:bookmarkStart w:id="9" w:name="_Toc5749"/>
      <w:bookmarkStart w:id="10" w:name="_Toc13473"/>
      <w:bookmarkStart w:id="11" w:name="_Toc9572"/>
      <w:r>
        <w:rPr>
          <w:rFonts w:hint="eastAsia"/>
          <w:sz w:val="28"/>
          <w:szCs w:val="28"/>
        </w:rPr>
        <w:t xml:space="preserve">第三部分 </w:t>
      </w:r>
      <w:bookmarkStart w:id="12" w:name="_Toc71133523"/>
      <w:bookmarkStart w:id="13" w:name="_Hlk55300643"/>
      <w:r>
        <w:rPr>
          <w:rFonts w:hint="eastAsia"/>
          <w:sz w:val="28"/>
          <w:szCs w:val="28"/>
        </w:rPr>
        <w:t>评分</w:t>
      </w:r>
      <w:bookmarkStart w:id="14" w:name="_Hlk55209874"/>
      <w:r>
        <w:rPr>
          <w:rFonts w:hint="eastAsia"/>
          <w:sz w:val="28"/>
          <w:szCs w:val="28"/>
        </w:rPr>
        <w:t>权重分配表</w:t>
      </w:r>
      <w:bookmarkEnd w:id="8"/>
      <w:bookmarkEnd w:id="9"/>
      <w:bookmarkEnd w:id="10"/>
      <w:bookmarkEnd w:id="12"/>
      <w:bookmarkEnd w:id="13"/>
      <w:bookmarkEnd w:id="14"/>
    </w:p>
    <w:p>
      <w:pPr>
        <w:pStyle w:val="4"/>
        <w:spacing w:line="240" w:lineRule="auto"/>
        <w:jc w:val="center"/>
        <w:rPr>
          <w:rFonts w:ascii="宋体" w:hAnsi="宋体" w:cs="宋体"/>
          <w:sz w:val="24"/>
          <w:szCs w:val="24"/>
        </w:rPr>
      </w:pPr>
      <w:bookmarkStart w:id="15" w:name="_Toc21613"/>
      <w:bookmarkStart w:id="16" w:name="_Toc18413"/>
      <w:r>
        <w:rPr>
          <w:rFonts w:hint="eastAsia" w:ascii="宋体" w:hAnsi="宋体" w:cs="宋体"/>
          <w:sz w:val="24"/>
          <w:szCs w:val="24"/>
        </w:rPr>
        <w:t>价格及商务技术评分权重细则表</w:t>
      </w:r>
      <w:bookmarkEnd w:id="11"/>
      <w:bookmarkEnd w:id="15"/>
      <w:bookmarkEnd w:id="1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0"/>
        <w:gridCol w:w="59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评审项目</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sz w:val="21"/>
                <w:szCs w:val="21"/>
                <w:lang w:val="zh-CN"/>
              </w:rPr>
            </w:pPr>
            <w:r>
              <w:rPr>
                <w:rFonts w:hint="eastAsia" w:ascii="宋体" w:eastAsia="宋体" w:cs="宋体"/>
                <w:sz w:val="21"/>
                <w:szCs w:val="21"/>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51" w:type="dxa"/>
            <w:tcBorders>
              <w:top w:val="single" w:color="auto" w:sz="4" w:space="0"/>
              <w:left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7210" w:type="dxa"/>
            <w:gridSpan w:val="2"/>
            <w:tcBorders>
              <w:top w:val="single" w:color="auto" w:sz="4" w:space="0"/>
              <w:left w:val="single" w:color="auto" w:sz="4" w:space="0"/>
              <w:right w:val="single" w:color="auto" w:sz="4" w:space="0"/>
            </w:tcBorders>
            <w:vAlign w:val="center"/>
          </w:tcPr>
          <w:p>
            <w:pPr>
              <w:widowControl w:val="0"/>
              <w:tabs>
                <w:tab w:val="left" w:pos="907"/>
              </w:tabs>
              <w:adjustRightInd/>
              <w:snapToGrid/>
              <w:spacing w:line="240" w:lineRule="auto"/>
              <w:ind w:firstLine="420" w:firstLineChars="200"/>
              <w:jc w:val="both"/>
              <w:rPr>
                <w:rFonts w:ascii="宋体" w:hAnsi="宋体" w:cs="宋体"/>
                <w:szCs w:val="21"/>
              </w:rPr>
            </w:pPr>
            <w:r>
              <w:rPr>
                <w:rFonts w:hint="eastAsia" w:ascii="宋体" w:hAnsi="宋体" w:cs="宋体"/>
                <w:szCs w:val="21"/>
              </w:rPr>
              <w:t>价格分计算方法：满足招标文件要求且投标价格最低的投标报价为评标基准价，其价格分为满分。其他投标人的价格分统一按照下列公式计算：</w:t>
            </w:r>
          </w:p>
          <w:p>
            <w:pPr>
              <w:pStyle w:val="36"/>
              <w:spacing w:line="240" w:lineRule="auto"/>
              <w:ind w:firstLine="420" w:firstLineChars="200"/>
              <w:rPr>
                <w:rFonts w:ascii="宋体" w:eastAsia="宋体" w:cs="宋体"/>
                <w:bCs/>
                <w:sz w:val="21"/>
                <w:szCs w:val="21"/>
                <w:lang w:val="zh-CN"/>
              </w:rPr>
            </w:pPr>
            <w:r>
              <w:rPr>
                <w:rFonts w:hint="eastAsia" w:ascii="宋体" w:eastAsia="宋体" w:cs="宋体"/>
                <w:sz w:val="21"/>
                <w:szCs w:val="21"/>
              </w:rPr>
              <w:t>投标报价得分=(评标基准价／投标报价)×价格权值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bCs/>
                <w:sz w:val="21"/>
                <w:szCs w:val="21"/>
              </w:rPr>
            </w:pPr>
            <w:r>
              <w:rPr>
                <w:rFonts w:hint="eastAsia" w:ascii="宋体" w:eastAsia="宋体"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sz w:val="21"/>
                <w:szCs w:val="21"/>
              </w:rPr>
            </w:pPr>
            <w:r>
              <w:rPr>
                <w:rFonts w:hint="eastAsia" w:ascii="宋体" w:eastAsia="宋体" w:cs="宋体"/>
                <w:bCs/>
                <w:sz w:val="21"/>
                <w:szCs w:val="21"/>
              </w:rPr>
              <w:t>商务评分（</w:t>
            </w:r>
            <w:r>
              <w:rPr>
                <w:rFonts w:hint="eastAsia" w:ascii="宋体" w:eastAsia="宋体" w:cs="宋体"/>
                <w:bCs/>
                <w:sz w:val="21"/>
                <w:szCs w:val="21"/>
                <w:lang w:val="en-US" w:eastAsia="zh-CN"/>
              </w:rPr>
              <w:t>25</w:t>
            </w:r>
            <w:r>
              <w:rPr>
                <w:rFonts w:hint="eastAsia" w:asci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51" w:type="dxa"/>
            <w:tcBorders>
              <w:top w:val="single" w:color="auto" w:sz="4" w:space="0"/>
              <w:left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290" w:type="dxa"/>
            <w:tcBorders>
              <w:top w:val="single" w:color="auto" w:sz="4" w:space="0"/>
              <w:left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业绩</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bCs/>
                <w:sz w:val="21"/>
                <w:szCs w:val="21"/>
                <w:lang w:val="zh-CN"/>
              </w:rPr>
            </w:pPr>
            <w:r>
              <w:rPr>
                <w:rFonts w:hint="eastAsia" w:ascii="宋体" w:eastAsia="宋体" w:cs="宋体"/>
                <w:bCs/>
                <w:sz w:val="21"/>
                <w:szCs w:val="21"/>
              </w:rPr>
              <w:t>根据</w:t>
            </w:r>
            <w:r>
              <w:rPr>
                <w:rFonts w:hint="eastAsia" w:ascii="宋体" w:eastAsia="宋体" w:cs="宋体"/>
                <w:bCs/>
                <w:sz w:val="21"/>
                <w:szCs w:val="21"/>
                <w:lang w:val="zh-CN"/>
              </w:rPr>
              <w:t>投标人具有</w:t>
            </w:r>
            <w:r>
              <w:rPr>
                <w:rFonts w:hint="eastAsia" w:ascii="宋体" w:eastAsia="宋体" w:cs="宋体"/>
                <w:bCs/>
                <w:sz w:val="21"/>
                <w:szCs w:val="21"/>
              </w:rPr>
              <w:t>系统集成类</w:t>
            </w:r>
            <w:r>
              <w:rPr>
                <w:rFonts w:hint="eastAsia" w:ascii="宋体" w:eastAsia="宋体" w:cs="宋体"/>
                <w:bCs/>
                <w:sz w:val="21"/>
                <w:szCs w:val="21"/>
                <w:lang w:val="zh-CN"/>
              </w:rPr>
              <w:t>业绩</w:t>
            </w:r>
            <w:r>
              <w:rPr>
                <w:rFonts w:hint="eastAsia" w:ascii="宋体" w:eastAsia="宋体" w:cs="宋体"/>
                <w:bCs/>
                <w:sz w:val="21"/>
                <w:szCs w:val="21"/>
              </w:rPr>
              <w:t>进行评审</w:t>
            </w:r>
            <w:r>
              <w:rPr>
                <w:rFonts w:hint="eastAsia" w:ascii="宋体" w:eastAsia="宋体" w:cs="宋体"/>
                <w:bCs/>
                <w:sz w:val="21"/>
                <w:szCs w:val="21"/>
                <w:lang w:val="zh-CN"/>
              </w:rPr>
              <w:t>，每提供</w:t>
            </w:r>
            <w:r>
              <w:rPr>
                <w:rFonts w:hint="eastAsia" w:ascii="宋体" w:eastAsia="宋体" w:cs="宋体"/>
                <w:bCs/>
                <w:sz w:val="21"/>
                <w:szCs w:val="21"/>
              </w:rPr>
              <w:t>一</w:t>
            </w:r>
            <w:r>
              <w:rPr>
                <w:rFonts w:hint="eastAsia" w:ascii="宋体" w:eastAsia="宋体" w:cs="宋体"/>
                <w:bCs/>
                <w:sz w:val="21"/>
                <w:szCs w:val="21"/>
                <w:lang w:val="zh-CN"/>
              </w:rPr>
              <w:t>个</w:t>
            </w:r>
            <w:r>
              <w:rPr>
                <w:rFonts w:hint="eastAsia" w:ascii="宋体" w:eastAsia="宋体" w:cs="宋体"/>
                <w:bCs/>
                <w:sz w:val="21"/>
                <w:szCs w:val="21"/>
              </w:rPr>
              <w:t>业绩合同</w:t>
            </w:r>
            <w:r>
              <w:rPr>
                <w:rFonts w:hint="eastAsia" w:ascii="宋体" w:eastAsia="宋体" w:cs="宋体"/>
                <w:bCs/>
                <w:sz w:val="21"/>
                <w:szCs w:val="21"/>
                <w:lang w:val="zh-CN"/>
              </w:rPr>
              <w:t>得</w:t>
            </w:r>
            <w:r>
              <w:rPr>
                <w:rFonts w:hint="eastAsia" w:ascii="宋体" w:eastAsia="宋体" w:cs="宋体"/>
                <w:bCs/>
                <w:sz w:val="21"/>
                <w:szCs w:val="21"/>
                <w:lang w:val="en-US" w:eastAsia="zh-CN"/>
              </w:rPr>
              <w:t>5</w:t>
            </w:r>
            <w:r>
              <w:rPr>
                <w:rFonts w:hint="eastAsia" w:ascii="宋体" w:eastAsia="宋体" w:cs="宋体"/>
                <w:bCs/>
                <w:sz w:val="21"/>
                <w:szCs w:val="21"/>
                <w:lang w:val="zh-CN"/>
              </w:rPr>
              <w:t>分，</w:t>
            </w:r>
            <w:r>
              <w:rPr>
                <w:rFonts w:hint="eastAsia" w:ascii="宋体" w:eastAsia="宋体" w:cs="宋体"/>
                <w:bCs/>
                <w:sz w:val="21"/>
                <w:szCs w:val="21"/>
              </w:rPr>
              <w:t>本项</w:t>
            </w:r>
            <w:r>
              <w:rPr>
                <w:rFonts w:hint="eastAsia" w:ascii="宋体" w:eastAsia="宋体" w:cs="宋体"/>
                <w:bCs/>
                <w:sz w:val="21"/>
                <w:szCs w:val="21"/>
                <w:lang w:val="zh-CN"/>
              </w:rPr>
              <w:t>最高得</w:t>
            </w:r>
            <w:r>
              <w:rPr>
                <w:rFonts w:hint="eastAsia" w:ascii="宋体" w:eastAsia="宋体" w:cs="宋体"/>
                <w:bCs/>
                <w:sz w:val="21"/>
                <w:szCs w:val="21"/>
              </w:rPr>
              <w:t>1</w:t>
            </w:r>
            <w:r>
              <w:rPr>
                <w:rFonts w:hint="eastAsia" w:ascii="宋体" w:eastAsia="宋体" w:cs="宋体"/>
                <w:bCs/>
                <w:sz w:val="21"/>
                <w:szCs w:val="21"/>
                <w:lang w:val="en-US" w:eastAsia="zh-CN"/>
              </w:rPr>
              <w:t>5</w:t>
            </w:r>
            <w:r>
              <w:rPr>
                <w:rFonts w:hint="eastAsia" w:ascii="宋体" w:eastAsia="宋体" w:cs="宋体"/>
                <w:bCs/>
                <w:sz w:val="21"/>
                <w:szCs w:val="21"/>
                <w:lang w:val="zh-CN"/>
              </w:rPr>
              <w:t xml:space="preserve">分。 </w:t>
            </w:r>
          </w:p>
          <w:p>
            <w:pPr>
              <w:pStyle w:val="36"/>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w:t>
            </w:r>
            <w:r>
              <w:rPr>
                <w:rFonts w:hint="eastAsia" w:ascii="宋体" w:eastAsia="宋体" w:cs="宋体"/>
                <w:bCs/>
                <w:sz w:val="21"/>
                <w:szCs w:val="21"/>
              </w:rPr>
              <w:t>须</w:t>
            </w:r>
            <w:r>
              <w:rPr>
                <w:rFonts w:hint="eastAsia" w:ascii="宋体" w:eastAsia="宋体" w:cs="宋体"/>
                <w:bCs/>
                <w:sz w:val="21"/>
                <w:szCs w:val="21"/>
                <w:lang w:val="zh-CN"/>
              </w:rPr>
              <w:t>提供合同复印件并加盖投标人公章，否则不得分。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default" w:ascii="宋体" w:eastAsia="宋体" w:cs="宋体"/>
                <w:bCs/>
                <w:sz w:val="21"/>
                <w:szCs w:val="21"/>
                <w:lang w:val="en-US" w:eastAsia="zh-CN"/>
              </w:rPr>
            </w:pPr>
            <w:r>
              <w:rPr>
                <w:rFonts w:hint="eastAsia" w:ascii="宋体" w:eastAsia="宋体" w:cs="宋体"/>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51" w:type="dxa"/>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290" w:type="dxa"/>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项目负责人</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bCs/>
                <w:sz w:val="21"/>
                <w:szCs w:val="21"/>
                <w:lang w:val="zh-CN"/>
              </w:rPr>
            </w:pPr>
            <w:r>
              <w:rPr>
                <w:rFonts w:hint="eastAsia" w:ascii="宋体" w:eastAsia="宋体" w:cs="宋体"/>
                <w:bCs/>
                <w:sz w:val="21"/>
                <w:szCs w:val="21"/>
              </w:rPr>
              <w:t>根据投标人拟投入本项目的</w:t>
            </w:r>
            <w:r>
              <w:rPr>
                <w:rFonts w:hint="eastAsia" w:ascii="宋体" w:eastAsia="宋体" w:cs="宋体"/>
                <w:bCs/>
                <w:sz w:val="21"/>
                <w:szCs w:val="21"/>
                <w:lang w:val="zh-CN"/>
              </w:rPr>
              <w:t>项目</w:t>
            </w:r>
            <w:r>
              <w:rPr>
                <w:rFonts w:hint="eastAsia" w:ascii="宋体" w:eastAsia="宋体" w:cs="宋体"/>
                <w:bCs/>
                <w:sz w:val="21"/>
                <w:szCs w:val="21"/>
              </w:rPr>
              <w:t>负责人进行评审</w:t>
            </w:r>
            <w:r>
              <w:rPr>
                <w:rFonts w:hint="eastAsia" w:ascii="宋体" w:eastAsia="宋体" w:cs="宋体"/>
                <w:bCs/>
                <w:sz w:val="21"/>
                <w:szCs w:val="21"/>
                <w:lang w:val="zh-CN"/>
              </w:rPr>
              <w:t>：</w:t>
            </w:r>
          </w:p>
          <w:p>
            <w:pPr>
              <w:pStyle w:val="36"/>
              <w:spacing w:line="240" w:lineRule="auto"/>
              <w:ind w:firstLine="420" w:firstLineChars="200"/>
              <w:rPr>
                <w:rFonts w:ascii="宋体" w:eastAsia="宋体" w:cs="宋体"/>
                <w:bCs/>
                <w:sz w:val="21"/>
                <w:szCs w:val="21"/>
              </w:rPr>
            </w:pPr>
            <w:r>
              <w:rPr>
                <w:rFonts w:hint="eastAsia" w:ascii="宋体" w:eastAsia="宋体" w:cs="宋体"/>
                <w:bCs/>
                <w:sz w:val="21"/>
                <w:szCs w:val="21"/>
                <w:lang w:val="zh-CN"/>
              </w:rPr>
              <w:t>同时具有人力资源和社会保障部门颁发的系统集成项目管理工程师</w:t>
            </w:r>
            <w:r>
              <w:rPr>
                <w:rFonts w:hint="eastAsia" w:ascii="宋体" w:eastAsia="宋体" w:cs="宋体"/>
                <w:bCs/>
                <w:sz w:val="21"/>
                <w:szCs w:val="21"/>
              </w:rPr>
              <w:t>及</w:t>
            </w:r>
            <w:r>
              <w:rPr>
                <w:rFonts w:hint="eastAsia" w:ascii="宋体" w:eastAsia="宋体" w:cs="宋体"/>
                <w:bCs/>
                <w:sz w:val="21"/>
                <w:szCs w:val="21"/>
                <w:lang w:val="zh-CN"/>
              </w:rPr>
              <w:t>中级（</w:t>
            </w:r>
            <w:r>
              <w:rPr>
                <w:rFonts w:hint="eastAsia" w:ascii="宋体" w:eastAsia="宋体" w:cs="宋体"/>
                <w:bCs/>
                <w:sz w:val="21"/>
                <w:szCs w:val="21"/>
              </w:rPr>
              <w:t>含</w:t>
            </w:r>
            <w:r>
              <w:rPr>
                <w:rFonts w:hint="eastAsia" w:ascii="宋体" w:eastAsia="宋体" w:cs="宋体"/>
                <w:bCs/>
                <w:sz w:val="21"/>
                <w:szCs w:val="21"/>
                <w:lang w:val="zh-CN"/>
              </w:rPr>
              <w:t>）以上</w:t>
            </w:r>
            <w:r>
              <w:rPr>
                <w:rFonts w:hint="eastAsia" w:ascii="宋体" w:eastAsia="宋体" w:cs="宋体"/>
                <w:bCs/>
                <w:sz w:val="21"/>
                <w:szCs w:val="21"/>
              </w:rPr>
              <w:t>职称</w:t>
            </w:r>
            <w:r>
              <w:rPr>
                <w:rFonts w:hint="eastAsia" w:ascii="宋体" w:eastAsia="宋体" w:cs="宋体"/>
                <w:bCs/>
                <w:sz w:val="21"/>
                <w:szCs w:val="21"/>
                <w:lang w:val="zh-CN"/>
              </w:rPr>
              <w:t>的，得</w:t>
            </w:r>
            <w:r>
              <w:rPr>
                <w:rFonts w:hint="eastAsia" w:ascii="宋体" w:eastAsia="宋体" w:cs="宋体"/>
                <w:bCs/>
                <w:sz w:val="21"/>
                <w:szCs w:val="21"/>
                <w:lang w:val="en-US" w:eastAsia="zh-CN"/>
              </w:rPr>
              <w:t>5</w:t>
            </w:r>
            <w:r>
              <w:rPr>
                <w:rFonts w:hint="eastAsia" w:ascii="宋体" w:eastAsia="宋体" w:cs="宋体"/>
                <w:bCs/>
                <w:sz w:val="21"/>
                <w:szCs w:val="21"/>
                <w:lang w:val="zh-CN"/>
              </w:rPr>
              <w:t>分，</w:t>
            </w:r>
            <w:r>
              <w:rPr>
                <w:rFonts w:hint="eastAsia" w:ascii="宋体" w:eastAsia="宋体" w:cs="宋体"/>
                <w:bCs/>
                <w:sz w:val="21"/>
                <w:szCs w:val="21"/>
              </w:rPr>
              <w:t>否则得0分。</w:t>
            </w:r>
          </w:p>
          <w:p>
            <w:pPr>
              <w:pStyle w:val="36"/>
              <w:spacing w:line="240" w:lineRule="auto"/>
              <w:ind w:firstLine="420" w:firstLineChars="200"/>
              <w:rPr>
                <w:rFonts w:ascii="宋体" w:eastAsia="宋体" w:cs="宋体"/>
                <w:bCs/>
                <w:sz w:val="21"/>
                <w:szCs w:val="21"/>
              </w:rPr>
            </w:pPr>
            <w:r>
              <w:rPr>
                <w:rFonts w:hint="eastAsia" w:ascii="宋体" w:eastAsia="宋体" w:cs="宋体"/>
                <w:bCs/>
                <w:sz w:val="21"/>
                <w:szCs w:val="21"/>
              </w:rPr>
              <w:t>注：须同时提供有效证书复印件及投标人为其缴纳的最近3个月（不含开标当月）中任意1个月的社保证明复印件加盖投标人公章，否则不得分。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51" w:type="dxa"/>
            <w:tcBorders>
              <w:left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sz w:val="21"/>
                <w:szCs w:val="21"/>
                <w:lang w:val="en-US" w:eastAsia="zh-CN"/>
              </w:rPr>
            </w:pPr>
            <w:r>
              <w:rPr>
                <w:rFonts w:hint="eastAsia" w:ascii="宋体" w:eastAsia="宋体" w:cs="宋体"/>
                <w:sz w:val="21"/>
                <w:szCs w:val="21"/>
                <w:lang w:val="en-US" w:eastAsia="zh-CN"/>
              </w:rPr>
              <w:t>3</w:t>
            </w:r>
          </w:p>
        </w:tc>
        <w:tc>
          <w:tcPr>
            <w:tcW w:w="1290" w:type="dxa"/>
            <w:tcBorders>
              <w:left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sz w:val="21"/>
                <w:szCs w:val="21"/>
              </w:rPr>
            </w:pPr>
            <w:r>
              <w:rPr>
                <w:rFonts w:hint="eastAsia" w:ascii="宋体" w:hAnsi="宋体" w:eastAsia="宋体" w:cs="宋体"/>
                <w:bCs/>
                <w:color w:val="auto"/>
                <w:sz w:val="21"/>
                <w:szCs w:val="21"/>
                <w:highlight w:val="none"/>
              </w:rPr>
              <w:t>服务响应</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根据投标人提供的服务响应时间承诺进行评分</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投标人承诺在接到采购人通知后1小时内到现场，得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投标人承诺在接到采购人通知后3小时内到现场，得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投标人未承诺或承诺在接到采购人通知后超过3小时到现场，不得分。</w:t>
            </w:r>
          </w:p>
          <w:p>
            <w:pPr>
              <w:pStyle w:val="36"/>
              <w:spacing w:line="240" w:lineRule="auto"/>
              <w:ind w:firstLine="420" w:firstLineChars="200"/>
              <w:rPr>
                <w:rFonts w:hint="eastAsia" w:ascii="宋体" w:eastAsia="宋体" w:cs="宋体"/>
                <w:bCs/>
                <w:sz w:val="21"/>
                <w:szCs w:val="21"/>
              </w:rPr>
            </w:pPr>
            <w:r>
              <w:rPr>
                <w:rFonts w:hint="eastAsia" w:ascii="宋体" w:hAnsi="宋体" w:eastAsia="宋体" w:cs="宋体"/>
                <w:bCs/>
                <w:color w:val="auto"/>
                <w:sz w:val="21"/>
                <w:szCs w:val="21"/>
                <w:highlight w:val="none"/>
              </w:rPr>
              <w:t>注：须提供服务承诺书并加盖投标人公章，否则不得分。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default" w:ascii="宋体" w:eastAsia="宋体" w:cs="宋体"/>
                <w:bCs/>
                <w:sz w:val="21"/>
                <w:szCs w:val="21"/>
                <w:lang w:val="en-US" w:eastAsia="zh-CN"/>
              </w:rPr>
            </w:pPr>
            <w:r>
              <w:rPr>
                <w:rFonts w:hint="eastAsia" w:ascii="宋体" w:eastAsia="宋体" w:cs="宋体"/>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技术评分（</w:t>
            </w:r>
            <w:r>
              <w:rPr>
                <w:rFonts w:hint="eastAsia" w:ascii="宋体" w:hAnsi="宋体" w:cs="宋体"/>
                <w:bCs/>
                <w:szCs w:val="21"/>
                <w:lang w:val="en-US" w:eastAsia="zh-CN"/>
              </w:rPr>
              <w:t>4</w:t>
            </w:r>
            <w:r>
              <w:rPr>
                <w:rFonts w:hint="eastAsia" w:ascii="宋体" w:hAnsi="宋体" w:cs="宋体"/>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29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项目重点难点分析</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根据投标人提供的项目重点难点分析进行综合评审：</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分析准确、科学合理，针对性强，得</w:t>
            </w:r>
            <w:r>
              <w:rPr>
                <w:rFonts w:hint="eastAsia" w:ascii="宋体" w:eastAsia="宋体" w:cs="宋体"/>
                <w:sz w:val="21"/>
                <w:szCs w:val="21"/>
                <w:lang w:val="en-US" w:eastAsia="zh-CN"/>
              </w:rPr>
              <w:t>6</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分析准确、基本合理，针对性一般，得</w:t>
            </w:r>
            <w:r>
              <w:rPr>
                <w:rFonts w:hint="eastAsia" w:ascii="宋体" w:eastAsia="宋体" w:cs="宋体"/>
                <w:sz w:val="21"/>
                <w:szCs w:val="21"/>
                <w:lang w:val="en-US" w:eastAsia="zh-CN"/>
              </w:rPr>
              <w:t>3</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分析不准确，针对性差，得</w:t>
            </w:r>
            <w:r>
              <w:rPr>
                <w:rFonts w:hint="eastAsia" w:ascii="宋体" w:eastAsia="宋体" w:cs="宋体"/>
                <w:sz w:val="21"/>
                <w:szCs w:val="21"/>
                <w:lang w:val="en-US" w:eastAsia="zh-CN"/>
              </w:rPr>
              <w:t>1</w:t>
            </w:r>
            <w:r>
              <w:rPr>
                <w:rFonts w:hint="eastAsia" w:ascii="宋体" w:eastAsia="宋体" w:cs="宋体"/>
                <w:sz w:val="21"/>
                <w:szCs w:val="21"/>
                <w:lang w:val="zh-CN"/>
              </w:rPr>
              <w:t>分；</w:t>
            </w:r>
          </w:p>
          <w:p>
            <w:pPr>
              <w:spacing w:line="240" w:lineRule="auto"/>
              <w:ind w:firstLine="420" w:firstLineChars="200"/>
              <w:rPr>
                <w:rFonts w:ascii="宋体" w:hAnsi="宋体" w:cs="宋体"/>
                <w:szCs w:val="21"/>
              </w:rPr>
            </w:pPr>
            <w:r>
              <w:rPr>
                <w:rFonts w:hint="eastAsia" w:ascii="宋体" w:hAnsi="宋体" w:cs="宋体"/>
                <w:szCs w:val="21"/>
                <w:lang w:val="zh-CN"/>
              </w:rPr>
              <w:t>未提供项目重点难点分析</w:t>
            </w:r>
            <w:r>
              <w:rPr>
                <w:rFonts w:hint="eastAsia" w:ascii="宋体" w:hAnsi="宋体" w:cs="宋体"/>
                <w:szCs w:val="21"/>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项目总体技术方案</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根据投标人对项目建设目标、整体架构、功能模块、提供的技术方案进行综合评审：</w:t>
            </w:r>
          </w:p>
          <w:p>
            <w:pPr>
              <w:spacing w:line="240" w:lineRule="auto"/>
              <w:ind w:firstLine="480"/>
              <w:rPr>
                <w:rFonts w:ascii="宋体" w:hAnsi="宋体" w:cs="宋体"/>
                <w:szCs w:val="21"/>
              </w:rPr>
            </w:pPr>
            <w:r>
              <w:rPr>
                <w:rFonts w:hint="eastAsia" w:ascii="宋体" w:hAnsi="宋体" w:cs="宋体"/>
                <w:szCs w:val="21"/>
              </w:rPr>
              <w:t>投标人对项目建设目标、整体架构、功能模块、提供的技术方案，有与ai视频异常行为警情研判系统的详细算法描述方案、硬件设备能满足ai视频异常行为警情研判系统的要求, 同时能提供各个产品模块的软件截图证明。方案中也有多源地图服务平台、警情定位系统、智能接处警联勤作业系统、警情图上作业系统、警情分发及处置辅助子系统、移动警务APP、警情大数据分析系统、ai视频异常行为警情研判系统的设计方案得15分；</w:t>
            </w:r>
          </w:p>
          <w:p>
            <w:pPr>
              <w:spacing w:line="240" w:lineRule="auto"/>
              <w:ind w:firstLine="480"/>
              <w:rPr>
                <w:rFonts w:ascii="宋体" w:hAnsi="宋体" w:cs="宋体"/>
                <w:szCs w:val="21"/>
                <w:lang w:val="zh-CN"/>
              </w:rPr>
            </w:pPr>
            <w:r>
              <w:rPr>
                <w:rFonts w:hint="eastAsia" w:ascii="宋体" w:hAnsi="宋体" w:cs="宋体"/>
                <w:szCs w:val="21"/>
              </w:rPr>
              <w:t>投标人对项目建设目标、整体架构、功能模块、提供的技术方案，同时能提供各个产品模块的软件截图证明。</w:t>
            </w:r>
            <w:r>
              <w:rPr>
                <w:rFonts w:hint="eastAsia" w:ascii="宋体" w:hAnsi="宋体" w:cs="宋体"/>
                <w:szCs w:val="21"/>
                <w:lang w:val="zh-CN"/>
              </w:rPr>
              <w:t>方案中也有多源地图服务平台、警情定位系统、智能接处警联勤作业系统、警情图上作业系统、警情分发及处置辅助子系统、移动警务APP、警情大数据分析系统、ai视频异常行为警情研判系统的设计方案，以上内容基本能全部描述，基本满足服务内容及系统功能要求中的需求</w:t>
            </w:r>
            <w:r>
              <w:rPr>
                <w:rFonts w:hint="eastAsia" w:ascii="宋体" w:hAnsi="宋体" w:cs="宋体"/>
                <w:szCs w:val="21"/>
              </w:rPr>
              <w:t>的得</w:t>
            </w:r>
            <w:r>
              <w:rPr>
                <w:rFonts w:hint="eastAsia" w:ascii="宋体" w:hAnsi="宋体" w:cs="宋体"/>
                <w:szCs w:val="21"/>
                <w:lang w:val="zh-CN"/>
              </w:rPr>
              <w:t>10分；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投标人对项目建设目标、整体架构、功能模块、提供的技术方案，对多源地图服务平台、警情定位系统、智能接处警联勤作业系统、警情图上作业系统、警情分发及处置辅助子系统、移动警务APP、警情大数据分析系统、ai视频异常行为警情研判系统有简单描述，内容无前后矛盾，对关键技术理解较为一般，基本满足采购要求</w:t>
            </w:r>
            <w:r>
              <w:rPr>
                <w:rFonts w:hint="eastAsia" w:ascii="宋体" w:eastAsia="宋体" w:cs="宋体"/>
                <w:sz w:val="21"/>
                <w:szCs w:val="21"/>
              </w:rPr>
              <w:t>的</w:t>
            </w:r>
            <w:r>
              <w:rPr>
                <w:rFonts w:hint="eastAsia" w:ascii="宋体" w:eastAsia="宋体" w:cs="宋体"/>
                <w:sz w:val="21"/>
                <w:szCs w:val="21"/>
                <w:lang w:val="zh-CN"/>
              </w:rPr>
              <w:t>得6分；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投标人对项目建设目标、整体架构、功能模块、提供的技术方案，提供简单描述，基本能够满足公开招标文件中功能要求及性能要求</w:t>
            </w:r>
            <w:r>
              <w:rPr>
                <w:rFonts w:hint="eastAsia" w:ascii="宋体" w:eastAsia="宋体" w:cs="宋体"/>
                <w:sz w:val="21"/>
                <w:szCs w:val="21"/>
              </w:rPr>
              <w:t>的得3</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rPr>
            </w:pPr>
            <w:r>
              <w:rPr>
                <w:rFonts w:hint="eastAsia" w:ascii="宋体" w:eastAsia="宋体" w:cs="宋体"/>
                <w:sz w:val="21"/>
                <w:szCs w:val="21"/>
                <w:lang w:val="zh-CN"/>
              </w:rPr>
              <w:t>未提供项目总体技术方案</w:t>
            </w:r>
            <w:r>
              <w:rPr>
                <w:rFonts w:hint="eastAsia" w:ascii="宋体" w:eastAsia="宋体" w:cs="宋体"/>
                <w:sz w:val="21"/>
                <w:szCs w:val="21"/>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rPr>
              <w:t>1</w:t>
            </w:r>
            <w:r>
              <w:rPr>
                <w:rFonts w:hint="eastAsia" w:ascii="宋体" w:eastAsia="宋体" w:cs="宋体"/>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29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整体进度计划及工期保证措施</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根据投标人提供的整体进度计划及工期保证措施进行综合评审：</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进度计划及工期保证措施科学完整合理，可行性强，可操作性强，针对性强，得</w:t>
            </w:r>
            <w:r>
              <w:rPr>
                <w:rFonts w:hint="eastAsia" w:ascii="宋体" w:eastAsia="宋体" w:cs="宋体"/>
                <w:sz w:val="21"/>
                <w:szCs w:val="21"/>
                <w:lang w:val="en-US" w:eastAsia="zh-CN"/>
              </w:rPr>
              <w:t>8</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进度计划及工期保证措施基本完整合理，可行性强，可操作性一般，针对性一般，得</w:t>
            </w:r>
            <w:r>
              <w:rPr>
                <w:rFonts w:hint="eastAsia" w:ascii="宋体" w:eastAsia="宋体" w:cs="宋体"/>
                <w:sz w:val="21"/>
                <w:szCs w:val="21"/>
                <w:lang w:val="en-US" w:eastAsia="zh-CN"/>
              </w:rPr>
              <w:t>5</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进度计划及工期保证措施基本完整，可行性一般，可操作性一般，得3分；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进度计划及工期保证措施不完整，可行性差，可操作性差，得1分；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未提供进度计划及工期保证措施</w:t>
            </w:r>
            <w:r>
              <w:rPr>
                <w:rFonts w:hint="eastAsia" w:ascii="宋体" w:eastAsia="宋体" w:cs="宋体"/>
                <w:sz w:val="21"/>
                <w:szCs w:val="21"/>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4</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240" w:lineRule="auto"/>
              <w:jc w:val="center"/>
              <w:rPr>
                <w:rFonts w:ascii="宋体" w:hAnsi="宋体" w:cs="宋体"/>
                <w:szCs w:val="21"/>
              </w:rPr>
            </w:pPr>
            <w:r>
              <w:rPr>
                <w:rFonts w:hint="eastAsia" w:ascii="宋体" w:hAnsi="宋体" w:cs="宋体"/>
                <w:szCs w:val="21"/>
              </w:rPr>
              <w:t>使用培训方案</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根据投标人提供的</w:t>
            </w:r>
            <w:r>
              <w:rPr>
                <w:rFonts w:hint="eastAsia" w:ascii="宋体" w:eastAsia="宋体" w:cs="宋体"/>
                <w:sz w:val="21"/>
                <w:szCs w:val="21"/>
              </w:rPr>
              <w:t>产品使用</w:t>
            </w:r>
            <w:r>
              <w:rPr>
                <w:rFonts w:hint="eastAsia" w:ascii="宋体" w:eastAsia="宋体" w:cs="宋体"/>
                <w:sz w:val="21"/>
                <w:szCs w:val="21"/>
                <w:lang w:val="zh-CN"/>
              </w:rPr>
              <w:t>培训方案进行综合评审：</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方案科学合理完整，可操作性强，针对性强，得</w:t>
            </w:r>
            <w:r>
              <w:rPr>
                <w:rFonts w:hint="eastAsia" w:ascii="宋体" w:eastAsia="宋体" w:cs="宋体"/>
                <w:sz w:val="21"/>
                <w:szCs w:val="21"/>
                <w:lang w:val="en-US" w:eastAsia="zh-CN"/>
              </w:rPr>
              <w:t>8</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方案基本完整合理，可操作性强，针对性一般，得</w:t>
            </w:r>
            <w:r>
              <w:rPr>
                <w:rFonts w:hint="eastAsia" w:ascii="宋体" w:eastAsia="宋体" w:cs="宋体"/>
                <w:sz w:val="21"/>
                <w:szCs w:val="21"/>
                <w:lang w:val="en-US" w:eastAsia="zh-CN"/>
              </w:rPr>
              <w:t>5</w:t>
            </w:r>
            <w:r>
              <w:rPr>
                <w:rFonts w:hint="eastAsia" w:ascii="宋体" w:eastAsia="宋体" w:cs="宋体"/>
                <w:sz w:val="21"/>
                <w:szCs w:val="21"/>
                <w:lang w:val="zh-CN"/>
              </w:rPr>
              <w:t>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方案基本完整，可操作性一般，针对性一般，得3分；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方案不完整，可操作性差，针对性差，得1分；</w:t>
            </w:r>
          </w:p>
          <w:p>
            <w:pPr>
              <w:pStyle w:val="36"/>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未提供</w:t>
            </w:r>
            <w:r>
              <w:rPr>
                <w:rFonts w:hint="eastAsia" w:ascii="宋体" w:eastAsia="宋体" w:cs="宋体"/>
                <w:sz w:val="21"/>
                <w:szCs w:val="21"/>
              </w:rPr>
              <w:t>产品使用</w:t>
            </w:r>
            <w:r>
              <w:rPr>
                <w:rFonts w:hint="eastAsia" w:ascii="宋体" w:eastAsia="宋体" w:cs="宋体"/>
                <w:sz w:val="21"/>
                <w:szCs w:val="21"/>
                <w:lang w:val="zh-CN"/>
              </w:rPr>
              <w:t>培训方案</w:t>
            </w:r>
            <w:r>
              <w:rPr>
                <w:rFonts w:hint="eastAsia" w:ascii="宋体" w:eastAsia="宋体" w:cs="宋体"/>
                <w:sz w:val="21"/>
                <w:szCs w:val="21"/>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sz w:val="21"/>
                <w:szCs w:val="21"/>
              </w:rPr>
            </w:pPr>
            <w:r>
              <w:rPr>
                <w:rFonts w:hint="eastAsia" w:ascii="宋体" w:eastAsia="宋体" w:cs="宋体"/>
                <w:sz w:val="21"/>
                <w:szCs w:val="21"/>
              </w:rPr>
              <w:t>5</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240" w:lineRule="auto"/>
              <w:jc w:val="center"/>
              <w:rPr>
                <w:rFonts w:ascii="宋体" w:hAnsi="宋体" w:cs="宋体"/>
                <w:szCs w:val="21"/>
              </w:rPr>
            </w:pPr>
            <w:r>
              <w:rPr>
                <w:rFonts w:hint="eastAsia" w:ascii="宋体" w:hAnsi="宋体" w:cs="宋体"/>
                <w:szCs w:val="21"/>
              </w:rPr>
              <w:t>售后服务方案</w:t>
            </w:r>
          </w:p>
        </w:tc>
        <w:tc>
          <w:tcPr>
            <w:tcW w:w="5920" w:type="dxa"/>
            <w:tcBorders>
              <w:top w:val="single" w:color="auto" w:sz="4" w:space="0"/>
              <w:left w:val="single" w:color="auto" w:sz="4" w:space="0"/>
              <w:bottom w:val="single" w:color="auto" w:sz="4" w:space="0"/>
              <w:right w:val="single" w:color="auto"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根据投标人提供售后服务方案进行综合评审：</w:t>
            </w:r>
          </w:p>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方案科学合理完整，可行性强，可操作性强，针对性强，得</w:t>
            </w:r>
            <w:r>
              <w:rPr>
                <w:rFonts w:hint="eastAsia" w:ascii="宋体" w:eastAsia="宋体" w:cs="宋体"/>
                <w:sz w:val="21"/>
                <w:szCs w:val="21"/>
                <w:lang w:val="en-US" w:eastAsia="zh-CN"/>
              </w:rPr>
              <w:t>8</w:t>
            </w:r>
            <w:r>
              <w:rPr>
                <w:rFonts w:hint="eastAsia" w:ascii="宋体" w:eastAsia="宋体" w:cs="宋体"/>
                <w:sz w:val="21"/>
                <w:szCs w:val="21"/>
                <w:lang w:val="zh-CN"/>
              </w:rPr>
              <w:t>分；</w:t>
            </w:r>
          </w:p>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方案合理完整，可行性强，可操作性强，针对性一般，得</w:t>
            </w:r>
            <w:r>
              <w:rPr>
                <w:rFonts w:hint="eastAsia" w:ascii="宋体" w:eastAsia="宋体" w:cs="宋体"/>
                <w:sz w:val="21"/>
                <w:szCs w:val="21"/>
                <w:lang w:val="en-US" w:eastAsia="zh-CN"/>
              </w:rPr>
              <w:t>5</w:t>
            </w:r>
            <w:r>
              <w:rPr>
                <w:rFonts w:hint="eastAsia" w:ascii="宋体" w:eastAsia="宋体" w:cs="宋体"/>
                <w:sz w:val="21"/>
                <w:szCs w:val="21"/>
                <w:lang w:val="zh-CN"/>
              </w:rPr>
              <w:t>分；</w:t>
            </w:r>
          </w:p>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方案合理完整，可行性一般，可操作性一般，针对性一般，得</w:t>
            </w:r>
            <w:r>
              <w:rPr>
                <w:rFonts w:hint="eastAsia" w:ascii="宋体" w:eastAsia="宋体" w:cs="宋体"/>
                <w:sz w:val="21"/>
                <w:szCs w:val="21"/>
              </w:rPr>
              <w:t>3</w:t>
            </w:r>
            <w:r>
              <w:rPr>
                <w:rFonts w:hint="eastAsia" w:ascii="宋体" w:eastAsia="宋体" w:cs="宋体"/>
                <w:sz w:val="21"/>
                <w:szCs w:val="21"/>
                <w:lang w:val="zh-CN"/>
              </w:rPr>
              <w:t>分；</w:t>
            </w:r>
          </w:p>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方案不完整，可行性差，可操作性差，针对性差，得1分；</w:t>
            </w:r>
          </w:p>
          <w:p>
            <w:pPr>
              <w:pStyle w:val="3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cs="宋体"/>
                <w:sz w:val="21"/>
                <w:szCs w:val="21"/>
                <w:lang w:val="zh-CN"/>
              </w:rPr>
            </w:pPr>
            <w:r>
              <w:rPr>
                <w:rFonts w:hint="eastAsia" w:ascii="宋体" w:eastAsia="宋体" w:cs="宋体"/>
                <w:sz w:val="21"/>
                <w:szCs w:val="21"/>
                <w:lang w:val="zh-CN"/>
              </w:rPr>
              <w:t>未提供售后服务方案</w:t>
            </w:r>
            <w:r>
              <w:rPr>
                <w:rFonts w:hint="eastAsia" w:ascii="宋体" w:eastAsia="宋体" w:cs="宋体"/>
                <w:sz w:val="21"/>
                <w:szCs w:val="21"/>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hint="eastAsia" w:ascii="宋体" w:eastAsia="宋体" w:cs="宋体"/>
                <w:bCs/>
                <w:sz w:val="21"/>
                <w:szCs w:val="21"/>
                <w:lang w:eastAsia="zh-CN"/>
              </w:rPr>
            </w:pPr>
            <w:r>
              <w:rPr>
                <w:rFonts w:hint="eastAsia" w:ascii="宋体" w:eastAsia="宋体" w:cs="宋体"/>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240" w:lineRule="auto"/>
              <w:ind w:firstLine="422" w:firstLineChars="200"/>
              <w:rPr>
                <w:rFonts w:ascii="宋体" w:hAnsi="宋体" w:cs="宋体"/>
                <w:b/>
                <w:szCs w:val="21"/>
              </w:rPr>
            </w:pPr>
            <w:r>
              <w:rPr>
                <w:rFonts w:hint="eastAsia" w:ascii="宋体" w:hAnsi="宋体" w:cs="宋体"/>
                <w:b/>
                <w:szCs w:val="21"/>
              </w:rPr>
              <w:t>注：</w:t>
            </w:r>
          </w:p>
          <w:p>
            <w:pPr>
              <w:tabs>
                <w:tab w:val="left" w:pos="907"/>
              </w:tabs>
              <w:spacing w:line="240" w:lineRule="auto"/>
              <w:ind w:firstLine="422" w:firstLineChars="200"/>
              <w:rPr>
                <w:rFonts w:ascii="宋体" w:hAnsi="宋体" w:cs="宋体"/>
                <w:b/>
                <w:szCs w:val="21"/>
              </w:rPr>
            </w:pPr>
            <w:r>
              <w:rPr>
                <w:rFonts w:hint="eastAsia" w:ascii="宋体" w:hAnsi="宋体" w:cs="宋体"/>
                <w:b/>
                <w:szCs w:val="21"/>
              </w:rPr>
              <w:t>（1）除特殊说明外，以上评审项，同一证明文件不重复计分。</w:t>
            </w:r>
          </w:p>
          <w:p>
            <w:pPr>
              <w:tabs>
                <w:tab w:val="left" w:pos="907"/>
              </w:tabs>
              <w:spacing w:line="240" w:lineRule="auto"/>
              <w:ind w:firstLine="422" w:firstLineChars="200"/>
              <w:rPr>
                <w:rFonts w:ascii="宋体" w:hAnsi="宋体" w:cs="宋体"/>
                <w:b/>
                <w:szCs w:val="21"/>
              </w:rPr>
            </w:pPr>
            <w:r>
              <w:rPr>
                <w:rFonts w:hint="eastAsia" w:ascii="宋体" w:hAnsi="宋体" w:cs="宋体"/>
                <w:b/>
                <w:szCs w:val="21"/>
              </w:rPr>
              <w:t>（2）投标人根据以上评分要求提供的投标材料因模糊不清导致评标委员会无法清晰辨认进行评审的，视为无效材料。</w:t>
            </w:r>
          </w:p>
          <w:p>
            <w:pPr>
              <w:pStyle w:val="36"/>
              <w:spacing w:line="240" w:lineRule="auto"/>
              <w:ind w:firstLine="0" w:firstLineChars="0"/>
              <w:jc w:val="left"/>
              <w:rPr>
                <w:rFonts w:ascii="宋体" w:eastAsia="宋体" w:cs="宋体"/>
                <w:bCs/>
                <w:sz w:val="21"/>
                <w:szCs w:val="21"/>
              </w:rPr>
            </w:pPr>
            <w:r>
              <w:rPr>
                <w:rFonts w:hint="eastAsia" w:ascii="宋体" w:eastAsia="宋体" w:cs="宋体"/>
                <w:b/>
                <w:sz w:val="21"/>
                <w:szCs w:val="21"/>
              </w:rPr>
              <w:t xml:space="preserve">   （3）若因疫情原因暂缓统一托收或阶段性减免社会保险费而导致无法打印社保缴费证明的需提供书面说明并加盖投标人公章，否则不得分。</w:t>
            </w:r>
          </w:p>
        </w:tc>
      </w:tr>
    </w:tbl>
    <w:p>
      <w:r>
        <w:rPr>
          <w:rFonts w:hint="eastAsia"/>
        </w:rPr>
        <w:br w:type="page"/>
      </w:r>
    </w:p>
    <w:p>
      <w:pPr>
        <w:pStyle w:val="2"/>
        <w:spacing w:before="0" w:after="0" w:line="240" w:lineRule="auto"/>
        <w:rPr>
          <w:sz w:val="24"/>
          <w:szCs w:val="24"/>
        </w:rPr>
      </w:pPr>
      <w:bookmarkStart w:id="17" w:name="_Toc29685"/>
      <w:bookmarkStart w:id="18" w:name="_Toc30638"/>
      <w:bookmarkStart w:id="19" w:name="_Toc2479"/>
      <w:bookmarkStart w:id="20" w:name="_Toc14146"/>
      <w:r>
        <w:rPr>
          <w:rFonts w:hint="eastAsia"/>
          <w:sz w:val="28"/>
          <w:szCs w:val="28"/>
        </w:rPr>
        <w:t>第四部分 投标人须知</w:t>
      </w:r>
      <w:bookmarkEnd w:id="17"/>
      <w:bookmarkEnd w:id="18"/>
      <w:bookmarkEnd w:id="19"/>
    </w:p>
    <w:p>
      <w:pPr>
        <w:pStyle w:val="4"/>
        <w:spacing w:line="480" w:lineRule="auto"/>
        <w:jc w:val="center"/>
        <w:rPr>
          <w:rFonts w:ascii="宋体" w:hAnsi="宋体"/>
        </w:rPr>
      </w:pPr>
      <w:bookmarkStart w:id="21" w:name="_Toc11105"/>
      <w:bookmarkStart w:id="22" w:name="_Toc3095"/>
      <w:bookmarkStart w:id="23" w:name="_Toc19746"/>
      <w:r>
        <w:rPr>
          <w:rFonts w:hint="eastAsia" w:ascii="宋体" w:hAnsi="宋体"/>
        </w:rPr>
        <w:t>第一章说明</w:t>
      </w:r>
      <w:bookmarkEnd w:id="21"/>
      <w:bookmarkEnd w:id="22"/>
      <w:bookmarkEnd w:id="23"/>
    </w:p>
    <w:p>
      <w:pPr>
        <w:pStyle w:val="5"/>
        <w:widowControl w:val="0"/>
        <w:overflowPunct w:val="0"/>
        <w:spacing w:line="240" w:lineRule="auto"/>
        <w:rPr>
          <w:rFonts w:ascii="宋体" w:hAnsi="宋体"/>
          <w:sz w:val="21"/>
          <w:szCs w:val="21"/>
        </w:rPr>
      </w:pPr>
      <w:bookmarkStart w:id="24" w:name="_Toc22803"/>
      <w:bookmarkStart w:id="25" w:name="_Toc22847"/>
      <w:bookmarkStart w:id="26" w:name="_Toc18488"/>
      <w:r>
        <w:rPr>
          <w:rFonts w:hint="eastAsia" w:ascii="宋体" w:hAnsi="宋体"/>
          <w:sz w:val="21"/>
          <w:szCs w:val="21"/>
        </w:rPr>
        <w:t>1.适用范围</w:t>
      </w:r>
      <w:bookmarkEnd w:id="24"/>
      <w:bookmarkEnd w:id="25"/>
      <w:bookmarkEnd w:id="26"/>
    </w:p>
    <w:p>
      <w:pPr>
        <w:widowControl w:val="0"/>
        <w:numPr>
          <w:ilvl w:val="1"/>
          <w:numId w:val="3"/>
        </w:numPr>
        <w:adjustRightInd/>
        <w:snapToGrid/>
        <w:jc w:val="both"/>
        <w:rPr>
          <w:rFonts w:ascii="宋体" w:hAnsi="宋体"/>
          <w:szCs w:val="21"/>
        </w:rPr>
      </w:pPr>
      <w:r>
        <w:rPr>
          <w:rFonts w:hint="eastAsia" w:ascii="宋体" w:hAnsi="宋体"/>
          <w:szCs w:val="21"/>
        </w:rPr>
        <w:t>招标范围：见本文件《用户需求书》</w:t>
      </w:r>
    </w:p>
    <w:p/>
    <w:p>
      <w:pPr>
        <w:pStyle w:val="5"/>
        <w:widowControl w:val="0"/>
        <w:overflowPunct w:val="0"/>
        <w:spacing w:line="240" w:lineRule="auto"/>
        <w:rPr>
          <w:rFonts w:ascii="宋体" w:hAnsi="宋体"/>
          <w:sz w:val="21"/>
          <w:szCs w:val="21"/>
        </w:rPr>
      </w:pPr>
      <w:bookmarkStart w:id="27" w:name="_Toc13400"/>
      <w:bookmarkStart w:id="28" w:name="_Toc21002"/>
      <w:bookmarkStart w:id="29" w:name="_Toc16848"/>
      <w:r>
        <w:rPr>
          <w:rFonts w:hint="eastAsia" w:ascii="宋体" w:hAnsi="宋体"/>
          <w:sz w:val="21"/>
          <w:szCs w:val="21"/>
        </w:rPr>
        <w:t>2.</w:t>
      </w:r>
      <w:bookmarkStart w:id="30" w:name="_Toc298847174"/>
      <w:bookmarkStart w:id="31" w:name="_Toc382049092"/>
      <w:bookmarkStart w:id="32" w:name="_Toc303084246"/>
      <w:bookmarkStart w:id="33" w:name="_Toc1530"/>
      <w:r>
        <w:rPr>
          <w:rFonts w:hint="eastAsia" w:ascii="宋体" w:hAnsi="宋体"/>
          <w:sz w:val="21"/>
          <w:szCs w:val="21"/>
        </w:rPr>
        <w:t>定义</w:t>
      </w:r>
      <w:bookmarkEnd w:id="27"/>
      <w:bookmarkEnd w:id="28"/>
      <w:bookmarkEnd w:id="29"/>
      <w:bookmarkEnd w:id="30"/>
      <w:bookmarkEnd w:id="31"/>
      <w:bookmarkEnd w:id="32"/>
      <w:bookmarkEnd w:id="33"/>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采购人：</w:t>
      </w:r>
      <w:r>
        <w:rPr>
          <w:rFonts w:ascii="宋体" w:hAnsi="宋体"/>
          <w:szCs w:val="21"/>
        </w:rPr>
        <w:t>是指依法进行政府采购的国家机关、事业单位</w:t>
      </w:r>
      <w:r>
        <w:rPr>
          <w:rFonts w:hint="eastAsia" w:ascii="宋体" w:hAnsi="宋体"/>
          <w:szCs w:val="21"/>
        </w:rPr>
        <w:t>等</w:t>
      </w:r>
      <w:r>
        <w:rPr>
          <w:rFonts w:ascii="宋体" w:hAnsi="宋体"/>
          <w:szCs w:val="21"/>
        </w:rPr>
        <w:t>团体组织</w:t>
      </w:r>
      <w:r>
        <w:rPr>
          <w:rFonts w:hint="eastAsia" w:ascii="宋体" w:hAnsi="宋体"/>
          <w:szCs w:val="21"/>
        </w:rPr>
        <w:t>。</w:t>
      </w:r>
    </w:p>
    <w:p>
      <w:pPr>
        <w:widowControl w:val="0"/>
        <w:numPr>
          <w:ilvl w:val="1"/>
          <w:numId w:val="3"/>
        </w:numPr>
        <w:adjustRightInd/>
        <w:snapToGrid/>
        <w:jc w:val="both"/>
        <w:rPr>
          <w:rFonts w:ascii="宋体" w:hAnsi="宋体"/>
          <w:szCs w:val="21"/>
        </w:rPr>
      </w:pPr>
      <w:r>
        <w:rPr>
          <w:rFonts w:hint="eastAsia" w:ascii="宋体" w:hAnsi="宋体"/>
          <w:szCs w:val="21"/>
        </w:rPr>
        <w:t>投标人：响应招标并且符合招标文件规定资格条件和参加投标竞争的法人、其他组织或者自然人。</w:t>
      </w:r>
    </w:p>
    <w:p>
      <w:pPr>
        <w:widowControl w:val="0"/>
        <w:numPr>
          <w:ilvl w:val="1"/>
          <w:numId w:val="3"/>
        </w:numPr>
        <w:adjustRightInd/>
        <w:snapToGrid/>
        <w:jc w:val="both"/>
        <w:rPr>
          <w:rFonts w:ascii="宋体" w:hAnsi="宋体"/>
          <w:szCs w:val="21"/>
        </w:rPr>
      </w:pPr>
      <w:r>
        <w:rPr>
          <w:rFonts w:hint="eastAsia" w:ascii="宋体" w:hAnsi="宋体"/>
          <w:szCs w:val="21"/>
        </w:rPr>
        <w:t>法人：法人是依法在国内进行注册并具有民事权利能力和民事行为能力，依法独立享有民事权利和承担民事义务的组织。</w:t>
      </w:r>
    </w:p>
    <w:p>
      <w:pPr>
        <w:widowControl w:val="0"/>
        <w:numPr>
          <w:ilvl w:val="1"/>
          <w:numId w:val="3"/>
        </w:numPr>
        <w:adjustRightInd/>
        <w:snapToGrid/>
        <w:jc w:val="both"/>
        <w:rPr>
          <w:rFonts w:ascii="宋体" w:hAnsi="宋体"/>
          <w:szCs w:val="21"/>
        </w:rPr>
      </w:pPr>
      <w:r>
        <w:rPr>
          <w:rFonts w:hint="eastAsia" w:ascii="宋体" w:hAnsi="宋体"/>
          <w:szCs w:val="21"/>
        </w:rPr>
        <w:t>中标人：指经评标委员会评审推荐、采购人确认的获得本项目中标资格的投标人。</w:t>
      </w:r>
    </w:p>
    <w:p>
      <w:pPr>
        <w:widowControl w:val="0"/>
        <w:numPr>
          <w:ilvl w:val="1"/>
          <w:numId w:val="3"/>
        </w:numPr>
        <w:adjustRightInd/>
        <w:snapToGrid/>
        <w:jc w:val="both"/>
        <w:rPr>
          <w:rFonts w:ascii="宋体" w:hAnsi="宋体"/>
          <w:szCs w:val="21"/>
        </w:rPr>
      </w:pPr>
      <w:r>
        <w:rPr>
          <w:rFonts w:hint="eastAsia" w:ascii="宋体" w:hAnsi="宋体"/>
          <w:szCs w:val="21"/>
        </w:rPr>
        <w:t>采购代理机构：广东政通招标有限公司。</w:t>
      </w:r>
    </w:p>
    <w:p>
      <w:pPr>
        <w:widowControl w:val="0"/>
        <w:numPr>
          <w:ilvl w:val="1"/>
          <w:numId w:val="3"/>
        </w:numPr>
        <w:adjustRightInd/>
        <w:snapToGrid/>
        <w:jc w:val="both"/>
        <w:rPr>
          <w:rFonts w:ascii="宋体" w:hAnsi="宋体"/>
          <w:szCs w:val="21"/>
        </w:rPr>
      </w:pPr>
      <w:r>
        <w:rPr>
          <w:rFonts w:hint="eastAsia" w:ascii="宋体" w:hAnsi="宋体"/>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jc w:val="both"/>
        <w:rPr>
          <w:rFonts w:ascii="宋体" w:hAnsi="宋体"/>
          <w:szCs w:val="21"/>
        </w:rPr>
      </w:pPr>
      <w:r>
        <w:rPr>
          <w:rFonts w:hint="eastAsia" w:ascii="宋体" w:hAnsi="宋体"/>
          <w:szCs w:val="21"/>
        </w:rPr>
        <w:t>合同：指由本次招标所产生的合同或合约文件。</w:t>
      </w:r>
    </w:p>
    <w:p>
      <w:pPr>
        <w:widowControl w:val="0"/>
        <w:numPr>
          <w:ilvl w:val="1"/>
          <w:numId w:val="3"/>
        </w:numPr>
        <w:adjustRightInd/>
        <w:snapToGrid/>
        <w:jc w:val="both"/>
        <w:rPr>
          <w:rFonts w:ascii="宋体" w:hAnsi="宋体"/>
          <w:szCs w:val="21"/>
        </w:rPr>
      </w:pPr>
      <w:r>
        <w:rPr>
          <w:rFonts w:hint="eastAsia" w:ascii="宋体" w:hAnsi="宋体"/>
          <w:szCs w:val="21"/>
        </w:rPr>
        <w:t>公章：</w:t>
      </w:r>
      <w:r>
        <w:rPr>
          <w:rFonts w:ascii="宋体" w:hAnsi="宋体"/>
          <w:szCs w:val="21"/>
        </w:rPr>
        <w:t>公章是</w:t>
      </w:r>
      <w:r>
        <w:rPr>
          <w:rFonts w:ascii="宋体" w:hAnsi="宋体"/>
          <w:iCs/>
          <w:szCs w:val="21"/>
        </w:rPr>
        <w:t>指</w:t>
      </w:r>
      <w:r>
        <w:rPr>
          <w:rFonts w:hint="eastAsia" w:ascii="宋体" w:hAnsi="宋体"/>
          <w:iCs/>
          <w:szCs w:val="21"/>
        </w:rPr>
        <w:t>经过正规的法定程序并备案的法人公章或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szCs w:val="21"/>
        </w:rPr>
        <w:t>）</w:t>
      </w:r>
    </w:p>
    <w:p>
      <w:pPr>
        <w:widowControl w:val="0"/>
        <w:numPr>
          <w:ilvl w:val="1"/>
          <w:numId w:val="3"/>
        </w:numPr>
        <w:adjustRightInd/>
        <w:snapToGrid/>
        <w:jc w:val="both"/>
        <w:rPr>
          <w:rFonts w:ascii="宋体" w:hAnsi="宋体"/>
          <w:szCs w:val="21"/>
        </w:rPr>
      </w:pPr>
      <w:r>
        <w:rPr>
          <w:rFonts w:hint="eastAsia" w:ascii="宋体" w:hAnsi="宋体"/>
          <w:szCs w:val="21"/>
        </w:rPr>
        <w:t>时间</w:t>
      </w:r>
      <w:r>
        <w:rPr>
          <w:rFonts w:hint="eastAsia" w:ascii="宋体" w:hAnsi="宋体"/>
          <w:iCs/>
          <w:szCs w:val="21"/>
        </w:rPr>
        <w:t>：本文件规定按日计算期间的，开始当天不计入，从次日开始计算。期限的最后一日是国家法定节假日的，顺延到节假日后的次日为期限的最后一日。</w:t>
      </w:r>
    </w:p>
    <w:p/>
    <w:p>
      <w:pPr>
        <w:pStyle w:val="5"/>
        <w:widowControl w:val="0"/>
        <w:overflowPunct w:val="0"/>
        <w:spacing w:line="240" w:lineRule="auto"/>
        <w:rPr>
          <w:rFonts w:ascii="宋体" w:hAnsi="宋体"/>
          <w:sz w:val="21"/>
          <w:szCs w:val="21"/>
        </w:rPr>
      </w:pPr>
      <w:bookmarkStart w:id="34" w:name="_Toc9710"/>
      <w:bookmarkStart w:id="35" w:name="_Toc2996"/>
      <w:bookmarkStart w:id="36" w:name="_Toc3780"/>
      <w:r>
        <w:rPr>
          <w:rFonts w:hint="eastAsia" w:ascii="宋体" w:hAnsi="宋体"/>
          <w:sz w:val="21"/>
          <w:szCs w:val="21"/>
        </w:rPr>
        <w:t>3.货物和服务</w:t>
      </w:r>
      <w:bookmarkEnd w:id="34"/>
      <w:bookmarkEnd w:id="35"/>
      <w:bookmarkEnd w:id="36"/>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货物</w:t>
      </w:r>
      <w:r>
        <w:rPr>
          <w:rFonts w:ascii="宋体" w:hAnsi="宋体"/>
          <w:szCs w:val="21"/>
        </w:rPr>
        <w:t>是指各种形态和种类的物品，包括原材料、燃料、设备、产品等</w:t>
      </w:r>
      <w:r>
        <w:rPr>
          <w:rFonts w:hint="eastAsia" w:ascii="宋体" w:hAnsi="宋体"/>
          <w:szCs w:val="21"/>
        </w:rPr>
        <w:t>。</w:t>
      </w:r>
    </w:p>
    <w:p>
      <w:pPr>
        <w:widowControl w:val="0"/>
        <w:numPr>
          <w:ilvl w:val="1"/>
          <w:numId w:val="3"/>
        </w:numPr>
        <w:adjustRightInd/>
        <w:snapToGrid/>
        <w:jc w:val="both"/>
        <w:rPr>
          <w:rFonts w:ascii="宋体" w:hAnsi="宋体"/>
          <w:szCs w:val="21"/>
        </w:rPr>
      </w:pPr>
      <w:r>
        <w:rPr>
          <w:rFonts w:hint="eastAsia" w:ascii="宋体" w:hAnsi="宋体"/>
          <w:szCs w:val="21"/>
        </w:rPr>
        <w:t>服务是指</w:t>
      </w:r>
      <w:r>
        <w:rPr>
          <w:rFonts w:ascii="宋体" w:hAnsi="宋体"/>
          <w:szCs w:val="21"/>
        </w:rPr>
        <w:t>除货物和工程以外的其他政府采购对象</w:t>
      </w:r>
      <w:r>
        <w:rPr>
          <w:rFonts w:hint="eastAsia" w:ascii="宋体" w:hAnsi="宋体"/>
          <w:szCs w:val="21"/>
        </w:rPr>
        <w:t>。</w:t>
      </w:r>
    </w:p>
    <w:p/>
    <w:p>
      <w:pPr>
        <w:pStyle w:val="5"/>
        <w:widowControl w:val="0"/>
        <w:overflowPunct w:val="0"/>
        <w:spacing w:line="240" w:lineRule="auto"/>
        <w:rPr>
          <w:rFonts w:ascii="宋体" w:hAnsi="宋体"/>
          <w:sz w:val="21"/>
          <w:szCs w:val="21"/>
        </w:rPr>
      </w:pPr>
      <w:bookmarkStart w:id="37" w:name="_Toc15945"/>
      <w:bookmarkStart w:id="38" w:name="_Toc12536"/>
      <w:bookmarkStart w:id="39" w:name="_Toc13909"/>
      <w:r>
        <w:rPr>
          <w:rFonts w:hint="eastAsia" w:ascii="宋体" w:hAnsi="宋体"/>
          <w:sz w:val="21"/>
          <w:szCs w:val="21"/>
        </w:rPr>
        <w:t>4.投标费用</w:t>
      </w:r>
      <w:bookmarkEnd w:id="37"/>
      <w:bookmarkEnd w:id="38"/>
      <w:bookmarkEnd w:id="39"/>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line="360" w:lineRule="exact"/>
        <w:jc w:val="both"/>
        <w:rPr>
          <w:rFonts w:ascii="宋体" w:hAnsi="宋体"/>
          <w:szCs w:val="21"/>
        </w:rPr>
      </w:pPr>
    </w:p>
    <w:p>
      <w:pPr>
        <w:pStyle w:val="5"/>
        <w:widowControl w:val="0"/>
        <w:overflowPunct w:val="0"/>
        <w:spacing w:line="240" w:lineRule="auto"/>
        <w:rPr>
          <w:rFonts w:ascii="宋体" w:hAnsi="宋体"/>
          <w:sz w:val="21"/>
          <w:szCs w:val="21"/>
        </w:rPr>
      </w:pPr>
      <w:bookmarkStart w:id="40" w:name="_Toc25040"/>
      <w:bookmarkStart w:id="41" w:name="_Toc19094"/>
      <w:bookmarkStart w:id="42" w:name="_Toc19532"/>
      <w:r>
        <w:rPr>
          <w:rFonts w:hint="eastAsia" w:ascii="宋体" w:hAnsi="宋体"/>
          <w:sz w:val="21"/>
          <w:szCs w:val="21"/>
        </w:rPr>
        <w:t>5.知识产权</w:t>
      </w:r>
      <w:bookmarkEnd w:id="40"/>
      <w:bookmarkEnd w:id="41"/>
      <w:bookmarkEnd w:id="42"/>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jc w:val="both"/>
        <w:rPr>
          <w:rFonts w:ascii="宋体" w:hAnsi="宋体"/>
          <w:szCs w:val="21"/>
        </w:rPr>
      </w:pPr>
      <w:r>
        <w:rPr>
          <w:rFonts w:hint="eastAsia" w:ascii="宋体" w:hAnsi="宋体"/>
          <w:szCs w:val="21"/>
        </w:rPr>
        <w:t>采购人享有本项目实施过程中产生的知识成果及知识产权。</w:t>
      </w:r>
    </w:p>
    <w:p>
      <w:pPr>
        <w:widowControl w:val="0"/>
        <w:numPr>
          <w:ilvl w:val="1"/>
          <w:numId w:val="3"/>
        </w:numPr>
        <w:adjustRightInd/>
        <w:snapToGrid/>
        <w:jc w:val="both"/>
        <w:rPr>
          <w:rFonts w:ascii="宋体" w:hAnsi="宋体"/>
          <w:szCs w:val="21"/>
        </w:rPr>
      </w:pPr>
      <w:r>
        <w:rPr>
          <w:rFonts w:hint="eastAsia" w:ascii="宋体" w:hAnsi="宋体"/>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jc w:val="both"/>
        <w:rPr>
          <w:rFonts w:ascii="宋体" w:hAnsi="宋体"/>
          <w:szCs w:val="21"/>
        </w:rPr>
      </w:pPr>
      <w:r>
        <w:rPr>
          <w:rFonts w:hint="eastAsia" w:ascii="宋体" w:hAnsi="宋体"/>
          <w:szCs w:val="21"/>
        </w:rPr>
        <w:t>采购货物为计算机办公设备时，投标人提供的产品必须是预装正版操作系统软件的计算机产品，采购人有权拒绝接收使用非正版操作系统软件的计算机产品，一经发现，投标文件作无效处理，并上报相关监管部门。</w:t>
      </w:r>
    </w:p>
    <w:p>
      <w:pPr>
        <w:widowControl w:val="0"/>
        <w:numPr>
          <w:ilvl w:val="1"/>
          <w:numId w:val="3"/>
        </w:numPr>
        <w:adjustRightInd/>
        <w:snapToGrid/>
        <w:jc w:val="both"/>
        <w:rPr>
          <w:rFonts w:ascii="宋体" w:hAnsi="宋体"/>
          <w:szCs w:val="21"/>
        </w:rPr>
      </w:pPr>
      <w:r>
        <w:rPr>
          <w:rFonts w:hint="eastAsia" w:ascii="宋体" w:hAnsi="宋体"/>
          <w:szCs w:val="21"/>
        </w:rPr>
        <w:t>投标人提供的服务、货物经认定存在侵权行为的，其投标无效，并上报相关监管部门。</w:t>
      </w:r>
    </w:p>
    <w:p>
      <w:pPr>
        <w:widowControl w:val="0"/>
        <w:adjustRightInd/>
        <w:snapToGrid/>
        <w:spacing w:line="360" w:lineRule="exact"/>
        <w:ind w:left="567"/>
        <w:jc w:val="both"/>
        <w:rPr>
          <w:rFonts w:ascii="宋体" w:hAnsi="宋体"/>
          <w:szCs w:val="21"/>
        </w:rPr>
      </w:pPr>
    </w:p>
    <w:p>
      <w:pPr>
        <w:pStyle w:val="5"/>
        <w:widowControl w:val="0"/>
        <w:overflowPunct w:val="0"/>
        <w:spacing w:line="240" w:lineRule="auto"/>
        <w:rPr>
          <w:rFonts w:ascii="宋体" w:hAnsi="宋体"/>
          <w:sz w:val="21"/>
          <w:szCs w:val="21"/>
        </w:rPr>
      </w:pPr>
      <w:bookmarkStart w:id="43" w:name="_Toc31885"/>
      <w:bookmarkStart w:id="44" w:name="_Toc21930"/>
      <w:bookmarkStart w:id="45" w:name="_Toc8432"/>
      <w:r>
        <w:rPr>
          <w:rFonts w:hint="eastAsia" w:ascii="宋体" w:hAnsi="宋体"/>
          <w:sz w:val="21"/>
          <w:szCs w:val="21"/>
        </w:rPr>
        <w:t>6.关于联合体投标</w:t>
      </w:r>
      <w:bookmarkEnd w:id="43"/>
      <w:bookmarkEnd w:id="44"/>
      <w:bookmarkEnd w:id="45"/>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对接受联合体投标的项目：两个以上的自然人、法人或者其他组织可以组成一个联合体，以一个投标人的身份共同参加政府采购。</w:t>
      </w:r>
    </w:p>
    <w:p>
      <w:pPr>
        <w:widowControl w:val="0"/>
        <w:numPr>
          <w:ilvl w:val="1"/>
          <w:numId w:val="3"/>
        </w:numPr>
        <w:adjustRightInd/>
        <w:snapToGrid/>
        <w:jc w:val="both"/>
        <w:rPr>
          <w:rFonts w:ascii="宋体" w:hAnsi="宋体"/>
          <w:szCs w:val="21"/>
        </w:rPr>
      </w:pPr>
      <w:r>
        <w:rPr>
          <w:rFonts w:hint="eastAsia" w:ascii="宋体" w:hAnsi="宋体"/>
          <w:szCs w:val="21"/>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jc w:val="both"/>
        <w:rPr>
          <w:rFonts w:ascii="宋体" w:hAnsi="宋体"/>
          <w:szCs w:val="21"/>
        </w:rPr>
      </w:pPr>
      <w:r>
        <w:rPr>
          <w:rFonts w:hint="eastAsia" w:ascii="宋体" w:hAnsi="宋体"/>
          <w:szCs w:val="21"/>
        </w:rPr>
        <w:t>联合体各方均应当符合《政府采购法》第二十二条规定的条件。</w:t>
      </w:r>
    </w:p>
    <w:p>
      <w:pPr>
        <w:widowControl w:val="0"/>
        <w:numPr>
          <w:ilvl w:val="1"/>
          <w:numId w:val="3"/>
        </w:numPr>
        <w:adjustRightInd/>
        <w:snapToGrid/>
        <w:jc w:val="both"/>
        <w:rPr>
          <w:rFonts w:ascii="宋体" w:hAnsi="宋体"/>
          <w:szCs w:val="21"/>
        </w:rPr>
      </w:pP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jc w:val="both"/>
        <w:rPr>
          <w:rFonts w:ascii="宋体" w:hAnsi="宋体"/>
          <w:szCs w:val="21"/>
        </w:rPr>
      </w:pPr>
      <w:r>
        <w:rPr>
          <w:rFonts w:hint="eastAsia" w:ascii="宋体" w:hAnsi="宋体"/>
          <w:szCs w:val="21"/>
        </w:rPr>
        <w:t>采购人根据采购项目的特殊要求规定投标人特定条件的，联合体各方中至少应当有一方符合采购人规定的特定条件。</w:t>
      </w:r>
    </w:p>
    <w:p>
      <w:pPr>
        <w:widowControl w:val="0"/>
        <w:numPr>
          <w:ilvl w:val="1"/>
          <w:numId w:val="3"/>
        </w:numPr>
        <w:adjustRightInd/>
        <w:snapToGrid/>
        <w:jc w:val="both"/>
        <w:rPr>
          <w:rFonts w:ascii="宋体" w:hAnsi="宋体"/>
          <w:szCs w:val="21"/>
        </w:rPr>
      </w:pPr>
      <w:r>
        <w:rPr>
          <w:rFonts w:hint="eastAsia" w:ascii="宋体" w:hAnsi="宋体"/>
          <w:szCs w:val="21"/>
        </w:rPr>
        <w:t>联合体各方之间应当签订共同投标协议并</w:t>
      </w:r>
      <w:r>
        <w:rPr>
          <w:rFonts w:ascii="宋体" w:hAnsi="宋体"/>
          <w:szCs w:val="21"/>
        </w:rPr>
        <w:t>在投标文件内提交</w:t>
      </w:r>
      <w:r>
        <w:rPr>
          <w:rFonts w:hint="eastAsia" w:ascii="宋体" w:hAnsi="宋体"/>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jc w:val="both"/>
        <w:rPr>
          <w:rFonts w:ascii="宋体" w:hAnsi="宋体"/>
          <w:szCs w:val="21"/>
        </w:rPr>
      </w:pPr>
      <w:r>
        <w:rPr>
          <w:rFonts w:hint="eastAsia" w:ascii="宋体" w:hAnsi="宋体"/>
          <w:szCs w:val="21"/>
        </w:rPr>
        <w:t>供应商为联合体的，可以由联合体中的任意一方交纳保证金，其交纳的保证金对联合体各方均具有约束力。</w:t>
      </w:r>
    </w:p>
    <w:p>
      <w:pPr>
        <w:widowControl w:val="0"/>
        <w:numPr>
          <w:ilvl w:val="1"/>
          <w:numId w:val="3"/>
        </w:numPr>
        <w:adjustRightInd/>
        <w:snapToGrid/>
        <w:jc w:val="both"/>
        <w:rPr>
          <w:rFonts w:ascii="宋体" w:hAnsi="宋体"/>
          <w:szCs w:val="21"/>
        </w:rPr>
      </w:pPr>
      <w:r>
        <w:rPr>
          <w:rFonts w:hint="eastAsia" w:ascii="宋体" w:hAnsi="宋体"/>
          <w:szCs w:val="21"/>
        </w:rPr>
        <w:t>联合体中有同类资质的投标人按照联合体分工承担相同工作的，应当按照资质等级较低的供应商确定资质等级。</w:t>
      </w:r>
    </w:p>
    <w:p>
      <w:pPr>
        <w:widowControl w:val="0"/>
        <w:numPr>
          <w:ilvl w:val="1"/>
          <w:numId w:val="3"/>
        </w:numPr>
        <w:adjustRightInd/>
        <w:snapToGrid/>
        <w:jc w:val="both"/>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3"/>
        </w:numPr>
        <w:adjustRightInd/>
        <w:snapToGrid/>
        <w:jc w:val="both"/>
        <w:rPr>
          <w:rFonts w:ascii="宋体" w:hAnsi="宋体"/>
          <w:szCs w:val="21"/>
        </w:rPr>
      </w:pPr>
      <w:r>
        <w:rPr>
          <w:rFonts w:hint="eastAsia" w:ascii="宋体" w:hAnsi="宋体"/>
          <w:szCs w:val="21"/>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jc w:val="both"/>
        <w:rPr>
          <w:rFonts w:ascii="宋体" w:hAnsi="宋体"/>
          <w:szCs w:val="21"/>
        </w:rPr>
      </w:pPr>
      <w:r>
        <w:rPr>
          <w:rFonts w:hint="eastAsia" w:ascii="宋体" w:hAnsi="宋体"/>
          <w:szCs w:val="21"/>
        </w:rPr>
        <w:t>联合体进行评分时，业绩、奖项等的认定和评分根据共同投标协议约定的各方承担的工作和相应责任，确定一方打分，不累加打分；评审标准不明确或难以明确以哪一方计算评分情况时，按主体方（牵头单位）情况评分。</w:t>
      </w:r>
    </w:p>
    <w:p>
      <w:pPr>
        <w:widowControl w:val="0"/>
        <w:adjustRightInd/>
        <w:snapToGrid/>
        <w:spacing w:line="360" w:lineRule="exact"/>
        <w:ind w:left="567"/>
        <w:jc w:val="both"/>
        <w:rPr>
          <w:rFonts w:ascii="宋体" w:hAnsi="宋体"/>
          <w:szCs w:val="21"/>
        </w:rPr>
      </w:pPr>
    </w:p>
    <w:p>
      <w:pPr>
        <w:pStyle w:val="5"/>
        <w:widowControl w:val="0"/>
        <w:overflowPunct w:val="0"/>
        <w:spacing w:line="240" w:lineRule="auto"/>
        <w:rPr>
          <w:rFonts w:ascii="宋体" w:hAnsi="宋体"/>
          <w:sz w:val="21"/>
          <w:szCs w:val="21"/>
        </w:rPr>
      </w:pPr>
      <w:bookmarkStart w:id="46" w:name="_Toc16571"/>
      <w:bookmarkStart w:id="47" w:name="_Toc32331"/>
      <w:bookmarkStart w:id="48" w:name="_Toc13811"/>
      <w:bookmarkStart w:id="49" w:name="_Toc17879"/>
      <w:r>
        <w:rPr>
          <w:rFonts w:hint="eastAsia" w:ascii="宋体" w:hAnsi="宋体"/>
          <w:sz w:val="21"/>
          <w:szCs w:val="21"/>
        </w:rPr>
        <w:t>7.关于分支机构投标</w:t>
      </w:r>
      <w:bookmarkEnd w:id="46"/>
      <w:bookmarkEnd w:id="47"/>
      <w:bookmarkEnd w:id="48"/>
    </w:p>
    <w:p>
      <w:pPr>
        <w:pStyle w:val="33"/>
        <w:widowControl w:val="0"/>
        <w:numPr>
          <w:ilvl w:val="0"/>
          <w:numId w:val="3"/>
        </w:numPr>
        <w:adjustRightInd/>
        <w:snapToGrid/>
        <w:spacing w:line="360" w:lineRule="exact"/>
        <w:ind w:firstLineChars="0"/>
        <w:jc w:val="both"/>
        <w:rPr>
          <w:rFonts w:ascii="宋体" w:hAnsi="宋体"/>
          <w:vanish/>
          <w:szCs w:val="21"/>
        </w:rPr>
      </w:pPr>
      <w:bookmarkStart w:id="50" w:name="EB389f116341dd4693875bc7987e7327f3"/>
    </w:p>
    <w:p>
      <w:pPr>
        <w:widowControl w:val="0"/>
        <w:numPr>
          <w:ilvl w:val="1"/>
          <w:numId w:val="3"/>
        </w:numPr>
        <w:adjustRightInd/>
        <w:snapToGrid/>
        <w:jc w:val="both"/>
        <w:rPr>
          <w:rFonts w:ascii="宋体" w:hAnsi="宋体"/>
          <w:szCs w:val="21"/>
        </w:rPr>
      </w:pPr>
      <w:r>
        <w:rPr>
          <w:rFonts w:ascii="宋体" w:hAnsi="宋体"/>
          <w:szCs w:val="21"/>
        </w:rPr>
        <w:t>对可接受</w:t>
      </w:r>
      <w:r>
        <w:rPr>
          <w:rFonts w:hint="eastAsia" w:ascii="宋体" w:hAnsi="宋体"/>
          <w:szCs w:val="21"/>
        </w:rPr>
        <w:t>分支机构（分公司）</w:t>
      </w:r>
      <w:r>
        <w:rPr>
          <w:rFonts w:ascii="宋体" w:hAnsi="宋体"/>
          <w:szCs w:val="21"/>
        </w:rPr>
        <w:t>投标的项目，</w:t>
      </w:r>
      <w:r>
        <w:rPr>
          <w:rFonts w:hint="eastAsia" w:ascii="宋体" w:hAnsi="宋体"/>
          <w:szCs w:val="21"/>
        </w:rPr>
        <w:t>分支机构（分公司）</w:t>
      </w:r>
      <w:r>
        <w:rPr>
          <w:rFonts w:ascii="宋体" w:hAnsi="宋体"/>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50"/>
    </w:p>
    <w:p/>
    <w:p>
      <w:pPr>
        <w:pStyle w:val="4"/>
        <w:spacing w:line="480" w:lineRule="auto"/>
        <w:jc w:val="center"/>
        <w:rPr>
          <w:rFonts w:ascii="宋体" w:hAnsi="宋体"/>
        </w:rPr>
      </w:pPr>
      <w:bookmarkStart w:id="51" w:name="_Toc18115"/>
      <w:bookmarkStart w:id="52" w:name="_Toc27045"/>
      <w:r>
        <w:rPr>
          <w:rFonts w:hint="eastAsia" w:ascii="宋体" w:hAnsi="宋体"/>
        </w:rPr>
        <w:t>第二章招标文件</w:t>
      </w:r>
      <w:bookmarkEnd w:id="49"/>
      <w:bookmarkEnd w:id="51"/>
      <w:bookmarkEnd w:id="52"/>
    </w:p>
    <w:p>
      <w:pPr>
        <w:pStyle w:val="5"/>
        <w:widowControl w:val="0"/>
        <w:overflowPunct w:val="0"/>
        <w:spacing w:line="240" w:lineRule="auto"/>
        <w:rPr>
          <w:rFonts w:ascii="宋体" w:hAnsi="宋体"/>
          <w:sz w:val="21"/>
          <w:szCs w:val="21"/>
        </w:rPr>
      </w:pPr>
      <w:bookmarkStart w:id="53" w:name="_Toc13494"/>
      <w:bookmarkStart w:id="54" w:name="_Toc21771"/>
      <w:bookmarkStart w:id="55" w:name="_Toc1423"/>
      <w:r>
        <w:rPr>
          <w:rFonts w:hint="eastAsia" w:ascii="宋体" w:hAnsi="宋体"/>
          <w:sz w:val="21"/>
          <w:szCs w:val="21"/>
        </w:rPr>
        <w:t>8.招标文件的组成</w:t>
      </w:r>
      <w:bookmarkEnd w:id="53"/>
      <w:bookmarkEnd w:id="54"/>
      <w:bookmarkEnd w:id="55"/>
    </w:p>
    <w:p>
      <w:pPr>
        <w:pStyle w:val="33"/>
        <w:widowControl w:val="0"/>
        <w:numPr>
          <w:ilvl w:val="0"/>
          <w:numId w:val="3"/>
        </w:numPr>
        <w:adjustRightInd/>
        <w:snapToGrid/>
        <w:spacing w:line="360" w:lineRule="exact"/>
        <w:ind w:firstLineChars="0"/>
        <w:jc w:val="both"/>
        <w:rPr>
          <w:rFonts w:ascii="宋体" w:hAnsi="宋体"/>
          <w:vanish/>
          <w:szCs w:val="21"/>
        </w:rPr>
      </w:pPr>
    </w:p>
    <w:p>
      <w:pPr>
        <w:widowControl w:val="0"/>
        <w:adjustRightInd/>
        <w:snapToGrid/>
        <w:jc w:val="both"/>
        <w:rPr>
          <w:rFonts w:ascii="宋体" w:hAnsi="宋体"/>
          <w:szCs w:val="21"/>
        </w:rPr>
      </w:pPr>
      <w:r>
        <w:rPr>
          <w:rFonts w:hint="eastAsia" w:ascii="宋体" w:hAnsi="宋体"/>
          <w:szCs w:val="21"/>
        </w:rPr>
        <w:t>（1）投标邀请书；</w:t>
      </w:r>
    </w:p>
    <w:p>
      <w:pPr>
        <w:widowControl w:val="0"/>
        <w:adjustRightInd/>
        <w:snapToGrid/>
        <w:jc w:val="both"/>
        <w:rPr>
          <w:rFonts w:ascii="宋体" w:hAnsi="宋体"/>
          <w:szCs w:val="21"/>
        </w:rPr>
      </w:pPr>
      <w:r>
        <w:rPr>
          <w:rFonts w:hint="eastAsia" w:ascii="宋体" w:hAnsi="宋体"/>
          <w:szCs w:val="21"/>
        </w:rPr>
        <w:t>（2）投标资料表；</w:t>
      </w:r>
    </w:p>
    <w:p>
      <w:pPr>
        <w:widowControl w:val="0"/>
        <w:adjustRightInd/>
        <w:snapToGrid/>
        <w:jc w:val="both"/>
        <w:rPr>
          <w:rFonts w:ascii="宋体" w:hAnsi="宋体"/>
          <w:szCs w:val="21"/>
        </w:rPr>
      </w:pPr>
      <w:r>
        <w:rPr>
          <w:rFonts w:hint="eastAsia" w:ascii="宋体" w:hAnsi="宋体"/>
          <w:szCs w:val="21"/>
        </w:rPr>
        <w:t>（3）投标人须知；</w:t>
      </w:r>
    </w:p>
    <w:p>
      <w:pPr>
        <w:widowControl w:val="0"/>
        <w:adjustRightInd/>
        <w:snapToGrid/>
        <w:jc w:val="both"/>
        <w:rPr>
          <w:rFonts w:ascii="宋体" w:hAnsi="宋体"/>
          <w:szCs w:val="21"/>
        </w:rPr>
      </w:pPr>
      <w:r>
        <w:rPr>
          <w:rFonts w:hint="eastAsia" w:ascii="宋体" w:hAnsi="宋体"/>
          <w:szCs w:val="21"/>
        </w:rPr>
        <w:t>（4）用户需求书；</w:t>
      </w:r>
    </w:p>
    <w:p>
      <w:pPr>
        <w:widowControl w:val="0"/>
        <w:adjustRightInd/>
        <w:snapToGrid/>
        <w:jc w:val="both"/>
        <w:rPr>
          <w:rFonts w:ascii="宋体" w:hAnsi="宋体"/>
          <w:szCs w:val="21"/>
        </w:rPr>
      </w:pPr>
      <w:r>
        <w:rPr>
          <w:rFonts w:hint="eastAsia" w:ascii="宋体" w:hAnsi="宋体"/>
          <w:szCs w:val="21"/>
        </w:rPr>
        <w:t>（5）合同文本参考格式；</w:t>
      </w:r>
    </w:p>
    <w:p>
      <w:pPr>
        <w:widowControl w:val="0"/>
        <w:adjustRightInd/>
        <w:snapToGrid/>
        <w:jc w:val="both"/>
        <w:rPr>
          <w:rFonts w:ascii="宋体" w:hAnsi="宋体"/>
          <w:szCs w:val="21"/>
        </w:rPr>
      </w:pPr>
      <w:r>
        <w:rPr>
          <w:rFonts w:hint="eastAsia" w:ascii="宋体" w:hAnsi="宋体"/>
          <w:szCs w:val="21"/>
        </w:rPr>
        <w:t>（6）投标文件参考格式；</w:t>
      </w:r>
    </w:p>
    <w:p>
      <w:pPr>
        <w:widowControl w:val="0"/>
        <w:adjustRightInd/>
        <w:snapToGrid/>
        <w:jc w:val="both"/>
        <w:rPr>
          <w:rFonts w:ascii="宋体" w:hAnsi="宋体"/>
          <w:szCs w:val="21"/>
        </w:rPr>
      </w:pPr>
      <w:r>
        <w:rPr>
          <w:rFonts w:hint="eastAsia" w:ascii="宋体" w:hAnsi="宋体"/>
          <w:szCs w:val="21"/>
        </w:rPr>
        <w:t>（7）在招标过程中由采购代理机构发出的澄清更正文件等。</w:t>
      </w:r>
    </w:p>
    <w:p/>
    <w:p>
      <w:pPr>
        <w:pStyle w:val="5"/>
        <w:widowControl w:val="0"/>
        <w:overflowPunct w:val="0"/>
        <w:rPr>
          <w:rFonts w:ascii="宋体" w:hAnsi="宋体"/>
          <w:sz w:val="21"/>
          <w:szCs w:val="21"/>
        </w:rPr>
      </w:pPr>
      <w:bookmarkStart w:id="56" w:name="_Toc14217"/>
      <w:bookmarkStart w:id="57" w:name="_Toc7997"/>
      <w:bookmarkStart w:id="58" w:name="_Toc17274"/>
      <w:r>
        <w:rPr>
          <w:rFonts w:hint="eastAsia" w:ascii="宋体" w:hAnsi="宋体"/>
          <w:sz w:val="21"/>
          <w:szCs w:val="21"/>
        </w:rPr>
        <w:t>9.招标文件的澄清或修改</w:t>
      </w:r>
      <w:bookmarkEnd w:id="56"/>
      <w:bookmarkEnd w:id="57"/>
      <w:bookmarkEnd w:id="58"/>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szCs w:val="21"/>
        </w:rPr>
        <w:t>具有约束作用</w:t>
      </w:r>
      <w:r>
        <w:rPr>
          <w:rFonts w:hint="eastAsia" w:ascii="宋体" w:hAnsi="宋体"/>
          <w:szCs w:val="21"/>
        </w:rPr>
        <w:t>。</w:t>
      </w:r>
      <w:r>
        <w:rPr>
          <w:rFonts w:ascii="宋体" w:hAnsi="宋体"/>
          <w:szCs w:val="21"/>
        </w:rPr>
        <w:t>当招标文件、招标文件的澄清</w:t>
      </w:r>
      <w:r>
        <w:rPr>
          <w:rFonts w:hint="eastAsia" w:ascii="宋体" w:hAnsi="宋体"/>
          <w:szCs w:val="21"/>
        </w:rPr>
        <w:t>或</w:t>
      </w:r>
      <w:r>
        <w:rPr>
          <w:rFonts w:ascii="宋体" w:hAnsi="宋体"/>
          <w:szCs w:val="21"/>
        </w:rPr>
        <w:t>修改等在同一内容的表述上不一致时，以最后发出的书面文件</w:t>
      </w:r>
      <w:r>
        <w:rPr>
          <w:rFonts w:hint="eastAsia" w:ascii="宋体" w:hAnsi="宋体"/>
          <w:szCs w:val="21"/>
        </w:rPr>
        <w:t>及公告</w:t>
      </w:r>
      <w:r>
        <w:rPr>
          <w:rFonts w:ascii="宋体" w:hAnsi="宋体"/>
          <w:szCs w:val="21"/>
        </w:rPr>
        <w:t>为准。</w:t>
      </w:r>
    </w:p>
    <w:p>
      <w:pPr>
        <w:widowControl w:val="0"/>
        <w:numPr>
          <w:ilvl w:val="1"/>
          <w:numId w:val="3"/>
        </w:numPr>
        <w:adjustRightInd/>
        <w:snapToGrid/>
        <w:jc w:val="both"/>
        <w:rPr>
          <w:rFonts w:ascii="宋体" w:hAnsi="宋体"/>
          <w:b/>
          <w:bCs/>
          <w:szCs w:val="21"/>
        </w:rPr>
      </w:pPr>
      <w:r>
        <w:rPr>
          <w:rFonts w:hint="eastAsia" w:ascii="宋体" w:hAnsi="宋体"/>
          <w:b/>
          <w:bCs/>
          <w:szCs w:val="21"/>
        </w:rPr>
        <w:t>招标期间，投标人有义务上网查看，公告一经上网发布，即视为送达。因投标人未及时上网查看而造成的所有后果，由投标人自行承担。</w:t>
      </w:r>
    </w:p>
    <w:p>
      <w:pPr>
        <w:widowControl w:val="0"/>
        <w:adjustRightInd/>
        <w:snapToGrid/>
        <w:spacing w:line="360" w:lineRule="exact"/>
        <w:ind w:left="567"/>
        <w:jc w:val="both"/>
        <w:rPr>
          <w:rFonts w:ascii="宋体" w:hAnsi="宋体"/>
          <w:szCs w:val="21"/>
        </w:rPr>
      </w:pPr>
    </w:p>
    <w:p>
      <w:pPr>
        <w:pStyle w:val="4"/>
        <w:spacing w:line="480" w:lineRule="auto"/>
        <w:jc w:val="center"/>
        <w:rPr>
          <w:rFonts w:ascii="宋体" w:hAnsi="宋体"/>
        </w:rPr>
      </w:pPr>
      <w:bookmarkStart w:id="59" w:name="_Toc23726"/>
      <w:bookmarkStart w:id="60" w:name="_Toc4773"/>
      <w:bookmarkStart w:id="61" w:name="_Toc16712"/>
      <w:r>
        <w:rPr>
          <w:rFonts w:hint="eastAsia" w:ascii="宋体" w:hAnsi="宋体"/>
        </w:rPr>
        <w:t>第三章投标文件的编制</w:t>
      </w:r>
      <w:bookmarkEnd w:id="59"/>
      <w:bookmarkEnd w:id="60"/>
      <w:bookmarkEnd w:id="61"/>
    </w:p>
    <w:p>
      <w:pPr>
        <w:pStyle w:val="5"/>
        <w:widowControl w:val="0"/>
        <w:overflowPunct w:val="0"/>
        <w:rPr>
          <w:rFonts w:ascii="宋体" w:hAnsi="宋体"/>
          <w:sz w:val="21"/>
          <w:szCs w:val="21"/>
        </w:rPr>
      </w:pPr>
      <w:bookmarkStart w:id="62" w:name="_Toc28092"/>
      <w:bookmarkStart w:id="63" w:name="_Toc20623"/>
      <w:bookmarkStart w:id="64" w:name="_Toc7434"/>
      <w:r>
        <w:rPr>
          <w:rFonts w:hint="eastAsia" w:ascii="宋体" w:hAnsi="宋体"/>
          <w:sz w:val="21"/>
          <w:szCs w:val="21"/>
        </w:rPr>
        <w:t>10.投标文件的语言及度量衡单位</w:t>
      </w:r>
      <w:bookmarkEnd w:id="62"/>
      <w:bookmarkEnd w:id="63"/>
      <w:bookmarkEnd w:id="64"/>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jc w:val="both"/>
        <w:rPr>
          <w:rFonts w:ascii="宋体" w:hAnsi="宋体"/>
          <w:szCs w:val="21"/>
        </w:rPr>
      </w:pPr>
      <w:r>
        <w:rPr>
          <w:rFonts w:hint="eastAsia" w:ascii="宋体" w:hAnsi="宋体"/>
          <w:szCs w:val="21"/>
        </w:rPr>
        <w:t>除非招标文件在技术规格中另有规定，投标人在投标文件中及其与采购代理机构和采购人所有往来文件中的所有</w:t>
      </w:r>
      <w:r>
        <w:rPr>
          <w:rFonts w:ascii="宋体" w:hAnsi="宋体"/>
          <w:szCs w:val="21"/>
        </w:rPr>
        <w:t>计量单位</w:t>
      </w:r>
      <w:r>
        <w:rPr>
          <w:rFonts w:hint="eastAsia" w:ascii="宋体" w:hAnsi="宋体"/>
          <w:szCs w:val="21"/>
        </w:rPr>
        <w:t>均应采用中华人民共和国法定计量单位</w:t>
      </w:r>
      <w:r>
        <w:rPr>
          <w:rFonts w:ascii="宋体" w:hAnsi="宋体"/>
          <w:szCs w:val="21"/>
        </w:rPr>
        <w:t>。</w:t>
      </w:r>
    </w:p>
    <w:p>
      <w:pPr>
        <w:widowControl w:val="0"/>
        <w:adjustRightInd/>
        <w:snapToGrid/>
        <w:ind w:left="567"/>
        <w:jc w:val="both"/>
        <w:rPr>
          <w:rFonts w:ascii="宋体" w:hAnsi="宋体"/>
          <w:szCs w:val="21"/>
        </w:rPr>
      </w:pPr>
    </w:p>
    <w:p>
      <w:pPr>
        <w:pStyle w:val="5"/>
        <w:widowControl w:val="0"/>
        <w:overflowPunct w:val="0"/>
        <w:rPr>
          <w:rFonts w:ascii="宋体" w:hAnsi="宋体"/>
          <w:sz w:val="21"/>
          <w:szCs w:val="21"/>
        </w:rPr>
      </w:pPr>
      <w:bookmarkStart w:id="65" w:name="_Toc28866"/>
      <w:bookmarkStart w:id="66" w:name="_Toc12145"/>
      <w:bookmarkStart w:id="67" w:name="_Toc18999"/>
      <w:bookmarkStart w:id="68" w:name="_Toc7728"/>
      <w:bookmarkStart w:id="69" w:name="_Toc303084256"/>
      <w:bookmarkStart w:id="70" w:name="_Toc382049103"/>
      <w:bookmarkStart w:id="71" w:name="_Toc307934854"/>
      <w:r>
        <w:rPr>
          <w:rFonts w:hint="eastAsia" w:ascii="宋体" w:hAnsi="宋体"/>
          <w:sz w:val="21"/>
          <w:szCs w:val="21"/>
        </w:rPr>
        <w:t>11.</w:t>
      </w:r>
      <w:r>
        <w:rPr>
          <w:rFonts w:ascii="宋体" w:hAnsi="宋体"/>
          <w:sz w:val="21"/>
          <w:szCs w:val="21"/>
        </w:rPr>
        <w:t>投标文件的组成</w:t>
      </w:r>
      <w:bookmarkEnd w:id="65"/>
      <w:bookmarkEnd w:id="66"/>
      <w:bookmarkEnd w:id="67"/>
      <w:bookmarkEnd w:id="68"/>
      <w:bookmarkEnd w:id="69"/>
      <w:bookmarkEnd w:id="70"/>
      <w:bookmarkEnd w:id="71"/>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包括但不限于招标文件附件格式中要求提供的表格。</w:t>
      </w:r>
    </w:p>
    <w:p>
      <w:pPr>
        <w:widowControl w:val="0"/>
        <w:numPr>
          <w:ilvl w:val="1"/>
          <w:numId w:val="3"/>
        </w:numPr>
        <w:adjustRightInd/>
        <w:snapToGrid/>
        <w:jc w:val="both"/>
      </w:pPr>
      <w:r>
        <w:rPr>
          <w:rFonts w:hint="eastAsia" w:ascii="宋体" w:hAnsi="宋体"/>
          <w:szCs w:val="21"/>
        </w:rPr>
        <w:t>投标文件须按顺序装订成册，并编制投标文件目录。除上述文件资料外投标人还须按投标人须知的要求制作“唱标文件”。“唱标文件”作为投标文件的一部分，单独密封提交。</w:t>
      </w:r>
    </w:p>
    <w:p/>
    <w:p>
      <w:pPr>
        <w:pStyle w:val="5"/>
        <w:widowControl w:val="0"/>
        <w:overflowPunct w:val="0"/>
        <w:rPr>
          <w:rFonts w:ascii="宋体" w:hAnsi="宋体"/>
          <w:sz w:val="21"/>
          <w:szCs w:val="21"/>
        </w:rPr>
      </w:pPr>
      <w:bookmarkStart w:id="72" w:name="_Toc21747"/>
      <w:bookmarkStart w:id="73" w:name="_Toc30189"/>
      <w:bookmarkStart w:id="74" w:name="_Toc3882"/>
      <w:r>
        <w:rPr>
          <w:rFonts w:hint="eastAsia" w:ascii="宋体" w:hAnsi="宋体"/>
          <w:sz w:val="21"/>
          <w:szCs w:val="21"/>
        </w:rPr>
        <w:t>12.投标文件编制</w:t>
      </w:r>
      <w:bookmarkEnd w:id="72"/>
      <w:bookmarkEnd w:id="73"/>
      <w:bookmarkEnd w:id="74"/>
    </w:p>
    <w:p>
      <w:pPr>
        <w:pStyle w:val="33"/>
        <w:widowControl w:val="0"/>
        <w:numPr>
          <w:ilvl w:val="0"/>
          <w:numId w:val="3"/>
        </w:numPr>
        <w:adjustRightInd/>
        <w:snapToGrid/>
        <w:ind w:firstLineChars="0"/>
        <w:jc w:val="both"/>
        <w:rPr>
          <w:rFonts w:ascii="宋体" w:hAnsi="宋体"/>
          <w:vanish/>
          <w:szCs w:val="21"/>
        </w:rPr>
      </w:pPr>
      <w:bookmarkStart w:id="75" w:name="_Toc303084258"/>
    </w:p>
    <w:p>
      <w:pPr>
        <w:widowControl w:val="0"/>
        <w:numPr>
          <w:ilvl w:val="1"/>
          <w:numId w:val="3"/>
        </w:numPr>
        <w:adjustRightInd/>
        <w:snapToGrid/>
        <w:jc w:val="both"/>
        <w:rPr>
          <w:rFonts w:ascii="宋体" w:hAnsi="宋体"/>
          <w:szCs w:val="21"/>
        </w:rPr>
      </w:pPr>
      <w:r>
        <w:rPr>
          <w:rFonts w:hint="eastAsia" w:ascii="宋体" w:hAnsi="宋体"/>
          <w:szCs w:val="21"/>
        </w:rPr>
        <w:t>投标人应按招标文件的规定以及附件要求的内容和格式完整地填写</w:t>
      </w:r>
      <w:r>
        <w:rPr>
          <w:rFonts w:ascii="宋体" w:hAnsi="宋体"/>
          <w:szCs w:val="21"/>
        </w:rPr>
        <w:t>（表格可以按同样格式扩展）</w:t>
      </w:r>
      <w:r>
        <w:rPr>
          <w:rFonts w:hint="eastAsia" w:ascii="宋体" w:hAnsi="宋体"/>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jc w:val="both"/>
        <w:rPr>
          <w:rFonts w:ascii="宋体" w:hAnsi="宋体"/>
          <w:szCs w:val="21"/>
        </w:rPr>
      </w:pPr>
      <w:r>
        <w:rPr>
          <w:rFonts w:hint="eastAsia" w:ascii="宋体" w:hAnsi="宋体"/>
          <w:szCs w:val="21"/>
        </w:rPr>
        <w:t>因投标文件编制存在歧义对投标人产生负面影响的，投标人自行承担后果。</w:t>
      </w:r>
    </w:p>
    <w:p>
      <w:pPr>
        <w:widowControl w:val="0"/>
        <w:numPr>
          <w:ilvl w:val="1"/>
          <w:numId w:val="3"/>
        </w:numPr>
        <w:adjustRightInd/>
        <w:snapToGrid/>
        <w:jc w:val="both"/>
        <w:rPr>
          <w:rFonts w:ascii="宋体" w:hAnsi="宋体"/>
          <w:szCs w:val="21"/>
        </w:rPr>
      </w:pPr>
      <w:r>
        <w:rPr>
          <w:rFonts w:hint="eastAsia" w:ascii="宋体" w:hAnsi="宋体"/>
          <w:szCs w:val="21"/>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jc w:val="both"/>
        <w:rPr>
          <w:rFonts w:ascii="宋体" w:hAnsi="宋体"/>
          <w:szCs w:val="21"/>
        </w:rPr>
      </w:pPr>
      <w:r>
        <w:rPr>
          <w:rFonts w:hint="eastAsia" w:ascii="宋体" w:hAnsi="宋体"/>
          <w:szCs w:val="21"/>
        </w:rPr>
        <w:t>投标文件密封、标记及内容与本项目采购信息不符，导致无法分辨所投项目为本项目的，投标文件无效。</w:t>
      </w:r>
    </w:p>
    <w:p>
      <w:pPr>
        <w:widowControl w:val="0"/>
        <w:numPr>
          <w:ilvl w:val="1"/>
          <w:numId w:val="3"/>
        </w:numPr>
        <w:adjustRightInd/>
        <w:snapToGrid/>
        <w:jc w:val="both"/>
        <w:rPr>
          <w:rFonts w:ascii="宋体" w:hAnsi="宋体"/>
          <w:szCs w:val="21"/>
        </w:rPr>
      </w:pPr>
      <w:r>
        <w:rPr>
          <w:rFonts w:hint="eastAsia" w:ascii="宋体" w:hAnsi="宋体"/>
          <w:szCs w:val="21"/>
        </w:rPr>
        <w:t>投标文件若出现以下内容，经评标委员会认定有可能间接影响评审秩序、评审公正性的，其投标无效：</w:t>
      </w:r>
    </w:p>
    <w:p>
      <w:pPr>
        <w:pStyle w:val="33"/>
        <w:widowControl w:val="0"/>
        <w:adjustRightInd/>
        <w:snapToGrid/>
        <w:ind w:firstLine="0" w:firstLineChars="0"/>
        <w:jc w:val="both"/>
        <w:rPr>
          <w:rFonts w:ascii="宋体" w:hAnsi="宋体"/>
          <w:szCs w:val="21"/>
        </w:rPr>
      </w:pPr>
      <w:r>
        <w:rPr>
          <w:rFonts w:hint="eastAsia" w:ascii="宋体" w:hAnsi="宋体"/>
          <w:szCs w:val="21"/>
        </w:rPr>
        <w:t>（1）投标文件内出现无官方证明文件的行业地域排名或</w:t>
      </w:r>
      <w:r>
        <w:rPr>
          <w:rFonts w:ascii="宋体" w:hAnsi="宋体"/>
          <w:szCs w:val="21"/>
        </w:rPr>
        <w:t>使用“国家级”、“最高级”、“最佳”等用语</w:t>
      </w:r>
      <w:r>
        <w:rPr>
          <w:rFonts w:hint="eastAsia" w:ascii="宋体" w:hAnsi="宋体"/>
          <w:szCs w:val="21"/>
        </w:rPr>
        <w:t>字眼的。</w:t>
      </w:r>
    </w:p>
    <w:p>
      <w:pPr>
        <w:pStyle w:val="33"/>
        <w:widowControl w:val="0"/>
        <w:adjustRightInd/>
        <w:snapToGrid/>
        <w:ind w:firstLine="0" w:firstLineChars="0"/>
        <w:jc w:val="both"/>
        <w:rPr>
          <w:rFonts w:ascii="宋体" w:hAnsi="宋体"/>
          <w:szCs w:val="21"/>
        </w:rPr>
      </w:pPr>
      <w:r>
        <w:rPr>
          <w:rFonts w:hint="eastAsia" w:ascii="宋体" w:hAnsi="宋体"/>
          <w:szCs w:val="21"/>
        </w:rPr>
        <w:t>（2）投标文件内出现恶意诋毁、</w:t>
      </w:r>
      <w:r>
        <w:rPr>
          <w:rFonts w:ascii="宋体" w:hAnsi="宋体"/>
          <w:szCs w:val="21"/>
        </w:rPr>
        <w:t>贬低其他生产经营者的商品或者服务</w:t>
      </w:r>
      <w:r>
        <w:rPr>
          <w:rFonts w:hint="eastAsia" w:ascii="宋体" w:hAnsi="宋体"/>
          <w:szCs w:val="21"/>
        </w:rPr>
        <w:t>的内容。</w:t>
      </w:r>
    </w:p>
    <w:p>
      <w:pPr>
        <w:widowControl w:val="0"/>
        <w:numPr>
          <w:ilvl w:val="1"/>
          <w:numId w:val="3"/>
        </w:numPr>
        <w:adjustRightInd/>
        <w:snapToGrid/>
        <w:jc w:val="both"/>
        <w:rPr>
          <w:rFonts w:ascii="宋体" w:hAnsi="宋体"/>
          <w:szCs w:val="21"/>
        </w:rPr>
      </w:pPr>
      <w:r>
        <w:rPr>
          <w:rFonts w:hint="eastAsia" w:ascii="宋体" w:hAnsi="宋体"/>
          <w:szCs w:val="21"/>
        </w:rPr>
        <w:t>有下列情形之一的，视为投标人串通投标，其投标无效：</w:t>
      </w:r>
    </w:p>
    <w:bookmarkEnd w:id="75"/>
    <w:p>
      <w:pPr>
        <w:widowControl w:val="0"/>
        <w:adjustRightInd/>
        <w:snapToGrid/>
        <w:jc w:val="both"/>
        <w:rPr>
          <w:rFonts w:ascii="宋体" w:hAnsi="宋体"/>
          <w:szCs w:val="21"/>
        </w:rPr>
      </w:pPr>
      <w:r>
        <w:rPr>
          <w:rFonts w:hint="eastAsia" w:ascii="宋体" w:hAnsi="宋体"/>
          <w:szCs w:val="21"/>
        </w:rPr>
        <w:t>（一）不同投标人的投标文件由同一单位或者个人编制；</w:t>
      </w:r>
    </w:p>
    <w:p>
      <w:pPr>
        <w:widowControl w:val="0"/>
        <w:adjustRightInd/>
        <w:snapToGrid/>
        <w:jc w:val="both"/>
        <w:rPr>
          <w:rFonts w:ascii="宋体" w:hAnsi="宋体"/>
          <w:szCs w:val="21"/>
        </w:rPr>
      </w:pPr>
      <w:r>
        <w:rPr>
          <w:rFonts w:hint="eastAsia" w:ascii="宋体" w:hAnsi="宋体"/>
          <w:szCs w:val="21"/>
        </w:rPr>
        <w:t>（二）不同投标人委托同一单位或者个人办理投标事宜；</w:t>
      </w:r>
    </w:p>
    <w:p>
      <w:pPr>
        <w:widowControl w:val="0"/>
        <w:adjustRightInd/>
        <w:snapToGrid/>
        <w:jc w:val="both"/>
        <w:rPr>
          <w:rFonts w:ascii="宋体" w:hAnsi="宋体"/>
          <w:szCs w:val="21"/>
        </w:rPr>
      </w:pPr>
      <w:r>
        <w:rPr>
          <w:rFonts w:hint="eastAsia" w:ascii="宋体" w:hAnsi="宋体"/>
          <w:szCs w:val="21"/>
        </w:rPr>
        <w:t>（三）不同投标人的投标文件载明的项目管理成员或者联系人员为同一人；</w:t>
      </w:r>
    </w:p>
    <w:p>
      <w:pPr>
        <w:widowControl w:val="0"/>
        <w:adjustRightInd/>
        <w:snapToGrid/>
        <w:jc w:val="both"/>
        <w:rPr>
          <w:rFonts w:ascii="宋体" w:hAnsi="宋体"/>
          <w:szCs w:val="21"/>
        </w:rPr>
      </w:pPr>
      <w:r>
        <w:rPr>
          <w:rFonts w:hint="eastAsia" w:ascii="宋体" w:hAnsi="宋体"/>
          <w:szCs w:val="21"/>
        </w:rPr>
        <w:t>（四）不同投标人的投标文件异常一致或者投标报价呈规律性差异；</w:t>
      </w:r>
    </w:p>
    <w:p>
      <w:pPr>
        <w:widowControl w:val="0"/>
        <w:adjustRightInd/>
        <w:snapToGrid/>
        <w:jc w:val="both"/>
        <w:rPr>
          <w:rFonts w:ascii="宋体" w:hAnsi="宋体"/>
          <w:szCs w:val="21"/>
        </w:rPr>
      </w:pPr>
      <w:r>
        <w:rPr>
          <w:rFonts w:hint="eastAsia" w:ascii="宋体" w:hAnsi="宋体"/>
          <w:szCs w:val="21"/>
        </w:rPr>
        <w:t>（五）不同投标人的投标文件相互混装；</w:t>
      </w:r>
    </w:p>
    <w:p>
      <w:pPr>
        <w:widowControl w:val="0"/>
        <w:adjustRightInd/>
        <w:snapToGrid/>
        <w:jc w:val="both"/>
        <w:rPr>
          <w:rFonts w:ascii="宋体" w:hAnsi="宋体"/>
          <w:szCs w:val="21"/>
        </w:rPr>
      </w:pPr>
      <w:r>
        <w:rPr>
          <w:rFonts w:hint="eastAsia" w:ascii="宋体" w:hAnsi="宋体"/>
          <w:szCs w:val="21"/>
        </w:rPr>
        <w:t>（六）不同投标人的投标保证金从同一单位或者个人的账户转出。</w:t>
      </w:r>
    </w:p>
    <w:p>
      <w:pPr>
        <w:widowControl w:val="0"/>
        <w:adjustRightInd/>
        <w:snapToGrid/>
        <w:spacing w:line="360" w:lineRule="exact"/>
        <w:jc w:val="both"/>
      </w:pPr>
    </w:p>
    <w:p>
      <w:pPr>
        <w:pStyle w:val="5"/>
        <w:widowControl w:val="0"/>
        <w:overflowPunct w:val="0"/>
        <w:rPr>
          <w:rFonts w:ascii="宋体" w:hAnsi="宋体"/>
          <w:sz w:val="21"/>
          <w:szCs w:val="21"/>
        </w:rPr>
      </w:pPr>
      <w:bookmarkStart w:id="76" w:name="_Toc7847"/>
      <w:bookmarkStart w:id="77" w:name="_Toc17188"/>
      <w:bookmarkStart w:id="78" w:name="_Toc259"/>
      <w:r>
        <w:rPr>
          <w:rFonts w:hint="eastAsia" w:ascii="宋体" w:hAnsi="宋体"/>
          <w:sz w:val="21"/>
          <w:szCs w:val="21"/>
        </w:rPr>
        <w:t>13.投标报价说明</w:t>
      </w:r>
      <w:bookmarkEnd w:id="76"/>
      <w:bookmarkEnd w:id="77"/>
      <w:bookmarkEnd w:id="78"/>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本次招标，投标人应按用户需求中的要求进行投标报价，少报无效。</w:t>
      </w:r>
    </w:p>
    <w:p>
      <w:pPr>
        <w:widowControl w:val="0"/>
        <w:numPr>
          <w:ilvl w:val="1"/>
          <w:numId w:val="3"/>
        </w:numPr>
        <w:adjustRightInd/>
        <w:snapToGrid/>
        <w:jc w:val="both"/>
        <w:rPr>
          <w:rFonts w:ascii="宋体" w:hAnsi="宋体"/>
          <w:szCs w:val="21"/>
        </w:rPr>
      </w:pPr>
      <w:r>
        <w:rPr>
          <w:rFonts w:hint="eastAsia" w:ascii="宋体" w:hAnsi="宋体"/>
          <w:szCs w:val="21"/>
        </w:rPr>
        <w:t>投标人所提供的货物或服务均以人民币（或相关费率）报价。</w:t>
      </w:r>
    </w:p>
    <w:p>
      <w:pPr>
        <w:widowControl w:val="0"/>
        <w:numPr>
          <w:ilvl w:val="1"/>
          <w:numId w:val="3"/>
        </w:numPr>
        <w:adjustRightInd/>
        <w:snapToGrid/>
        <w:jc w:val="both"/>
        <w:rPr>
          <w:rFonts w:ascii="宋体" w:hAnsi="宋体"/>
          <w:szCs w:val="21"/>
        </w:rPr>
      </w:pPr>
      <w:r>
        <w:rPr>
          <w:rFonts w:hint="eastAsia" w:ascii="宋体" w:hAnsi="宋体"/>
          <w:szCs w:val="21"/>
        </w:rPr>
        <w:t>投标报价应包含完成本次招标所有服务内容的费用，包含各种税务费及合同实施过程中的全部费用和售后服务费等。</w:t>
      </w:r>
    </w:p>
    <w:p>
      <w:pPr>
        <w:widowControl w:val="0"/>
        <w:numPr>
          <w:ilvl w:val="1"/>
          <w:numId w:val="3"/>
        </w:numPr>
        <w:adjustRightInd/>
        <w:snapToGrid/>
        <w:jc w:val="both"/>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jc w:val="both"/>
        <w:rPr>
          <w:rFonts w:ascii="宋体" w:hAnsi="宋体"/>
          <w:szCs w:val="21"/>
        </w:rPr>
      </w:pPr>
      <w:r>
        <w:rPr>
          <w:rFonts w:hint="eastAsia" w:ascii="宋体" w:hAnsi="宋体"/>
          <w:szCs w:val="21"/>
        </w:rPr>
        <w:t>中标后开出的所有发票必须与中标人的名称一致。</w:t>
      </w:r>
    </w:p>
    <w:p/>
    <w:p>
      <w:pPr>
        <w:pStyle w:val="5"/>
        <w:widowControl w:val="0"/>
        <w:overflowPunct w:val="0"/>
        <w:rPr>
          <w:rFonts w:ascii="宋体" w:hAnsi="宋体"/>
          <w:sz w:val="21"/>
          <w:szCs w:val="21"/>
        </w:rPr>
      </w:pPr>
      <w:bookmarkStart w:id="79" w:name="_Toc27724"/>
      <w:bookmarkStart w:id="80" w:name="_Toc16535"/>
      <w:bookmarkStart w:id="81" w:name="_Toc18911"/>
      <w:r>
        <w:rPr>
          <w:rFonts w:hint="eastAsia" w:ascii="宋体" w:hAnsi="宋体"/>
          <w:sz w:val="21"/>
          <w:szCs w:val="21"/>
        </w:rPr>
        <w:t>14.投标人所提供的服务或货物的证明文件</w:t>
      </w:r>
      <w:bookmarkEnd w:id="79"/>
      <w:bookmarkEnd w:id="80"/>
      <w:bookmarkEnd w:id="81"/>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bookmarkStart w:id="82" w:name="_Hlt107925638"/>
      <w:bookmarkEnd w:id="82"/>
      <w:bookmarkStart w:id="83" w:name="_Hlt107925668"/>
      <w:bookmarkEnd w:id="83"/>
      <w:r>
        <w:rPr>
          <w:rFonts w:hint="eastAsia" w:ascii="宋体" w:hAnsi="宋体"/>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3"/>
        <w:widowControl w:val="0"/>
        <w:adjustRightInd/>
        <w:snapToGrid/>
        <w:ind w:left="425" w:firstLine="0" w:firstLineChars="0"/>
        <w:jc w:val="both"/>
      </w:pPr>
    </w:p>
    <w:p>
      <w:pPr>
        <w:pStyle w:val="5"/>
        <w:widowControl w:val="0"/>
        <w:overflowPunct w:val="0"/>
        <w:rPr>
          <w:rFonts w:ascii="宋体" w:hAnsi="宋体"/>
          <w:sz w:val="21"/>
          <w:szCs w:val="21"/>
        </w:rPr>
      </w:pPr>
      <w:bookmarkStart w:id="84" w:name="_Toc30815"/>
      <w:bookmarkStart w:id="85" w:name="_Toc19520"/>
      <w:bookmarkStart w:id="86" w:name="_Toc22169"/>
      <w:r>
        <w:rPr>
          <w:rFonts w:hint="eastAsia" w:ascii="宋体" w:hAnsi="宋体"/>
          <w:sz w:val="21"/>
          <w:szCs w:val="21"/>
        </w:rPr>
        <w:t>15.★投标有效期</w:t>
      </w:r>
      <w:bookmarkEnd w:id="84"/>
      <w:bookmarkEnd w:id="85"/>
      <w:bookmarkEnd w:id="86"/>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投标文件应根据投标人须知的规定在投标截止日后的90天内保持有效。</w:t>
      </w:r>
    </w:p>
    <w:p>
      <w:pPr>
        <w:widowControl w:val="0"/>
        <w:adjustRightInd/>
        <w:snapToGrid/>
        <w:ind w:left="567"/>
        <w:jc w:val="both"/>
      </w:pPr>
    </w:p>
    <w:p>
      <w:pPr>
        <w:pStyle w:val="5"/>
        <w:widowControl w:val="0"/>
        <w:overflowPunct w:val="0"/>
        <w:rPr>
          <w:rFonts w:ascii="宋体" w:hAnsi="宋体"/>
          <w:sz w:val="21"/>
          <w:szCs w:val="21"/>
        </w:rPr>
      </w:pPr>
      <w:bookmarkStart w:id="87" w:name="_Toc25817"/>
      <w:bookmarkStart w:id="88" w:name="_Toc30257"/>
      <w:bookmarkStart w:id="89" w:name="_Toc12456"/>
      <w:r>
        <w:rPr>
          <w:rFonts w:hint="eastAsia" w:ascii="宋体" w:hAnsi="宋体"/>
          <w:sz w:val="21"/>
          <w:szCs w:val="21"/>
        </w:rPr>
        <w:t>16.★投标保证金</w:t>
      </w:r>
      <w:bookmarkEnd w:id="87"/>
      <w:bookmarkEnd w:id="88"/>
      <w:bookmarkEnd w:id="89"/>
    </w:p>
    <w:p>
      <w:pPr>
        <w:pStyle w:val="33"/>
        <w:widowControl w:val="0"/>
        <w:numPr>
          <w:ilvl w:val="0"/>
          <w:numId w:val="3"/>
        </w:numPr>
        <w:adjustRightInd/>
        <w:snapToGrid/>
        <w:ind w:firstLineChars="0"/>
        <w:jc w:val="both"/>
        <w:rPr>
          <w:rFonts w:ascii="宋体" w:hAnsi="宋体"/>
          <w:vanish/>
          <w:szCs w:val="21"/>
        </w:rPr>
      </w:pPr>
      <w:bookmarkStart w:id="90" w:name="_Ref179619405"/>
    </w:p>
    <w:p>
      <w:pPr>
        <w:widowControl w:val="0"/>
        <w:numPr>
          <w:ilvl w:val="1"/>
          <w:numId w:val="3"/>
        </w:numPr>
        <w:adjustRightInd/>
        <w:snapToGrid/>
        <w:jc w:val="both"/>
        <w:rPr>
          <w:rFonts w:ascii="宋体" w:hAnsi="宋体"/>
          <w:szCs w:val="21"/>
        </w:rPr>
      </w:pPr>
      <w:r>
        <w:rPr>
          <w:rFonts w:hint="eastAsia" w:ascii="宋体" w:hAnsi="宋体"/>
          <w:szCs w:val="21"/>
        </w:rPr>
        <w:t>投标人应按投标资料表中规定数额及法律规定的时间按相应包号保证金金额要求一次性提交投标保证金，以多次汇入达到招标文件要求金额的投标保证金无效。</w:t>
      </w:r>
      <w:bookmarkEnd w:id="90"/>
    </w:p>
    <w:p>
      <w:pPr>
        <w:widowControl w:val="0"/>
        <w:numPr>
          <w:ilvl w:val="1"/>
          <w:numId w:val="3"/>
        </w:numPr>
        <w:adjustRightInd/>
        <w:snapToGrid/>
        <w:jc w:val="both"/>
        <w:rPr>
          <w:rFonts w:ascii="宋体" w:hAnsi="宋体"/>
          <w:szCs w:val="21"/>
        </w:rPr>
      </w:pPr>
      <w:r>
        <w:rPr>
          <w:rFonts w:hint="eastAsia" w:ascii="宋体" w:hAnsi="宋体"/>
          <w:szCs w:val="21"/>
        </w:rPr>
        <w:t>投标保证金金额与招标文件要求金额保持一致（详见投标资料表）。</w:t>
      </w:r>
    </w:p>
    <w:p>
      <w:pPr>
        <w:widowControl w:val="0"/>
        <w:numPr>
          <w:ilvl w:val="1"/>
          <w:numId w:val="3"/>
        </w:numPr>
        <w:adjustRightInd/>
        <w:snapToGrid/>
        <w:jc w:val="both"/>
        <w:rPr>
          <w:rFonts w:ascii="宋体" w:hAnsi="宋体"/>
          <w:szCs w:val="21"/>
        </w:rPr>
      </w:pPr>
      <w:r>
        <w:rPr>
          <w:rFonts w:hint="eastAsia" w:ascii="宋体" w:hAnsi="宋体"/>
          <w:szCs w:val="21"/>
        </w:rPr>
        <w:t>投标保证金有效期与投标有效期保持一致。</w:t>
      </w:r>
    </w:p>
    <w:p>
      <w:pPr>
        <w:widowControl w:val="0"/>
        <w:numPr>
          <w:ilvl w:val="1"/>
          <w:numId w:val="3"/>
        </w:numPr>
        <w:adjustRightInd/>
        <w:snapToGrid/>
        <w:jc w:val="both"/>
        <w:rPr>
          <w:rFonts w:ascii="宋体" w:hAnsi="宋体"/>
          <w:szCs w:val="21"/>
        </w:rPr>
      </w:pPr>
      <w:r>
        <w:rPr>
          <w:rFonts w:hint="eastAsia" w:ascii="宋体" w:hAnsi="宋体"/>
          <w:szCs w:val="21"/>
        </w:rPr>
        <w:t>投标人应一次性缴交招标文件规定数额的投标保证金，投标人与交款人名称必须一致，非投标人缴纳的投标保证金无效。</w:t>
      </w:r>
    </w:p>
    <w:p>
      <w:pPr>
        <w:widowControl w:val="0"/>
        <w:numPr>
          <w:ilvl w:val="1"/>
          <w:numId w:val="3"/>
        </w:numPr>
        <w:adjustRightInd/>
        <w:snapToGrid/>
        <w:jc w:val="both"/>
        <w:rPr>
          <w:rFonts w:ascii="宋体" w:hAnsi="宋体"/>
          <w:szCs w:val="21"/>
        </w:rPr>
      </w:pPr>
      <w:r>
        <w:rPr>
          <w:rFonts w:hint="eastAsia" w:ascii="宋体" w:hAnsi="宋体"/>
          <w:szCs w:val="21"/>
        </w:rPr>
        <w:t>采用银行转账、电汇方式提交的,付至采购代理机构指定账户上。 (详见投标人资料表)</w:t>
      </w:r>
    </w:p>
    <w:p>
      <w:pPr>
        <w:widowControl w:val="0"/>
        <w:numPr>
          <w:ilvl w:val="1"/>
          <w:numId w:val="3"/>
        </w:numPr>
        <w:adjustRightInd/>
        <w:snapToGrid/>
        <w:jc w:val="both"/>
        <w:rPr>
          <w:rFonts w:ascii="宋体" w:hAnsi="宋体"/>
          <w:szCs w:val="21"/>
        </w:rPr>
      </w:pPr>
      <w:r>
        <w:rPr>
          <w:rFonts w:hint="eastAsia" w:ascii="宋体" w:hAnsi="宋体"/>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jc w:val="both"/>
        <w:rPr>
          <w:rFonts w:ascii="宋体" w:hAnsi="宋体"/>
          <w:szCs w:val="21"/>
        </w:rPr>
      </w:pPr>
      <w:r>
        <w:rPr>
          <w:rFonts w:hint="eastAsia" w:ascii="宋体" w:hAnsi="宋体"/>
          <w:szCs w:val="21"/>
        </w:rPr>
        <w:t>采用《政府采购投标担保函》提交的，应符合下列规定：</w:t>
      </w:r>
    </w:p>
    <w:p>
      <w:pPr>
        <w:ind w:firstLine="422" w:firstLineChars="200"/>
        <w:rPr>
          <w:rFonts w:ascii="宋体" w:hAnsi="宋体"/>
          <w:b/>
          <w:szCs w:val="21"/>
        </w:rPr>
      </w:pPr>
      <w:r>
        <w:rPr>
          <w:rFonts w:hint="eastAsia" w:ascii="宋体" w:hAnsi="宋体"/>
          <w:b/>
          <w:szCs w:val="21"/>
        </w:rPr>
        <w:t>①投标担保函有效期应与投标有效期一致；</w:t>
      </w:r>
    </w:p>
    <w:p>
      <w:pPr>
        <w:ind w:firstLine="422" w:firstLineChars="200"/>
        <w:rPr>
          <w:rFonts w:ascii="宋体" w:hAnsi="宋体"/>
          <w:b/>
          <w:szCs w:val="21"/>
        </w:rPr>
      </w:pPr>
      <w:r>
        <w:rPr>
          <w:rFonts w:hint="eastAsia" w:ascii="宋体" w:hAnsi="宋体"/>
          <w:b/>
          <w:szCs w:val="21"/>
        </w:rPr>
        <w:t>②投标担保金额应与本项目的投标保证金一致；</w:t>
      </w:r>
    </w:p>
    <w:p>
      <w:pPr>
        <w:widowControl w:val="0"/>
        <w:numPr>
          <w:ilvl w:val="1"/>
          <w:numId w:val="3"/>
        </w:numPr>
        <w:adjustRightInd/>
        <w:snapToGrid/>
        <w:jc w:val="both"/>
        <w:rPr>
          <w:rFonts w:ascii="宋体" w:hAnsi="宋体"/>
          <w:szCs w:val="21"/>
        </w:rPr>
      </w:pPr>
      <w:r>
        <w:rPr>
          <w:rFonts w:hint="eastAsia" w:ascii="宋体" w:hAnsi="宋体"/>
          <w:szCs w:val="21"/>
        </w:rPr>
        <w:t>保证金不接受现金方式（包括以存现方式）提交，未按要求提交投标保证金的将导致投标文件无效。</w:t>
      </w:r>
    </w:p>
    <w:p>
      <w:pPr>
        <w:widowControl w:val="0"/>
        <w:numPr>
          <w:ilvl w:val="1"/>
          <w:numId w:val="3"/>
        </w:numPr>
        <w:adjustRightInd/>
        <w:snapToGrid/>
        <w:jc w:val="both"/>
        <w:rPr>
          <w:rFonts w:ascii="宋体" w:hAnsi="宋体"/>
          <w:szCs w:val="21"/>
        </w:rPr>
      </w:pPr>
      <w:r>
        <w:rPr>
          <w:rFonts w:hint="eastAsia" w:ascii="宋体" w:hAnsi="宋体"/>
          <w:szCs w:val="21"/>
        </w:rPr>
        <w:t>未中标的投标人的保证金在采购结果公示发出后5个工作日内退还，中标的投标人的保证金在采购合同签订后5个工作日内退还。</w:t>
      </w:r>
    </w:p>
    <w:p>
      <w:pPr>
        <w:widowControl w:val="0"/>
        <w:numPr>
          <w:ilvl w:val="1"/>
          <w:numId w:val="3"/>
        </w:numPr>
        <w:adjustRightInd/>
        <w:snapToGrid/>
        <w:jc w:val="both"/>
        <w:rPr>
          <w:rFonts w:ascii="宋体" w:hAnsi="宋体"/>
          <w:szCs w:val="21"/>
        </w:rPr>
      </w:pPr>
      <w:r>
        <w:rPr>
          <w:rFonts w:hint="eastAsia" w:ascii="宋体" w:hAnsi="宋体"/>
          <w:szCs w:val="21"/>
        </w:rPr>
        <w:t>为方便退还未中标的投保人的保证金，投标人应制作《投标保证金汇入情况说明》随唱标文件一并递交。</w:t>
      </w:r>
    </w:p>
    <w:p>
      <w:pPr>
        <w:widowControl w:val="0"/>
        <w:numPr>
          <w:ilvl w:val="1"/>
          <w:numId w:val="3"/>
        </w:numPr>
        <w:adjustRightInd/>
        <w:snapToGrid/>
        <w:jc w:val="both"/>
        <w:rPr>
          <w:rFonts w:ascii="宋体" w:hAnsi="宋体"/>
          <w:szCs w:val="21"/>
        </w:rPr>
      </w:pPr>
      <w:r>
        <w:rPr>
          <w:rFonts w:hint="eastAsia" w:ascii="宋体" w:hAnsi="宋体"/>
          <w:szCs w:val="21"/>
        </w:rPr>
        <w:t>有下列情形之一的，投标保证金将不予退还：</w:t>
      </w:r>
    </w:p>
    <w:p>
      <w:pPr>
        <w:widowControl w:val="0"/>
        <w:adjustRightInd/>
        <w:snapToGrid/>
        <w:jc w:val="both"/>
        <w:rPr>
          <w:rFonts w:ascii="宋体" w:hAnsi="宋体"/>
          <w:szCs w:val="21"/>
        </w:rPr>
      </w:pPr>
      <w:r>
        <w:rPr>
          <w:rFonts w:hint="eastAsia" w:ascii="宋体" w:hAnsi="宋体"/>
          <w:szCs w:val="21"/>
        </w:rPr>
        <w:t>（1）投标人在提交响应文件截止时间后撤回响应文件的；</w:t>
      </w:r>
    </w:p>
    <w:p>
      <w:pPr>
        <w:widowControl w:val="0"/>
        <w:adjustRightInd/>
        <w:snapToGrid/>
        <w:jc w:val="both"/>
        <w:rPr>
          <w:rFonts w:ascii="宋体" w:hAnsi="宋体"/>
          <w:szCs w:val="21"/>
        </w:rPr>
      </w:pPr>
      <w:r>
        <w:rPr>
          <w:rFonts w:hint="eastAsia" w:ascii="宋体" w:hAnsi="宋体"/>
          <w:szCs w:val="21"/>
        </w:rPr>
        <w:t>（2）投标人在响应文件中提供虚假材料的；</w:t>
      </w:r>
    </w:p>
    <w:p>
      <w:pPr>
        <w:widowControl w:val="0"/>
        <w:adjustRightInd/>
        <w:snapToGrid/>
        <w:jc w:val="both"/>
        <w:rPr>
          <w:rFonts w:ascii="宋体" w:hAnsi="宋体"/>
          <w:szCs w:val="21"/>
        </w:rPr>
      </w:pPr>
      <w:r>
        <w:rPr>
          <w:rFonts w:hint="eastAsia" w:ascii="宋体" w:hAnsi="宋体"/>
          <w:szCs w:val="21"/>
        </w:rPr>
        <w:t>（3）除因不可抗力或谈判文件、询价通知书认可的情形以外，中标单位不与采购人签订合同的；</w:t>
      </w:r>
    </w:p>
    <w:p>
      <w:pPr>
        <w:widowControl w:val="0"/>
        <w:adjustRightInd/>
        <w:snapToGrid/>
        <w:jc w:val="both"/>
        <w:rPr>
          <w:rFonts w:ascii="宋体" w:hAnsi="宋体"/>
          <w:szCs w:val="21"/>
        </w:rPr>
      </w:pPr>
      <w:r>
        <w:rPr>
          <w:rFonts w:hint="eastAsia" w:ascii="宋体" w:hAnsi="宋体"/>
          <w:szCs w:val="21"/>
        </w:rPr>
        <w:t>（4）投标人与采购人、其他供应商或者采购代理机构恶意串通的；</w:t>
      </w:r>
    </w:p>
    <w:p>
      <w:pPr>
        <w:widowControl w:val="0"/>
        <w:adjustRightInd/>
        <w:snapToGrid/>
        <w:jc w:val="both"/>
        <w:rPr>
          <w:rFonts w:ascii="宋体" w:hAnsi="宋体"/>
          <w:szCs w:val="21"/>
        </w:rPr>
      </w:pPr>
      <w:r>
        <w:rPr>
          <w:rFonts w:hint="eastAsia" w:ascii="宋体" w:hAnsi="宋体"/>
          <w:szCs w:val="21"/>
        </w:rPr>
        <w:t>（5）招标文件规定的其他情形。</w:t>
      </w:r>
    </w:p>
    <w:p/>
    <w:p>
      <w:pPr>
        <w:pStyle w:val="4"/>
        <w:spacing w:line="480" w:lineRule="auto"/>
        <w:jc w:val="center"/>
        <w:rPr>
          <w:rFonts w:ascii="宋体" w:hAnsi="宋体"/>
        </w:rPr>
      </w:pPr>
      <w:bookmarkStart w:id="91" w:name="_Toc31124"/>
      <w:bookmarkStart w:id="92" w:name="_Toc3200"/>
      <w:bookmarkStart w:id="93" w:name="_Toc24109"/>
      <w:r>
        <w:rPr>
          <w:rFonts w:hint="eastAsia" w:ascii="宋体" w:hAnsi="宋体"/>
        </w:rPr>
        <w:t>第四章投标文件的递交</w:t>
      </w:r>
      <w:bookmarkEnd w:id="91"/>
      <w:bookmarkEnd w:id="92"/>
      <w:bookmarkEnd w:id="93"/>
    </w:p>
    <w:p>
      <w:pPr>
        <w:pStyle w:val="5"/>
        <w:widowControl w:val="0"/>
        <w:overflowPunct w:val="0"/>
        <w:rPr>
          <w:rFonts w:ascii="宋体" w:hAnsi="宋体"/>
          <w:sz w:val="21"/>
          <w:szCs w:val="21"/>
        </w:rPr>
      </w:pPr>
      <w:bookmarkStart w:id="94" w:name="_Toc29590"/>
      <w:bookmarkStart w:id="95" w:name="_Toc23678"/>
      <w:bookmarkStart w:id="96" w:name="_Toc382049111"/>
      <w:bookmarkStart w:id="97" w:name="_Toc473"/>
      <w:bookmarkStart w:id="98" w:name="_Toc24997"/>
      <w:bookmarkStart w:id="99" w:name="_Toc303084264"/>
      <w:r>
        <w:rPr>
          <w:rFonts w:hint="eastAsia" w:ascii="宋体" w:hAnsi="宋体"/>
          <w:sz w:val="21"/>
          <w:szCs w:val="21"/>
        </w:rPr>
        <w:t>17.</w:t>
      </w:r>
      <w:r>
        <w:rPr>
          <w:rFonts w:ascii="宋体" w:hAnsi="宋体"/>
          <w:sz w:val="21"/>
          <w:szCs w:val="21"/>
        </w:rPr>
        <w:t>投标文件的</w:t>
      </w:r>
      <w:r>
        <w:rPr>
          <w:rFonts w:hint="eastAsia" w:ascii="宋体" w:hAnsi="宋体"/>
          <w:sz w:val="21"/>
          <w:szCs w:val="21"/>
        </w:rPr>
        <w:t>装订，签署，</w:t>
      </w:r>
      <w:r>
        <w:rPr>
          <w:rFonts w:ascii="宋体" w:hAnsi="宋体"/>
          <w:sz w:val="21"/>
          <w:szCs w:val="21"/>
        </w:rPr>
        <w:t>密封和标记</w:t>
      </w:r>
      <w:bookmarkEnd w:id="94"/>
      <w:bookmarkEnd w:id="95"/>
      <w:bookmarkEnd w:id="96"/>
      <w:bookmarkEnd w:id="97"/>
      <w:bookmarkEnd w:id="98"/>
      <w:bookmarkEnd w:id="99"/>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为方便评标委员会对投标文件进行评审</w:t>
      </w:r>
      <w:r>
        <w:rPr>
          <w:rFonts w:ascii="宋体" w:hAnsi="宋体"/>
          <w:szCs w:val="21"/>
        </w:rPr>
        <w:t>，</w:t>
      </w:r>
      <w:r>
        <w:rPr>
          <w:rFonts w:hint="eastAsia" w:ascii="宋体" w:hAnsi="宋体"/>
          <w:szCs w:val="21"/>
        </w:rPr>
        <w:t>建议投标人对投标文件进行装订，价格文件、商务文件、技术文件可合装订为一册，也可根据自身需要分册装订，</w:t>
      </w:r>
      <w:r>
        <w:rPr>
          <w:rFonts w:ascii="宋体" w:hAnsi="宋体"/>
          <w:szCs w:val="21"/>
        </w:rPr>
        <w:t>对未经装订的投标文件可能发生的文件缺</w:t>
      </w:r>
      <w:r>
        <w:rPr>
          <w:rFonts w:hint="eastAsia" w:ascii="宋体" w:hAnsi="宋体"/>
          <w:szCs w:val="21"/>
        </w:rPr>
        <w:t>损</w:t>
      </w:r>
      <w:r>
        <w:rPr>
          <w:rFonts w:ascii="宋体" w:hAnsi="宋体"/>
          <w:szCs w:val="21"/>
        </w:rPr>
        <w:t>，由此产生的后果由投标人承担。</w:t>
      </w:r>
    </w:p>
    <w:p>
      <w:pPr>
        <w:widowControl w:val="0"/>
        <w:numPr>
          <w:ilvl w:val="1"/>
          <w:numId w:val="3"/>
        </w:numPr>
        <w:adjustRightInd/>
        <w:snapToGrid/>
        <w:jc w:val="both"/>
        <w:rPr>
          <w:rFonts w:ascii="宋体" w:hAnsi="宋体"/>
          <w:szCs w:val="21"/>
        </w:rPr>
      </w:pPr>
      <w:r>
        <w:rPr>
          <w:rFonts w:ascii="宋体" w:hAnsi="宋体"/>
          <w:szCs w:val="21"/>
        </w:rPr>
        <w:t>投标文件</w:t>
      </w:r>
      <w:r>
        <w:rPr>
          <w:rFonts w:hint="eastAsia" w:ascii="宋体" w:hAnsi="宋体"/>
          <w:szCs w:val="21"/>
        </w:rPr>
        <w:t>正本均须用不褪色墨水书写或打印。投标文件的副本可采用投标文件的正本复印件，每套</w:t>
      </w:r>
      <w:r>
        <w:rPr>
          <w:rFonts w:ascii="宋体" w:hAnsi="宋体"/>
          <w:szCs w:val="21"/>
        </w:rPr>
        <w:t>投标文件</w:t>
      </w:r>
      <w:r>
        <w:rPr>
          <w:rFonts w:hint="eastAsia" w:ascii="宋体" w:hAnsi="宋体"/>
          <w:szCs w:val="21"/>
        </w:rPr>
        <w:t>应当标</w:t>
      </w:r>
      <w:r>
        <w:rPr>
          <w:rFonts w:ascii="宋体" w:hAnsi="宋体"/>
          <w:szCs w:val="21"/>
        </w:rPr>
        <w:t>明“正本”</w:t>
      </w:r>
      <w:r>
        <w:rPr>
          <w:rFonts w:hint="eastAsia" w:ascii="宋体" w:hAnsi="宋体"/>
          <w:szCs w:val="21"/>
        </w:rPr>
        <w:t>、</w:t>
      </w:r>
      <w:r>
        <w:rPr>
          <w:rFonts w:ascii="宋体" w:hAnsi="宋体"/>
          <w:szCs w:val="21"/>
        </w:rPr>
        <w:t>“副本”</w:t>
      </w:r>
      <w:r>
        <w:rPr>
          <w:rFonts w:hint="eastAsia" w:ascii="宋体" w:hAnsi="宋体"/>
          <w:szCs w:val="21"/>
        </w:rPr>
        <w:t>的字样</w:t>
      </w:r>
      <w:r>
        <w:rPr>
          <w:rFonts w:ascii="宋体" w:hAnsi="宋体"/>
          <w:szCs w:val="21"/>
        </w:rPr>
        <w:t>。</w:t>
      </w:r>
      <w:r>
        <w:rPr>
          <w:rFonts w:hint="eastAsia" w:ascii="宋体" w:hAnsi="宋体"/>
          <w:szCs w:val="21"/>
        </w:rPr>
        <w:t>投标文件的【正本】及所有【副本】的封面及骑缝均须加盖投标人公章（文件每页盖章等同于盖骑缝章）。若</w:t>
      </w:r>
      <w:r>
        <w:rPr>
          <w:rFonts w:ascii="宋体" w:hAnsi="宋体"/>
          <w:szCs w:val="21"/>
        </w:rPr>
        <w:t>正本</w:t>
      </w:r>
      <w:r>
        <w:rPr>
          <w:rFonts w:hint="eastAsia" w:ascii="宋体" w:hAnsi="宋体"/>
          <w:szCs w:val="21"/>
        </w:rPr>
        <w:t>与</w:t>
      </w:r>
      <w:r>
        <w:rPr>
          <w:rFonts w:ascii="宋体" w:hAnsi="宋体"/>
          <w:szCs w:val="21"/>
        </w:rPr>
        <w:t>副本</w:t>
      </w:r>
      <w:r>
        <w:rPr>
          <w:rFonts w:hint="eastAsia" w:ascii="宋体" w:hAnsi="宋体"/>
          <w:szCs w:val="21"/>
        </w:rPr>
        <w:t>不符，以</w:t>
      </w:r>
      <w:r>
        <w:rPr>
          <w:rFonts w:ascii="宋体" w:hAnsi="宋体"/>
          <w:szCs w:val="21"/>
        </w:rPr>
        <w:t>正本为准。</w:t>
      </w:r>
    </w:p>
    <w:p>
      <w:pPr>
        <w:widowControl w:val="0"/>
        <w:numPr>
          <w:ilvl w:val="1"/>
          <w:numId w:val="3"/>
        </w:numPr>
        <w:adjustRightInd/>
        <w:snapToGrid/>
        <w:jc w:val="both"/>
        <w:rPr>
          <w:rFonts w:ascii="宋体" w:hAnsi="宋体"/>
          <w:szCs w:val="21"/>
        </w:rPr>
      </w:pPr>
      <w:r>
        <w:rPr>
          <w:rFonts w:hint="eastAsia" w:ascii="宋体" w:hAnsi="宋体"/>
          <w:szCs w:val="21"/>
        </w:rPr>
        <w:t>联合体投标文件的【正本】及【副本】的封面及骑缝均须加盖所有联合体组成成员的公章。（文件每页盖章等同于盖骑缝章）</w:t>
      </w:r>
    </w:p>
    <w:p>
      <w:pPr>
        <w:widowControl w:val="0"/>
        <w:numPr>
          <w:ilvl w:val="1"/>
          <w:numId w:val="3"/>
        </w:numPr>
        <w:adjustRightInd/>
        <w:snapToGrid/>
        <w:jc w:val="both"/>
        <w:rPr>
          <w:rFonts w:ascii="宋体" w:hAnsi="宋体"/>
          <w:szCs w:val="21"/>
        </w:rPr>
      </w:pPr>
      <w:r>
        <w:rPr>
          <w:rFonts w:hint="eastAsia" w:ascii="宋体" w:hAnsi="宋体"/>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jc w:val="both"/>
        <w:rPr>
          <w:rFonts w:ascii="宋体" w:hAnsi="宋体"/>
          <w:szCs w:val="21"/>
        </w:rPr>
      </w:pPr>
      <w:r>
        <w:rPr>
          <w:rFonts w:ascii="宋体" w:hAnsi="宋体"/>
          <w:szCs w:val="21"/>
        </w:rPr>
        <w:t>电子文件内容包括：由投标人自行制作的与正本文件一致的所有文件。电子文件</w:t>
      </w:r>
      <w:r>
        <w:rPr>
          <w:rFonts w:hint="eastAsia" w:ascii="宋体" w:hAnsi="宋体"/>
          <w:szCs w:val="21"/>
        </w:rPr>
        <w:t>由</w:t>
      </w:r>
      <w:r>
        <w:rPr>
          <w:rFonts w:ascii="宋体" w:hAnsi="宋体"/>
          <w:szCs w:val="21"/>
        </w:rPr>
        <w:t>光盘</w:t>
      </w:r>
      <w:r>
        <w:rPr>
          <w:rFonts w:hint="eastAsia" w:ascii="宋体" w:hAnsi="宋体"/>
          <w:szCs w:val="21"/>
        </w:rPr>
        <w:t>或U盘</w:t>
      </w:r>
      <w:r>
        <w:rPr>
          <w:rFonts w:ascii="宋体" w:hAnsi="宋体"/>
          <w:szCs w:val="21"/>
        </w:rPr>
        <w:t>储存</w:t>
      </w:r>
      <w:r>
        <w:rPr>
          <w:rFonts w:hint="eastAsia" w:ascii="宋体" w:hAnsi="宋体"/>
          <w:szCs w:val="21"/>
        </w:rPr>
        <w:t>，并注明投标人名称及项目名称、采购项目编号，随投标文件一同密封提交。</w:t>
      </w:r>
    </w:p>
    <w:p>
      <w:pPr>
        <w:widowControl w:val="0"/>
        <w:numPr>
          <w:ilvl w:val="1"/>
          <w:numId w:val="3"/>
        </w:numPr>
        <w:adjustRightInd/>
        <w:snapToGrid/>
        <w:jc w:val="both"/>
        <w:rPr>
          <w:rFonts w:ascii="宋体" w:hAnsi="宋体"/>
          <w:szCs w:val="21"/>
        </w:rPr>
      </w:pPr>
      <w:r>
        <w:rPr>
          <w:rFonts w:ascii="宋体" w:hAnsi="宋体"/>
          <w:szCs w:val="21"/>
        </w:rPr>
        <w:t>除投标人对错误处修改外，全套投标文件应无涂改或行间插字和增删。如有修改，修改处</w:t>
      </w:r>
      <w:r>
        <w:rPr>
          <w:rFonts w:hint="eastAsia" w:ascii="宋体" w:hAnsi="宋体"/>
          <w:szCs w:val="21"/>
        </w:rPr>
        <w:t>须由法定代表人或其正式授权代表在旁边签字及盖章</w:t>
      </w:r>
      <w:r>
        <w:rPr>
          <w:rFonts w:ascii="宋体" w:hAnsi="宋体"/>
          <w:szCs w:val="21"/>
        </w:rPr>
        <w:t>。</w:t>
      </w:r>
    </w:p>
    <w:p>
      <w:pPr>
        <w:widowControl w:val="0"/>
        <w:numPr>
          <w:ilvl w:val="1"/>
          <w:numId w:val="3"/>
        </w:numPr>
        <w:adjustRightInd/>
        <w:snapToGrid/>
        <w:jc w:val="both"/>
        <w:rPr>
          <w:rFonts w:ascii="宋体" w:hAnsi="宋体"/>
          <w:szCs w:val="21"/>
        </w:rPr>
      </w:pPr>
      <w:r>
        <w:rPr>
          <w:rFonts w:hint="eastAsia" w:ascii="宋体" w:hAnsi="宋体"/>
          <w:szCs w:val="21"/>
        </w:rPr>
        <w:t>为方便开标唱标，投标人应将唱标一览表和授权委托书单独密封提交，并在信封上标明“唱标文件”字样。唱标文件内还须包括并不限于：投标保证金支付凭证银行汇款底单（复印件加盖公章，原件随身携带，以备查核）和投标保证金汇入情况说明（加盖公章）。投标人的法定代表人参加投标时，须开具法定代表人证明书，按上述要求与唱标一览表一并密封提交。“唱标文件”份数及签章等要求与投标文件正本相同（1份）。</w:t>
      </w:r>
    </w:p>
    <w:p>
      <w:pPr>
        <w:widowControl w:val="0"/>
        <w:numPr>
          <w:ilvl w:val="1"/>
          <w:numId w:val="3"/>
        </w:numPr>
        <w:adjustRightInd/>
        <w:snapToGrid/>
        <w:jc w:val="both"/>
        <w:rPr>
          <w:rFonts w:ascii="宋体" w:hAnsi="宋体"/>
          <w:szCs w:val="21"/>
        </w:rPr>
      </w:pPr>
      <w:r>
        <w:rPr>
          <w:rFonts w:hint="eastAsia" w:ascii="宋体" w:hAnsi="宋体"/>
          <w:szCs w:val="21"/>
        </w:rPr>
        <w:t xml:space="preserve">所有的信封均应注明： </w:t>
      </w:r>
    </w:p>
    <w:p>
      <w:pPr>
        <w:widowControl w:val="0"/>
        <w:numPr>
          <w:ilvl w:val="0"/>
          <w:numId w:val="4"/>
        </w:numPr>
        <w:adjustRightInd/>
        <w:snapToGrid/>
        <w:ind w:left="567"/>
        <w:jc w:val="both"/>
        <w:rPr>
          <w:rFonts w:ascii="宋体" w:hAnsi="宋体"/>
          <w:szCs w:val="21"/>
        </w:rPr>
      </w:pPr>
      <w:r>
        <w:rPr>
          <w:rFonts w:hint="eastAsia" w:ascii="宋体" w:hAnsi="宋体"/>
          <w:szCs w:val="21"/>
        </w:rPr>
        <w:t>收件人：广东政通招标有限公司</w:t>
      </w:r>
    </w:p>
    <w:p>
      <w:pPr>
        <w:widowControl w:val="0"/>
        <w:numPr>
          <w:ilvl w:val="0"/>
          <w:numId w:val="4"/>
        </w:numPr>
        <w:adjustRightInd/>
        <w:snapToGrid/>
        <w:ind w:left="567"/>
        <w:jc w:val="both"/>
        <w:rPr>
          <w:rFonts w:ascii="宋体" w:hAnsi="宋体"/>
          <w:szCs w:val="21"/>
        </w:rPr>
      </w:pPr>
      <w:r>
        <w:rPr>
          <w:rFonts w:hint="eastAsia" w:ascii="宋体" w:hAnsi="宋体"/>
          <w:szCs w:val="21"/>
        </w:rPr>
        <w:t>投标单位名称：</w:t>
      </w:r>
    </w:p>
    <w:p>
      <w:pPr>
        <w:widowControl w:val="0"/>
        <w:numPr>
          <w:ilvl w:val="0"/>
          <w:numId w:val="4"/>
        </w:numPr>
        <w:adjustRightInd/>
        <w:snapToGrid/>
        <w:ind w:left="567"/>
        <w:jc w:val="both"/>
        <w:rPr>
          <w:rFonts w:ascii="宋体" w:hAnsi="宋体"/>
          <w:szCs w:val="21"/>
        </w:rPr>
      </w:pPr>
      <w:r>
        <w:rPr>
          <w:rFonts w:hint="eastAsia" w:ascii="宋体" w:hAnsi="宋体"/>
          <w:szCs w:val="21"/>
        </w:rPr>
        <w:t>项目名称：</w:t>
      </w:r>
    </w:p>
    <w:p>
      <w:pPr>
        <w:widowControl w:val="0"/>
        <w:numPr>
          <w:ilvl w:val="0"/>
          <w:numId w:val="4"/>
        </w:numPr>
        <w:adjustRightInd/>
        <w:snapToGrid/>
        <w:ind w:left="567"/>
        <w:jc w:val="both"/>
        <w:rPr>
          <w:rFonts w:ascii="宋体" w:hAnsi="宋体"/>
          <w:szCs w:val="21"/>
        </w:rPr>
      </w:pPr>
      <w:r>
        <w:rPr>
          <w:rFonts w:hint="eastAsia" w:ascii="宋体" w:hAnsi="宋体"/>
          <w:szCs w:val="21"/>
        </w:rPr>
        <w:t>采购项目编号：</w:t>
      </w:r>
    </w:p>
    <w:p>
      <w:pPr>
        <w:widowControl w:val="0"/>
        <w:numPr>
          <w:ilvl w:val="1"/>
          <w:numId w:val="3"/>
        </w:numPr>
        <w:adjustRightInd/>
        <w:snapToGrid/>
        <w:jc w:val="both"/>
        <w:rPr>
          <w:rFonts w:ascii="宋体" w:hAnsi="宋体"/>
          <w:szCs w:val="21"/>
        </w:rPr>
      </w:pPr>
      <w:r>
        <w:rPr>
          <w:rFonts w:hint="eastAsia" w:ascii="宋体" w:hAnsi="宋体"/>
          <w:szCs w:val="21"/>
        </w:rPr>
        <w:t>采购代理机构将拒绝接收出现以下情况的投标文件：</w:t>
      </w:r>
    </w:p>
    <w:p>
      <w:pPr>
        <w:widowControl w:val="0"/>
        <w:numPr>
          <w:ilvl w:val="0"/>
          <w:numId w:val="5"/>
        </w:numPr>
        <w:adjustRightInd/>
        <w:snapToGrid/>
        <w:jc w:val="both"/>
        <w:rPr>
          <w:rFonts w:ascii="宋体" w:hAnsi="宋体"/>
          <w:szCs w:val="21"/>
        </w:rPr>
      </w:pPr>
      <w:r>
        <w:rPr>
          <w:rFonts w:hint="eastAsia" w:ascii="宋体" w:hAnsi="宋体"/>
          <w:szCs w:val="21"/>
        </w:rPr>
        <w:t>采用透明包装进行密封或未进行密封的投标文件；</w:t>
      </w:r>
    </w:p>
    <w:p>
      <w:pPr>
        <w:widowControl w:val="0"/>
        <w:numPr>
          <w:ilvl w:val="0"/>
          <w:numId w:val="5"/>
        </w:numPr>
        <w:adjustRightInd/>
        <w:snapToGrid/>
        <w:jc w:val="both"/>
        <w:rPr>
          <w:rFonts w:ascii="宋体" w:hAnsi="宋体"/>
          <w:szCs w:val="21"/>
        </w:rPr>
      </w:pPr>
      <w:r>
        <w:rPr>
          <w:rFonts w:hint="eastAsia" w:ascii="宋体" w:hAnsi="宋体"/>
          <w:szCs w:val="21"/>
        </w:rPr>
        <w:t>密封破损导致投标文件内容直接或间接泄露的投标文件；</w:t>
      </w:r>
    </w:p>
    <w:p>
      <w:pPr>
        <w:widowControl w:val="0"/>
        <w:numPr>
          <w:ilvl w:val="0"/>
          <w:numId w:val="5"/>
        </w:numPr>
        <w:adjustRightInd/>
        <w:snapToGrid/>
        <w:jc w:val="both"/>
        <w:rPr>
          <w:rFonts w:ascii="宋体" w:hAnsi="宋体"/>
          <w:szCs w:val="21"/>
        </w:rPr>
      </w:pPr>
      <w:r>
        <w:rPr>
          <w:rFonts w:hint="eastAsia" w:ascii="宋体" w:hAnsi="宋体"/>
          <w:szCs w:val="21"/>
        </w:rPr>
        <w:t>密封信封上项目编号错误的投标文件；</w:t>
      </w:r>
    </w:p>
    <w:p>
      <w:pPr>
        <w:widowControl w:val="0"/>
        <w:numPr>
          <w:ilvl w:val="0"/>
          <w:numId w:val="5"/>
        </w:numPr>
        <w:adjustRightInd/>
        <w:snapToGrid/>
        <w:jc w:val="both"/>
        <w:rPr>
          <w:rFonts w:ascii="宋体" w:hAnsi="宋体"/>
          <w:szCs w:val="21"/>
        </w:rPr>
      </w:pPr>
      <w:r>
        <w:rPr>
          <w:rFonts w:hint="eastAsia" w:ascii="宋体" w:hAnsi="宋体"/>
          <w:szCs w:val="21"/>
        </w:rPr>
        <w:t>未在规定时间内领购文件的投标人的投标文件；</w:t>
      </w:r>
    </w:p>
    <w:p>
      <w:pPr>
        <w:widowControl w:val="0"/>
        <w:numPr>
          <w:ilvl w:val="0"/>
          <w:numId w:val="5"/>
        </w:numPr>
        <w:adjustRightInd/>
        <w:snapToGrid/>
        <w:jc w:val="both"/>
        <w:rPr>
          <w:rFonts w:ascii="宋体" w:hAnsi="宋体"/>
          <w:szCs w:val="21"/>
        </w:rPr>
      </w:pPr>
      <w:r>
        <w:rPr>
          <w:rFonts w:hint="eastAsia" w:ascii="宋体" w:hAnsi="宋体"/>
          <w:szCs w:val="21"/>
        </w:rPr>
        <w:t>项目名称出现严重歧义或未标注所投项目信息导致无法分辨所投项目为本项目的投标文件；</w:t>
      </w:r>
    </w:p>
    <w:p>
      <w:pPr>
        <w:widowControl w:val="0"/>
        <w:numPr>
          <w:ilvl w:val="0"/>
          <w:numId w:val="5"/>
        </w:numPr>
        <w:adjustRightInd/>
        <w:snapToGrid/>
        <w:jc w:val="both"/>
        <w:rPr>
          <w:rFonts w:ascii="宋体" w:hAnsi="宋体"/>
          <w:szCs w:val="21"/>
        </w:rPr>
      </w:pPr>
      <w:r>
        <w:rPr>
          <w:rFonts w:hint="eastAsia" w:ascii="宋体" w:hAnsi="宋体"/>
          <w:szCs w:val="21"/>
        </w:rPr>
        <w:t>采用传真、电传的投标文件；</w:t>
      </w:r>
    </w:p>
    <w:p>
      <w:pPr>
        <w:widowControl w:val="0"/>
        <w:numPr>
          <w:ilvl w:val="0"/>
          <w:numId w:val="5"/>
        </w:numPr>
        <w:adjustRightInd/>
        <w:snapToGrid/>
        <w:jc w:val="both"/>
        <w:rPr>
          <w:rFonts w:ascii="宋体" w:hAnsi="宋体"/>
          <w:szCs w:val="21"/>
        </w:rPr>
      </w:pPr>
      <w:r>
        <w:rPr>
          <w:rFonts w:hint="eastAsia" w:ascii="宋体" w:hAnsi="宋体"/>
          <w:szCs w:val="21"/>
        </w:rPr>
        <w:t>招标文件规定的其他情形。</w:t>
      </w:r>
    </w:p>
    <w:p>
      <w:pPr>
        <w:widowControl w:val="0"/>
        <w:numPr>
          <w:ilvl w:val="1"/>
          <w:numId w:val="3"/>
        </w:numPr>
        <w:adjustRightInd/>
        <w:snapToGrid/>
        <w:jc w:val="both"/>
        <w:rPr>
          <w:rFonts w:ascii="宋体" w:hAnsi="宋体"/>
          <w:szCs w:val="21"/>
        </w:rPr>
      </w:pPr>
      <w:r>
        <w:rPr>
          <w:rFonts w:hint="eastAsia" w:ascii="宋体" w:hAnsi="宋体"/>
          <w:szCs w:val="21"/>
        </w:rPr>
        <w:t>采购代理机构对所有投标文件的误投或提前启封概不负责。</w:t>
      </w:r>
    </w:p>
    <w:p>
      <w:pPr>
        <w:widowControl w:val="0"/>
        <w:numPr>
          <w:ilvl w:val="1"/>
          <w:numId w:val="3"/>
        </w:numPr>
        <w:adjustRightInd/>
        <w:snapToGrid/>
        <w:jc w:val="both"/>
        <w:rPr>
          <w:rFonts w:ascii="宋体" w:hAnsi="宋体"/>
          <w:szCs w:val="21"/>
        </w:rPr>
      </w:pPr>
      <w:r>
        <w:rPr>
          <w:rFonts w:hint="eastAsia" w:ascii="宋体" w:hAnsi="宋体"/>
          <w:szCs w:val="21"/>
        </w:rPr>
        <w:t>投标人同时参加几个包投标时必须按招标文件要求按包号分别制作投标文件，分别密封递交。</w:t>
      </w:r>
    </w:p>
    <w:p>
      <w:pPr>
        <w:widowControl w:val="0"/>
        <w:numPr>
          <w:ilvl w:val="1"/>
          <w:numId w:val="3"/>
        </w:numPr>
        <w:adjustRightInd/>
        <w:snapToGrid/>
        <w:jc w:val="both"/>
        <w:rPr>
          <w:rFonts w:ascii="宋体" w:hAnsi="宋体"/>
          <w:szCs w:val="21"/>
        </w:rPr>
      </w:pPr>
      <w:r>
        <w:rPr>
          <w:rFonts w:hint="eastAsia" w:ascii="宋体" w:hAnsi="宋体"/>
          <w:szCs w:val="21"/>
        </w:rPr>
        <w:t>递交的投标文件中所提供的通讯方式应保持联络畅通，因联系不上而导致的所有后果由投标人自行承担。</w:t>
      </w:r>
    </w:p>
    <w:p/>
    <w:p>
      <w:pPr>
        <w:pStyle w:val="5"/>
        <w:widowControl w:val="0"/>
        <w:overflowPunct w:val="0"/>
        <w:rPr>
          <w:rFonts w:ascii="宋体" w:hAnsi="宋体"/>
          <w:sz w:val="21"/>
          <w:szCs w:val="21"/>
        </w:rPr>
      </w:pPr>
      <w:bookmarkStart w:id="100" w:name="_Toc7473"/>
      <w:bookmarkStart w:id="101" w:name="_Toc8628"/>
      <w:bookmarkStart w:id="102" w:name="_Toc17417"/>
      <w:r>
        <w:rPr>
          <w:rFonts w:hint="eastAsia" w:ascii="宋体" w:hAnsi="宋体"/>
          <w:sz w:val="21"/>
          <w:szCs w:val="21"/>
        </w:rPr>
        <w:t>18.迟交的投标文件</w:t>
      </w:r>
      <w:bookmarkEnd w:id="100"/>
      <w:bookmarkEnd w:id="101"/>
      <w:bookmarkEnd w:id="102"/>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投标人在投标截止时间之后提交的投标文件，采购代理机构将拒绝接收</w:t>
      </w:r>
      <w:r>
        <w:rPr>
          <w:rFonts w:ascii="宋体" w:hAnsi="宋体"/>
          <w:szCs w:val="21"/>
        </w:rPr>
        <w:t>。</w:t>
      </w:r>
    </w:p>
    <w:p>
      <w:pPr>
        <w:widowControl w:val="0"/>
        <w:numPr>
          <w:ilvl w:val="1"/>
          <w:numId w:val="3"/>
        </w:numPr>
        <w:adjustRightInd/>
        <w:snapToGrid/>
        <w:jc w:val="both"/>
        <w:rPr>
          <w:rFonts w:ascii="宋体" w:hAnsi="宋体"/>
          <w:szCs w:val="21"/>
        </w:rPr>
      </w:pPr>
      <w:r>
        <w:rPr>
          <w:rFonts w:hint="eastAsia" w:ascii="宋体" w:hAnsi="宋体"/>
          <w:szCs w:val="21"/>
        </w:rPr>
        <w:t>有违反其他法律规定情形的，采购代理机构将拒绝接收。</w:t>
      </w:r>
    </w:p>
    <w:p/>
    <w:p>
      <w:pPr>
        <w:pStyle w:val="5"/>
        <w:widowControl w:val="0"/>
        <w:overflowPunct w:val="0"/>
        <w:rPr>
          <w:rFonts w:ascii="宋体" w:hAnsi="宋体"/>
          <w:sz w:val="21"/>
          <w:szCs w:val="21"/>
        </w:rPr>
      </w:pPr>
      <w:bookmarkStart w:id="103" w:name="_Toc19649"/>
      <w:bookmarkStart w:id="104" w:name="_Toc8526"/>
      <w:bookmarkStart w:id="105" w:name="_Toc13212"/>
      <w:r>
        <w:rPr>
          <w:rFonts w:hint="eastAsia" w:ascii="宋体" w:hAnsi="宋体"/>
          <w:sz w:val="21"/>
          <w:szCs w:val="21"/>
        </w:rPr>
        <w:t>19.投标样品（如需提交）</w:t>
      </w:r>
      <w:bookmarkEnd w:id="103"/>
      <w:bookmarkEnd w:id="104"/>
      <w:bookmarkEnd w:id="105"/>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如有必要，采购代理机构可以要求投标人提供本服务项目涉及的部分设备或产品样品，投标人在投标时应提交《样品清单》。</w:t>
      </w:r>
    </w:p>
    <w:p>
      <w:pPr>
        <w:widowControl w:val="0"/>
        <w:numPr>
          <w:ilvl w:val="1"/>
          <w:numId w:val="3"/>
        </w:numPr>
        <w:adjustRightInd/>
        <w:snapToGrid/>
        <w:jc w:val="both"/>
        <w:rPr>
          <w:rFonts w:ascii="宋体" w:hAnsi="宋体"/>
          <w:szCs w:val="21"/>
        </w:rPr>
      </w:pPr>
      <w:r>
        <w:rPr>
          <w:rFonts w:hint="eastAsia" w:ascii="宋体" w:hAnsi="宋体"/>
          <w:szCs w:val="21"/>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jc w:val="both"/>
        <w:rPr>
          <w:rFonts w:ascii="宋体" w:hAnsi="宋体"/>
          <w:szCs w:val="21"/>
        </w:rPr>
      </w:pPr>
      <w:r>
        <w:rPr>
          <w:rFonts w:hint="eastAsia" w:ascii="宋体" w:hAnsi="宋体"/>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
      <w:pPr>
        <w:pStyle w:val="5"/>
        <w:widowControl w:val="0"/>
        <w:overflowPunct w:val="0"/>
        <w:rPr>
          <w:rFonts w:ascii="宋体" w:hAnsi="宋体"/>
          <w:sz w:val="21"/>
          <w:szCs w:val="21"/>
        </w:rPr>
      </w:pPr>
      <w:bookmarkStart w:id="106" w:name="_Toc303084265"/>
      <w:bookmarkStart w:id="107" w:name="_Toc382049112"/>
      <w:bookmarkStart w:id="108" w:name="_Toc23477"/>
      <w:bookmarkStart w:id="109" w:name="_Toc9777"/>
      <w:bookmarkStart w:id="110" w:name="_Toc7689"/>
      <w:bookmarkStart w:id="111" w:name="_Toc5900"/>
      <w:r>
        <w:rPr>
          <w:rFonts w:hint="eastAsia" w:ascii="宋体" w:hAnsi="宋体"/>
          <w:sz w:val="21"/>
          <w:szCs w:val="21"/>
        </w:rPr>
        <w:t>20.投标截止期</w:t>
      </w:r>
      <w:bookmarkEnd w:id="106"/>
      <w:bookmarkEnd w:id="107"/>
      <w:bookmarkEnd w:id="108"/>
      <w:bookmarkEnd w:id="109"/>
      <w:bookmarkEnd w:id="110"/>
      <w:bookmarkEnd w:id="111"/>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投标人应在招标文件规定的截止日期和时间内，将投标文件送达到指定地点。</w:t>
      </w:r>
    </w:p>
    <w:p>
      <w:pPr>
        <w:widowControl w:val="0"/>
        <w:numPr>
          <w:ilvl w:val="1"/>
          <w:numId w:val="3"/>
        </w:numPr>
        <w:adjustRightInd/>
        <w:snapToGrid/>
        <w:jc w:val="both"/>
        <w:rPr>
          <w:rFonts w:ascii="宋体" w:hAnsi="宋体"/>
          <w:szCs w:val="21"/>
        </w:rPr>
      </w:pPr>
      <w:r>
        <w:rPr>
          <w:rFonts w:hint="eastAsia" w:ascii="宋体" w:hAnsi="宋体"/>
          <w:szCs w:val="21"/>
        </w:rPr>
        <w:t>采购代理机构</w:t>
      </w:r>
      <w:r>
        <w:rPr>
          <w:rFonts w:ascii="宋体" w:hAnsi="宋体"/>
          <w:szCs w:val="21"/>
        </w:rPr>
        <w:t>可按本须知规定以</w:t>
      </w:r>
      <w:r>
        <w:rPr>
          <w:rFonts w:hint="eastAsia" w:ascii="宋体" w:hAnsi="宋体"/>
          <w:szCs w:val="21"/>
        </w:rPr>
        <w:t>澄清或</w:t>
      </w:r>
      <w:r>
        <w:rPr>
          <w:rFonts w:ascii="宋体" w:hAnsi="宋体"/>
          <w:szCs w:val="21"/>
        </w:rPr>
        <w:t>修改通知的方式，酌情延长</w:t>
      </w:r>
      <w:r>
        <w:rPr>
          <w:rFonts w:hint="eastAsia" w:ascii="宋体" w:hAnsi="宋体"/>
          <w:szCs w:val="21"/>
        </w:rPr>
        <w:t>递</w:t>
      </w:r>
      <w:r>
        <w:rPr>
          <w:rFonts w:ascii="宋体" w:hAnsi="宋体"/>
          <w:szCs w:val="21"/>
        </w:rPr>
        <w:t>交投标文件的截止时间。在此情况下，投标人的所有权利和义务以及投标人受制约的截止时间，均以延长后新的投标截止时间为准。</w:t>
      </w:r>
    </w:p>
    <w:p/>
    <w:p>
      <w:pPr>
        <w:pStyle w:val="5"/>
        <w:widowControl w:val="0"/>
        <w:overflowPunct w:val="0"/>
        <w:rPr>
          <w:rFonts w:ascii="宋体" w:hAnsi="宋体"/>
          <w:sz w:val="21"/>
          <w:szCs w:val="21"/>
        </w:rPr>
      </w:pPr>
      <w:bookmarkStart w:id="112" w:name="_Toc15569"/>
      <w:bookmarkStart w:id="113" w:name="_Toc6003"/>
      <w:bookmarkStart w:id="114" w:name="_Toc11133"/>
      <w:r>
        <w:rPr>
          <w:rFonts w:hint="eastAsia" w:ascii="宋体" w:hAnsi="宋体"/>
          <w:sz w:val="21"/>
          <w:szCs w:val="21"/>
        </w:rPr>
        <w:t>21.投标文件的补充、修改与撤回</w:t>
      </w:r>
      <w:bookmarkEnd w:id="112"/>
      <w:bookmarkEnd w:id="113"/>
      <w:bookmarkEnd w:id="114"/>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jc w:val="both"/>
        <w:rPr>
          <w:rFonts w:ascii="宋体" w:hAnsi="宋体"/>
          <w:szCs w:val="21"/>
        </w:rPr>
      </w:pPr>
      <w:r>
        <w:rPr>
          <w:rFonts w:hint="eastAsia" w:ascii="宋体" w:hAnsi="宋体"/>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jc w:val="both"/>
        <w:rPr>
          <w:rFonts w:ascii="宋体" w:hAnsi="宋体"/>
          <w:szCs w:val="21"/>
        </w:rPr>
      </w:pPr>
      <w:r>
        <w:rPr>
          <w:rFonts w:hint="eastAsia" w:ascii="宋体" w:hAnsi="宋体"/>
          <w:szCs w:val="21"/>
        </w:rPr>
        <w:t>投标文件一经递交不予退还。</w:t>
      </w:r>
    </w:p>
    <w:p>
      <w:pPr>
        <w:widowControl w:val="0"/>
        <w:numPr>
          <w:ilvl w:val="1"/>
          <w:numId w:val="3"/>
        </w:numPr>
        <w:adjustRightInd/>
        <w:snapToGrid/>
        <w:jc w:val="both"/>
        <w:rPr>
          <w:rFonts w:ascii="宋体" w:hAnsi="宋体"/>
          <w:szCs w:val="21"/>
        </w:rPr>
      </w:pPr>
      <w:r>
        <w:rPr>
          <w:rFonts w:hint="eastAsia" w:ascii="宋体" w:hAnsi="宋体"/>
          <w:szCs w:val="21"/>
        </w:rPr>
        <w:t>在提交投标文件截止时间至投标有效期满之前，投标人不得撤回其投标，否则其投标保证金将不予退还。</w:t>
      </w:r>
    </w:p>
    <w:p>
      <w:pPr>
        <w:pStyle w:val="8"/>
      </w:pPr>
    </w:p>
    <w:p>
      <w:pPr>
        <w:pStyle w:val="4"/>
        <w:spacing w:line="480" w:lineRule="auto"/>
        <w:jc w:val="center"/>
        <w:rPr>
          <w:rFonts w:ascii="宋体" w:hAnsi="宋体"/>
        </w:rPr>
      </w:pPr>
      <w:bookmarkStart w:id="115" w:name="_Toc5049"/>
      <w:bookmarkStart w:id="116" w:name="_Toc23466"/>
      <w:bookmarkStart w:id="117" w:name="_Toc29574"/>
      <w:r>
        <w:rPr>
          <w:rFonts w:hint="eastAsia" w:ascii="宋体" w:hAnsi="宋体"/>
        </w:rPr>
        <w:t>第五章开标与评标</w:t>
      </w:r>
      <w:bookmarkEnd w:id="115"/>
      <w:bookmarkEnd w:id="116"/>
      <w:bookmarkEnd w:id="117"/>
    </w:p>
    <w:p>
      <w:pPr>
        <w:pStyle w:val="5"/>
        <w:widowControl w:val="0"/>
        <w:overflowPunct w:val="0"/>
        <w:rPr>
          <w:rFonts w:ascii="宋体" w:hAnsi="宋体"/>
          <w:sz w:val="21"/>
          <w:szCs w:val="21"/>
        </w:rPr>
      </w:pPr>
      <w:bookmarkStart w:id="118" w:name="_Toc28458"/>
      <w:bookmarkStart w:id="119" w:name="_Toc24251"/>
      <w:bookmarkStart w:id="120" w:name="_Toc27700"/>
      <w:r>
        <w:rPr>
          <w:rFonts w:hint="eastAsia" w:ascii="宋体" w:hAnsi="宋体"/>
          <w:sz w:val="21"/>
          <w:szCs w:val="21"/>
        </w:rPr>
        <w:t>22.开标</w:t>
      </w:r>
      <w:bookmarkEnd w:id="118"/>
      <w:bookmarkEnd w:id="119"/>
      <w:bookmarkEnd w:id="120"/>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采购代理机构按</w:t>
      </w:r>
      <w:r>
        <w:rPr>
          <w:rFonts w:ascii="宋体" w:hAnsi="宋体"/>
          <w:szCs w:val="21"/>
        </w:rPr>
        <w:t>本</w:t>
      </w:r>
      <w:r>
        <w:rPr>
          <w:rFonts w:hint="eastAsia" w:ascii="宋体" w:hAnsi="宋体"/>
          <w:szCs w:val="21"/>
        </w:rPr>
        <w:t>招标文件</w:t>
      </w:r>
      <w:r>
        <w:rPr>
          <w:rFonts w:ascii="宋体" w:hAnsi="宋体"/>
          <w:szCs w:val="21"/>
        </w:rPr>
        <w:t>所规定的时间和地点公开开标，并邀请所有投标人</w:t>
      </w:r>
      <w:r>
        <w:rPr>
          <w:rFonts w:hint="eastAsia" w:ascii="宋体" w:hAnsi="宋体"/>
          <w:szCs w:val="21"/>
        </w:rPr>
        <w:t>代表</w:t>
      </w:r>
      <w:r>
        <w:rPr>
          <w:rFonts w:ascii="宋体" w:hAnsi="宋体"/>
          <w:szCs w:val="21"/>
        </w:rPr>
        <w:t>参加。</w:t>
      </w:r>
    </w:p>
    <w:p>
      <w:pPr>
        <w:widowControl w:val="0"/>
        <w:numPr>
          <w:ilvl w:val="1"/>
          <w:numId w:val="3"/>
        </w:numPr>
        <w:adjustRightInd/>
        <w:snapToGrid/>
        <w:jc w:val="both"/>
        <w:rPr>
          <w:rFonts w:ascii="宋体" w:hAnsi="宋体"/>
          <w:szCs w:val="21"/>
        </w:rPr>
      </w:pPr>
      <w:r>
        <w:rPr>
          <w:rFonts w:ascii="宋体" w:hAnsi="宋体"/>
          <w:szCs w:val="21"/>
        </w:rPr>
        <w:t>开标程序：</w:t>
      </w:r>
    </w:p>
    <w:p>
      <w:pPr>
        <w:widowControl w:val="0"/>
        <w:numPr>
          <w:ilvl w:val="2"/>
          <w:numId w:val="3"/>
        </w:numPr>
        <w:tabs>
          <w:tab w:val="left" w:pos="567"/>
          <w:tab w:val="clear" w:pos="794"/>
        </w:tabs>
        <w:adjustRightInd/>
        <w:snapToGrid/>
        <w:jc w:val="both"/>
        <w:rPr>
          <w:rFonts w:ascii="宋体" w:hAnsi="宋体"/>
          <w:szCs w:val="21"/>
        </w:rPr>
      </w:pPr>
      <w:r>
        <w:rPr>
          <w:rFonts w:ascii="宋体" w:hAnsi="宋体"/>
          <w:szCs w:val="21"/>
        </w:rPr>
        <w:t>开标</w:t>
      </w:r>
      <w:r>
        <w:rPr>
          <w:rFonts w:hint="eastAsia" w:ascii="宋体" w:hAnsi="宋体"/>
          <w:szCs w:val="21"/>
        </w:rPr>
        <w:t>会</w:t>
      </w:r>
      <w:r>
        <w:rPr>
          <w:rFonts w:ascii="宋体" w:hAnsi="宋体"/>
          <w:szCs w:val="21"/>
        </w:rPr>
        <w:t>由</w:t>
      </w:r>
      <w:r>
        <w:rPr>
          <w:rFonts w:hint="eastAsia" w:ascii="宋体" w:hAnsi="宋体"/>
          <w:szCs w:val="21"/>
        </w:rPr>
        <w:t>采购代理机构</w:t>
      </w:r>
      <w:r>
        <w:rPr>
          <w:rFonts w:ascii="宋体" w:hAnsi="宋体"/>
          <w:szCs w:val="21"/>
        </w:rPr>
        <w:t>主持</w:t>
      </w:r>
      <w:r>
        <w:rPr>
          <w:rFonts w:hint="eastAsia" w:ascii="宋体" w:hAnsi="宋体"/>
          <w:szCs w:val="21"/>
        </w:rPr>
        <w:t>，投标人的法定代表人或其授权代表携带有效身份证明准时参加开标会并签名报到。</w:t>
      </w:r>
    </w:p>
    <w:p>
      <w:pPr>
        <w:widowControl w:val="0"/>
        <w:numPr>
          <w:ilvl w:val="2"/>
          <w:numId w:val="3"/>
        </w:numPr>
        <w:tabs>
          <w:tab w:val="left" w:pos="567"/>
          <w:tab w:val="clear" w:pos="794"/>
        </w:tabs>
        <w:adjustRightInd/>
        <w:snapToGrid/>
        <w:jc w:val="both"/>
        <w:rPr>
          <w:rFonts w:ascii="宋体" w:hAnsi="宋体"/>
          <w:szCs w:val="21"/>
        </w:rPr>
      </w:pPr>
      <w:r>
        <w:rPr>
          <w:rFonts w:hint="eastAsia" w:ascii="宋体" w:hAnsi="宋体"/>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jc w:val="both"/>
        <w:rPr>
          <w:rFonts w:ascii="宋体" w:hAnsi="宋体"/>
          <w:szCs w:val="21"/>
        </w:rPr>
      </w:pPr>
      <w:r>
        <w:rPr>
          <w:rFonts w:hint="eastAsia" w:ascii="宋体" w:hAnsi="宋体"/>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jc w:val="both"/>
        <w:rPr>
          <w:rFonts w:ascii="宋体" w:hAnsi="宋体"/>
          <w:szCs w:val="21"/>
        </w:rPr>
      </w:pPr>
      <w:r>
        <w:rPr>
          <w:rFonts w:hint="eastAsia" w:ascii="宋体" w:hAnsi="宋体"/>
          <w:szCs w:val="21"/>
        </w:rPr>
        <w:t>投标人未参加开标的，视同认可开标结果。</w:t>
      </w:r>
    </w:p>
    <w:p>
      <w:pPr>
        <w:widowControl w:val="0"/>
        <w:numPr>
          <w:ilvl w:val="1"/>
          <w:numId w:val="3"/>
        </w:numPr>
        <w:adjustRightInd/>
        <w:snapToGrid/>
        <w:jc w:val="both"/>
        <w:rPr>
          <w:rFonts w:ascii="宋体" w:hAnsi="宋体"/>
          <w:szCs w:val="21"/>
        </w:rPr>
      </w:pPr>
      <w:r>
        <w:rPr>
          <w:rFonts w:hint="eastAsia" w:ascii="宋体" w:hAnsi="宋体"/>
          <w:szCs w:val="21"/>
        </w:rPr>
        <w:t>现场参与的投标人不足3家的，不得开标；</w:t>
      </w:r>
    </w:p>
    <w:p>
      <w:pPr>
        <w:widowControl w:val="0"/>
        <w:numPr>
          <w:ilvl w:val="1"/>
          <w:numId w:val="3"/>
        </w:numPr>
        <w:adjustRightInd/>
        <w:snapToGrid/>
        <w:jc w:val="both"/>
        <w:rPr>
          <w:rFonts w:ascii="宋体" w:hAnsi="宋体"/>
          <w:szCs w:val="21"/>
        </w:rPr>
      </w:pPr>
      <w:r>
        <w:rPr>
          <w:rFonts w:hint="eastAsia" w:ascii="宋体" w:hAnsi="宋体"/>
          <w:szCs w:val="21"/>
        </w:rPr>
        <w:t>开标过程应当由采购人或者采购代理机构负责记录，由参加开标的各投标人代表和相关工作人员签字确认。</w:t>
      </w:r>
    </w:p>
    <w:p>
      <w:pPr>
        <w:widowControl w:val="0"/>
        <w:adjustRightInd/>
        <w:snapToGrid/>
        <w:ind w:left="567"/>
        <w:jc w:val="both"/>
      </w:pPr>
    </w:p>
    <w:p>
      <w:pPr>
        <w:pStyle w:val="5"/>
        <w:widowControl w:val="0"/>
        <w:overflowPunct w:val="0"/>
        <w:rPr>
          <w:rFonts w:ascii="宋体" w:hAnsi="宋体"/>
          <w:sz w:val="21"/>
          <w:szCs w:val="21"/>
        </w:rPr>
      </w:pPr>
      <w:bookmarkStart w:id="121" w:name="_Toc5524"/>
      <w:bookmarkStart w:id="122" w:name="_Toc5974"/>
      <w:bookmarkStart w:id="123" w:name="_Toc4921"/>
      <w:r>
        <w:rPr>
          <w:rFonts w:hint="eastAsia" w:ascii="宋体" w:hAnsi="宋体"/>
          <w:sz w:val="21"/>
          <w:szCs w:val="21"/>
        </w:rPr>
        <w:t>23.评标委员会及评标方法</w:t>
      </w:r>
      <w:bookmarkEnd w:id="121"/>
      <w:bookmarkEnd w:id="122"/>
      <w:bookmarkEnd w:id="123"/>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评标委员会根据招标项目的特点进行组建，并负责评标工作。</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评审方法：本次招标的评审方法采用综合评分法。</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定标原则：在最大限度</w:t>
      </w:r>
      <w:r>
        <w:rPr>
          <w:rFonts w:ascii="宋体" w:hAnsi="宋体"/>
          <w:szCs w:val="21"/>
        </w:rPr>
        <w:t>满足招标文件</w:t>
      </w:r>
      <w:r>
        <w:rPr>
          <w:rFonts w:hint="eastAsia" w:ascii="宋体" w:hAnsi="宋体"/>
          <w:szCs w:val="21"/>
        </w:rPr>
        <w:t>实质性要求前提下，按照招标文件规定的各项评价因素进行量化打分，以评标总得分最高的投标人作为中标候选人或中标人。</w:t>
      </w:r>
    </w:p>
    <w:p>
      <w:pPr>
        <w:widowControl w:val="0"/>
        <w:numPr>
          <w:ilvl w:val="1"/>
          <w:numId w:val="3"/>
        </w:numPr>
        <w:adjustRightInd/>
        <w:snapToGrid/>
        <w:jc w:val="both"/>
        <w:rPr>
          <w:rFonts w:ascii="宋体" w:hAnsi="宋体"/>
          <w:szCs w:val="21"/>
        </w:rPr>
      </w:pPr>
      <w:r>
        <w:rPr>
          <w:rFonts w:hint="eastAsia" w:ascii="宋体" w:hAnsi="宋体"/>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jc w:val="both"/>
        <w:rPr>
          <w:rFonts w:ascii="宋体" w:hAnsi="宋体"/>
          <w:szCs w:val="21"/>
        </w:rPr>
      </w:pPr>
      <w:r>
        <w:rPr>
          <w:rFonts w:hint="eastAsia" w:ascii="宋体" w:hAnsi="宋体"/>
          <w:szCs w:val="21"/>
        </w:rPr>
        <w:t>通过资格性和符合性审查的有效投标人方有资格提交最终报价及进入综合评审。</w:t>
      </w:r>
    </w:p>
    <w:p>
      <w:pPr>
        <w:tabs>
          <w:tab w:val="left" w:pos="567"/>
        </w:tabs>
        <w:spacing w:line="360" w:lineRule="auto"/>
        <w:ind w:left="567" w:hanging="567"/>
        <w:jc w:val="both"/>
        <w:rPr>
          <w:bCs/>
          <w:color w:val="auto"/>
          <w:kern w:val="2"/>
          <w:sz w:val="21"/>
          <w:szCs w:val="21"/>
          <w:highlight w:val="none"/>
          <w:lang w:val="zh-CN"/>
        </w:rPr>
      </w:pPr>
      <w:r>
        <w:rPr>
          <w:rFonts w:hint="eastAsia" w:ascii="宋体" w:hAnsi="宋体"/>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adjustRightInd/>
        <w:snapToGrid/>
        <w:jc w:val="both"/>
        <w:rPr>
          <w:rFonts w:ascii="宋体" w:hAnsi="宋体"/>
          <w:szCs w:val="21"/>
        </w:rPr>
      </w:pPr>
      <w:r>
        <w:rPr>
          <w:rFonts w:hint="eastAsia" w:ascii="宋体" w:hAnsi="宋体"/>
          <w:szCs w:val="21"/>
          <w:lang w:val="en-US" w:eastAsia="zh-CN"/>
        </w:rPr>
        <w:t>关于回避</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xml:space="preserve">     </w:t>
      </w:r>
      <w:r>
        <w:rPr>
          <w:rFonts w:hint="eastAsia"/>
          <w:bCs/>
          <w:color w:val="auto"/>
          <w:kern w:val="2"/>
          <w:sz w:val="21"/>
          <w:szCs w:val="21"/>
          <w:highlight w:val="none"/>
          <w:lang w:val="en-US" w:eastAsia="zh-CN"/>
        </w:rPr>
        <w:t xml:space="preserve"> </w:t>
      </w:r>
      <w:r>
        <w:rPr>
          <w:rFonts w:hint="eastAsia"/>
          <w:bCs/>
          <w:color w:val="auto"/>
          <w:kern w:val="2"/>
          <w:sz w:val="21"/>
          <w:szCs w:val="21"/>
          <w:highlight w:val="none"/>
          <w:lang w:val="zh-CN"/>
        </w:rPr>
        <w:t>根据《中华人民共和国政府采购法实施条例》规定，在政府采购活动中，采购人员及相关人员与供应商有下列利害关系之一的，应当回避：</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（一）参加采购活动前3年内与供应商存在劳动关系；</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（二）参加采购活动前3年内担任供应商的董事、监事；</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（三）参加采购活动前3年内是供应商的控股股东或者实际控制人；</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（四）与供应商的法定代表人或者负责人有夫妻、直系血亲、三代以内旁系血亲或者近姻亲关系；</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（五）与供应商有其他可能影响政府采购活动公平、公正进行的关系。</w:t>
      </w:r>
    </w:p>
    <w:p>
      <w:pPr>
        <w:keepNext w:val="0"/>
        <w:keepLines w:val="0"/>
        <w:pageBreakBefore w:val="0"/>
        <w:widowControl/>
        <w:tabs>
          <w:tab w:val="left" w:pos="567"/>
        </w:tabs>
        <w:kinsoku/>
        <w:wordWrap/>
        <w:overflowPunct/>
        <w:topLinePunct w:val="0"/>
        <w:autoSpaceDE/>
        <w:autoSpaceDN/>
        <w:bidi w:val="0"/>
        <w:adjustRightInd w:val="0"/>
        <w:snapToGrid w:val="0"/>
        <w:spacing w:line="360" w:lineRule="auto"/>
        <w:ind w:left="0" w:firstLine="420" w:firstLineChars="200"/>
        <w:jc w:val="both"/>
        <w:textAlignment w:val="auto"/>
        <w:rPr>
          <w:bCs/>
          <w:color w:val="auto"/>
          <w:kern w:val="2"/>
          <w:sz w:val="21"/>
          <w:szCs w:val="21"/>
          <w:highlight w:val="none"/>
          <w:lang w:val="zh-CN"/>
        </w:rPr>
      </w:pPr>
      <w:r>
        <w:rPr>
          <w:rFonts w:hint="eastAsia"/>
          <w:bCs/>
          <w:color w:val="auto"/>
          <w:kern w:val="2"/>
          <w:sz w:val="21"/>
          <w:szCs w:val="21"/>
          <w:highlight w:val="none"/>
          <w:lang w:val="zh-CN"/>
        </w:rPr>
        <w:t>前款所称相关人员，包括招标采购中评标委员会的组成人员，竞争性谈判采购中谈判小组的组成人员，询价采购中询价小组的组成人员等。</w:t>
      </w:r>
    </w:p>
    <w:p/>
    <w:p>
      <w:pPr>
        <w:pStyle w:val="5"/>
        <w:widowControl w:val="0"/>
        <w:overflowPunct w:val="0"/>
        <w:rPr>
          <w:rFonts w:ascii="宋体" w:hAnsi="宋体"/>
          <w:sz w:val="21"/>
          <w:szCs w:val="21"/>
        </w:rPr>
      </w:pPr>
      <w:bookmarkStart w:id="124" w:name="_Toc32730"/>
      <w:bookmarkStart w:id="125" w:name="_Toc15231"/>
      <w:bookmarkStart w:id="126" w:name="_Toc26402"/>
      <w:r>
        <w:rPr>
          <w:rFonts w:hint="eastAsia" w:ascii="宋体" w:hAnsi="宋体"/>
          <w:sz w:val="21"/>
          <w:szCs w:val="21"/>
        </w:rPr>
        <w:t>24.评审原则及评标过程的保密</w:t>
      </w:r>
      <w:bookmarkEnd w:id="124"/>
      <w:bookmarkEnd w:id="125"/>
      <w:bookmarkEnd w:id="126"/>
    </w:p>
    <w:p>
      <w:pPr>
        <w:pStyle w:val="33"/>
        <w:widowControl w:val="0"/>
        <w:numPr>
          <w:ilvl w:val="0"/>
          <w:numId w:val="3"/>
        </w:numPr>
        <w:adjustRightInd/>
        <w:snapToGrid/>
        <w:ind w:firstLineChars="0"/>
        <w:jc w:val="both"/>
        <w:rPr>
          <w:rFonts w:ascii="宋体" w:hAnsi="宋体"/>
          <w:vanish/>
          <w:szCs w:val="21"/>
        </w:rPr>
      </w:pPr>
    </w:p>
    <w:p>
      <w:pPr>
        <w:widowControl w:val="0"/>
        <w:numPr>
          <w:ilvl w:val="1"/>
          <w:numId w:val="3"/>
        </w:numPr>
        <w:adjustRightInd/>
        <w:snapToGrid/>
        <w:jc w:val="both"/>
        <w:rPr>
          <w:rFonts w:ascii="宋体" w:hAnsi="宋体"/>
          <w:szCs w:val="21"/>
        </w:rPr>
      </w:pPr>
      <w:r>
        <w:rPr>
          <w:rFonts w:hint="eastAsia" w:ascii="宋体" w:hAnsi="宋体"/>
          <w:szCs w:val="21"/>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jc w:val="both"/>
        <w:rPr>
          <w:rFonts w:ascii="宋体" w:hAnsi="宋体"/>
          <w:szCs w:val="21"/>
        </w:rPr>
      </w:pPr>
      <w:r>
        <w:rPr>
          <w:rFonts w:hint="eastAsia" w:ascii="宋体" w:hAnsi="宋体"/>
          <w:szCs w:val="21"/>
        </w:rPr>
        <w:t>招标文件中要求投标人提供的相关资质证书证明材料因国家政策变动导致新旧证书名称不一致的，投标人提供新证书或提供在有效期内的旧证书经评审委员会认定后，均具有同等效力，给予同等认可。</w:t>
      </w:r>
    </w:p>
    <w:p>
      <w:pPr>
        <w:widowControl w:val="0"/>
        <w:numPr>
          <w:ilvl w:val="1"/>
          <w:numId w:val="3"/>
        </w:numPr>
        <w:adjustRightInd/>
        <w:snapToGrid/>
        <w:jc w:val="both"/>
        <w:rPr>
          <w:rFonts w:ascii="宋体" w:hAnsi="宋体"/>
          <w:szCs w:val="21"/>
        </w:rPr>
      </w:pPr>
      <w:r>
        <w:rPr>
          <w:rFonts w:hint="eastAsia" w:ascii="宋体" w:hAnsi="宋体"/>
          <w:szCs w:val="21"/>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jc w:val="both"/>
        <w:rPr>
          <w:rFonts w:ascii="宋体" w:hAnsi="宋体"/>
          <w:szCs w:val="21"/>
        </w:rPr>
      </w:pPr>
      <w:r>
        <w:rPr>
          <w:rFonts w:hint="eastAsia" w:ascii="宋体" w:hAnsi="宋体"/>
          <w:szCs w:val="21"/>
        </w:rPr>
        <w:t>任何单位和个人不得非法干预、影响评标的过程和结果。</w:t>
      </w:r>
    </w:p>
    <w:p/>
    <w:p>
      <w:pPr>
        <w:pStyle w:val="5"/>
        <w:widowControl w:val="0"/>
        <w:overflowPunct w:val="0"/>
        <w:rPr>
          <w:rFonts w:ascii="宋体" w:hAnsi="宋体"/>
          <w:sz w:val="21"/>
          <w:szCs w:val="21"/>
        </w:rPr>
      </w:pPr>
      <w:bookmarkStart w:id="127" w:name="_Toc3762"/>
      <w:bookmarkStart w:id="128" w:name="_Toc18436"/>
      <w:bookmarkStart w:id="129" w:name="_Toc16745"/>
      <w:r>
        <w:rPr>
          <w:rFonts w:hint="eastAsia" w:ascii="宋体" w:hAnsi="宋体"/>
          <w:sz w:val="21"/>
          <w:szCs w:val="21"/>
        </w:rPr>
        <w:t>25.投标文件的初审</w:t>
      </w:r>
      <w:bookmarkEnd w:id="127"/>
      <w:bookmarkEnd w:id="128"/>
      <w:bookmarkEnd w:id="129"/>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b/>
          <w:szCs w:val="21"/>
        </w:rPr>
      </w:pPr>
      <w:r>
        <w:rPr>
          <w:rFonts w:hint="eastAsia" w:ascii="宋体" w:hAnsi="宋体"/>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b/>
          <w:szCs w:val="21"/>
        </w:rPr>
        <w:t>资格性检查中发现下列情形之一的，其投标作无效处理：</w:t>
      </w:r>
    </w:p>
    <w:p>
      <w:pPr>
        <w:widowControl w:val="0"/>
        <w:tabs>
          <w:tab w:val="left" w:pos="907"/>
        </w:tabs>
        <w:adjustRightInd/>
        <w:snapToGrid/>
        <w:ind w:left="567"/>
        <w:jc w:val="both"/>
        <w:rPr>
          <w:rFonts w:ascii="宋体" w:hAnsi="宋体"/>
          <w:b/>
          <w:szCs w:val="21"/>
        </w:rPr>
      </w:pPr>
      <w:r>
        <w:rPr>
          <w:rFonts w:hint="eastAsia" w:ascii="宋体" w:hAnsi="宋体"/>
          <w:b/>
          <w:szCs w:val="21"/>
        </w:rPr>
        <w:t>1) 资格瑕疵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ind w:left="567"/>
        <w:jc w:val="both"/>
        <w:rPr>
          <w:rFonts w:ascii="宋体" w:hAnsi="宋体"/>
          <w:b/>
          <w:szCs w:val="21"/>
        </w:rPr>
      </w:pPr>
      <w:r>
        <w:rPr>
          <w:rFonts w:hint="eastAsia" w:ascii="宋体" w:hAnsi="宋体"/>
          <w:b/>
          <w:szCs w:val="21"/>
        </w:rPr>
        <w:t>2) 投标保证金瑕疵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b/>
          <w:szCs w:val="21"/>
        </w:rPr>
        <w:t>发现下列情况之一的，其投标将作无效处理</w:t>
      </w:r>
      <w:r>
        <w:rPr>
          <w:rFonts w:hint="eastAsia" w:ascii="宋体" w:hAnsi="宋体"/>
          <w:szCs w:val="21"/>
        </w:rPr>
        <w:t>：</w:t>
      </w:r>
    </w:p>
    <w:p>
      <w:pPr>
        <w:widowControl w:val="0"/>
        <w:tabs>
          <w:tab w:val="left" w:pos="907"/>
        </w:tabs>
        <w:adjustRightInd/>
        <w:snapToGrid/>
        <w:ind w:left="567"/>
        <w:jc w:val="both"/>
        <w:rPr>
          <w:rFonts w:ascii="宋体" w:hAnsi="宋体"/>
          <w:szCs w:val="21"/>
        </w:rPr>
      </w:pPr>
      <w:r>
        <w:rPr>
          <w:rFonts w:hint="eastAsia" w:ascii="宋体" w:hAnsi="宋体"/>
          <w:b/>
          <w:szCs w:val="21"/>
        </w:rPr>
        <w:t>1) 投标文件的有效性、完整性瑕疵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ind w:left="567"/>
        <w:jc w:val="both"/>
        <w:rPr>
          <w:rFonts w:ascii="宋体" w:hAnsi="宋体"/>
          <w:b/>
          <w:szCs w:val="21"/>
        </w:rPr>
      </w:pPr>
      <w:r>
        <w:rPr>
          <w:rFonts w:hint="eastAsia" w:ascii="宋体" w:hAnsi="宋体"/>
          <w:b/>
          <w:szCs w:val="21"/>
        </w:rPr>
        <w:t>2) 技术响应瑕疵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实质性条款（标记★）投标响应表》未提供的；⑥将一个包中的内容拆开投标的；⑦投标人对同一货物或服务投标时，投标方案不唯一；⑧明显不符合技术规格、技术标准要求的；⑨其他未实质性响应招标文件技术要求的。</w:t>
      </w:r>
    </w:p>
    <w:p>
      <w:pPr>
        <w:widowControl w:val="0"/>
        <w:tabs>
          <w:tab w:val="left" w:pos="907"/>
        </w:tabs>
        <w:adjustRightInd/>
        <w:snapToGrid/>
        <w:ind w:left="567"/>
        <w:jc w:val="both"/>
        <w:rPr>
          <w:rFonts w:ascii="宋体" w:hAnsi="宋体"/>
          <w:b/>
          <w:szCs w:val="21"/>
        </w:rPr>
      </w:pPr>
      <w:r>
        <w:rPr>
          <w:rFonts w:hint="eastAsia" w:ascii="宋体" w:hAnsi="宋体"/>
          <w:b/>
          <w:szCs w:val="21"/>
        </w:rPr>
        <w:t>3) 商务响应瑕疵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ind w:left="567"/>
        <w:jc w:val="both"/>
        <w:rPr>
          <w:rFonts w:ascii="宋体" w:hAnsi="宋体"/>
          <w:b/>
          <w:szCs w:val="21"/>
        </w:rPr>
      </w:pPr>
      <w:r>
        <w:rPr>
          <w:rFonts w:hint="eastAsia" w:ascii="宋体" w:hAnsi="宋体"/>
          <w:b/>
          <w:szCs w:val="21"/>
        </w:rPr>
        <w:t>4）投标报价瑕疵</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ind w:left="567"/>
        <w:jc w:val="both"/>
        <w:rPr>
          <w:rFonts w:ascii="宋体" w:hAnsi="宋体"/>
          <w:b/>
          <w:szCs w:val="21"/>
        </w:rPr>
      </w:pPr>
      <w:r>
        <w:rPr>
          <w:rFonts w:hint="eastAsia" w:ascii="宋体" w:hAnsi="宋体"/>
          <w:b/>
          <w:szCs w:val="21"/>
        </w:rPr>
        <w:t>5）违规行为</w:t>
      </w:r>
    </w:p>
    <w:p>
      <w:pPr>
        <w:widowControl w:val="0"/>
        <w:tabs>
          <w:tab w:val="left" w:pos="907"/>
        </w:tabs>
        <w:adjustRightInd/>
        <w:snapToGrid/>
        <w:ind w:left="567"/>
        <w:jc w:val="both"/>
        <w:rPr>
          <w:rFonts w:ascii="宋体" w:hAnsi="宋体"/>
          <w:szCs w:val="21"/>
        </w:rPr>
      </w:pPr>
      <w:r>
        <w:rPr>
          <w:rFonts w:hint="eastAsia" w:ascii="宋体" w:hAnsi="宋体"/>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ind w:left="567"/>
        <w:jc w:val="both"/>
        <w:rPr>
          <w:rFonts w:ascii="宋体" w:hAnsi="宋体"/>
          <w:b/>
          <w:szCs w:val="21"/>
        </w:rPr>
      </w:pPr>
      <w:r>
        <w:rPr>
          <w:rFonts w:hint="eastAsia" w:ascii="宋体" w:hAnsi="宋体"/>
          <w:b/>
          <w:szCs w:val="21"/>
        </w:rPr>
        <w:t>6)法律法规及招标文件中规定的其它情形。</w:t>
      </w:r>
    </w:p>
    <w:p>
      <w:pPr>
        <w:widowControl w:val="0"/>
        <w:tabs>
          <w:tab w:val="left" w:pos="907"/>
        </w:tabs>
        <w:adjustRightInd/>
        <w:snapToGrid/>
        <w:ind w:left="567"/>
        <w:jc w:val="both"/>
        <w:rPr>
          <w:rFonts w:ascii="宋体" w:hAnsi="宋体"/>
          <w:szCs w:val="21"/>
        </w:rPr>
      </w:pPr>
      <w:r>
        <w:rPr>
          <w:rFonts w:hint="eastAsia" w:ascii="宋体" w:hAnsi="宋体"/>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jc w:val="both"/>
        <w:rPr>
          <w:rFonts w:ascii="宋体" w:hAnsi="宋体"/>
          <w:szCs w:val="21"/>
        </w:rPr>
      </w:pPr>
      <w:r>
        <w:rPr>
          <w:rFonts w:hint="eastAsia" w:ascii="宋体" w:hAnsi="宋体"/>
          <w:szCs w:val="21"/>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jc w:val="both"/>
      </w:pPr>
      <w:r>
        <w:rPr>
          <w:rFonts w:hint="eastAsia" w:ascii="宋体" w:hAnsi="宋体"/>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
      <w:pPr>
        <w:pStyle w:val="5"/>
        <w:widowControl w:val="0"/>
        <w:overflowPunct w:val="0"/>
        <w:rPr>
          <w:rFonts w:ascii="宋体" w:hAnsi="宋体"/>
          <w:sz w:val="21"/>
          <w:szCs w:val="21"/>
        </w:rPr>
      </w:pPr>
      <w:bookmarkStart w:id="130" w:name="_Toc21742"/>
      <w:bookmarkStart w:id="131" w:name="_Toc27673"/>
      <w:bookmarkStart w:id="132" w:name="_Toc29184"/>
      <w:r>
        <w:rPr>
          <w:rFonts w:hint="eastAsia" w:ascii="宋体" w:hAnsi="宋体"/>
          <w:sz w:val="21"/>
          <w:szCs w:val="21"/>
        </w:rPr>
        <w:t>26.商务、技术、价格评审（具体评审项目详见投标资料表）</w:t>
      </w:r>
      <w:bookmarkEnd w:id="130"/>
      <w:bookmarkEnd w:id="131"/>
      <w:bookmarkEnd w:id="132"/>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ascii="宋体" w:hAnsi="宋体"/>
          <w:szCs w:val="21"/>
        </w:rPr>
        <w:t>对通过符合性检查的投标人进行商务技术综合评议，针对投标文件对招标文件的响应情况对各个投标人进行商务和技术评分</w:t>
      </w:r>
      <w:r>
        <w:rPr>
          <w:rFonts w:hint="eastAsia" w:ascii="宋体" w:hAnsi="宋体"/>
          <w:szCs w:val="21"/>
        </w:rPr>
        <w:t xml:space="preserve">。 </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投标文件报价出现前后不一致的，评标委员会按照下列规定修正：</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投标文件中唱标一览表（报价表）内容与投标文件中相应内容不一致的，以唱标一览表（报价表）为准；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大写金额和小写金额不一致的，以大写金额为准；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单价金额小数点或者百分比有明显错位的，以唱标一览表的总价为准，并修改单价；</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总价金额与按单价汇总金额不一致的，以单价金额计算结果为准。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line="360" w:lineRule="exact"/>
        <w:ind w:left="567"/>
        <w:jc w:val="both"/>
        <w:rPr>
          <w:rFonts w:ascii="宋体" w:hAnsi="宋体"/>
          <w:szCs w:val="21"/>
        </w:rPr>
      </w:pPr>
    </w:p>
    <w:p>
      <w:pPr>
        <w:pStyle w:val="5"/>
        <w:widowControl w:val="0"/>
        <w:overflowPunct w:val="0"/>
        <w:rPr>
          <w:rFonts w:ascii="宋体" w:hAnsi="宋体"/>
          <w:sz w:val="21"/>
          <w:szCs w:val="21"/>
        </w:rPr>
      </w:pPr>
      <w:bookmarkStart w:id="133" w:name="_Toc7593"/>
      <w:bookmarkStart w:id="134" w:name="_Toc17683"/>
      <w:bookmarkStart w:id="135" w:name="_Toc22192"/>
      <w:r>
        <w:rPr>
          <w:rFonts w:hint="eastAsia" w:ascii="宋体" w:hAnsi="宋体"/>
          <w:sz w:val="21"/>
          <w:szCs w:val="21"/>
        </w:rPr>
        <w:t>27.优惠政策</w:t>
      </w:r>
      <w:bookmarkEnd w:id="133"/>
      <w:bookmarkEnd w:id="134"/>
      <w:bookmarkEnd w:id="135"/>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对小型或微型企业、监狱企业、残疾人福利性单位投标的扶持：</w:t>
      </w:r>
    </w:p>
    <w:p>
      <w:pPr>
        <w:widowControl w:val="0"/>
        <w:tabs>
          <w:tab w:val="left" w:pos="907"/>
        </w:tabs>
        <w:adjustRightInd/>
        <w:snapToGrid/>
        <w:ind w:left="567"/>
        <w:jc w:val="both"/>
        <w:rPr>
          <w:rFonts w:ascii="宋体" w:hAnsi="宋体"/>
          <w:szCs w:val="21"/>
        </w:rPr>
      </w:pPr>
      <w:r>
        <w:rPr>
          <w:rFonts w:hint="eastAsia" w:ascii="宋体" w:hAnsi="宋体"/>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投标人为小型或微型企业且投标产品含小型或微型企业产品时，其对应产品价格的扣除详见投标资料表。</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jc w:val="both"/>
        <w:rPr>
          <w:rFonts w:ascii="宋体" w:hAnsi="宋体"/>
          <w:b/>
          <w:bCs/>
          <w:szCs w:val="21"/>
          <w:u w:val="single"/>
        </w:rPr>
      </w:pPr>
      <w:r>
        <w:rPr>
          <w:rFonts w:hint="eastAsia" w:ascii="宋体" w:hAnsi="宋体"/>
          <w:b/>
          <w:bCs/>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ind w:left="567"/>
        <w:jc w:val="both"/>
        <w:rPr>
          <w:rFonts w:ascii="宋体" w:hAnsi="宋体"/>
          <w:szCs w:val="21"/>
        </w:rPr>
      </w:pPr>
      <w:r>
        <w:rPr>
          <w:rFonts w:hint="eastAsia" w:ascii="宋体" w:hAnsi="宋体"/>
          <w:szCs w:val="21"/>
        </w:rPr>
        <w:t>（1）安置的残疾人占本单位在职职工人数的比例不低于25%（含25%），并且安置的残疾人人数不少于10人（含10人）；</w:t>
      </w:r>
    </w:p>
    <w:p>
      <w:pPr>
        <w:widowControl w:val="0"/>
        <w:tabs>
          <w:tab w:val="left" w:pos="907"/>
        </w:tabs>
        <w:adjustRightInd/>
        <w:snapToGrid/>
        <w:ind w:left="567"/>
        <w:jc w:val="both"/>
        <w:rPr>
          <w:rFonts w:ascii="宋体" w:hAnsi="宋体"/>
          <w:szCs w:val="21"/>
        </w:rPr>
      </w:pPr>
      <w:r>
        <w:rPr>
          <w:rFonts w:hint="eastAsia" w:ascii="宋体" w:hAnsi="宋体"/>
          <w:szCs w:val="21"/>
        </w:rPr>
        <w:t>（2）依法与安置的每位残疾人签订了一年以上（含一年）的劳动合同或服务协议；</w:t>
      </w:r>
    </w:p>
    <w:p>
      <w:pPr>
        <w:widowControl w:val="0"/>
        <w:tabs>
          <w:tab w:val="left" w:pos="907"/>
        </w:tabs>
        <w:adjustRightInd/>
        <w:snapToGrid/>
        <w:ind w:left="567"/>
        <w:jc w:val="both"/>
        <w:rPr>
          <w:rFonts w:ascii="宋体" w:hAnsi="宋体"/>
          <w:szCs w:val="21"/>
        </w:rPr>
      </w:pPr>
      <w:r>
        <w:rPr>
          <w:rFonts w:hint="eastAsia" w:ascii="宋体" w:hAnsi="宋体"/>
          <w:szCs w:val="21"/>
        </w:rPr>
        <w:t>（3）为安置的每位残疾人按月足额缴纳了基本养老保险、基本医疗保险、失业保险、工伤保险和生育保险等社会保险费；</w:t>
      </w:r>
    </w:p>
    <w:p>
      <w:pPr>
        <w:widowControl w:val="0"/>
        <w:tabs>
          <w:tab w:val="left" w:pos="907"/>
        </w:tabs>
        <w:adjustRightInd/>
        <w:snapToGrid/>
        <w:ind w:left="567"/>
        <w:jc w:val="both"/>
        <w:rPr>
          <w:rFonts w:ascii="宋体" w:hAnsi="宋体"/>
          <w:szCs w:val="21"/>
        </w:rPr>
      </w:pPr>
      <w:r>
        <w:rPr>
          <w:rFonts w:hint="eastAsia" w:ascii="宋体" w:hAnsi="宋体"/>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ind w:left="567"/>
        <w:jc w:val="both"/>
        <w:rPr>
          <w:rFonts w:ascii="宋体" w:hAnsi="宋体"/>
          <w:szCs w:val="21"/>
        </w:rPr>
      </w:pPr>
      <w:r>
        <w:rPr>
          <w:rFonts w:hint="eastAsia" w:ascii="宋体" w:hAnsi="宋体"/>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对节能产品或环境标志产品的扶持：</w:t>
      </w:r>
    </w:p>
    <w:p>
      <w:pPr>
        <w:widowControl w:val="0"/>
        <w:tabs>
          <w:tab w:val="left" w:pos="907"/>
        </w:tabs>
        <w:adjustRightInd/>
        <w:snapToGrid/>
        <w:ind w:left="567"/>
        <w:jc w:val="both"/>
        <w:rPr>
          <w:rFonts w:ascii="宋体" w:hAnsi="宋体"/>
          <w:szCs w:val="21"/>
        </w:rPr>
      </w:pPr>
      <w:r>
        <w:rPr>
          <w:rFonts w:hint="eastAsia" w:ascii="宋体" w:hAnsi="宋体"/>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提供节能产品或环境标志产品的投标人其产品应符合以下规定：</w:t>
      </w:r>
    </w:p>
    <w:p>
      <w:pPr>
        <w:widowControl w:val="0"/>
        <w:numPr>
          <w:ilvl w:val="0"/>
          <w:numId w:val="6"/>
        </w:numPr>
        <w:tabs>
          <w:tab w:val="left" w:pos="907"/>
        </w:tabs>
        <w:adjustRightInd/>
        <w:snapToGrid/>
        <w:ind w:left="567"/>
        <w:jc w:val="both"/>
        <w:rPr>
          <w:rFonts w:ascii="宋体" w:hAnsi="宋体"/>
          <w:szCs w:val="21"/>
        </w:rPr>
      </w:pPr>
      <w:r>
        <w:rPr>
          <w:rFonts w:hint="eastAsia" w:ascii="宋体" w:hAnsi="宋体"/>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ind w:left="567"/>
        <w:jc w:val="both"/>
        <w:rPr>
          <w:rFonts w:ascii="宋体" w:hAnsi="宋体"/>
          <w:szCs w:val="21"/>
        </w:rPr>
      </w:pPr>
      <w:r>
        <w:rPr>
          <w:rFonts w:hint="eastAsia" w:ascii="宋体" w:hAnsi="宋体"/>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ind w:left="567"/>
        <w:jc w:val="both"/>
        <w:rPr>
          <w:rFonts w:ascii="宋体" w:hAnsi="宋体"/>
          <w:szCs w:val="21"/>
        </w:rPr>
      </w:pPr>
      <w:r>
        <w:rPr>
          <w:rFonts w:hint="eastAsia" w:ascii="宋体" w:hAnsi="宋体"/>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ind w:left="567"/>
        <w:jc w:val="both"/>
        <w:rPr>
          <w:rFonts w:ascii="宋体" w:hAnsi="宋体"/>
          <w:szCs w:val="21"/>
        </w:rPr>
      </w:pPr>
    </w:p>
    <w:p>
      <w:pPr>
        <w:pStyle w:val="5"/>
        <w:widowControl w:val="0"/>
        <w:overflowPunct w:val="0"/>
        <w:rPr>
          <w:rFonts w:ascii="宋体" w:hAnsi="宋体"/>
          <w:sz w:val="21"/>
          <w:szCs w:val="21"/>
        </w:rPr>
      </w:pPr>
      <w:bookmarkStart w:id="136" w:name="_Toc316375620"/>
      <w:bookmarkStart w:id="137" w:name="_Toc22591"/>
      <w:bookmarkStart w:id="138" w:name="_Toc20328"/>
      <w:bookmarkStart w:id="139" w:name="_Toc382049120"/>
      <w:bookmarkStart w:id="140" w:name="_Toc31141"/>
      <w:bookmarkStart w:id="141" w:name="_Toc12115"/>
      <w:r>
        <w:rPr>
          <w:rFonts w:hint="eastAsia" w:ascii="宋体" w:hAnsi="宋体"/>
          <w:sz w:val="21"/>
          <w:szCs w:val="21"/>
        </w:rPr>
        <w:t>28.纪律和</w:t>
      </w:r>
      <w:r>
        <w:rPr>
          <w:rFonts w:ascii="宋体" w:hAnsi="宋体"/>
          <w:sz w:val="21"/>
          <w:szCs w:val="21"/>
        </w:rPr>
        <w:t>保密</w:t>
      </w:r>
      <w:bookmarkEnd w:id="136"/>
      <w:r>
        <w:rPr>
          <w:rFonts w:hint="eastAsia" w:ascii="宋体" w:hAnsi="宋体"/>
          <w:sz w:val="21"/>
          <w:szCs w:val="21"/>
        </w:rPr>
        <w:t>事项</w:t>
      </w:r>
      <w:bookmarkEnd w:id="137"/>
      <w:bookmarkEnd w:id="138"/>
      <w:bookmarkEnd w:id="139"/>
      <w:bookmarkEnd w:id="140"/>
      <w:bookmarkEnd w:id="141"/>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获得本招标文件的投标人，应对文件进行保密，不得用作本次投标以外的任何用途。开标后，投标人应归还招标文件中要求保密的文件和资料。</w:t>
      </w:r>
    </w:p>
    <w:p/>
    <w:p>
      <w:pPr>
        <w:pStyle w:val="4"/>
        <w:spacing w:line="480" w:lineRule="auto"/>
        <w:jc w:val="center"/>
        <w:rPr>
          <w:rFonts w:ascii="宋体" w:hAnsi="宋体"/>
        </w:rPr>
      </w:pPr>
      <w:bookmarkStart w:id="142" w:name="_Toc29310"/>
      <w:bookmarkStart w:id="143" w:name="_Toc5528"/>
      <w:bookmarkStart w:id="144" w:name="_Toc12251"/>
      <w:r>
        <w:rPr>
          <w:rFonts w:hint="eastAsia" w:ascii="宋体" w:hAnsi="宋体"/>
        </w:rPr>
        <w:t>第六章授予合同</w:t>
      </w:r>
      <w:bookmarkEnd w:id="142"/>
      <w:bookmarkEnd w:id="143"/>
      <w:bookmarkEnd w:id="144"/>
    </w:p>
    <w:p>
      <w:pPr>
        <w:pStyle w:val="5"/>
        <w:widowControl w:val="0"/>
        <w:overflowPunct w:val="0"/>
        <w:rPr>
          <w:rFonts w:ascii="宋体" w:hAnsi="宋体"/>
          <w:sz w:val="21"/>
          <w:szCs w:val="21"/>
        </w:rPr>
      </w:pPr>
      <w:bookmarkStart w:id="145" w:name="_Toc17778"/>
      <w:bookmarkStart w:id="146" w:name="_Toc508284011"/>
      <w:bookmarkStart w:id="147" w:name="_Toc6696"/>
      <w:bookmarkStart w:id="148" w:name="_Toc27817"/>
      <w:r>
        <w:rPr>
          <w:rFonts w:hint="eastAsia" w:ascii="宋体" w:hAnsi="宋体"/>
          <w:sz w:val="21"/>
          <w:szCs w:val="21"/>
        </w:rPr>
        <w:t>29.</w:t>
      </w:r>
      <w:r>
        <w:rPr>
          <w:rFonts w:ascii="宋体" w:hAnsi="宋体"/>
          <w:sz w:val="21"/>
          <w:szCs w:val="21"/>
        </w:rPr>
        <w:t>合同授予标准</w:t>
      </w:r>
      <w:bookmarkEnd w:id="145"/>
      <w:bookmarkEnd w:id="146"/>
      <w:bookmarkEnd w:id="147"/>
      <w:bookmarkEnd w:id="148"/>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根据评标委员会的评审结果，采购人按照评审报告推荐的中标候选人中按顺序依法确定中标人</w:t>
      </w:r>
      <w:r>
        <w:rPr>
          <w:rFonts w:ascii="宋体" w:hAnsi="宋体"/>
          <w:szCs w:val="21"/>
        </w:rPr>
        <w:t>。</w:t>
      </w:r>
    </w:p>
    <w:p/>
    <w:p>
      <w:pPr>
        <w:pStyle w:val="5"/>
        <w:widowControl w:val="0"/>
        <w:overflowPunct w:val="0"/>
        <w:rPr>
          <w:rFonts w:ascii="宋体" w:hAnsi="宋体"/>
          <w:sz w:val="21"/>
          <w:szCs w:val="21"/>
        </w:rPr>
      </w:pPr>
      <w:bookmarkStart w:id="149" w:name="_Toc23136"/>
      <w:bookmarkStart w:id="150" w:name="_Toc29283"/>
      <w:bookmarkStart w:id="151" w:name="_Toc508284013"/>
      <w:bookmarkStart w:id="152" w:name="_Toc12440"/>
      <w:r>
        <w:rPr>
          <w:rFonts w:hint="eastAsia" w:ascii="宋体" w:hAnsi="宋体"/>
          <w:sz w:val="21"/>
          <w:szCs w:val="21"/>
        </w:rPr>
        <w:t>30.发布采购结果</w:t>
      </w:r>
      <w:bookmarkEnd w:id="149"/>
      <w:bookmarkEnd w:id="150"/>
      <w:bookmarkEnd w:id="151"/>
      <w:bookmarkEnd w:id="152"/>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中标公告期限为1个工作日。</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中标人无正当理由不得放弃中标，因中标人放弃中标而对采购人造成的损失由放弃中标的中标人承担。</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jc w:val="both"/>
        <w:rPr>
          <w:rFonts w:ascii="宋体" w:hAnsi="宋体"/>
          <w:b/>
          <w:bCs/>
          <w:szCs w:val="21"/>
        </w:rPr>
      </w:pPr>
      <w:r>
        <w:rPr>
          <w:rFonts w:hint="eastAsia" w:ascii="宋体" w:hAnsi="宋体"/>
          <w:b/>
          <w:bCs/>
          <w:szCs w:val="21"/>
        </w:rPr>
        <w:t>原件核查</w:t>
      </w:r>
    </w:p>
    <w:p>
      <w:pPr>
        <w:widowControl w:val="0"/>
        <w:numPr>
          <w:ilvl w:val="2"/>
          <w:numId w:val="3"/>
        </w:numPr>
        <w:tabs>
          <w:tab w:val="left" w:pos="567"/>
          <w:tab w:val="left" w:pos="907"/>
          <w:tab w:val="clear" w:pos="794"/>
        </w:tabs>
        <w:adjustRightInd/>
        <w:snapToGrid/>
        <w:jc w:val="both"/>
        <w:rPr>
          <w:rFonts w:ascii="宋体" w:hAnsi="宋体"/>
          <w:b/>
          <w:bCs/>
          <w:szCs w:val="21"/>
        </w:rPr>
      </w:pPr>
      <w:r>
        <w:rPr>
          <w:rFonts w:hint="eastAsia" w:ascii="宋体" w:hAnsi="宋体"/>
          <w:b/>
          <w:bCs/>
          <w:szCs w:val="21"/>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jc w:val="both"/>
        <w:rPr>
          <w:rFonts w:ascii="宋体" w:hAnsi="宋体"/>
          <w:b/>
          <w:bCs/>
          <w:szCs w:val="21"/>
        </w:rPr>
      </w:pPr>
      <w:r>
        <w:rPr>
          <w:rFonts w:hint="eastAsia" w:ascii="宋体" w:hAnsi="宋体"/>
          <w:b/>
          <w:bCs/>
          <w:szCs w:val="21"/>
        </w:rPr>
        <w:t>中标单位有下列情形之一的，取消中标资格：</w:t>
      </w:r>
    </w:p>
    <w:p>
      <w:pPr>
        <w:widowControl w:val="0"/>
        <w:numPr>
          <w:ilvl w:val="0"/>
          <w:numId w:val="7"/>
        </w:numPr>
        <w:tabs>
          <w:tab w:val="left" w:pos="567"/>
          <w:tab w:val="left" w:pos="907"/>
        </w:tabs>
        <w:adjustRightInd/>
        <w:snapToGrid/>
        <w:jc w:val="both"/>
        <w:rPr>
          <w:rFonts w:ascii="宋体" w:hAnsi="宋体"/>
          <w:b/>
          <w:bCs/>
          <w:szCs w:val="21"/>
        </w:rPr>
      </w:pPr>
      <w:r>
        <w:rPr>
          <w:rFonts w:hint="eastAsia" w:ascii="宋体" w:hAnsi="宋体"/>
          <w:b/>
          <w:bCs/>
          <w:szCs w:val="21"/>
        </w:rPr>
        <w:t>拒绝采购人或采购代理机构原件核查要求的；</w:t>
      </w:r>
    </w:p>
    <w:p>
      <w:pPr>
        <w:widowControl w:val="0"/>
        <w:numPr>
          <w:ilvl w:val="0"/>
          <w:numId w:val="7"/>
        </w:numPr>
        <w:tabs>
          <w:tab w:val="left" w:pos="567"/>
          <w:tab w:val="left" w:pos="907"/>
        </w:tabs>
        <w:adjustRightInd/>
        <w:snapToGrid/>
        <w:jc w:val="both"/>
        <w:rPr>
          <w:rFonts w:ascii="宋体" w:hAnsi="宋体"/>
          <w:b/>
          <w:bCs/>
          <w:szCs w:val="21"/>
        </w:rPr>
      </w:pPr>
      <w:r>
        <w:rPr>
          <w:rFonts w:hint="eastAsia" w:ascii="宋体" w:hAnsi="宋体"/>
          <w:b/>
          <w:bCs/>
          <w:szCs w:val="21"/>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jc w:val="both"/>
        <w:rPr>
          <w:rFonts w:ascii="宋体" w:hAnsi="宋体"/>
          <w:b/>
          <w:bCs/>
          <w:szCs w:val="21"/>
        </w:rPr>
      </w:pPr>
      <w:r>
        <w:rPr>
          <w:rFonts w:hint="eastAsia" w:ascii="宋体" w:hAnsi="宋体"/>
          <w:b/>
          <w:bCs/>
          <w:szCs w:val="21"/>
        </w:rPr>
        <w:t>在规定时间内递交的原件数量、内容与采购人、采购代理机构要求不一致的；</w:t>
      </w:r>
    </w:p>
    <w:p>
      <w:pPr>
        <w:widowControl w:val="0"/>
        <w:numPr>
          <w:ilvl w:val="0"/>
          <w:numId w:val="7"/>
        </w:numPr>
        <w:tabs>
          <w:tab w:val="left" w:pos="567"/>
          <w:tab w:val="left" w:pos="907"/>
        </w:tabs>
        <w:adjustRightInd/>
        <w:snapToGrid/>
        <w:jc w:val="both"/>
        <w:rPr>
          <w:rFonts w:ascii="宋体" w:hAnsi="宋体"/>
          <w:b/>
          <w:bCs/>
          <w:szCs w:val="21"/>
        </w:rPr>
      </w:pPr>
      <w:r>
        <w:rPr>
          <w:rFonts w:hint="eastAsia" w:ascii="宋体" w:hAnsi="宋体"/>
          <w:b/>
          <w:bCs/>
          <w:szCs w:val="21"/>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jc w:val="both"/>
        <w:rPr>
          <w:rFonts w:ascii="宋体" w:hAnsi="宋体"/>
          <w:b/>
          <w:bCs/>
          <w:szCs w:val="21"/>
        </w:rPr>
      </w:pPr>
      <w:r>
        <w:rPr>
          <w:rFonts w:hint="eastAsia" w:ascii="宋体" w:hAnsi="宋体"/>
          <w:b/>
          <w:bCs/>
          <w:szCs w:val="21"/>
        </w:rPr>
        <w:t>经查原件，投标文件内容有造假行为的。</w:t>
      </w:r>
    </w:p>
    <w:p>
      <w:pPr>
        <w:widowControl w:val="0"/>
        <w:numPr>
          <w:ilvl w:val="2"/>
          <w:numId w:val="3"/>
        </w:numPr>
        <w:tabs>
          <w:tab w:val="left" w:pos="567"/>
          <w:tab w:val="left" w:pos="907"/>
          <w:tab w:val="clear" w:pos="794"/>
        </w:tabs>
        <w:adjustRightInd/>
        <w:snapToGrid/>
        <w:jc w:val="both"/>
        <w:rPr>
          <w:rFonts w:ascii="宋体" w:hAnsi="宋体"/>
          <w:b/>
          <w:bCs/>
          <w:szCs w:val="21"/>
        </w:rPr>
      </w:pPr>
      <w:r>
        <w:rPr>
          <w:rFonts w:hint="eastAsia" w:ascii="宋体" w:hAnsi="宋体"/>
          <w:b/>
          <w:bCs/>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jc w:val="both"/>
        <w:rPr>
          <w:rFonts w:ascii="宋体" w:hAnsi="宋体"/>
          <w:b/>
          <w:bCs/>
          <w:szCs w:val="21"/>
        </w:rPr>
      </w:pPr>
      <w:r>
        <w:rPr>
          <w:rFonts w:hint="eastAsia" w:ascii="宋体" w:hAnsi="宋体"/>
          <w:b/>
          <w:bCs/>
          <w:szCs w:val="21"/>
        </w:rPr>
        <w:t>投标人有下列情形之一的，投标文件作无效处理，其投标无效：</w:t>
      </w:r>
    </w:p>
    <w:p>
      <w:pPr>
        <w:widowControl w:val="0"/>
        <w:numPr>
          <w:ilvl w:val="0"/>
          <w:numId w:val="8"/>
        </w:numPr>
        <w:tabs>
          <w:tab w:val="left" w:pos="567"/>
          <w:tab w:val="left" w:pos="907"/>
        </w:tabs>
        <w:adjustRightInd/>
        <w:snapToGrid/>
        <w:jc w:val="both"/>
        <w:rPr>
          <w:rFonts w:ascii="宋体" w:hAnsi="宋体"/>
          <w:b/>
          <w:bCs/>
          <w:szCs w:val="21"/>
        </w:rPr>
      </w:pPr>
      <w:r>
        <w:rPr>
          <w:rFonts w:hint="eastAsia" w:ascii="宋体" w:hAnsi="宋体"/>
          <w:b/>
          <w:bCs/>
          <w:szCs w:val="21"/>
        </w:rPr>
        <w:t>拒绝采购人或采购代理机构原件核查要求的；</w:t>
      </w:r>
    </w:p>
    <w:p>
      <w:pPr>
        <w:widowControl w:val="0"/>
        <w:numPr>
          <w:ilvl w:val="0"/>
          <w:numId w:val="8"/>
        </w:numPr>
        <w:tabs>
          <w:tab w:val="left" w:pos="567"/>
          <w:tab w:val="left" w:pos="907"/>
        </w:tabs>
        <w:adjustRightInd/>
        <w:snapToGrid/>
        <w:jc w:val="both"/>
        <w:rPr>
          <w:rFonts w:ascii="宋体" w:hAnsi="宋体"/>
          <w:b/>
          <w:bCs/>
          <w:szCs w:val="21"/>
        </w:rPr>
      </w:pPr>
      <w:r>
        <w:rPr>
          <w:rFonts w:hint="eastAsia" w:ascii="宋体" w:hAnsi="宋体"/>
          <w:b/>
          <w:bCs/>
          <w:szCs w:val="21"/>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jc w:val="both"/>
        <w:rPr>
          <w:rFonts w:ascii="宋体" w:hAnsi="宋体"/>
          <w:b/>
          <w:bCs/>
          <w:szCs w:val="21"/>
        </w:rPr>
      </w:pPr>
      <w:r>
        <w:rPr>
          <w:rFonts w:hint="eastAsia" w:ascii="宋体" w:hAnsi="宋体"/>
          <w:b/>
          <w:bCs/>
          <w:szCs w:val="21"/>
        </w:rPr>
        <w:t>在规定时间内递交的原件数量、内容不符合采购人、采购代理机构要求的；</w:t>
      </w:r>
    </w:p>
    <w:p>
      <w:pPr>
        <w:widowControl w:val="0"/>
        <w:numPr>
          <w:ilvl w:val="0"/>
          <w:numId w:val="8"/>
        </w:numPr>
        <w:tabs>
          <w:tab w:val="left" w:pos="567"/>
          <w:tab w:val="left" w:pos="907"/>
        </w:tabs>
        <w:adjustRightInd/>
        <w:snapToGrid/>
        <w:jc w:val="both"/>
        <w:rPr>
          <w:rFonts w:ascii="宋体" w:hAnsi="宋体"/>
          <w:b/>
          <w:bCs/>
          <w:szCs w:val="21"/>
        </w:rPr>
      </w:pPr>
      <w:r>
        <w:rPr>
          <w:rFonts w:hint="eastAsia" w:ascii="宋体" w:hAnsi="宋体"/>
          <w:b/>
          <w:bCs/>
          <w:szCs w:val="21"/>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jc w:val="both"/>
        <w:rPr>
          <w:rFonts w:ascii="宋体" w:hAnsi="宋体"/>
          <w:b/>
          <w:bCs/>
          <w:szCs w:val="21"/>
        </w:rPr>
      </w:pPr>
      <w:r>
        <w:rPr>
          <w:rFonts w:hint="eastAsia" w:ascii="宋体" w:hAnsi="宋体"/>
          <w:b/>
          <w:bCs/>
          <w:szCs w:val="21"/>
        </w:rPr>
        <w:t>经查原件，投标文件内容有造假行为的。</w:t>
      </w:r>
    </w:p>
    <w:p>
      <w:pPr>
        <w:widowControl w:val="0"/>
        <w:numPr>
          <w:ilvl w:val="2"/>
          <w:numId w:val="3"/>
        </w:numPr>
        <w:tabs>
          <w:tab w:val="left" w:pos="567"/>
          <w:tab w:val="left" w:pos="907"/>
          <w:tab w:val="clear" w:pos="794"/>
        </w:tabs>
        <w:adjustRightInd/>
        <w:snapToGrid/>
        <w:jc w:val="both"/>
        <w:rPr>
          <w:rFonts w:ascii="宋体" w:hAnsi="宋体"/>
          <w:b/>
          <w:bCs/>
          <w:szCs w:val="21"/>
        </w:rPr>
      </w:pPr>
      <w:r>
        <w:rPr>
          <w:rFonts w:hint="eastAsia" w:ascii="宋体" w:hAnsi="宋体"/>
          <w:b/>
          <w:bCs/>
          <w:szCs w:val="21"/>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jc w:val="both"/>
      </w:pPr>
      <w:r>
        <w:rPr>
          <w:rFonts w:hint="eastAsia" w:ascii="宋体" w:hAnsi="宋体"/>
          <w:szCs w:val="21"/>
        </w:rPr>
        <w:t>属于建办市函[2016]462号通知内的证件可不提供原件，仅提供带二维码原件的复印件即可。</w:t>
      </w:r>
    </w:p>
    <w:p/>
    <w:p>
      <w:pPr>
        <w:pStyle w:val="5"/>
        <w:widowControl w:val="0"/>
        <w:overflowPunct w:val="0"/>
        <w:rPr>
          <w:rFonts w:ascii="宋体" w:hAnsi="宋体"/>
          <w:sz w:val="21"/>
          <w:szCs w:val="21"/>
        </w:rPr>
      </w:pPr>
      <w:bookmarkStart w:id="153" w:name="_Toc22262"/>
      <w:bookmarkStart w:id="154" w:name="_Toc27279"/>
      <w:bookmarkStart w:id="155" w:name="_Toc22451"/>
      <w:r>
        <w:rPr>
          <w:rFonts w:hint="eastAsia" w:ascii="宋体" w:hAnsi="宋体"/>
          <w:sz w:val="21"/>
          <w:szCs w:val="21"/>
        </w:rPr>
        <w:t>31.合同的签订与履行</w:t>
      </w:r>
      <w:bookmarkEnd w:id="153"/>
      <w:bookmarkEnd w:id="154"/>
      <w:bookmarkEnd w:id="155"/>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采购人与中标人应当根据合同的约定依法履行合同义务。</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政府采购合同的履行、违约责任和解决争议的方法等适用《中华人民共和国民法典》。</w:t>
      </w:r>
    </w:p>
    <w:p>
      <w:pPr>
        <w:widowControl w:val="0"/>
        <w:numPr>
          <w:ilvl w:val="1"/>
          <w:numId w:val="3"/>
        </w:numPr>
        <w:tabs>
          <w:tab w:val="left" w:pos="907"/>
        </w:tabs>
        <w:adjustRightInd/>
        <w:snapToGrid/>
        <w:jc w:val="both"/>
        <w:rPr>
          <w:rFonts w:ascii="宋体" w:hAnsi="宋体"/>
          <w:b/>
          <w:szCs w:val="21"/>
        </w:rPr>
      </w:pPr>
      <w:r>
        <w:rPr>
          <w:rFonts w:hint="eastAsia" w:ascii="宋体" w:hAnsi="宋体"/>
          <w:b/>
          <w:szCs w:val="21"/>
        </w:rPr>
        <w:t>合同签订之日起2个工作日内，中标人应将所签订的合同副本（加盖公章）交至广东政通招标有限公司归档。</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中标人拒绝与采购人签订合同的，采购人可以按照评审报告推荐的中标候选人名单排序，确定下一候选人为中标人，也可以重新开展政府采购活动。</w:t>
      </w:r>
    </w:p>
    <w:p/>
    <w:p>
      <w:pPr>
        <w:pStyle w:val="5"/>
        <w:widowControl w:val="0"/>
        <w:overflowPunct w:val="0"/>
        <w:rPr>
          <w:rFonts w:ascii="宋体" w:hAnsi="宋体"/>
          <w:sz w:val="21"/>
          <w:szCs w:val="21"/>
        </w:rPr>
      </w:pPr>
      <w:bookmarkStart w:id="156" w:name="_Toc29009"/>
      <w:bookmarkStart w:id="157" w:name="_Toc303084277"/>
      <w:bookmarkStart w:id="158" w:name="_Toc7405"/>
      <w:bookmarkStart w:id="159" w:name="_Toc25756"/>
      <w:bookmarkStart w:id="160" w:name="_Toc2744"/>
      <w:bookmarkStart w:id="161" w:name="_Toc382049124"/>
      <w:r>
        <w:rPr>
          <w:rFonts w:hint="eastAsia" w:ascii="宋体" w:hAnsi="宋体"/>
          <w:sz w:val="21"/>
          <w:szCs w:val="21"/>
        </w:rPr>
        <w:t>32.</w:t>
      </w:r>
      <w:r>
        <w:rPr>
          <w:rFonts w:ascii="宋体" w:hAnsi="宋体"/>
          <w:sz w:val="21"/>
          <w:szCs w:val="21"/>
        </w:rPr>
        <w:t>履约</w:t>
      </w:r>
      <w:r>
        <w:rPr>
          <w:rFonts w:hint="eastAsia" w:ascii="宋体" w:hAnsi="宋体"/>
          <w:sz w:val="21"/>
          <w:szCs w:val="21"/>
        </w:rPr>
        <w:t>保证金</w:t>
      </w:r>
      <w:bookmarkEnd w:id="156"/>
      <w:bookmarkEnd w:id="157"/>
      <w:bookmarkEnd w:id="158"/>
      <w:bookmarkEnd w:id="159"/>
      <w:bookmarkEnd w:id="160"/>
      <w:bookmarkEnd w:id="161"/>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hint="eastAsia" w:ascii="宋体" w:hAnsi="宋体"/>
          <w:szCs w:val="21"/>
          <w:lang w:val="en-US" w:eastAsia="zh-CN"/>
        </w:rPr>
      </w:pPr>
      <w:r>
        <w:rPr>
          <w:rFonts w:hint="eastAsia" w:ascii="宋体" w:hAnsi="宋体"/>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lang w:val="en-US" w:eastAsia="zh-CN"/>
        </w:rPr>
        <w:t>中标人出现下列情形之一时，采购人有权不予退还履约保证金：1）将中标项目转让给他人，或者在投标标文件中未说明，且未经采购招标机构人同意，将中标项目分包给他人的；2）未按主合同约定的质量、数量和期限供应货物/提供服务/完成工程的。</w:t>
      </w:r>
    </w:p>
    <w:p/>
    <w:p>
      <w:pPr>
        <w:pStyle w:val="4"/>
        <w:spacing w:line="480" w:lineRule="auto"/>
        <w:jc w:val="center"/>
        <w:rPr>
          <w:rFonts w:ascii="宋体" w:hAnsi="宋体"/>
        </w:rPr>
      </w:pPr>
      <w:bookmarkStart w:id="162" w:name="_Toc20699"/>
      <w:bookmarkStart w:id="163" w:name="_Toc13694"/>
      <w:bookmarkStart w:id="164" w:name="_Toc7360"/>
      <w:r>
        <w:rPr>
          <w:rFonts w:hint="eastAsia" w:ascii="宋体" w:hAnsi="宋体"/>
        </w:rPr>
        <w:t>第七章询问或质疑</w:t>
      </w:r>
      <w:bookmarkEnd w:id="162"/>
      <w:bookmarkEnd w:id="163"/>
      <w:bookmarkEnd w:id="164"/>
    </w:p>
    <w:p>
      <w:pPr>
        <w:pStyle w:val="5"/>
        <w:widowControl w:val="0"/>
        <w:overflowPunct w:val="0"/>
        <w:rPr>
          <w:rFonts w:ascii="宋体" w:hAnsi="宋体"/>
          <w:sz w:val="21"/>
          <w:szCs w:val="21"/>
        </w:rPr>
      </w:pPr>
      <w:bookmarkStart w:id="165" w:name="_Toc25498"/>
      <w:bookmarkStart w:id="166" w:name="_Toc17974"/>
      <w:bookmarkStart w:id="167" w:name="_Toc22900"/>
      <w:r>
        <w:rPr>
          <w:rFonts w:hint="eastAsia" w:ascii="宋体" w:hAnsi="宋体"/>
          <w:sz w:val="21"/>
          <w:szCs w:val="21"/>
        </w:rPr>
        <w:t>33.询问</w:t>
      </w:r>
      <w:bookmarkEnd w:id="165"/>
      <w:bookmarkEnd w:id="166"/>
      <w:bookmarkEnd w:id="167"/>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投标人对政府采购活动事项（招标文件、采购过程和采购结果）有疑问的，可以按规定向采购代理机构提出询问。</w:t>
      </w:r>
    </w:p>
    <w:p>
      <w:pPr>
        <w:widowControl w:val="0"/>
        <w:tabs>
          <w:tab w:val="left" w:pos="907"/>
        </w:tabs>
        <w:adjustRightInd/>
        <w:snapToGrid/>
        <w:ind w:left="567"/>
        <w:jc w:val="both"/>
        <w:rPr>
          <w:rFonts w:ascii="宋体" w:hAnsi="宋体"/>
          <w:szCs w:val="21"/>
        </w:rPr>
      </w:pPr>
    </w:p>
    <w:p>
      <w:pPr>
        <w:pStyle w:val="5"/>
        <w:widowControl w:val="0"/>
        <w:overflowPunct w:val="0"/>
        <w:rPr>
          <w:rFonts w:ascii="宋体" w:hAnsi="宋体"/>
          <w:sz w:val="21"/>
          <w:szCs w:val="21"/>
        </w:rPr>
      </w:pPr>
      <w:bookmarkStart w:id="168" w:name="_Toc11264"/>
      <w:bookmarkStart w:id="169" w:name="_Toc8234"/>
      <w:bookmarkStart w:id="170" w:name="_Toc2767"/>
      <w:r>
        <w:rPr>
          <w:rFonts w:hint="eastAsia" w:ascii="宋体" w:hAnsi="宋体"/>
          <w:sz w:val="21"/>
          <w:szCs w:val="21"/>
        </w:rPr>
        <w:t>34.质疑</w:t>
      </w:r>
      <w:bookmarkEnd w:id="168"/>
      <w:bookmarkEnd w:id="169"/>
      <w:bookmarkEnd w:id="170"/>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授权委托书应当载明代理人的姓名或者名称、代理事项、具体权限、期限和相关事项。</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不涉及对投标人利益造成损害的相关内容，不能作为质疑内容提交。</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投诉人在全国范围12个月内三次以上投诉查无实据的，由财政部门列入不良行为记录名单。</w:t>
      </w:r>
    </w:p>
    <w:p>
      <w:pPr>
        <w:widowControl w:val="0"/>
        <w:numPr>
          <w:ilvl w:val="1"/>
          <w:numId w:val="3"/>
        </w:numPr>
        <w:tabs>
          <w:tab w:val="left" w:pos="907"/>
        </w:tabs>
        <w:adjustRightInd/>
        <w:snapToGrid/>
        <w:jc w:val="both"/>
        <w:rPr>
          <w:rFonts w:ascii="宋体" w:hAnsi="宋体"/>
          <w:b/>
          <w:bCs/>
          <w:szCs w:val="21"/>
        </w:rPr>
      </w:pPr>
      <w:r>
        <w:rPr>
          <w:rFonts w:hint="eastAsia" w:ascii="宋体" w:hAnsi="宋体"/>
          <w:b/>
          <w:bCs/>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ind w:left="567"/>
        <w:jc w:val="both"/>
        <w:rPr>
          <w:rFonts w:ascii="宋体" w:hAnsi="宋体"/>
          <w:b/>
          <w:bCs/>
          <w:szCs w:val="21"/>
        </w:rPr>
      </w:pPr>
      <w:r>
        <w:rPr>
          <w:rFonts w:hint="eastAsia" w:ascii="宋体" w:hAnsi="宋体"/>
          <w:b/>
          <w:bCs/>
          <w:szCs w:val="21"/>
        </w:rPr>
        <w:t>（一）捏造事实;</w:t>
      </w:r>
    </w:p>
    <w:p>
      <w:pPr>
        <w:widowControl w:val="0"/>
        <w:tabs>
          <w:tab w:val="left" w:pos="907"/>
        </w:tabs>
        <w:adjustRightInd/>
        <w:snapToGrid/>
        <w:ind w:left="567"/>
        <w:jc w:val="both"/>
        <w:rPr>
          <w:rFonts w:ascii="宋体" w:hAnsi="宋体"/>
          <w:b/>
          <w:bCs/>
          <w:szCs w:val="21"/>
        </w:rPr>
      </w:pPr>
      <w:r>
        <w:rPr>
          <w:rFonts w:hint="eastAsia" w:ascii="宋体" w:hAnsi="宋体"/>
          <w:b/>
          <w:bCs/>
          <w:szCs w:val="21"/>
        </w:rPr>
        <w:t>（二）提供虚假材料;</w:t>
      </w:r>
    </w:p>
    <w:p>
      <w:pPr>
        <w:widowControl w:val="0"/>
        <w:tabs>
          <w:tab w:val="left" w:pos="907"/>
        </w:tabs>
        <w:adjustRightInd/>
        <w:snapToGrid/>
        <w:ind w:left="567"/>
        <w:jc w:val="both"/>
        <w:rPr>
          <w:rFonts w:ascii="宋体" w:hAnsi="宋体"/>
          <w:b/>
          <w:bCs/>
          <w:szCs w:val="21"/>
        </w:rPr>
      </w:pPr>
      <w:r>
        <w:rPr>
          <w:rFonts w:hint="eastAsia" w:ascii="宋体" w:hAnsi="宋体"/>
          <w:b/>
          <w:bCs/>
          <w:szCs w:val="21"/>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以联合体形式参加政府采购活动的，其质疑应当由组成联合体的所有投标人共同提出。</w:t>
      </w:r>
    </w:p>
    <w:p/>
    <w:p>
      <w:pPr>
        <w:pStyle w:val="4"/>
        <w:spacing w:line="480" w:lineRule="auto"/>
        <w:jc w:val="center"/>
        <w:rPr>
          <w:rFonts w:ascii="宋体" w:hAnsi="宋体"/>
        </w:rPr>
      </w:pPr>
      <w:bookmarkStart w:id="171" w:name="_Toc5690"/>
      <w:bookmarkStart w:id="172" w:name="_Toc24383"/>
      <w:bookmarkStart w:id="173" w:name="_Toc8919"/>
      <w:r>
        <w:rPr>
          <w:rFonts w:hint="eastAsia" w:ascii="宋体" w:hAnsi="宋体"/>
        </w:rPr>
        <w:t>第八章其他</w:t>
      </w:r>
      <w:bookmarkEnd w:id="171"/>
      <w:bookmarkEnd w:id="172"/>
      <w:bookmarkEnd w:id="173"/>
    </w:p>
    <w:p>
      <w:pPr>
        <w:pStyle w:val="5"/>
        <w:widowControl w:val="0"/>
        <w:overflowPunct w:val="0"/>
        <w:rPr>
          <w:rFonts w:ascii="宋体" w:hAnsi="宋体"/>
          <w:sz w:val="21"/>
          <w:szCs w:val="21"/>
        </w:rPr>
      </w:pPr>
      <w:bookmarkStart w:id="174" w:name="_Toc10082"/>
      <w:bookmarkStart w:id="175" w:name="_Toc21187"/>
      <w:bookmarkStart w:id="176" w:name="_Toc6548"/>
      <w:r>
        <w:rPr>
          <w:rFonts w:hint="eastAsia" w:ascii="宋体" w:hAnsi="宋体"/>
          <w:sz w:val="21"/>
          <w:szCs w:val="21"/>
        </w:rPr>
        <w:t>35.招标文件的解释权</w:t>
      </w:r>
      <w:bookmarkEnd w:id="174"/>
      <w:bookmarkEnd w:id="175"/>
      <w:bookmarkEnd w:id="176"/>
    </w:p>
    <w:p>
      <w:pPr>
        <w:pStyle w:val="33"/>
        <w:widowControl w:val="0"/>
        <w:numPr>
          <w:ilvl w:val="0"/>
          <w:numId w:val="3"/>
        </w:numPr>
        <w:tabs>
          <w:tab w:val="left" w:pos="907"/>
        </w:tabs>
        <w:adjustRightInd/>
        <w:snapToGrid/>
        <w:ind w:firstLineChars="0"/>
        <w:jc w:val="both"/>
        <w:rPr>
          <w:rFonts w:ascii="宋体" w:hAnsi="宋体"/>
          <w:vanish/>
          <w:szCs w:val="21"/>
        </w:rPr>
      </w:pPr>
    </w:p>
    <w:p>
      <w:pPr>
        <w:widowControl w:val="0"/>
        <w:numPr>
          <w:ilvl w:val="1"/>
          <w:numId w:val="3"/>
        </w:numPr>
        <w:tabs>
          <w:tab w:val="left" w:pos="907"/>
        </w:tabs>
        <w:adjustRightInd/>
        <w:snapToGrid/>
        <w:jc w:val="both"/>
        <w:rPr>
          <w:rFonts w:ascii="宋体" w:hAnsi="宋体"/>
          <w:szCs w:val="21"/>
        </w:rPr>
      </w:pPr>
      <w:r>
        <w:rPr>
          <w:rFonts w:hint="eastAsia" w:ascii="宋体" w:hAnsi="宋体"/>
          <w:szCs w:val="21"/>
        </w:rPr>
        <w:t>招标文件版本号：广东政通2021</w:t>
      </w:r>
      <w:r>
        <w:rPr>
          <w:rFonts w:hint="eastAsia" w:ascii="宋体" w:hAnsi="宋体"/>
          <w:szCs w:val="21"/>
          <w:lang w:val="en-US" w:eastAsia="zh-CN"/>
        </w:rPr>
        <w:t>10</w:t>
      </w:r>
      <w:r>
        <w:rPr>
          <w:rFonts w:hint="eastAsia" w:ascii="宋体" w:hAnsi="宋体"/>
          <w:szCs w:val="21"/>
        </w:rPr>
        <w:t>1</w:t>
      </w:r>
      <w:r>
        <w:rPr>
          <w:rFonts w:hint="eastAsia" w:ascii="宋体" w:hAnsi="宋体"/>
          <w:szCs w:val="21"/>
          <w:lang w:val="en-US" w:eastAsia="zh-CN"/>
        </w:rPr>
        <w:t>8</w:t>
      </w:r>
      <w:r>
        <w:rPr>
          <w:rFonts w:hint="eastAsia" w:ascii="宋体" w:hAnsi="宋体"/>
          <w:szCs w:val="21"/>
        </w:rPr>
        <w:t>。</w:t>
      </w:r>
    </w:p>
    <w:p>
      <w:pPr>
        <w:widowControl w:val="0"/>
        <w:tabs>
          <w:tab w:val="left" w:pos="907"/>
        </w:tabs>
        <w:adjustRightInd/>
        <w:snapToGrid/>
        <w:ind w:left="567"/>
        <w:jc w:val="both"/>
        <w:rPr>
          <w:rFonts w:ascii="宋体" w:hAnsi="宋体"/>
          <w:b/>
          <w:bCs/>
          <w:szCs w:val="21"/>
        </w:rPr>
      </w:pPr>
      <w:r>
        <w:rPr>
          <w:rFonts w:hint="eastAsia" w:ascii="宋体" w:hAnsi="宋体"/>
          <w:b/>
          <w:bCs/>
          <w:szCs w:val="21"/>
        </w:rPr>
        <w:t>本招标文件是根据国家有关法律、法规以及政府采购管理有关规定和参照国际惯例编制，解释权属本采购代理机构。</w:t>
      </w:r>
    </w:p>
    <w:bookmarkEnd w:id="20"/>
    <w:p>
      <w:pPr>
        <w:jc w:val="center"/>
      </w:pPr>
      <w:r>
        <w:rPr>
          <w:rFonts w:hint="eastAsia"/>
        </w:rPr>
        <w:br w:type="page"/>
      </w:r>
    </w:p>
    <w:p>
      <w:pPr>
        <w:pStyle w:val="2"/>
        <w:spacing w:before="0" w:after="0" w:line="240" w:lineRule="auto"/>
        <w:rPr>
          <w:sz w:val="28"/>
          <w:szCs w:val="28"/>
        </w:rPr>
      </w:pPr>
      <w:bookmarkStart w:id="177" w:name="_Toc31854"/>
      <w:bookmarkStart w:id="178" w:name="_Toc382"/>
      <w:bookmarkStart w:id="179" w:name="_Toc7011"/>
      <w:r>
        <w:rPr>
          <w:rFonts w:hint="eastAsia"/>
          <w:sz w:val="28"/>
          <w:szCs w:val="28"/>
        </w:rPr>
        <w:t>第五部分 用户需求书</w:t>
      </w:r>
      <w:bookmarkEnd w:id="177"/>
      <w:bookmarkEnd w:id="178"/>
      <w:bookmarkEnd w:id="179"/>
    </w:p>
    <w:p>
      <w:pPr>
        <w:pStyle w:val="4"/>
        <w:jc w:val="center"/>
        <w:rPr>
          <w:rFonts w:ascii="宋体" w:hAnsi="宋体"/>
        </w:rPr>
      </w:pPr>
      <w:bookmarkStart w:id="180" w:name="_Toc1593"/>
      <w:r>
        <w:rPr>
          <w:rFonts w:hint="eastAsia" w:ascii="宋体" w:hAnsi="宋体"/>
        </w:rPr>
        <w:t>第一章 商务需求书</w:t>
      </w:r>
      <w:bookmarkEnd w:id="180"/>
    </w:p>
    <w:tbl>
      <w:tblPr>
        <w:tblStyle w:val="23"/>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jc w:val="center"/>
              <w:rPr>
                <w:rFonts w:ascii="宋体" w:hAnsi="宋体" w:cs="宋体"/>
                <w:szCs w:val="21"/>
              </w:rPr>
            </w:pPr>
            <w:r>
              <w:rPr>
                <w:rFonts w:hint="eastAsia" w:ascii="宋体" w:hAnsi="宋体" w:cs="宋体"/>
                <w:szCs w:val="21"/>
              </w:rPr>
              <w:t>序号</w:t>
            </w:r>
          </w:p>
        </w:tc>
        <w:tc>
          <w:tcPr>
            <w:tcW w:w="1501" w:type="dxa"/>
            <w:vAlign w:val="center"/>
          </w:tcPr>
          <w:p>
            <w:pPr>
              <w:jc w:val="center"/>
              <w:rPr>
                <w:rFonts w:ascii="宋体" w:hAnsi="宋体" w:cs="宋体"/>
                <w:szCs w:val="21"/>
              </w:rPr>
            </w:pPr>
            <w:r>
              <w:rPr>
                <w:rFonts w:hint="eastAsia" w:ascii="宋体" w:hAnsi="宋体" w:cs="宋体"/>
                <w:szCs w:val="21"/>
              </w:rPr>
              <w:t>条款名称</w:t>
            </w:r>
          </w:p>
        </w:tc>
        <w:tc>
          <w:tcPr>
            <w:tcW w:w="6466" w:type="dxa"/>
            <w:vAlign w:val="center"/>
          </w:tcPr>
          <w:p>
            <w:pPr>
              <w:jc w:val="center"/>
              <w:rPr>
                <w:rFonts w:ascii="宋体" w:hAnsi="宋体" w:cs="宋体"/>
                <w:szCs w:val="21"/>
              </w:rPr>
            </w:pPr>
            <w:r>
              <w:rPr>
                <w:rFonts w:hint="eastAsia" w:ascii="宋体" w:hAnsi="宋体" w:cs="宋体"/>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Cs w:val="21"/>
              </w:rPr>
            </w:pPr>
            <w:r>
              <w:rPr>
                <w:rFonts w:hint="eastAsia" w:ascii="宋体" w:hAnsi="宋体" w:cs="宋体"/>
                <w:szCs w:val="21"/>
              </w:rPr>
              <w:t>1</w:t>
            </w:r>
          </w:p>
        </w:tc>
        <w:tc>
          <w:tcPr>
            <w:tcW w:w="1501" w:type="dxa"/>
            <w:vAlign w:val="center"/>
          </w:tcPr>
          <w:p>
            <w:pPr>
              <w:jc w:val="center"/>
              <w:rPr>
                <w:rFonts w:ascii="宋体" w:hAnsi="宋体" w:cs="宋体"/>
                <w:szCs w:val="21"/>
              </w:rPr>
            </w:pPr>
            <w:r>
              <w:rPr>
                <w:rFonts w:hint="eastAsia" w:ascii="宋体" w:hAnsi="宋体" w:cs="宋体"/>
                <w:szCs w:val="21"/>
              </w:rPr>
              <w:t>合格投标人</w:t>
            </w:r>
          </w:p>
        </w:tc>
        <w:tc>
          <w:tcPr>
            <w:tcW w:w="6466" w:type="dxa"/>
            <w:vAlign w:val="center"/>
          </w:tcPr>
          <w:p>
            <w:pPr>
              <w:pStyle w:val="33"/>
              <w:ind w:left="210" w:hanging="210" w:hangingChars="100"/>
              <w:rPr>
                <w:rFonts w:ascii="宋体" w:hAnsi="宋体" w:cs="宋体"/>
                <w:bCs/>
                <w:kern w:val="44"/>
                <w:szCs w:val="21"/>
              </w:rPr>
            </w:pPr>
            <w:r>
              <w:rPr>
                <w:rFonts w:hint="eastAsia" w:ascii="宋体" w:hAnsi="宋体" w:cs="宋体"/>
                <w:szCs w:val="21"/>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Cs w:val="21"/>
              </w:rPr>
            </w:pPr>
            <w:r>
              <w:rPr>
                <w:rFonts w:hint="eastAsia" w:ascii="宋体" w:hAnsi="宋体" w:cs="宋体"/>
                <w:szCs w:val="21"/>
              </w:rPr>
              <w:t>2</w:t>
            </w:r>
          </w:p>
        </w:tc>
        <w:tc>
          <w:tcPr>
            <w:tcW w:w="1501" w:type="dxa"/>
            <w:vAlign w:val="center"/>
          </w:tcPr>
          <w:p>
            <w:pPr>
              <w:jc w:val="center"/>
              <w:rPr>
                <w:rFonts w:ascii="宋体" w:hAnsi="宋体" w:cs="宋体"/>
                <w:szCs w:val="21"/>
              </w:rPr>
            </w:pPr>
            <w:r>
              <w:rPr>
                <w:rFonts w:hint="eastAsia" w:ascii="宋体" w:hAnsi="宋体" w:cs="宋体"/>
                <w:szCs w:val="21"/>
              </w:rPr>
              <w:t>服务期</w:t>
            </w:r>
          </w:p>
        </w:tc>
        <w:tc>
          <w:tcPr>
            <w:tcW w:w="6466" w:type="dxa"/>
            <w:vAlign w:val="center"/>
          </w:tcPr>
          <w:p>
            <w:pPr>
              <w:rPr>
                <w:rFonts w:ascii="宋体" w:hAnsi="宋体" w:cs="宋体"/>
                <w:szCs w:val="21"/>
              </w:rPr>
            </w:pPr>
            <w:r>
              <w:rPr>
                <w:rFonts w:hint="eastAsia" w:ascii="宋体" w:hAnsi="宋体" w:cs="宋体"/>
                <w:bCs/>
                <w:kern w:val="44"/>
                <w:szCs w:val="21"/>
              </w:rPr>
              <w:t>自合同签订之日起15天。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18" w:type="dxa"/>
            <w:vAlign w:val="center"/>
          </w:tcPr>
          <w:p>
            <w:pPr>
              <w:jc w:val="center"/>
              <w:rPr>
                <w:rFonts w:ascii="宋体" w:hAnsi="宋体" w:cs="宋体"/>
                <w:szCs w:val="21"/>
              </w:rPr>
            </w:pPr>
            <w:r>
              <w:rPr>
                <w:rFonts w:hint="eastAsia" w:ascii="宋体" w:hAnsi="宋体" w:cs="宋体"/>
                <w:szCs w:val="21"/>
              </w:rPr>
              <w:t>3</w:t>
            </w:r>
          </w:p>
        </w:tc>
        <w:tc>
          <w:tcPr>
            <w:tcW w:w="1501" w:type="dxa"/>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维护期</w:t>
            </w:r>
          </w:p>
        </w:tc>
        <w:tc>
          <w:tcPr>
            <w:tcW w:w="6466" w:type="dxa"/>
            <w:vAlign w:val="center"/>
          </w:tcPr>
          <w:p>
            <w:pPr>
              <w:snapToGrid/>
              <w:rPr>
                <w:rFonts w:ascii="宋体" w:hAnsi="宋体" w:cs="宋体"/>
                <w:szCs w:val="21"/>
              </w:rPr>
            </w:pPr>
            <w:r>
              <w:rPr>
                <w:rFonts w:hint="eastAsia" w:ascii="宋体" w:hAnsi="宋体" w:cs="宋体"/>
                <w:szCs w:val="21"/>
              </w:rPr>
              <w:t>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3" w:hRule="atLeast"/>
        </w:trPr>
        <w:tc>
          <w:tcPr>
            <w:tcW w:w="718" w:type="dxa"/>
            <w:vAlign w:val="center"/>
          </w:tcPr>
          <w:p>
            <w:pPr>
              <w:jc w:val="center"/>
              <w:rPr>
                <w:rFonts w:ascii="宋体" w:hAnsi="宋体" w:cs="宋体"/>
                <w:szCs w:val="21"/>
              </w:rPr>
            </w:pPr>
            <w:r>
              <w:rPr>
                <w:rFonts w:hint="eastAsia" w:ascii="宋体" w:hAnsi="宋体" w:cs="宋体"/>
                <w:szCs w:val="21"/>
              </w:rPr>
              <w:t>4</w:t>
            </w:r>
          </w:p>
        </w:tc>
        <w:tc>
          <w:tcPr>
            <w:tcW w:w="1501" w:type="dxa"/>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付款方式</w:t>
            </w:r>
          </w:p>
        </w:tc>
        <w:tc>
          <w:tcPr>
            <w:tcW w:w="6466" w:type="dxa"/>
            <w:vAlign w:val="center"/>
          </w:tcPr>
          <w:p>
            <w:pPr>
              <w:snapToGrid/>
              <w:rPr>
                <w:rFonts w:ascii="宋体" w:hAnsi="宋体" w:cs="宋体"/>
                <w:szCs w:val="21"/>
              </w:rPr>
            </w:pPr>
            <w:r>
              <w:rPr>
                <w:rFonts w:hint="eastAsia" w:ascii="宋体" w:hAnsi="宋体" w:cs="宋体"/>
                <w:szCs w:val="21"/>
              </w:rPr>
              <w:t>（1）合同签订后，主要软件安装并通过检验确认合格，支付合同总金额的60%的款项；</w:t>
            </w:r>
          </w:p>
          <w:p>
            <w:pPr>
              <w:snapToGrid/>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项目完成验收后</w:t>
            </w:r>
            <w:r>
              <w:rPr>
                <w:rFonts w:hint="eastAsia" w:ascii="宋体" w:hAnsi="宋体" w:cs="宋体"/>
                <w:szCs w:val="21"/>
              </w:rPr>
              <w:t>一个月内，支付至合同总金额的95%的款项；</w:t>
            </w:r>
          </w:p>
          <w:p>
            <w:pPr>
              <w:snapToGrid/>
              <w:rPr>
                <w:rFonts w:ascii="宋体" w:hAnsi="宋体" w:cs="宋体"/>
                <w:szCs w:val="21"/>
              </w:rPr>
            </w:pPr>
            <w:r>
              <w:rPr>
                <w:rFonts w:hint="eastAsia" w:ascii="宋体" w:hAnsi="宋体" w:cs="宋体"/>
                <w:szCs w:val="21"/>
              </w:rPr>
              <w:t>（3）剩余5%的款项在项目验收合格满一年后支付。</w:t>
            </w:r>
          </w:p>
          <w:p>
            <w:pPr>
              <w:snapToGrid/>
              <w:rPr>
                <w:rFonts w:ascii="宋体" w:hAnsi="宋体" w:cs="宋体"/>
                <w:szCs w:val="21"/>
              </w:rPr>
            </w:pPr>
            <w:r>
              <w:rPr>
                <w:rFonts w:hint="eastAsia" w:ascii="宋体" w:hAnsi="宋体" w:cs="宋体"/>
                <w:b/>
                <w:bCs/>
                <w:szCs w:val="21"/>
              </w:rPr>
              <w:t>注：因采购方使用的是财政资金，采购方在前款规定的付款时间为向政府采购支付部门提出办理财政支付申请手续的时间（不含政府财政支付部门审核的时间），在规定时间内提出支付申请手续后即视为采购方已经按期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Cs w:val="21"/>
              </w:rPr>
            </w:pPr>
            <w:r>
              <w:rPr>
                <w:rFonts w:hint="eastAsia" w:ascii="宋体" w:hAnsi="宋体" w:cs="宋体"/>
                <w:szCs w:val="21"/>
              </w:rPr>
              <w:t>5</w:t>
            </w:r>
          </w:p>
        </w:tc>
        <w:tc>
          <w:tcPr>
            <w:tcW w:w="1501" w:type="dxa"/>
            <w:vAlign w:val="center"/>
          </w:tcPr>
          <w:p>
            <w:pPr>
              <w:jc w:val="center"/>
              <w:rPr>
                <w:rFonts w:ascii="宋体" w:hAnsi="宋体" w:cs="宋体"/>
                <w:szCs w:val="21"/>
              </w:rPr>
            </w:pPr>
            <w:r>
              <w:rPr>
                <w:rFonts w:hint="eastAsia" w:ascii="宋体" w:hAnsi="宋体" w:cs="宋体"/>
                <w:szCs w:val="21"/>
              </w:rPr>
              <w:t>服务地点</w:t>
            </w:r>
          </w:p>
        </w:tc>
        <w:tc>
          <w:tcPr>
            <w:tcW w:w="6466" w:type="dxa"/>
            <w:vAlign w:val="center"/>
          </w:tcPr>
          <w:p>
            <w:pPr>
              <w:rPr>
                <w:rFonts w:ascii="宋体" w:hAnsi="宋体" w:cs="宋体"/>
                <w:szCs w:val="21"/>
              </w:rPr>
            </w:pPr>
            <w:r>
              <w:rPr>
                <w:rFonts w:hint="eastAsia" w:ascii="宋体" w:hAnsi="宋体" w:cs="宋体"/>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jc w:val="center"/>
              <w:rPr>
                <w:rFonts w:ascii="宋体" w:hAnsi="宋体" w:cs="宋体"/>
                <w:szCs w:val="21"/>
              </w:rPr>
            </w:pPr>
            <w:r>
              <w:rPr>
                <w:rFonts w:hint="eastAsia" w:ascii="宋体" w:hAnsi="宋体" w:cs="宋体"/>
                <w:szCs w:val="21"/>
              </w:rPr>
              <w:t>6</w:t>
            </w:r>
          </w:p>
        </w:tc>
        <w:tc>
          <w:tcPr>
            <w:tcW w:w="1501" w:type="dxa"/>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报价要求</w:t>
            </w:r>
          </w:p>
        </w:tc>
        <w:tc>
          <w:tcPr>
            <w:tcW w:w="6466" w:type="dxa"/>
            <w:vAlign w:val="center"/>
          </w:tcPr>
          <w:p>
            <w:pPr>
              <w:rPr>
                <w:rFonts w:ascii="宋体" w:hAnsi="宋体" w:cs="宋体"/>
                <w:szCs w:val="21"/>
              </w:rPr>
            </w:pPr>
            <w:r>
              <w:rPr>
                <w:rFonts w:hint="eastAsia" w:ascii="宋体" w:hAnsi="宋体" w:cs="宋体"/>
                <w:szCs w:val="21"/>
              </w:rPr>
              <w:t>投标报价应包括本次招标所有服务内容的费用，包括人工、材料、机械设备使用费、措施费、税费以及合同实施过程中的不可预见费用等全部费用。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jc w:val="center"/>
              <w:rPr>
                <w:rFonts w:ascii="宋体" w:hAnsi="宋体" w:cs="宋体"/>
                <w:szCs w:val="21"/>
              </w:rPr>
            </w:pPr>
            <w:r>
              <w:rPr>
                <w:rFonts w:hint="eastAsia" w:ascii="宋体" w:hAnsi="宋体" w:cs="宋体"/>
                <w:szCs w:val="21"/>
              </w:rPr>
              <w:t>7</w:t>
            </w:r>
          </w:p>
        </w:tc>
        <w:tc>
          <w:tcPr>
            <w:tcW w:w="1501" w:type="dxa"/>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投标有效期</w:t>
            </w:r>
          </w:p>
        </w:tc>
        <w:tc>
          <w:tcPr>
            <w:tcW w:w="6466" w:type="dxa"/>
            <w:vAlign w:val="center"/>
          </w:tcPr>
          <w:p>
            <w:pPr>
              <w:rPr>
                <w:rFonts w:ascii="宋体" w:hAnsi="宋体" w:cs="宋体"/>
                <w:szCs w:val="21"/>
              </w:rPr>
            </w:pPr>
            <w:r>
              <w:rPr>
                <w:rFonts w:hint="eastAsia" w:ascii="宋体" w:hAnsi="宋体" w:cs="宋体"/>
                <w:szCs w:val="21"/>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jc w:val="center"/>
              <w:rPr>
                <w:rFonts w:ascii="宋体" w:hAnsi="宋体" w:cs="宋体"/>
                <w:szCs w:val="21"/>
              </w:rPr>
            </w:pPr>
            <w:r>
              <w:rPr>
                <w:rFonts w:hint="eastAsia" w:ascii="宋体" w:hAnsi="宋体" w:cs="宋体"/>
                <w:szCs w:val="21"/>
              </w:rPr>
              <w:t>8</w:t>
            </w:r>
          </w:p>
        </w:tc>
        <w:tc>
          <w:tcPr>
            <w:tcW w:w="1501" w:type="dxa"/>
            <w:vAlign w:val="center"/>
          </w:tcPr>
          <w:p>
            <w:pPr>
              <w:jc w:val="center"/>
              <w:rPr>
                <w:rFonts w:ascii="宋体" w:hAnsi="宋体" w:cs="宋体"/>
                <w:bCs/>
                <w:szCs w:val="21"/>
              </w:rPr>
            </w:pPr>
            <w:r>
              <w:rPr>
                <w:rFonts w:hint="eastAsia" w:ascii="宋体" w:hAnsi="宋体"/>
                <w:szCs w:val="21"/>
              </w:rPr>
              <w:t>★</w:t>
            </w:r>
            <w:r>
              <w:rPr>
                <w:rFonts w:hint="eastAsia" w:ascii="宋体" w:hAnsi="宋体" w:cs="宋体"/>
                <w:bCs/>
                <w:szCs w:val="21"/>
              </w:rPr>
              <w:t>履约保证金</w:t>
            </w:r>
          </w:p>
        </w:tc>
        <w:tc>
          <w:tcPr>
            <w:tcW w:w="6466" w:type="dxa"/>
            <w:vAlign w:val="center"/>
          </w:tcPr>
          <w:p>
            <w:pPr>
              <w:tabs>
                <w:tab w:val="left" w:pos="709"/>
              </w:tabs>
              <w:rPr>
                <w:rFonts w:ascii="宋体" w:hAnsi="宋体" w:cs="宋体"/>
                <w:szCs w:val="21"/>
              </w:rPr>
            </w:pPr>
            <w:r>
              <w:rPr>
                <w:rFonts w:hint="eastAsia" w:ascii="宋体" w:hAnsi="宋体"/>
                <w:szCs w:val="21"/>
              </w:rPr>
              <w:t>履约保证金的数额为政府采购合同金额的5%。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jc w:val="center"/>
              <w:rPr>
                <w:rFonts w:ascii="宋体" w:hAnsi="宋体" w:cs="宋体"/>
                <w:szCs w:val="21"/>
              </w:rPr>
            </w:pPr>
            <w:r>
              <w:rPr>
                <w:rFonts w:hint="eastAsia" w:ascii="宋体" w:hAnsi="宋体" w:cs="宋体"/>
                <w:szCs w:val="21"/>
              </w:rPr>
              <w:t>9</w:t>
            </w:r>
          </w:p>
        </w:tc>
        <w:tc>
          <w:tcPr>
            <w:tcW w:w="1501" w:type="dxa"/>
            <w:vAlign w:val="center"/>
          </w:tcPr>
          <w:p>
            <w:pPr>
              <w:jc w:val="center"/>
              <w:rPr>
                <w:rFonts w:ascii="宋体" w:hAnsi="宋体" w:cs="宋体"/>
                <w:szCs w:val="21"/>
              </w:rPr>
            </w:pPr>
            <w:r>
              <w:rPr>
                <w:rFonts w:hint="eastAsia" w:ascii="宋体" w:hAnsi="宋体" w:cs="宋体"/>
                <w:szCs w:val="21"/>
              </w:rPr>
              <w:t>合同条款</w:t>
            </w:r>
          </w:p>
        </w:tc>
        <w:tc>
          <w:tcPr>
            <w:tcW w:w="6466" w:type="dxa"/>
            <w:vAlign w:val="center"/>
          </w:tcPr>
          <w:p>
            <w:pPr>
              <w:rPr>
                <w:rFonts w:ascii="宋体" w:hAnsi="宋体" w:cs="宋体"/>
                <w:szCs w:val="21"/>
              </w:rPr>
            </w:pPr>
            <w:r>
              <w:rPr>
                <w:rFonts w:hint="eastAsia" w:ascii="宋体" w:hAnsi="宋体" w:cs="宋体"/>
                <w:szCs w:val="21"/>
              </w:rPr>
              <w:t>投标人实质响应合同各条款。</w:t>
            </w:r>
          </w:p>
        </w:tc>
      </w:tr>
    </w:tbl>
    <w:p/>
    <w:p>
      <w:pPr>
        <w:pStyle w:val="8"/>
        <w:rPr>
          <w:lang w:val="en-US"/>
        </w:rPr>
      </w:pPr>
    </w:p>
    <w:p/>
    <w:p>
      <w:pPr>
        <w:pStyle w:val="4"/>
        <w:jc w:val="center"/>
        <w:rPr>
          <w:rFonts w:ascii="宋体" w:hAnsi="宋体"/>
          <w:sz w:val="24"/>
        </w:rPr>
      </w:pPr>
      <w:bookmarkStart w:id="181" w:name="_Toc19316"/>
      <w:r>
        <w:rPr>
          <w:rFonts w:hint="eastAsia" w:ascii="宋体" w:hAnsi="宋体"/>
        </w:rPr>
        <w:t>第二章 技术需求书</w:t>
      </w:r>
      <w:bookmarkEnd w:id="181"/>
    </w:p>
    <w:p>
      <w:pPr>
        <w:pStyle w:val="5"/>
        <w:bidi w:val="0"/>
      </w:pPr>
      <w:bookmarkStart w:id="182" w:name="_Toc13112"/>
      <w:bookmarkStart w:id="183" w:name="_Toc31278"/>
      <w:bookmarkStart w:id="184" w:name="_Toc24679"/>
      <w:bookmarkStart w:id="185" w:name="_Toc14462"/>
      <w:r>
        <w:t>一、招标要求</w:t>
      </w:r>
    </w:p>
    <w:p>
      <w:pPr>
        <w:pStyle w:val="6"/>
        <w:bidi w:val="0"/>
      </w:pPr>
      <w:r>
        <w:rPr>
          <w:rFonts w:hint="eastAsia"/>
          <w:lang w:val="en-US" w:eastAsia="zh-CN"/>
        </w:rPr>
        <w:t>1、</w:t>
      </w:r>
      <w:r>
        <w:rPr>
          <w:rFonts w:hint="eastAsia"/>
        </w:rPr>
        <w:t>地图服务平台</w:t>
      </w:r>
    </w:p>
    <w:p>
      <w:pPr>
        <w:pStyle w:val="33"/>
        <w:widowControl w:val="0"/>
        <w:numPr>
          <w:ilvl w:val="0"/>
          <w:numId w:val="9"/>
        </w:numPr>
        <w:adjustRightInd/>
        <w:snapToGrid/>
        <w:ind w:firstLineChars="0"/>
        <w:jc w:val="both"/>
        <w:rPr>
          <w:rFonts w:hint="eastAsia" w:ascii="宋体" w:hAnsi="宋体" w:eastAsia="宋体" w:cs="宋体"/>
        </w:rPr>
      </w:pPr>
      <w:r>
        <w:rPr>
          <w:rFonts w:hint="eastAsia" w:ascii="宋体" w:hAnsi="宋体" w:eastAsia="宋体" w:cs="宋体"/>
        </w:rPr>
        <w:t>地图服务框架要求：</w:t>
      </w:r>
    </w:p>
    <w:p>
      <w:pPr>
        <w:ind w:firstLine="480"/>
        <w:rPr>
          <w:rFonts w:hint="eastAsia" w:ascii="宋体" w:hAnsi="宋体" w:eastAsia="宋体" w:cs="宋体"/>
        </w:rPr>
      </w:pPr>
      <w:r>
        <w:rPr>
          <w:rFonts w:hint="eastAsia" w:ascii="宋体" w:hAnsi="宋体" w:eastAsia="宋体" w:cs="宋体"/>
        </w:rPr>
        <w:t>提供以互联网地图图源混合使用的地图服务框架，支持公安已有的各类业务数据无需进行坐标转换在上叠加使用，为一张图提供最新的地图资源支撑，比例尺为1:2000。</w:t>
      </w:r>
    </w:p>
    <w:p>
      <w:pPr>
        <w:ind w:firstLine="480"/>
        <w:rPr>
          <w:rFonts w:hint="eastAsia" w:ascii="宋体" w:hAnsi="宋体" w:eastAsia="宋体" w:cs="宋体"/>
        </w:rPr>
      </w:pPr>
      <w:r>
        <w:rPr>
          <w:rFonts w:hint="eastAsia" w:ascii="宋体" w:hAnsi="宋体" w:eastAsia="宋体" w:cs="宋体"/>
        </w:rPr>
        <w:t>实现地图与互联网地图的自由切换，同时提供多坐标融合服务，通过坐标转换算法及坐标纠偏库，实现业务数据在地图或者互联网地图上的坐标定位。</w:t>
      </w:r>
    </w:p>
    <w:p>
      <w:pPr>
        <w:ind w:firstLine="480"/>
        <w:rPr>
          <w:rFonts w:hint="eastAsia" w:ascii="宋体" w:hAnsi="宋体" w:eastAsia="宋体" w:cs="宋体"/>
        </w:rPr>
      </w:pPr>
      <w:r>
        <w:rPr>
          <w:rFonts w:hint="eastAsia" w:ascii="宋体" w:hAnsi="宋体" w:eastAsia="宋体" w:cs="宋体"/>
        </w:rPr>
        <w:t>目前地图矢量数据存在更新较慢的情况，对实际使用带来不便。考虑到互联网地图数据具有较为频繁的数据更新机制，本项目将引入互联网地图，建立互联网地图数据更新机制，通过常态化更新的互联网地图服务，为地图应用提供鲜活的基础地图资源。</w:t>
      </w:r>
    </w:p>
    <w:p>
      <w:pPr>
        <w:ind w:firstLine="480"/>
        <w:rPr>
          <w:rFonts w:hint="eastAsia" w:ascii="宋体" w:hAnsi="宋体" w:eastAsia="宋体" w:cs="宋体"/>
        </w:rPr>
      </w:pPr>
      <w:r>
        <w:rPr>
          <w:rFonts w:hint="eastAsia" w:ascii="宋体" w:hAnsi="宋体" w:eastAsia="宋体" w:cs="宋体"/>
        </w:rPr>
        <w:t>（2）互联网地图数据通过拷贝或信息摆渡的方式转换到公安内网，以WMTS服务方式，提供互联网地图服务。</w:t>
      </w:r>
    </w:p>
    <w:p>
      <w:pPr>
        <w:ind w:firstLine="480"/>
        <w:rPr>
          <w:rFonts w:hint="eastAsia" w:ascii="宋体" w:hAnsi="宋体" w:eastAsia="宋体" w:cs="宋体"/>
        </w:rPr>
      </w:pPr>
      <w:r>
        <w:rPr>
          <w:rFonts w:hint="eastAsia" w:ascii="宋体" w:hAnsi="宋体" w:eastAsia="宋体" w:cs="宋体"/>
        </w:rPr>
        <w:t>本次项目须向东莞市公安局企石分局提供路网数据与POI信息点数据，采用采购成熟互联网数据的方式进行建设，建成后，可通过购买服务分方式，完成矢量路网数据与信息点的更新（承建商每年收取相应的数据更新费用即可），确保数据的现势性。</w:t>
      </w:r>
    </w:p>
    <w:p>
      <w:pPr>
        <w:ind w:firstLine="480"/>
        <w:rPr>
          <w:rFonts w:hint="eastAsia" w:ascii="宋体" w:hAnsi="宋体" w:eastAsia="宋体" w:cs="宋体"/>
        </w:rPr>
      </w:pPr>
      <w:r>
        <w:rPr>
          <w:rFonts w:hint="eastAsia" w:ascii="宋体" w:hAnsi="宋体" w:eastAsia="宋体" w:cs="宋体"/>
        </w:rPr>
        <w:t>本次项目提供一年两次东莞市公安局企石分局POI信息点数据和路网数据更新。每年的6月30日和12月30日分两次提交更新数据。</w:t>
      </w:r>
    </w:p>
    <w:p>
      <w:pPr>
        <w:ind w:firstLine="480"/>
        <w:rPr>
          <w:rFonts w:hint="eastAsia" w:ascii="宋体" w:hAnsi="宋体" w:eastAsia="宋体" w:cs="宋体"/>
        </w:rPr>
      </w:pPr>
      <w:r>
        <w:rPr>
          <w:rFonts w:hint="eastAsia" w:ascii="宋体" w:hAnsi="宋体" w:eastAsia="宋体" w:cs="宋体"/>
        </w:rPr>
        <w:t>第一次数据更新处理费用含在本项目总费用中，不再收取额外费用，按照公安部PGIS数据规范要求采购与处理，更新成果提交包括路网数据更新成果、POI信息点数据更新成果和工作记录资料。</w:t>
      </w:r>
    </w:p>
    <w:p>
      <w:pPr>
        <w:ind w:firstLine="480"/>
        <w:rPr>
          <w:rFonts w:ascii="Times New Roman" w:hAnsi="Times New Roman"/>
        </w:rPr>
      </w:pPr>
      <w:r>
        <w:rPr>
          <w:rFonts w:hint="eastAsia" w:ascii="宋体" w:hAnsi="宋体" w:eastAsia="宋体" w:cs="宋体"/>
        </w:rPr>
        <w:t>第二次数据采购与更新，根据市场报价另行报价处理更新。</w:t>
      </w:r>
    </w:p>
    <w:p>
      <w:pPr>
        <w:ind w:firstLine="480"/>
        <w:rPr>
          <w:rFonts w:ascii="Times New Roman" w:hAnsi="Times New Roman"/>
        </w:rPr>
      </w:pPr>
      <w:r>
        <w:rPr>
          <w:rFonts w:ascii="Times New Roman" w:hAnsi="Times New Roman"/>
        </w:rPr>
        <w:t>（3</w:t>
      </w:r>
      <w:r>
        <w:rPr>
          <w:rFonts w:hint="eastAsia" w:ascii="Times New Roman" w:hAnsi="Times New Roman"/>
        </w:rPr>
        <w:t>）POI信息点数据、导航路网数据要求</w:t>
      </w:r>
    </w:p>
    <w:p>
      <w:pPr>
        <w:pStyle w:val="33"/>
        <w:widowControl w:val="0"/>
        <w:numPr>
          <w:ilvl w:val="0"/>
          <w:numId w:val="10"/>
        </w:numPr>
        <w:adjustRightInd/>
        <w:snapToGrid/>
        <w:ind w:hanging="49" w:firstLineChars="0"/>
        <w:jc w:val="both"/>
        <w:rPr>
          <w:rFonts w:ascii="Times New Roman" w:hAnsi="Times New Roman"/>
        </w:rPr>
      </w:pPr>
      <w:r>
        <w:rPr>
          <w:rFonts w:hint="eastAsia" w:ascii="Times New Roman" w:hAnsi="Times New Roman"/>
        </w:rPr>
        <w:t>数据格式：shapefile或者GDB</w:t>
      </w:r>
    </w:p>
    <w:p>
      <w:pPr>
        <w:pStyle w:val="33"/>
        <w:widowControl w:val="0"/>
        <w:numPr>
          <w:ilvl w:val="0"/>
          <w:numId w:val="10"/>
        </w:numPr>
        <w:adjustRightInd/>
        <w:snapToGrid/>
        <w:ind w:hanging="49" w:firstLineChars="0"/>
        <w:jc w:val="both"/>
        <w:rPr>
          <w:rFonts w:ascii="Times New Roman" w:hAnsi="Times New Roman"/>
        </w:rPr>
      </w:pPr>
      <w:r>
        <w:rPr>
          <w:rFonts w:hint="eastAsia" w:ascii="Times New Roman" w:hAnsi="Times New Roman"/>
        </w:rPr>
        <w:t>坐标系：WGS-84</w:t>
      </w:r>
    </w:p>
    <w:p>
      <w:pPr>
        <w:pStyle w:val="33"/>
        <w:widowControl w:val="0"/>
        <w:numPr>
          <w:ilvl w:val="0"/>
          <w:numId w:val="10"/>
        </w:numPr>
        <w:adjustRightInd/>
        <w:snapToGrid/>
        <w:ind w:hanging="49" w:firstLineChars="0"/>
        <w:jc w:val="both"/>
        <w:rPr>
          <w:rFonts w:ascii="Times New Roman" w:hAnsi="Times New Roman"/>
        </w:rPr>
      </w:pPr>
      <w:r>
        <w:rPr>
          <w:rFonts w:hint="eastAsia" w:ascii="Times New Roman" w:hAnsi="Times New Roman"/>
        </w:rPr>
        <w:t>数据范围：东莞市公安局企石分局辖区范围</w:t>
      </w:r>
    </w:p>
    <w:p>
      <w:pPr>
        <w:pStyle w:val="33"/>
        <w:widowControl w:val="0"/>
        <w:numPr>
          <w:ilvl w:val="0"/>
          <w:numId w:val="10"/>
        </w:numPr>
        <w:adjustRightInd/>
        <w:snapToGrid/>
        <w:ind w:hanging="49" w:firstLineChars="0"/>
        <w:jc w:val="both"/>
        <w:rPr>
          <w:rFonts w:ascii="Times New Roman" w:hAnsi="Times New Roman"/>
        </w:rPr>
      </w:pPr>
      <w:r>
        <w:rPr>
          <w:rFonts w:hint="eastAsia" w:ascii="Times New Roman" w:hAnsi="Times New Roman"/>
        </w:rPr>
        <w:t>数据时效性要求：最新一期数据；</w:t>
      </w:r>
    </w:p>
    <w:p>
      <w:pPr>
        <w:pStyle w:val="33"/>
        <w:widowControl w:val="0"/>
        <w:numPr>
          <w:ilvl w:val="0"/>
          <w:numId w:val="10"/>
        </w:numPr>
        <w:adjustRightInd/>
        <w:snapToGrid/>
        <w:ind w:hanging="49" w:firstLineChars="0"/>
        <w:jc w:val="both"/>
        <w:rPr>
          <w:rFonts w:ascii="Times New Roman" w:hAnsi="Times New Roman"/>
        </w:rPr>
      </w:pPr>
      <w:r>
        <w:rPr>
          <w:rFonts w:hint="eastAsia" w:ascii="Times New Roman" w:hAnsi="Times New Roman"/>
        </w:rPr>
        <w:t>POI信息点数据需包含，地址、地标、各类场所等；</w:t>
      </w:r>
    </w:p>
    <w:p>
      <w:pPr>
        <w:ind w:firstLine="480"/>
        <w:rPr>
          <w:rFonts w:ascii="Times New Roman" w:hAnsi="Times New Roman"/>
        </w:rPr>
      </w:pP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）地图数据包括矢量路网及信息点数据。</w:t>
      </w:r>
    </w:p>
    <w:p>
      <w:pPr>
        <w:ind w:firstLine="480"/>
        <w:rPr>
          <w:rFonts w:ascii="Times New Roman" w:hAnsi="Times New Roman"/>
        </w:rPr>
      </w:pP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）地图服务平台对接视频卡口数据，提供坐标转换能力。</w:t>
      </w:r>
    </w:p>
    <w:p>
      <w:pPr>
        <w:ind w:firstLine="480"/>
        <w:rPr>
          <w:rFonts w:ascii="Times New Roman" w:hAnsi="Times New Roman"/>
        </w:rPr>
      </w:pP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）呈现警情、警力、物防设施等。</w:t>
      </w:r>
    </w:p>
    <w:p>
      <w:pPr>
        <w:ind w:firstLine="480"/>
        <w:rPr>
          <w:rFonts w:ascii="Times New Roman" w:hAnsi="Times New Roman"/>
        </w:rPr>
      </w:pP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）提供视频点覆盖分析功能。</w:t>
      </w:r>
    </w:p>
    <w:p>
      <w:pPr>
        <w:ind w:firstLine="480"/>
        <w:rPr>
          <w:rFonts w:ascii="Times New Roman" w:hAnsi="Times New Roman"/>
        </w:rPr>
      </w:pPr>
      <w:r>
        <w:rPr>
          <w:rFonts w:hint="eastAsia" w:ascii="Times New Roman" w:hAnsi="Times New Roman"/>
        </w:rPr>
        <w:t>利用GPS技术，空间分析等手段，结合当前公安视频监控点布置的地理数据，对公安区域视频覆盖进行评估，形成关键路段视频摄像头覆盖率分析、关键区域视频摄像头覆盖率分析等分析结论，并对欠缺视频覆盖盲区提出建设建议，辅助安防设施布置决策，为建设平安社区提供智力支持。</w:t>
      </w:r>
    </w:p>
    <w:p>
      <w:pPr>
        <w:pStyle w:val="6"/>
        <w:bidi w:val="0"/>
        <w:rPr>
          <w:rFonts w:hint="eastAsia" w:eastAsia="宋体"/>
          <w:b/>
        </w:rPr>
      </w:pPr>
      <w:r>
        <w:rPr>
          <w:rFonts w:hint="eastAsia" w:eastAsia="宋体"/>
          <w:b/>
          <w:lang w:val="en-US" w:eastAsia="zh-CN"/>
        </w:rPr>
        <w:t>2、</w:t>
      </w:r>
      <w:r>
        <w:rPr>
          <w:rFonts w:hint="eastAsia" w:eastAsia="宋体"/>
          <w:b/>
        </w:rPr>
        <w:t>警情定位系统</w:t>
      </w:r>
    </w:p>
    <w:p>
      <w:pPr>
        <w:ind w:firstLine="480"/>
        <w:rPr>
          <w:rFonts w:ascii="Times New Roman" w:hAnsi="Times New Roman"/>
        </w:rPr>
      </w:pPr>
      <w:r>
        <w:rPr>
          <w:rFonts w:hint="eastAsia" w:ascii="Times New Roman" w:hAnsi="Times New Roman"/>
        </w:rPr>
        <w:t>在报警人报警的过程中，通常由接警员接听报警人电话，通过报警人语言描述确定报警位置，由于报警人与接警员理解不一致造成事发地点位置偏差的情况常常存在，现有技术通常采用运营商提供的基站定位技术来解决。</w:t>
      </w:r>
    </w:p>
    <w:p>
      <w:pPr>
        <w:ind w:firstLine="480"/>
        <w:rPr>
          <w:rFonts w:ascii="Times New Roman" w:hAnsi="Times New Roman"/>
        </w:rPr>
      </w:pPr>
      <w:r>
        <w:rPr>
          <w:rFonts w:hint="eastAsia" w:ascii="Times New Roman" w:hAnsi="Times New Roman"/>
        </w:rPr>
        <w:t>具体做法是通过运营商通过基站对手机信号进行三角定位，获取手机位置，然后通过接口传到公安指挥中心。</w:t>
      </w:r>
    </w:p>
    <w:p>
      <w:pPr>
        <w:ind w:firstLine="480"/>
        <w:rPr>
          <w:rFonts w:ascii="Times New Roman" w:hAnsi="Times New Roman"/>
        </w:rPr>
      </w:pPr>
      <w:r>
        <w:rPr>
          <w:rFonts w:hint="eastAsia" w:ascii="Times New Roman" w:hAnsi="Times New Roman"/>
        </w:rPr>
        <w:t>缺点是由于房屋阻隔等原因，基站定位偏移较大，在城市房屋林立的位置甚至出现过百米的误差，导致接处警过程中不能找到警情准确发生的位置，延误战机。</w:t>
      </w:r>
    </w:p>
    <w:p>
      <w:pPr>
        <w:ind w:firstLine="480"/>
      </w:pPr>
      <w:r>
        <w:rPr>
          <w:rFonts w:hint="eastAsia" w:ascii="Times New Roman" w:hAnsi="Times New Roman"/>
        </w:rPr>
        <w:t xml:space="preserve">  主动定位子系统主要实现在报警人无法确定自己位置的时候，系统通过短信网关发送一条链接到报警人智能电话，报警人打开链接访问定位网站，网站通过手机的GPS/LBS定位技术获取报警人实时位置，这样由报警人主动上报位置的方法，可解决运营商基站定位不准确的问题。</w:t>
      </w:r>
    </w:p>
    <w:p>
      <w:pPr>
        <w:pStyle w:val="6"/>
        <w:bidi w:val="0"/>
        <w:rPr>
          <w:rFonts w:hint="eastAsia" w:eastAsia="宋体"/>
          <w:b/>
        </w:rPr>
      </w:pPr>
      <w:r>
        <w:rPr>
          <w:rFonts w:hint="eastAsia" w:eastAsia="宋体"/>
          <w:b/>
          <w:lang w:val="en-US" w:eastAsia="zh-CN"/>
        </w:rPr>
        <w:t>3、</w:t>
      </w:r>
      <w:r>
        <w:rPr>
          <w:rFonts w:hint="eastAsia" w:eastAsia="宋体"/>
          <w:b/>
        </w:rPr>
        <w:t>智能接处警联勤作业系统</w:t>
      </w:r>
    </w:p>
    <w:p>
      <w:pPr>
        <w:ind w:firstLine="480"/>
        <w:rPr>
          <w:rFonts w:ascii="Times New Roman" w:hAnsi="Times New Roman"/>
        </w:rPr>
      </w:pPr>
      <w:r>
        <w:rPr>
          <w:rFonts w:hint="eastAsia" w:ascii="Times New Roman" w:hAnsi="Times New Roman"/>
        </w:rPr>
        <w:t>为本项目系统提供基本的人员报备、统计、分析、查询以及管理提供提供基本的数据支撑。与市局警务报备系统对接，获取警员勤务报备信息。与PDT、警务通对接获取警员位置信息。</w:t>
      </w:r>
    </w:p>
    <w:p>
      <w:pPr>
        <w:ind w:firstLine="480"/>
        <w:rPr>
          <w:rFonts w:ascii="Times New Roman" w:hAnsi="Times New Roman"/>
        </w:rPr>
      </w:pPr>
      <w:r>
        <w:rPr>
          <w:rFonts w:hint="eastAsia" w:ascii="Times New Roman" w:hAnsi="Times New Roman"/>
        </w:rPr>
        <w:t>勤务态势一张图建设：资源分布展示是指通过图层控制的方式，实时对巡防态势、巡防警力、视频图层的加载展示。</w:t>
      </w:r>
    </w:p>
    <w:p>
      <w:pPr>
        <w:ind w:firstLine="480"/>
        <w:rPr>
          <w:rFonts w:ascii="Times New Roman" w:hAnsi="Times New Roman"/>
        </w:rPr>
      </w:pPr>
      <w:r>
        <w:rPr>
          <w:rFonts w:hint="eastAsia" w:ascii="Times New Roman" w:hAnsi="Times New Roman"/>
        </w:rPr>
        <w:t>警员位置融合定位：实现警员多种定位设备坐标融合定位。</w:t>
      </w:r>
    </w:p>
    <w:p>
      <w:pPr>
        <w:ind w:firstLine="480"/>
        <w:rPr>
          <w:rFonts w:ascii="Times New Roman" w:hAnsi="Times New Roman"/>
        </w:rPr>
      </w:pPr>
      <w:r>
        <w:rPr>
          <w:rFonts w:hint="eastAsia" w:ascii="Times New Roman" w:hAnsi="Times New Roman"/>
        </w:rPr>
        <w:t>勤务态势一张图建设：实时对巡防态势、巡防警力、视频图层的加载展示。同时，系统支持多类要素的图层叠加。</w:t>
      </w:r>
    </w:p>
    <w:p>
      <w:pPr>
        <w:ind w:firstLine="480"/>
        <w:rPr>
          <w:rFonts w:ascii="Times New Roman" w:hAnsi="Times New Roman"/>
        </w:rPr>
      </w:pPr>
      <w:r>
        <w:rPr>
          <w:rFonts w:hint="eastAsia" w:ascii="Times New Roman" w:hAnsi="Times New Roman"/>
        </w:rPr>
        <w:t>勤务统计督查需求：实现一张图督查统计、警力总体统计</w:t>
      </w:r>
    </w:p>
    <w:p>
      <w:pPr>
        <w:ind w:firstLine="480"/>
        <w:rPr>
          <w:rFonts w:ascii="Times New Roman" w:hAnsi="Times New Roman"/>
        </w:rPr>
      </w:pPr>
      <w:r>
        <w:rPr>
          <w:rFonts w:hint="eastAsia" w:ascii="Times New Roman" w:hAnsi="Times New Roman"/>
        </w:rPr>
        <w:t>统计分析应用需求：实现值班警力一览、警力查询应用、基础资料查询。</w:t>
      </w:r>
    </w:p>
    <w:p>
      <w:pPr>
        <w:ind w:firstLine="480"/>
        <w:rPr>
          <w:rFonts w:ascii="Times New Roman" w:hAnsi="Times New Roman"/>
        </w:rPr>
      </w:pPr>
      <w:r>
        <w:rPr>
          <w:rFonts w:hint="eastAsia" w:ascii="Times New Roman" w:hAnsi="Times New Roman"/>
        </w:rPr>
        <w:t>系统管理：实现系统用户管理、系统参数及接入管理等。</w:t>
      </w:r>
    </w:p>
    <w:p>
      <w:pPr>
        <w:pStyle w:val="6"/>
        <w:bidi w:val="0"/>
        <w:rPr>
          <w:rFonts w:hint="eastAsia" w:eastAsia="宋体"/>
          <w:b/>
        </w:rPr>
      </w:pPr>
      <w:bookmarkStart w:id="186" w:name="_Toc77709261"/>
      <w:r>
        <w:rPr>
          <w:rFonts w:hint="eastAsia" w:eastAsia="宋体"/>
          <w:b/>
          <w:lang w:val="en-US" w:eastAsia="zh-CN"/>
        </w:rPr>
        <w:t>4、</w:t>
      </w:r>
      <w:r>
        <w:rPr>
          <w:rFonts w:hint="eastAsia" w:eastAsia="宋体"/>
          <w:b/>
        </w:rPr>
        <w:t>警情图上作业系统</w:t>
      </w:r>
      <w:bookmarkEnd w:id="186"/>
    </w:p>
    <w:p>
      <w:pPr>
        <w:ind w:firstLine="480"/>
        <w:rPr>
          <w:rFonts w:ascii="Times New Roman" w:hAnsi="Times New Roman"/>
        </w:rPr>
      </w:pPr>
      <w:r>
        <w:rPr>
          <w:rFonts w:hint="eastAsia" w:ascii="Times New Roman" w:hAnsi="Times New Roman"/>
        </w:rPr>
        <w:t>为支撑东莞公安局企石分局立体化社会治安防控建设，综合利用移动警务技术、计算机网络技术、地理信息技术、视频图像技术、数据库技术，使现场信息、资源分布、处警决策充分融合，建设现场感知、信息传输、警务决策和全程监控于警情图上作业系统。</w:t>
      </w:r>
    </w:p>
    <w:p>
      <w:pPr>
        <w:ind w:firstLine="480"/>
        <w:rPr>
          <w:rFonts w:ascii="Times New Roman" w:hAnsi="Times New Roman"/>
        </w:rPr>
      </w:pPr>
      <w:r>
        <w:rPr>
          <w:rFonts w:hint="eastAsia" w:ascii="Times New Roman" w:hAnsi="Times New Roman"/>
        </w:rPr>
        <w:t>警情图上作业系统应用能够适应公安在常态、专项、应急状态下的指挥调度业务，适应各级指挥机构和不同指挥人员的工作需要。</w:t>
      </w:r>
    </w:p>
    <w:p>
      <w:pPr>
        <w:ind w:firstLine="480"/>
      </w:pPr>
      <w:r>
        <w:rPr>
          <w:rFonts w:hint="eastAsia" w:ascii="Times New Roman" w:hAnsi="Times New Roman"/>
        </w:rPr>
        <w:t>系统基于地图服务平台，提供可视化的操作界面，实现智能化的工作流程和操作处理，实现基于网络、移动终端的扁平化指挥调度，实现多警种的联勤指挥，动态跟踪当前事件处置过程。</w:t>
      </w:r>
    </w:p>
    <w:p>
      <w:pPr>
        <w:pStyle w:val="6"/>
        <w:bidi w:val="0"/>
        <w:rPr>
          <w:rFonts w:hint="eastAsia" w:eastAsia="宋体"/>
          <w:b/>
        </w:rPr>
      </w:pPr>
      <w:bookmarkStart w:id="187" w:name="_Toc77709262"/>
      <w:bookmarkStart w:id="188" w:name="_Toc531907429"/>
      <w:r>
        <w:rPr>
          <w:rFonts w:hint="eastAsia" w:eastAsia="宋体"/>
          <w:b/>
          <w:lang w:val="en-US" w:eastAsia="zh-CN"/>
        </w:rPr>
        <w:t>5、</w:t>
      </w:r>
      <w:r>
        <w:rPr>
          <w:rFonts w:hint="eastAsia" w:eastAsia="宋体"/>
          <w:b/>
        </w:rPr>
        <w:t>警情分发及处置辅助子系统</w:t>
      </w:r>
      <w:bookmarkEnd w:id="187"/>
      <w:bookmarkEnd w:id="188"/>
    </w:p>
    <w:p>
      <w:pPr>
        <w:ind w:firstLine="480"/>
        <w:rPr>
          <w:rFonts w:ascii="Times New Roman" w:hAnsi="Times New Roman"/>
        </w:rPr>
      </w:pPr>
      <w:r>
        <w:rPr>
          <w:rFonts w:hint="eastAsia" w:ascii="Times New Roman" w:hAnsi="Times New Roman"/>
        </w:rPr>
        <w:t>与市局可视化指挥调度系统对接，实现110警情的实时获取，与移动警务APP配套，实现处警相关的功能，包括与市局可视化指挥调度系统对接，实现110警情的实时获取、处警地址字典数据库建设、处警指令下达、处警单位智能选择、处警过程跟踪记录、处警过程智能服务、处警考核等功能。</w:t>
      </w:r>
    </w:p>
    <w:p>
      <w:pPr>
        <w:pStyle w:val="6"/>
        <w:bidi w:val="0"/>
        <w:rPr>
          <w:rFonts w:hint="eastAsia" w:eastAsia="宋体"/>
          <w:b/>
        </w:rPr>
      </w:pPr>
      <w:bookmarkStart w:id="189" w:name="_Toc531907430"/>
      <w:bookmarkStart w:id="190" w:name="_Toc77709263"/>
      <w:r>
        <w:rPr>
          <w:rFonts w:hint="eastAsia" w:eastAsia="宋体"/>
          <w:b/>
          <w:lang w:val="en-US" w:eastAsia="zh-CN"/>
        </w:rPr>
        <w:t>6、</w:t>
      </w:r>
      <w:r>
        <w:rPr>
          <w:rFonts w:hint="eastAsia" w:eastAsia="宋体"/>
          <w:b/>
        </w:rPr>
        <w:t>移动警务APP</w:t>
      </w:r>
      <w:bookmarkEnd w:id="189"/>
      <w:bookmarkEnd w:id="190"/>
    </w:p>
    <w:p>
      <w:pPr>
        <w:ind w:firstLine="480"/>
        <w:rPr>
          <w:rFonts w:ascii="Times New Roman" w:hAnsi="Times New Roman"/>
        </w:rPr>
      </w:pPr>
      <w:r>
        <w:rPr>
          <w:rFonts w:hint="eastAsia" w:ascii="Times New Roman" w:hAnsi="Times New Roman"/>
        </w:rPr>
        <w:t>　根据东莞市统一规划，按照既定标准规范，与东莞市移动警务APP对接，一方面可按照东莞市移动警务APP的既有业务，提供数据对接，完成企石接处警的工作任务，另一方面，可根据企石镇本地特色，在东莞市移动警务APP的基础上，开发特色应用，满足本镇接处警处警调度的实战需要。</w:t>
      </w:r>
    </w:p>
    <w:p>
      <w:pPr>
        <w:ind w:firstLine="480"/>
      </w:pPr>
      <w:r>
        <w:rPr>
          <w:rFonts w:hint="eastAsia" w:ascii="Times New Roman" w:hAnsi="Times New Roman"/>
        </w:rPr>
        <w:t>移动处警APP应用主要实现警务通处警终端功能，包括与东莞市移动警务APP对接，实现警情接收、警情受理、超时提醒、状态报备、处置反馈、报表统计及一张图地图展现等功能。</w:t>
      </w:r>
    </w:p>
    <w:p>
      <w:pPr>
        <w:pStyle w:val="6"/>
        <w:bidi w:val="0"/>
        <w:rPr>
          <w:rFonts w:hint="eastAsia" w:eastAsia="宋体"/>
          <w:b/>
        </w:rPr>
      </w:pPr>
      <w:bookmarkStart w:id="191" w:name="_Toc77709264"/>
      <w:bookmarkStart w:id="192" w:name="_Toc2055"/>
      <w:r>
        <w:rPr>
          <w:rFonts w:hint="eastAsia" w:eastAsia="宋体"/>
          <w:b/>
          <w:lang w:val="en-US" w:eastAsia="zh-CN"/>
        </w:rPr>
        <w:t>7、</w:t>
      </w:r>
      <w:r>
        <w:rPr>
          <w:rFonts w:hint="eastAsia" w:eastAsia="宋体"/>
          <w:b/>
        </w:rPr>
        <w:t>警情大数据分析系统</w:t>
      </w:r>
      <w:bookmarkEnd w:id="191"/>
      <w:bookmarkEnd w:id="192"/>
    </w:p>
    <w:p>
      <w:pPr>
        <w:ind w:firstLine="480"/>
        <w:rPr>
          <w:rFonts w:ascii="宋体" w:hAnsi="宋体" w:cs="宋体"/>
        </w:rPr>
      </w:pPr>
      <w:r>
        <w:rPr>
          <w:rFonts w:hint="eastAsia" w:ascii="宋体" w:hAnsi="宋体" w:cs="宋体"/>
        </w:rPr>
        <w:t>通过警情跟踪分析研判，及时掌握辖区发案趋势，及时发现治安管理漏洞隐患，适时指导重点时段、重点区域治安防控工作,包括：警情智能预警、警情高发预测、警情分类统计、历史警情预测、精准布防分析五大功能。</w:t>
      </w:r>
    </w:p>
    <w:p>
      <w:pPr>
        <w:ind w:firstLine="480"/>
        <w:rPr>
          <w:rFonts w:ascii="宋体" w:hAnsi="宋体" w:cs="宋体"/>
        </w:rPr>
      </w:pPr>
      <w:r>
        <w:rPr>
          <w:rFonts w:hint="eastAsia" w:ascii="宋体" w:hAnsi="宋体" w:cs="宋体"/>
        </w:rPr>
        <w:t>通过警情跟踪分析研判，及时掌握辖区发案趋势，及时发现治安管理漏洞隐患，适时指导重点时段、重点区域治安防控工作，真正实现“警力跟着警情走”的情报导向模式。</w:t>
      </w:r>
    </w:p>
    <w:p>
      <w:pPr>
        <w:pStyle w:val="6"/>
        <w:bidi w:val="0"/>
        <w:rPr>
          <w:rFonts w:hint="eastAsia" w:eastAsia="宋体"/>
          <w:b/>
        </w:rPr>
      </w:pPr>
      <w:bookmarkStart w:id="193" w:name="_Toc77709265"/>
      <w:r>
        <w:rPr>
          <w:rFonts w:hint="eastAsia" w:eastAsia="宋体"/>
          <w:b/>
          <w:lang w:val="en-US" w:eastAsia="zh-CN"/>
        </w:rPr>
        <w:t>8、</w:t>
      </w:r>
      <w:r>
        <w:rPr>
          <w:rFonts w:hint="eastAsia" w:eastAsia="宋体"/>
          <w:b/>
        </w:rPr>
        <w:t>ai视频异常行为警情研判系统</w:t>
      </w:r>
      <w:bookmarkEnd w:id="193"/>
    </w:p>
    <w:p>
      <w:pPr>
        <w:ind w:firstLine="482"/>
        <w:rPr>
          <w:b/>
        </w:rPr>
      </w:pPr>
      <w:r>
        <w:rPr>
          <w:rFonts w:hint="eastAsia"/>
          <w:b/>
        </w:rPr>
        <w:t>（1）软件系统</w:t>
      </w:r>
    </w:p>
    <w:p>
      <w:pPr>
        <w:ind w:firstLine="480"/>
      </w:pPr>
      <w:r>
        <w:rPr>
          <w:rFonts w:hint="eastAsia"/>
        </w:rPr>
        <w:t>分局重点单位、</w:t>
      </w:r>
      <w:r>
        <w:rPr>
          <w:rFonts w:hint="eastAsia" w:ascii="Times New Roman" w:hAnsi="Times New Roman"/>
        </w:rPr>
        <w:t>重点</w:t>
      </w:r>
      <w:r>
        <w:rPr>
          <w:rFonts w:hint="eastAsia"/>
        </w:rPr>
        <w:t>场所，异常行为监测和预警，第一时间处警调度处理，将恶性事件快速处理。</w:t>
      </w:r>
    </w:p>
    <w:p>
      <w:pPr>
        <w:ind w:firstLine="482"/>
        <w:rPr>
          <w:b/>
        </w:rPr>
      </w:pPr>
      <w:bookmarkStart w:id="194" w:name="_Toc77709268"/>
      <w:r>
        <w:rPr>
          <w:rFonts w:hint="eastAsia"/>
          <w:b/>
        </w:rPr>
        <w:t>系统功能</w:t>
      </w:r>
      <w:bookmarkEnd w:id="194"/>
      <w:r>
        <w:rPr>
          <w:rFonts w:hint="eastAsia"/>
          <w:b/>
        </w:rPr>
        <w:t>要求：</w:t>
      </w:r>
    </w:p>
    <w:p>
      <w:pPr>
        <w:ind w:firstLine="480"/>
        <w:rPr>
          <w:rFonts w:ascii="Times New Roman" w:hAnsi="Times New Roman"/>
        </w:rPr>
      </w:pPr>
      <w:r>
        <w:rPr>
          <w:rFonts w:hint="eastAsia" w:ascii="Times New Roman" w:hAnsi="Times New Roman"/>
        </w:rPr>
        <w:t>1）可进行个性化设置布防类型,所有设置能即时更改。</w:t>
      </w:r>
    </w:p>
    <w:p>
      <w:pPr>
        <w:ind w:firstLine="480"/>
        <w:rPr>
          <w:rFonts w:ascii="Times New Roman" w:hAnsi="Times New Roman"/>
        </w:rPr>
      </w:pPr>
      <w:r>
        <w:rPr>
          <w:rFonts w:hint="eastAsia" w:ascii="Times New Roman" w:hAnsi="Times New Roman"/>
        </w:rPr>
        <w:t>2）实时视频显示,可实时显示多路视频图像,定时录像及报警触发录像等功能。</w:t>
      </w:r>
    </w:p>
    <w:p>
      <w:pPr>
        <w:ind w:firstLine="480"/>
        <w:rPr>
          <w:rFonts w:ascii="Times New Roman" w:hAnsi="Times New Roman"/>
        </w:rPr>
      </w:pPr>
      <w:r>
        <w:rPr>
          <w:rFonts w:hint="eastAsia" w:ascii="Times New Roman" w:hAnsi="Times New Roman"/>
        </w:rPr>
        <w:t>3）PTZ控制,通过对前端云台和镜头的控制,改变摄像机的方位、俯仰角度和焦距等。</w:t>
      </w:r>
    </w:p>
    <w:p>
      <w:pPr>
        <w:ind w:firstLine="480"/>
        <w:rPr>
          <w:rFonts w:ascii="Times New Roman" w:hAnsi="Times New Roman"/>
        </w:rPr>
      </w:pPr>
      <w:r>
        <w:rPr>
          <w:rFonts w:hint="eastAsia" w:ascii="Times New Roman" w:hAnsi="Times New Roman"/>
        </w:rPr>
        <w:t>4）电子地图显示,电子地图中包括了监控场景名称和该场景中的摄像设备。点击电子地图上分布的前端设备图标,即可显示该设备的实时视频。</w:t>
      </w:r>
    </w:p>
    <w:p>
      <w:pPr>
        <w:ind w:firstLine="480"/>
        <w:rPr>
          <w:rFonts w:ascii="Times New Roman" w:hAnsi="Times New Roman"/>
        </w:rPr>
      </w:pPr>
      <w:r>
        <w:rPr>
          <w:rFonts w:ascii="Times New Roman" w:hAnsi="Times New Roman"/>
        </w:rPr>
        <w:t>5）</w:t>
      </w:r>
      <w:r>
        <w:rPr>
          <w:rFonts w:hint="eastAsia" w:ascii="Times New Roman" w:hAnsi="Times New Roman"/>
        </w:rPr>
        <w:t>摄像机状态监测,系统可在地图上监控摄像机工作状态,对失去信号,位置转移,停止工作,和图像质量变差发出报警。</w:t>
      </w:r>
    </w:p>
    <w:p>
      <w:pPr>
        <w:ind w:firstLine="480"/>
        <w:rPr>
          <w:rFonts w:ascii="Times New Roman" w:hAnsi="Times New Roman"/>
        </w:rPr>
      </w:pPr>
      <w:r>
        <w:rPr>
          <w:rFonts w:hint="eastAsia" w:ascii="Times New Roman" w:hAnsi="Times New Roman"/>
        </w:rPr>
        <w:t>6）系统可支持视频图像本地SD卡存储,在网络或线缆损坏的情况下存储视频信号,用以进行事后取证分析,保证视频图像的完整性。</w:t>
      </w:r>
    </w:p>
    <w:p>
      <w:pPr>
        <w:ind w:firstLine="480"/>
        <w:rPr>
          <w:rFonts w:ascii="Times New Roman" w:hAnsi="Times New Roman"/>
        </w:rPr>
      </w:pPr>
      <w:r>
        <w:rPr>
          <w:rFonts w:ascii="Times New Roman" w:hAnsi="Times New Roman"/>
        </w:rPr>
        <w:t>7</w:t>
      </w:r>
      <w:r>
        <w:rPr>
          <w:rFonts w:hint="eastAsia" w:ascii="Times New Roman" w:hAnsi="Times New Roman"/>
        </w:rPr>
        <w:t>）入侵检测和周界保护,在设定区域或周界线内,侦测到行人会发出报警,应用于小区围墙及重要设备机房。</w:t>
      </w:r>
    </w:p>
    <w:p>
      <w:pPr>
        <w:ind w:firstLine="480"/>
        <w:rPr>
          <w:rFonts w:ascii="Times New Roman" w:hAnsi="Times New Roman"/>
        </w:rPr>
      </w:pPr>
      <w:r>
        <w:rPr>
          <w:rFonts w:ascii="Times New Roman" w:hAnsi="Times New Roman"/>
        </w:rPr>
        <w:t>8</w:t>
      </w:r>
      <w:r>
        <w:rPr>
          <w:rFonts w:hint="eastAsia" w:ascii="Times New Roman" w:hAnsi="Times New Roman"/>
        </w:rPr>
        <w:t>）徘徊逗留检测,区域内人员长时间徘徊逗留监测，提前预警；</w:t>
      </w:r>
    </w:p>
    <w:p>
      <w:pPr>
        <w:ind w:firstLine="480"/>
        <w:rPr>
          <w:rFonts w:ascii="Times New Roman" w:hAnsi="Times New Roman"/>
        </w:rPr>
      </w:pPr>
      <w:r>
        <w:rPr>
          <w:rFonts w:ascii="Times New Roman" w:hAnsi="Times New Roman"/>
        </w:rPr>
        <w:t>9</w:t>
      </w:r>
      <w:r>
        <w:rPr>
          <w:rFonts w:hint="eastAsia" w:ascii="Times New Roman" w:hAnsi="Times New Roman"/>
        </w:rPr>
        <w:t>）滑到侦测,区域内人员滑到或跌倒发出报警。</w:t>
      </w:r>
    </w:p>
    <w:p>
      <w:pPr>
        <w:ind w:firstLine="480"/>
        <w:rPr>
          <w:rFonts w:ascii="Times New Roman" w:hAnsi="Times New Roman"/>
        </w:rPr>
      </w:pPr>
      <w:r>
        <w:rPr>
          <w:rFonts w:ascii="Times New Roman" w:hAnsi="Times New Roman"/>
        </w:rPr>
        <w:t>10</w:t>
      </w:r>
      <w:r>
        <w:rPr>
          <w:rFonts w:hint="eastAsia" w:ascii="Times New Roman" w:hAnsi="Times New Roman"/>
        </w:rPr>
        <w:t>）遗留物侦测,对遗弃物进行自动检测-当物品(包裹、碎块、行李等、在某个防区内被放置或遗弃,物体被推出或扔出防区都可进行报警。可应用于小区内重要设备,公共设施的监控。</w:t>
      </w:r>
    </w:p>
    <w:p>
      <w:pPr>
        <w:ind w:firstLine="480"/>
        <w:rPr>
          <w:rFonts w:ascii="Times New Roman" w:hAnsi="Times New Roman"/>
        </w:rPr>
      </w:pPr>
      <w:r>
        <w:rPr>
          <w:rFonts w:ascii="Times New Roman" w:hAnsi="Times New Roman"/>
        </w:rPr>
        <w:t>11</w:t>
      </w:r>
      <w:r>
        <w:rPr>
          <w:rFonts w:hint="eastAsia" w:ascii="Times New Roman" w:hAnsi="Times New Roman"/>
        </w:rPr>
        <w:t>）人群聚集,用于监控预设区域的人流预设值即进行报警。</w:t>
      </w:r>
    </w:p>
    <w:p>
      <w:pPr>
        <w:ind w:firstLine="480"/>
        <w:rPr>
          <w:rFonts w:ascii="Times New Roman" w:hAnsi="Times New Roman"/>
        </w:rPr>
      </w:pPr>
      <w:r>
        <w:rPr>
          <w:rFonts w:ascii="Times New Roman" w:hAnsi="Times New Roman"/>
        </w:rPr>
        <w:t>12</w:t>
      </w:r>
      <w:r>
        <w:rPr>
          <w:rFonts w:hint="eastAsia" w:ascii="Times New Roman" w:hAnsi="Times New Roman"/>
        </w:rPr>
        <w:t>）人员/车辆计数,可单/双方向进行预设区域的人数及车辆统计</w:t>
      </w:r>
    </w:p>
    <w:p>
      <w:pPr>
        <w:ind w:firstLine="480"/>
        <w:rPr>
          <w:rFonts w:ascii="Times New Roman" w:hAnsi="Times New Roman"/>
        </w:rPr>
      </w:pPr>
      <w:r>
        <w:rPr>
          <w:rFonts w:ascii="Times New Roman" w:hAnsi="Times New Roman"/>
        </w:rPr>
        <w:t>13</w:t>
      </w:r>
      <w:r>
        <w:rPr>
          <w:rFonts w:hint="eastAsia" w:ascii="Times New Roman" w:hAnsi="Times New Roman"/>
        </w:rPr>
        <w:t>）在发生报警时,同时记录事件发生前后一段时间的录像信息,可方便进行事件定位。</w:t>
      </w:r>
    </w:p>
    <w:p>
      <w:pPr>
        <w:pStyle w:val="6"/>
        <w:bidi w:val="0"/>
        <w:rPr>
          <w:rFonts w:hint="eastAsia" w:eastAsia="宋体"/>
          <w:b/>
          <w:lang w:val="en-US" w:eastAsia="zh-CN"/>
        </w:rPr>
      </w:pPr>
      <w:r>
        <w:rPr>
          <w:rFonts w:hint="eastAsia" w:eastAsia="宋体"/>
          <w:b/>
          <w:lang w:val="en-US" w:eastAsia="zh-CN"/>
        </w:rPr>
        <w:t>9、售后服务及培训</w:t>
      </w:r>
    </w:p>
    <w:p>
      <w:pPr>
        <w:pStyle w:val="33"/>
        <w:spacing w:after="0"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须设立专门的技术服务队伍，</w:t>
      </w:r>
      <w:r>
        <w:rPr>
          <w:rFonts w:hint="eastAsia" w:ascii="宋体" w:hAnsi="宋体" w:eastAsia="宋体" w:cs="宋体"/>
          <w:color w:val="auto"/>
          <w:sz w:val="21"/>
          <w:szCs w:val="21"/>
          <w:lang w:val="en-US" w:eastAsia="zh-CN"/>
        </w:rPr>
        <w:t>包括</w:t>
      </w:r>
      <w:r>
        <w:rPr>
          <w:rFonts w:hint="eastAsia" w:ascii="宋体" w:hAnsi="宋体" w:eastAsia="宋体" w:cs="宋体"/>
          <w:color w:val="auto"/>
          <w:sz w:val="21"/>
          <w:szCs w:val="21"/>
        </w:rPr>
        <w:t>服务咨询人员和维护工程师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相关人员</w:t>
      </w:r>
      <w:r>
        <w:rPr>
          <w:rFonts w:hint="eastAsia" w:ascii="宋体" w:hAnsi="宋体" w:eastAsia="宋体" w:cs="宋体"/>
          <w:color w:val="auto"/>
          <w:sz w:val="21"/>
          <w:szCs w:val="21"/>
        </w:rPr>
        <w:t>应经过专门的培训，具备相应的沟通能力、业务能力和技术能力，力求在最短的时间内完成任务，尽量做到处理故障不隔日，以减少采购单位的不便及损失。</w:t>
      </w:r>
    </w:p>
    <w:p>
      <w:pPr>
        <w:pStyle w:val="33"/>
        <w:spacing w:after="0"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中标人应参照国际运维服务标准体系，建立各项运维服务标准流程，制定服务规章制度，应按照流程要求提供高质量、响应快的服务。服务流程应该包括服务台管理、事件管理、问题管理、配置管理、服务质量管理、服务考核评估等。要求提供7×24小时客户服务热线电话，提供全天候无间断的故障申报受理、硬件维修受理、培训需求受理以及服务政策咨询等服务内容，质保期内维修人员接到通知后2小时内响应，4小时内到场处理。</w:t>
      </w:r>
    </w:p>
    <w:p>
      <w:pPr>
        <w:pStyle w:val="33"/>
        <w:spacing w:after="0" w:line="360" w:lineRule="auto"/>
        <w:rPr>
          <w:rFonts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中标人应提供系统的免费培训服务，直到培训工作人员熟练操作为止。</w:t>
      </w:r>
    </w:p>
    <w:p>
      <w:pPr>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培训所用到的教材全部由中标人提供，培训场地和人员由采购方安排。</w:t>
      </w:r>
    </w:p>
    <w:p>
      <w:pPr>
        <w:bidi w:val="0"/>
        <w:rPr>
          <w:rFonts w:hint="eastAsia"/>
          <w:lang w:val="en-US" w:eastAsia="zh-CN"/>
        </w:rPr>
      </w:pPr>
    </w:p>
    <w:p>
      <w:pPr>
        <w:ind w:firstLine="422" w:firstLineChars="200"/>
        <w:rPr>
          <w:sz w:val="28"/>
          <w:szCs w:val="28"/>
        </w:rPr>
      </w:pPr>
      <w:r>
        <w:rPr>
          <w:rFonts w:hint="eastAsia" w:ascii="宋体" w:hAnsi="宋体" w:cs="Times New Roman"/>
          <w:b/>
          <w:bCs/>
          <w:szCs w:val="21"/>
        </w:rPr>
        <w:t>注：不满足招标文件中 “★”条款的投标文件将作无效投标处理。</w:t>
      </w:r>
      <w:bookmarkEnd w:id="182"/>
      <w:bookmarkEnd w:id="183"/>
      <w:bookmarkEnd w:id="184"/>
      <w:bookmarkEnd w:id="185"/>
      <w:bookmarkStart w:id="195" w:name="_Toc12485"/>
      <w:bookmarkStart w:id="196" w:name="_Toc21448"/>
    </w:p>
    <w:p/>
    <w:p/>
    <w:p/>
    <w:p/>
    <w:p/>
    <w:p/>
    <w:p/>
    <w:p>
      <w:pPr>
        <w:pStyle w:val="2"/>
        <w:spacing w:before="0" w:after="0" w:line="240" w:lineRule="auto"/>
        <w:rPr>
          <w:sz w:val="28"/>
          <w:szCs w:val="28"/>
        </w:rPr>
      </w:pPr>
      <w:bookmarkStart w:id="197" w:name="_Toc12014"/>
      <w:r>
        <w:rPr>
          <w:rFonts w:hint="eastAsia"/>
          <w:sz w:val="28"/>
          <w:szCs w:val="28"/>
        </w:rPr>
        <w:t>第六部分 合同格式（仅供参考）</w:t>
      </w:r>
      <w:bookmarkEnd w:id="195"/>
      <w:bookmarkEnd w:id="196"/>
      <w:bookmarkEnd w:id="197"/>
      <w:bookmarkStart w:id="198" w:name="_Toc13430"/>
      <w:bookmarkStart w:id="199" w:name="_Toc21155"/>
      <w:bookmarkStart w:id="200" w:name="_Toc1534"/>
    </w:p>
    <w:p>
      <w:pPr>
        <w:pStyle w:val="4"/>
        <w:spacing w:line="240" w:lineRule="auto"/>
        <w:jc w:val="center"/>
        <w:rPr>
          <w:rFonts w:ascii="宋体" w:hAnsi="宋体" w:cs="宋体"/>
        </w:rPr>
      </w:pPr>
      <w:bookmarkStart w:id="201" w:name="_Toc8880"/>
      <w:bookmarkStart w:id="202" w:name="_Toc16730"/>
      <w:bookmarkStart w:id="203" w:name="_Toc19575"/>
      <w:r>
        <w:rPr>
          <w:rFonts w:hint="eastAsia" w:ascii="宋体" w:hAnsi="宋体" w:cs="宋体"/>
        </w:rPr>
        <w:t>合同格式</w:t>
      </w:r>
      <w:bookmarkEnd w:id="198"/>
      <w:bookmarkEnd w:id="199"/>
      <w:bookmarkEnd w:id="200"/>
      <w:bookmarkEnd w:id="201"/>
      <w:bookmarkEnd w:id="202"/>
      <w:bookmarkEnd w:id="203"/>
    </w:p>
    <w:p>
      <w:pPr>
        <w:spacing w:line="420" w:lineRule="atLeast"/>
        <w:ind w:right="560"/>
        <w:rPr>
          <w:rFonts w:ascii="宋体" w:hAnsi="宋体"/>
          <w:szCs w:val="21"/>
        </w:rPr>
      </w:pPr>
      <w:r>
        <w:rPr>
          <w:rFonts w:hint="eastAsia" w:ascii="宋体" w:hAnsi="宋体"/>
          <w:szCs w:val="21"/>
        </w:rPr>
        <w:t>合同编号：</w:t>
      </w:r>
    </w:p>
    <w:p>
      <w:pPr>
        <w:spacing w:line="420" w:lineRule="atLeast"/>
        <w:rPr>
          <w:rFonts w:ascii="宋体" w:hAnsi="宋体"/>
          <w:szCs w:val="21"/>
        </w:rPr>
      </w:pPr>
      <w:r>
        <w:rPr>
          <w:rFonts w:hint="eastAsia" w:ascii="宋体" w:hAnsi="宋体"/>
          <w:szCs w:val="21"/>
        </w:rPr>
        <w:t>甲方：</w:t>
      </w:r>
    </w:p>
    <w:p>
      <w:pPr>
        <w:spacing w:line="420" w:lineRule="atLeast"/>
        <w:rPr>
          <w:rFonts w:ascii="宋体" w:hAnsi="宋体"/>
          <w:szCs w:val="21"/>
        </w:rPr>
      </w:pPr>
      <w:r>
        <w:rPr>
          <w:rFonts w:hint="eastAsia" w:ascii="宋体" w:hAnsi="宋体"/>
          <w:szCs w:val="21"/>
        </w:rPr>
        <w:t>乙方：“ ”为中标单位</w:t>
      </w:r>
    </w:p>
    <w:p>
      <w:pPr>
        <w:ind w:firstLine="420" w:firstLineChars="200"/>
        <w:rPr>
          <w:rFonts w:ascii="宋体" w:hAnsi="宋体"/>
          <w:szCs w:val="21"/>
        </w:rPr>
      </w:pPr>
      <w:r>
        <w:rPr>
          <w:rFonts w:hint="eastAsia" w:ascii="宋体" w:hAnsi="宋体"/>
          <w:szCs w:val="21"/>
        </w:rPr>
        <w:t>受甲方委托，</w:t>
      </w:r>
      <w:r>
        <w:rPr>
          <w:rFonts w:hint="eastAsia" w:ascii="宋体" w:hAnsi="宋体"/>
          <w:szCs w:val="21"/>
          <w:u w:val="single"/>
        </w:rPr>
        <w:t xml:space="preserve">           (采购代理机构)</w:t>
      </w:r>
      <w:r>
        <w:rPr>
          <w:rFonts w:hint="eastAsia" w:ascii="宋体" w:hAnsi="宋体"/>
          <w:szCs w:val="21"/>
        </w:rPr>
        <w:t>组织对</w:t>
      </w:r>
      <w:r>
        <w:rPr>
          <w:rFonts w:hint="eastAsia" w:ascii="宋体" w:hAnsi="宋体"/>
          <w:szCs w:val="21"/>
          <w:u w:val="single"/>
        </w:rPr>
        <w:t xml:space="preserve">         （项目名称）</w:t>
      </w:r>
      <w:r>
        <w:rPr>
          <w:rFonts w:hint="eastAsia" w:ascii="宋体" w:hAnsi="宋体"/>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rPr>
        <w:t>民法典</w:t>
      </w:r>
      <w:r>
        <w:rPr>
          <w:rFonts w:hint="eastAsia" w:ascii="宋体" w:hAnsi="宋体"/>
          <w:szCs w:val="21"/>
        </w:rPr>
        <w:t>》，在平等自愿的基础上，按照下面的条款和条件，签署本合同。</w:t>
      </w:r>
    </w:p>
    <w:p>
      <w:pPr>
        <w:ind w:firstLine="422" w:firstLineChars="200"/>
        <w:rPr>
          <w:rFonts w:ascii="宋体" w:hAnsi="宋体"/>
          <w:b/>
          <w:szCs w:val="21"/>
        </w:rPr>
      </w:pPr>
      <w:r>
        <w:rPr>
          <w:rFonts w:hint="eastAsia" w:ascii="宋体" w:hAnsi="宋体"/>
          <w:b/>
          <w:szCs w:val="21"/>
        </w:rPr>
        <w:t>第一条 合同项目</w:t>
      </w:r>
    </w:p>
    <w:p>
      <w:pPr>
        <w:ind w:firstLine="420" w:firstLineChars="200"/>
        <w:rPr>
          <w:rFonts w:ascii="宋体" w:hAnsi="宋体"/>
          <w:szCs w:val="21"/>
        </w:rPr>
      </w:pPr>
      <w:r>
        <w:rPr>
          <w:rFonts w:hint="eastAsia" w:ascii="宋体" w:hAnsi="宋体"/>
          <w:szCs w:val="21"/>
        </w:rPr>
        <w:t>1、项目名称：东莞市公安局企石分局指挥中心警务综合平台升级建设项目；</w:t>
      </w:r>
    </w:p>
    <w:p>
      <w:pPr>
        <w:ind w:firstLine="420" w:firstLineChars="200"/>
        <w:rPr>
          <w:rFonts w:ascii="宋体" w:hAnsi="宋体"/>
          <w:szCs w:val="21"/>
        </w:rPr>
      </w:pPr>
      <w:r>
        <w:rPr>
          <w:rFonts w:hint="eastAsia" w:ascii="宋体" w:hAnsi="宋体"/>
          <w:szCs w:val="21"/>
        </w:rPr>
        <w:t>2、采购项目编号：                   。</w:t>
      </w:r>
    </w:p>
    <w:p>
      <w:pPr>
        <w:ind w:firstLine="422" w:firstLineChars="200"/>
        <w:rPr>
          <w:rFonts w:ascii="宋体" w:hAnsi="宋体"/>
          <w:b/>
          <w:szCs w:val="21"/>
        </w:rPr>
      </w:pPr>
      <w:r>
        <w:rPr>
          <w:rFonts w:hint="eastAsia" w:ascii="宋体" w:hAnsi="宋体"/>
          <w:b/>
          <w:szCs w:val="21"/>
        </w:rPr>
        <w:t>第二条 合同组成</w:t>
      </w:r>
    </w:p>
    <w:p>
      <w:pPr>
        <w:ind w:firstLine="420" w:firstLineChars="200"/>
        <w:rPr>
          <w:rFonts w:ascii="宋体" w:hAnsi="宋体"/>
          <w:szCs w:val="21"/>
        </w:rPr>
      </w:pPr>
      <w:r>
        <w:rPr>
          <w:rFonts w:hint="eastAsia" w:ascii="宋体" w:hAnsi="宋体"/>
          <w:szCs w:val="21"/>
        </w:rPr>
        <w:t>1、合同文件组成内容包括：本合同书 、中标通知书、投标文件（含澄清内容）、招标文件（含招标文件澄清通知）等。</w:t>
      </w:r>
    </w:p>
    <w:p>
      <w:pPr>
        <w:ind w:firstLine="422" w:firstLineChars="200"/>
        <w:rPr>
          <w:rFonts w:ascii="宋体" w:hAnsi="宋体"/>
          <w:b/>
          <w:szCs w:val="21"/>
        </w:rPr>
      </w:pPr>
      <w:bookmarkStart w:id="204" w:name="_Toc86481558"/>
      <w:r>
        <w:rPr>
          <w:rFonts w:hint="eastAsia" w:ascii="宋体" w:hAnsi="宋体"/>
          <w:b/>
          <w:szCs w:val="21"/>
        </w:rPr>
        <w:t>第三条 服务内容、标准及要求</w:t>
      </w:r>
    </w:p>
    <w:p>
      <w:pPr>
        <w:rPr>
          <w:rFonts w:hint="eastAsia" w:ascii="宋体" w:hAnsi="宋体" w:cs="仿宋"/>
          <w:szCs w:val="21"/>
          <w:shd w:val="clear" w:color="auto" w:fill="FFFFFF"/>
        </w:rPr>
      </w:pPr>
      <w:r>
        <w:rPr>
          <w:rFonts w:hint="eastAsia" w:ascii="宋体" w:hAnsi="宋体" w:cs="仿宋"/>
          <w:szCs w:val="21"/>
          <w:shd w:val="clear" w:color="auto" w:fill="FFFFFF"/>
        </w:rPr>
        <w:t>1、采购内容：</w:t>
      </w:r>
      <w:r>
        <w:rPr>
          <w:rFonts w:hint="eastAsia" w:ascii="宋体" w:hAnsi="宋体"/>
          <w:szCs w:val="21"/>
        </w:rPr>
        <w:t>东莞市公安局企石分局指挥中心警务综合平台升级建设项目</w:t>
      </w:r>
      <w:r>
        <w:rPr>
          <w:rFonts w:hint="eastAsia" w:ascii="宋体" w:hAnsi="宋体" w:cs="仿宋"/>
          <w:szCs w:val="21"/>
          <w:shd w:val="clear" w:color="auto" w:fill="FFFFFF"/>
        </w:rPr>
        <w:t>采购一项。</w:t>
      </w:r>
    </w:p>
    <w:p>
      <w:pPr>
        <w:rPr>
          <w:rFonts w:hint="eastAsia" w:ascii="宋体" w:hAnsi="宋体" w:cs="仿宋"/>
          <w:szCs w:val="21"/>
          <w:shd w:val="clear" w:color="auto" w:fill="FFFFFF"/>
        </w:rPr>
      </w:pPr>
      <w:r>
        <w:rPr>
          <w:rFonts w:hint="eastAsia" w:ascii="宋体" w:hAnsi="宋体" w:cs="仿宋"/>
          <w:szCs w:val="21"/>
          <w:shd w:val="clear" w:color="auto" w:fill="FFFFFF"/>
        </w:rPr>
        <w:t>2、采购标准：详见采购文件要求  。</w:t>
      </w:r>
    </w:p>
    <w:p>
      <w:pPr>
        <w:rPr>
          <w:rFonts w:hint="eastAsia" w:ascii="宋体" w:hAnsi="宋体" w:cs="仿宋"/>
          <w:szCs w:val="21"/>
          <w:shd w:val="clear" w:color="auto" w:fill="FFFFFF"/>
        </w:rPr>
      </w:pPr>
      <w:r>
        <w:rPr>
          <w:rFonts w:hint="eastAsia" w:ascii="宋体" w:hAnsi="宋体" w:cs="仿宋"/>
          <w:szCs w:val="21"/>
          <w:shd w:val="clear" w:color="auto" w:fill="FFFFFF"/>
        </w:rPr>
        <w:t>3、具体采购内容采购标准及要求以采购文件用户需求书及乙方响应文件承诺条款及方案为准。</w:t>
      </w:r>
    </w:p>
    <w:p>
      <w:pPr>
        <w:ind w:firstLine="422" w:firstLineChars="200"/>
        <w:rPr>
          <w:rFonts w:ascii="宋体" w:hAnsi="宋体"/>
          <w:b/>
          <w:szCs w:val="21"/>
        </w:rPr>
      </w:pPr>
      <w:r>
        <w:rPr>
          <w:rFonts w:hint="eastAsia" w:ascii="宋体" w:hAnsi="宋体"/>
          <w:b/>
          <w:szCs w:val="21"/>
        </w:rPr>
        <w:t>第四条 价格</w:t>
      </w:r>
    </w:p>
    <w:p>
      <w:pPr>
        <w:ind w:firstLine="420" w:firstLineChars="200"/>
        <w:rPr>
          <w:rFonts w:ascii="宋体" w:hAnsi="宋体" w:cs="仿宋"/>
          <w:szCs w:val="21"/>
          <w:shd w:val="clear" w:color="auto" w:fill="FFFFFF"/>
        </w:rPr>
      </w:pPr>
      <w:r>
        <w:rPr>
          <w:rFonts w:hint="eastAsia" w:ascii="宋体" w:hAnsi="宋体" w:cs="仿宋"/>
          <w:szCs w:val="21"/>
          <w:shd w:val="clear" w:color="auto" w:fill="FFFFFF"/>
        </w:rPr>
        <w:t>1、合同总价包含：人工费、材料费、设备使用费、各种税费、保险费及合同实施过程中的不可预见费用等全部费用，按本次招标范围及中标价一次包干，结算时不作调整。</w:t>
      </w:r>
    </w:p>
    <w:p>
      <w:pPr>
        <w:ind w:firstLine="399" w:firstLineChars="190"/>
        <w:rPr>
          <w:rFonts w:ascii="宋体" w:hAnsi="宋体"/>
          <w:szCs w:val="21"/>
        </w:rPr>
      </w:pPr>
      <w:r>
        <w:rPr>
          <w:rFonts w:hint="eastAsia" w:ascii="宋体" w:hAnsi="宋体"/>
          <w:szCs w:val="21"/>
        </w:rPr>
        <w:t>2、合同总价：（人民币）大写 （¥）</w:t>
      </w:r>
    </w:p>
    <w:p>
      <w:pPr>
        <w:ind w:firstLine="399" w:firstLineChars="190"/>
        <w:rPr>
          <w:rFonts w:ascii="宋体" w:hAnsi="宋体"/>
          <w:szCs w:val="21"/>
        </w:rPr>
      </w:pPr>
      <w:r>
        <w:rPr>
          <w:rFonts w:hint="eastAsia" w:ascii="宋体" w:hAnsi="宋体"/>
          <w:szCs w:val="21"/>
        </w:rPr>
        <w:t>3、本合同价为固定不变价。</w:t>
      </w:r>
    </w:p>
    <w:p>
      <w:pPr>
        <w:ind w:firstLine="422" w:firstLineChars="200"/>
        <w:rPr>
          <w:rFonts w:ascii="宋体" w:hAnsi="宋体"/>
          <w:b/>
          <w:szCs w:val="21"/>
        </w:rPr>
      </w:pPr>
      <w:r>
        <w:rPr>
          <w:rFonts w:hint="eastAsia" w:ascii="宋体" w:hAnsi="宋体"/>
          <w:b/>
          <w:szCs w:val="21"/>
        </w:rPr>
        <w:t>第五条 服务期限及地点</w:t>
      </w:r>
    </w:p>
    <w:p>
      <w:pPr>
        <w:ind w:firstLine="495" w:firstLineChars="236"/>
        <w:rPr>
          <w:rFonts w:ascii="宋体" w:hAnsi="宋体"/>
          <w:szCs w:val="21"/>
        </w:rPr>
      </w:pPr>
      <w:r>
        <w:rPr>
          <w:rFonts w:hint="eastAsia" w:ascii="宋体" w:hAnsi="宋体"/>
          <w:szCs w:val="21"/>
        </w:rPr>
        <w:t>1、服务期：</w:t>
      </w:r>
      <w:r>
        <w:rPr>
          <w:rFonts w:hint="eastAsia" w:ascii="宋体" w:hAnsi="宋体" w:cs="宋体"/>
          <w:bCs/>
          <w:kern w:val="44"/>
          <w:szCs w:val="21"/>
        </w:rPr>
        <w:t>自合同签订之日起15天。</w:t>
      </w:r>
    </w:p>
    <w:p>
      <w:pPr>
        <w:ind w:firstLine="495" w:firstLineChars="236"/>
        <w:rPr>
          <w:rFonts w:ascii="宋体" w:hAnsi="宋体"/>
          <w:szCs w:val="21"/>
        </w:rPr>
      </w:pPr>
      <w:r>
        <w:rPr>
          <w:rFonts w:hint="eastAsia" w:ascii="宋体" w:hAnsi="宋体"/>
          <w:szCs w:val="21"/>
        </w:rPr>
        <w:t>2、服务地点：              或甲方指定地点。</w:t>
      </w:r>
    </w:p>
    <w:p>
      <w:pPr>
        <w:ind w:firstLine="422" w:firstLineChars="200"/>
        <w:rPr>
          <w:rFonts w:ascii="宋体" w:hAnsi="宋体"/>
          <w:b/>
          <w:szCs w:val="21"/>
        </w:rPr>
      </w:pPr>
      <w:r>
        <w:rPr>
          <w:rFonts w:hint="eastAsia" w:ascii="宋体" w:hAnsi="宋体"/>
          <w:b/>
          <w:szCs w:val="21"/>
        </w:rPr>
        <w:t>第六条 付款方式</w:t>
      </w:r>
    </w:p>
    <w:p>
      <w:pPr>
        <w:pStyle w:val="21"/>
        <w:ind w:firstLine="420" w:firstLineChars="200"/>
        <w:rPr>
          <w:rFonts w:hint="eastAsia" w:ascii="宋体" w:hAnsi="宋体"/>
          <w:sz w:val="21"/>
          <w:szCs w:val="21"/>
        </w:rPr>
      </w:pPr>
      <w:r>
        <w:rPr>
          <w:rFonts w:hint="eastAsia" w:ascii="宋体" w:hAnsi="宋体"/>
          <w:sz w:val="21"/>
          <w:szCs w:val="21"/>
        </w:rPr>
        <w:t>1、本合同的付款方式为：</w:t>
      </w:r>
    </w:p>
    <w:p>
      <w:pPr>
        <w:pStyle w:val="21"/>
        <w:ind w:firstLine="420" w:firstLineChars="200"/>
        <w:rPr>
          <w:rFonts w:hint="eastAsia" w:ascii="宋体" w:hAnsi="宋体"/>
          <w:sz w:val="21"/>
          <w:szCs w:val="21"/>
        </w:rPr>
      </w:pPr>
      <w:r>
        <w:rPr>
          <w:rFonts w:hint="eastAsia" w:ascii="宋体" w:hAnsi="宋体"/>
          <w:sz w:val="21"/>
          <w:szCs w:val="21"/>
        </w:rPr>
        <w:t>（1）合同签订后，主要软件安装并通过检验确认合格，支付合同总金额的60%的款项；</w:t>
      </w:r>
    </w:p>
    <w:p>
      <w:pPr>
        <w:snapToGrid/>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项目完成验收后</w:t>
      </w:r>
      <w:r>
        <w:rPr>
          <w:rFonts w:hint="eastAsia" w:ascii="宋体" w:hAnsi="宋体" w:cs="宋体"/>
          <w:szCs w:val="21"/>
        </w:rPr>
        <w:t>一个月内，支付至合同总金额的95%的款项；</w:t>
      </w:r>
    </w:p>
    <w:p>
      <w:pPr>
        <w:pStyle w:val="21"/>
        <w:ind w:firstLine="420" w:firstLineChars="200"/>
        <w:rPr>
          <w:rFonts w:hint="eastAsia" w:ascii="宋体" w:hAnsi="宋体"/>
          <w:sz w:val="21"/>
          <w:szCs w:val="21"/>
        </w:rPr>
      </w:pPr>
      <w:r>
        <w:rPr>
          <w:rFonts w:hint="eastAsia" w:ascii="宋体" w:hAnsi="宋体"/>
          <w:sz w:val="21"/>
          <w:szCs w:val="21"/>
        </w:rPr>
        <w:t>（3）剩余5%的款项在项目验收合格满一年后支付。</w:t>
      </w:r>
    </w:p>
    <w:p>
      <w:pPr>
        <w:pStyle w:val="21"/>
        <w:ind w:firstLine="422" w:firstLineChars="200"/>
        <w:rPr>
          <w:rFonts w:hint="eastAsia" w:ascii="宋体" w:hAnsi="宋体"/>
          <w:b/>
          <w:bCs/>
          <w:sz w:val="21"/>
          <w:szCs w:val="21"/>
        </w:rPr>
      </w:pPr>
      <w:r>
        <w:rPr>
          <w:rFonts w:hint="eastAsia" w:ascii="宋体" w:hAnsi="宋体"/>
          <w:b/>
          <w:bCs/>
          <w:sz w:val="21"/>
          <w:szCs w:val="21"/>
        </w:rPr>
        <w:t>注：因</w:t>
      </w:r>
      <w:r>
        <w:rPr>
          <w:rFonts w:hint="eastAsia" w:ascii="宋体" w:hAnsi="宋体"/>
          <w:b/>
          <w:bCs/>
          <w:sz w:val="21"/>
          <w:szCs w:val="21"/>
          <w:lang w:eastAsia="zh-CN"/>
        </w:rPr>
        <w:t>甲方</w:t>
      </w:r>
      <w:r>
        <w:rPr>
          <w:rFonts w:hint="eastAsia" w:ascii="宋体" w:hAnsi="宋体"/>
          <w:b/>
          <w:bCs/>
          <w:sz w:val="21"/>
          <w:szCs w:val="21"/>
        </w:rPr>
        <w:t>使用的是财政资金，</w:t>
      </w:r>
      <w:r>
        <w:rPr>
          <w:rFonts w:hint="eastAsia" w:ascii="宋体" w:hAnsi="宋体"/>
          <w:b/>
          <w:bCs/>
          <w:sz w:val="21"/>
          <w:szCs w:val="21"/>
          <w:lang w:eastAsia="zh-CN"/>
        </w:rPr>
        <w:t>甲方</w:t>
      </w:r>
      <w:r>
        <w:rPr>
          <w:rFonts w:hint="eastAsia" w:ascii="宋体" w:hAnsi="宋体"/>
          <w:b/>
          <w:bCs/>
          <w:sz w:val="21"/>
          <w:szCs w:val="21"/>
        </w:rPr>
        <w:t>在前款规定的付款时间为向政府采购支付部门提出办理财政支付申请手续的时间（不含政府财政支付部门审核的时间），在规定时间内提出支付申请手续后即视为</w:t>
      </w:r>
      <w:r>
        <w:rPr>
          <w:rFonts w:hint="eastAsia" w:ascii="宋体" w:hAnsi="宋体"/>
          <w:b/>
          <w:bCs/>
          <w:sz w:val="21"/>
          <w:szCs w:val="21"/>
          <w:lang w:eastAsia="zh-CN"/>
        </w:rPr>
        <w:t>甲方</w:t>
      </w:r>
      <w:r>
        <w:rPr>
          <w:rFonts w:hint="eastAsia" w:ascii="宋体" w:hAnsi="宋体"/>
          <w:b/>
          <w:bCs/>
          <w:sz w:val="21"/>
          <w:szCs w:val="21"/>
        </w:rPr>
        <w:t>已经按期支付。</w:t>
      </w:r>
    </w:p>
    <w:p>
      <w:pPr>
        <w:pStyle w:val="21"/>
        <w:ind w:firstLine="420" w:firstLineChars="200"/>
        <w:rPr>
          <w:rFonts w:ascii="宋体" w:hAnsi="宋体"/>
          <w:sz w:val="21"/>
          <w:szCs w:val="21"/>
        </w:rPr>
      </w:pPr>
      <w:r>
        <w:rPr>
          <w:rFonts w:hint="eastAsia" w:ascii="宋体" w:hAnsi="宋体"/>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ind w:firstLine="422" w:firstLineChars="200"/>
        <w:rPr>
          <w:rFonts w:ascii="宋体" w:hAnsi="宋体"/>
          <w:b/>
          <w:szCs w:val="21"/>
        </w:rPr>
      </w:pPr>
      <w:r>
        <w:rPr>
          <w:rFonts w:hint="eastAsia" w:ascii="宋体" w:hAnsi="宋体"/>
          <w:b/>
          <w:szCs w:val="21"/>
        </w:rPr>
        <w:t>第七条 验收方式</w:t>
      </w:r>
    </w:p>
    <w:p>
      <w:pPr>
        <w:pStyle w:val="21"/>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21"/>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21"/>
        <w:ind w:firstLine="480"/>
        <w:rPr>
          <w:rFonts w:ascii="宋体" w:hAnsi="宋体"/>
          <w:sz w:val="21"/>
          <w:szCs w:val="21"/>
        </w:rPr>
      </w:pPr>
      <w:r>
        <w:rPr>
          <w:rFonts w:hint="eastAsia" w:ascii="宋体" w:hAnsi="宋体"/>
          <w:sz w:val="21"/>
          <w:szCs w:val="21"/>
        </w:rPr>
        <w:t>3、对验收不合格的部分，乙方应在甲方规定时间内及时整改完善直至合格。</w:t>
      </w:r>
    </w:p>
    <w:p>
      <w:pPr>
        <w:ind w:firstLine="422" w:firstLineChars="200"/>
        <w:rPr>
          <w:rFonts w:ascii="宋体" w:hAnsi="宋体"/>
          <w:b/>
          <w:szCs w:val="21"/>
        </w:rPr>
      </w:pPr>
      <w:r>
        <w:rPr>
          <w:rFonts w:hint="eastAsia" w:ascii="宋体" w:hAnsi="宋体"/>
          <w:b/>
          <w:szCs w:val="21"/>
        </w:rPr>
        <w:t>第八条 税和关税</w:t>
      </w:r>
    </w:p>
    <w:p>
      <w:pPr>
        <w:pStyle w:val="21"/>
        <w:ind w:firstLine="482"/>
        <w:rPr>
          <w:rFonts w:ascii="宋体" w:hAnsi="宋体"/>
          <w:sz w:val="21"/>
          <w:szCs w:val="21"/>
        </w:rPr>
      </w:pPr>
      <w:r>
        <w:rPr>
          <w:rFonts w:hint="eastAsia" w:ascii="宋体" w:hAnsi="宋体"/>
          <w:sz w:val="21"/>
          <w:szCs w:val="21"/>
        </w:rPr>
        <w:t>1、中国政府根据现行税法对甲方征收的与本合同有关的一切税费均应由甲方承担。</w:t>
      </w:r>
    </w:p>
    <w:p>
      <w:pPr>
        <w:pStyle w:val="21"/>
        <w:ind w:firstLine="482"/>
        <w:rPr>
          <w:rFonts w:ascii="宋体" w:hAnsi="宋体"/>
          <w:sz w:val="21"/>
          <w:szCs w:val="21"/>
        </w:rPr>
      </w:pPr>
      <w:r>
        <w:rPr>
          <w:rFonts w:hint="eastAsia" w:ascii="宋体" w:hAnsi="宋体"/>
          <w:sz w:val="21"/>
          <w:szCs w:val="21"/>
        </w:rPr>
        <w:t>2、中国政府根据现行税法规定对乙方或其雇员征收的与本合同有关的一切税费应由乙方承担。</w:t>
      </w:r>
    </w:p>
    <w:p>
      <w:pPr>
        <w:pStyle w:val="21"/>
        <w:ind w:firstLine="482"/>
        <w:rPr>
          <w:rFonts w:ascii="宋体" w:hAnsi="宋体"/>
          <w:sz w:val="21"/>
          <w:szCs w:val="21"/>
        </w:rPr>
      </w:pPr>
      <w:r>
        <w:rPr>
          <w:rFonts w:hint="eastAsia" w:ascii="宋体" w:hAnsi="宋体"/>
          <w:sz w:val="21"/>
          <w:szCs w:val="21"/>
        </w:rPr>
        <w:t>3、在中国境外发生的与本合同执行有关的一切税费均应由乙方承担。</w:t>
      </w:r>
    </w:p>
    <w:p>
      <w:pPr>
        <w:ind w:firstLine="422" w:firstLineChars="200"/>
        <w:rPr>
          <w:rFonts w:ascii="宋体" w:hAnsi="宋体"/>
          <w:b/>
          <w:szCs w:val="21"/>
        </w:rPr>
      </w:pPr>
      <w:r>
        <w:rPr>
          <w:rFonts w:hint="eastAsia" w:ascii="宋体" w:hAnsi="宋体"/>
          <w:b/>
          <w:szCs w:val="21"/>
        </w:rPr>
        <w:t>第九条 其它约定</w:t>
      </w:r>
    </w:p>
    <w:p>
      <w:pPr>
        <w:ind w:firstLine="420" w:firstLineChars="200"/>
        <w:rPr>
          <w:rFonts w:ascii="宋体" w:hAnsi="宋体"/>
          <w:szCs w:val="21"/>
        </w:rPr>
      </w:pPr>
      <w:r>
        <w:rPr>
          <w:rFonts w:ascii="宋体" w:hAnsi="宋体"/>
          <w:szCs w:val="21"/>
        </w:rPr>
        <w:t>1</w:t>
      </w:r>
      <w:r>
        <w:rPr>
          <w:rFonts w:hint="eastAsia" w:ascii="宋体" w:hAnsi="宋体"/>
          <w:szCs w:val="21"/>
        </w:rPr>
        <w:t>、严禁转包，未经甲方书面同意不得分包。</w:t>
      </w:r>
    </w:p>
    <w:p>
      <w:pPr>
        <w:ind w:firstLine="420" w:firstLineChars="200"/>
        <w:rPr>
          <w:rFonts w:ascii="宋体" w:hAnsi="宋体"/>
          <w:szCs w:val="21"/>
        </w:rPr>
      </w:pPr>
      <w:r>
        <w:rPr>
          <w:rFonts w:hint="eastAsia" w:ascii="宋体" w:hAnsi="宋体"/>
          <w:szCs w:val="21"/>
        </w:rPr>
        <w:t>2、乙方全部工作人员，须符合东莞市政府用工标准要求。</w:t>
      </w:r>
    </w:p>
    <w:p>
      <w:pPr>
        <w:ind w:firstLine="420" w:firstLineChars="200"/>
        <w:rPr>
          <w:rFonts w:ascii="宋体" w:hAnsi="宋体"/>
          <w:szCs w:val="21"/>
        </w:rPr>
      </w:pPr>
      <w:r>
        <w:rPr>
          <w:rFonts w:hint="eastAsia" w:ascii="宋体" w:hAnsi="宋体"/>
          <w:szCs w:val="21"/>
        </w:rPr>
        <w:t>3、乙方服务人员进行服务期间的过失或故意行为，造成甲方经济损失的，由乙方负责赔偿。</w:t>
      </w:r>
    </w:p>
    <w:p>
      <w:pPr>
        <w:ind w:firstLine="420" w:firstLineChars="200"/>
        <w:rPr>
          <w:rFonts w:ascii="宋体" w:hAnsi="宋体"/>
          <w:szCs w:val="21"/>
        </w:rPr>
      </w:pPr>
      <w:r>
        <w:rPr>
          <w:rFonts w:hint="eastAsia" w:ascii="宋体" w:hAnsi="宋体"/>
          <w:szCs w:val="21"/>
        </w:rPr>
        <w:t>4、服务人员的劳动关系隶属乙方，乙方负责服务人员的工资、节假日和超时加班补助费、社会保险、住宿、伙食等。</w:t>
      </w:r>
    </w:p>
    <w:p>
      <w:pPr>
        <w:ind w:firstLine="420" w:firstLineChars="200"/>
        <w:rPr>
          <w:rFonts w:ascii="宋体" w:hAnsi="宋体"/>
          <w:szCs w:val="21"/>
        </w:rPr>
      </w:pPr>
      <w:r>
        <w:rPr>
          <w:rFonts w:hint="eastAsia" w:ascii="宋体" w:hAnsi="宋体"/>
          <w:szCs w:val="21"/>
        </w:rPr>
        <w:t>5、乙方负责本项目服务人员购买因意外身故或伤残和因意外事故住院治疗保险，并负责办理一切保险赔偿手续。</w:t>
      </w:r>
    </w:p>
    <w:p>
      <w:pPr>
        <w:ind w:firstLine="422" w:firstLineChars="200"/>
        <w:rPr>
          <w:rFonts w:ascii="宋体" w:hAnsi="宋体"/>
          <w:b/>
          <w:szCs w:val="21"/>
        </w:rPr>
      </w:pPr>
      <w:r>
        <w:rPr>
          <w:rFonts w:hint="eastAsia" w:ascii="宋体" w:hAnsi="宋体"/>
          <w:b/>
          <w:szCs w:val="21"/>
        </w:rPr>
        <w:t>第十条 违约责任</w:t>
      </w:r>
    </w:p>
    <w:p>
      <w:pPr>
        <w:ind w:firstLine="420" w:firstLineChars="200"/>
        <w:rPr>
          <w:rFonts w:ascii="宋体" w:hAnsi="宋体"/>
          <w:szCs w:val="21"/>
        </w:rPr>
      </w:pPr>
      <w:r>
        <w:rPr>
          <w:rFonts w:hint="eastAsia" w:ascii="宋体" w:hAnsi="宋体"/>
          <w:szCs w:val="21"/>
        </w:rPr>
        <w:t>1、合同双方任何一方不履行合同条款或不按合同约定履行条款的其它情况，均属违约，由违约方承担违约责任，赔偿因其违约造成的损失，并支付合同价款总额%的违约金。</w:t>
      </w:r>
    </w:p>
    <w:p>
      <w:pPr>
        <w:ind w:firstLine="420" w:firstLineChars="200"/>
        <w:rPr>
          <w:rFonts w:ascii="宋体" w:hAnsi="宋体"/>
          <w:szCs w:val="21"/>
        </w:rPr>
      </w:pPr>
      <w:r>
        <w:rPr>
          <w:rFonts w:hint="eastAsia" w:ascii="宋体" w:hAnsi="宋体"/>
          <w:szCs w:val="21"/>
        </w:rPr>
        <w:t>2、由于乙方的原因，导致双方签订的合同终止，乙方因此而遭受的损失，将由乙方独立承担，甲方对此不负任何责任，也不作任何赔偿。</w:t>
      </w:r>
    </w:p>
    <w:bookmarkEnd w:id="204"/>
    <w:p>
      <w:pPr>
        <w:ind w:firstLine="422" w:firstLineChars="200"/>
        <w:rPr>
          <w:rFonts w:ascii="宋体" w:hAnsi="宋体"/>
          <w:b/>
          <w:szCs w:val="21"/>
        </w:rPr>
      </w:pPr>
      <w:bookmarkStart w:id="205" w:name="_Toc86481570"/>
      <w:r>
        <w:rPr>
          <w:rFonts w:hint="eastAsia" w:ascii="宋体" w:hAnsi="宋体"/>
          <w:b/>
          <w:szCs w:val="21"/>
        </w:rPr>
        <w:t>第十一条 争议的解决</w:t>
      </w:r>
    </w:p>
    <w:p>
      <w:pPr>
        <w:ind w:firstLine="420" w:firstLineChars="200"/>
        <w:rPr>
          <w:rFonts w:ascii="宋体" w:hAnsi="宋体" w:cs="宋体"/>
          <w:szCs w:val="21"/>
        </w:rPr>
      </w:pPr>
      <w:r>
        <w:rPr>
          <w:rFonts w:hint="eastAsia" w:ascii="宋体" w:hAnsi="宋体" w:cs="宋体"/>
          <w:szCs w:val="21"/>
        </w:rPr>
        <w:t>1、凡与本合同有关而引起的一切争议，甲乙双方应首先通过友好协商解决，如经协商后仍不能达成协议时，任何一方可以向法院提出诉讼。</w:t>
      </w:r>
    </w:p>
    <w:p>
      <w:pPr>
        <w:ind w:firstLine="420" w:firstLineChars="200"/>
        <w:rPr>
          <w:rFonts w:ascii="宋体" w:hAnsi="宋体" w:cs="宋体"/>
          <w:szCs w:val="21"/>
        </w:rPr>
      </w:pPr>
      <w:r>
        <w:rPr>
          <w:rFonts w:hint="eastAsia" w:ascii="宋体" w:hAnsi="宋体" w:cs="宋体"/>
          <w:szCs w:val="21"/>
        </w:rPr>
        <w:t>2、本合同发生的诉讼管辖地为东莞市有管辖权的法院。</w:t>
      </w:r>
    </w:p>
    <w:p>
      <w:pPr>
        <w:ind w:firstLine="420" w:firstLineChars="200"/>
        <w:rPr>
          <w:rFonts w:ascii="宋体" w:hAnsi="宋体" w:cs="宋体"/>
          <w:szCs w:val="21"/>
        </w:rPr>
      </w:pPr>
      <w:r>
        <w:rPr>
          <w:rFonts w:hint="eastAsia" w:ascii="宋体" w:hAnsi="宋体" w:cs="宋体"/>
          <w:szCs w:val="21"/>
        </w:rPr>
        <w:t>3、在进行法院审理期间，除提交法院审理的事项外，合同其他部分仍继续履行。</w:t>
      </w:r>
    </w:p>
    <w:p>
      <w:pPr>
        <w:ind w:firstLine="420" w:firstLineChars="200"/>
        <w:rPr>
          <w:rFonts w:ascii="宋体" w:hAnsi="宋体" w:cs="仿宋"/>
          <w:szCs w:val="21"/>
          <w:shd w:val="clear" w:color="auto" w:fill="FFFFFF"/>
        </w:rPr>
      </w:pPr>
      <w:r>
        <w:rPr>
          <w:rFonts w:hint="eastAsia" w:ascii="宋体" w:hAnsi="宋体" w:cs="宋体"/>
          <w:szCs w:val="21"/>
        </w:rPr>
        <w:t>4、本合同按照中华人民共和国的法律进行解释</w:t>
      </w:r>
      <w:r>
        <w:rPr>
          <w:rFonts w:hint="eastAsia" w:ascii="宋体" w:hAnsi="宋体" w:cs="仿宋"/>
          <w:szCs w:val="21"/>
          <w:shd w:val="clear" w:color="auto" w:fill="FFFFFF"/>
        </w:rPr>
        <w:t>。</w:t>
      </w:r>
    </w:p>
    <w:p>
      <w:pPr>
        <w:ind w:firstLine="422" w:firstLineChars="200"/>
        <w:rPr>
          <w:rFonts w:ascii="宋体" w:hAnsi="宋体"/>
          <w:b/>
          <w:szCs w:val="21"/>
        </w:rPr>
      </w:pPr>
      <w:bookmarkStart w:id="206" w:name="_Toc86481569"/>
      <w:r>
        <w:rPr>
          <w:rFonts w:hint="eastAsia" w:ascii="宋体" w:hAnsi="宋体"/>
          <w:b/>
          <w:szCs w:val="21"/>
        </w:rPr>
        <w:t>第十二条 合同生效</w:t>
      </w:r>
      <w:bookmarkEnd w:id="206"/>
    </w:p>
    <w:p>
      <w:pPr>
        <w:ind w:firstLine="420" w:firstLineChars="200"/>
        <w:rPr>
          <w:rFonts w:ascii="宋体" w:hAnsi="宋体"/>
          <w:szCs w:val="21"/>
        </w:rPr>
      </w:pPr>
      <w:r>
        <w:rPr>
          <w:rFonts w:hint="eastAsia" w:ascii="宋体" w:hAnsi="宋体"/>
          <w:szCs w:val="21"/>
        </w:rPr>
        <w:t>1、本合同由双方法定代表人或委托代理人签字盖章后立即生效，具有同等法律效力，合同有效期随服务期结束而自然终止。</w:t>
      </w:r>
    </w:p>
    <w:p>
      <w:pPr>
        <w:ind w:firstLine="420" w:firstLineChars="200"/>
        <w:rPr>
          <w:rFonts w:ascii="宋体" w:hAnsi="宋体"/>
          <w:szCs w:val="21"/>
        </w:rPr>
      </w:pPr>
      <w:r>
        <w:rPr>
          <w:rFonts w:hint="eastAsia" w:ascii="宋体" w:hAnsi="宋体"/>
          <w:szCs w:val="21"/>
        </w:rPr>
        <w:t>2、本合同一式    份，其中甲方    份、乙方    份，采购代理机构 壹 份（须在合同签订之日起7个工作日内递交）。</w:t>
      </w:r>
    </w:p>
    <w:p>
      <w:pPr>
        <w:ind w:firstLine="422" w:firstLineChars="200"/>
        <w:rPr>
          <w:rFonts w:ascii="宋体" w:hAnsi="宋体"/>
          <w:b/>
          <w:szCs w:val="21"/>
        </w:rPr>
      </w:pPr>
      <w:r>
        <w:rPr>
          <w:rFonts w:hint="eastAsia" w:ascii="宋体" w:hAnsi="宋体"/>
          <w:b/>
          <w:szCs w:val="21"/>
        </w:rPr>
        <w:t>第十三条 其它</w:t>
      </w:r>
      <w:bookmarkEnd w:id="205"/>
    </w:p>
    <w:p>
      <w:pPr>
        <w:ind w:firstLine="399" w:firstLineChars="190"/>
        <w:rPr>
          <w:rFonts w:ascii="宋体" w:hAnsi="宋体"/>
          <w:szCs w:val="21"/>
        </w:rPr>
      </w:pPr>
      <w:r>
        <w:rPr>
          <w:rFonts w:hint="eastAsia" w:ascii="宋体" w:hAnsi="宋体"/>
          <w:szCs w:val="21"/>
        </w:rPr>
        <w:t>1、本合同未尽事宜，双方可签订补充合同，补充合同与所有附件均为合同的有效组成部分，与本合同具有同等法律效力。</w:t>
      </w:r>
    </w:p>
    <w:p>
      <w:pPr>
        <w:ind w:firstLine="399" w:firstLineChars="190"/>
        <w:rPr>
          <w:rFonts w:ascii="宋体" w:hAnsi="宋体"/>
          <w:szCs w:val="21"/>
        </w:rPr>
      </w:pPr>
      <w:r>
        <w:rPr>
          <w:rFonts w:hint="eastAsia" w:ascii="宋体" w:hAnsi="宋体"/>
          <w:szCs w:val="21"/>
        </w:rPr>
        <w:t>2、在执行本合同的过程中，所有经甲乙双方签署确认的文件（包括会议纪要、补充协议、往来信函、合同附件等）即成为本合同的有效组成部分，其生效日期为双方签字盖章或确认之日期。</w:t>
      </w:r>
    </w:p>
    <w:p>
      <w:pPr>
        <w:ind w:firstLine="420" w:firstLineChars="200"/>
        <w:rPr>
          <w:rFonts w:ascii="宋体" w:hAnsi="宋体"/>
          <w:szCs w:val="21"/>
        </w:rPr>
      </w:pPr>
      <w:r>
        <w:rPr>
          <w:rFonts w:hint="eastAsia" w:ascii="宋体" w:hAnsi="宋体"/>
          <w:szCs w:val="21"/>
        </w:rPr>
        <w:t>本合同合计   页A4纸张，缺页之合同为无效合同。</w:t>
      </w:r>
    </w:p>
    <w:p>
      <w:pPr>
        <w:rPr>
          <w:rFonts w:ascii="宋体" w:hAnsi="宋体"/>
          <w:szCs w:val="21"/>
        </w:rPr>
      </w:pPr>
      <w:r>
        <w:rPr>
          <w:rFonts w:hint="eastAsia" w:ascii="宋体" w:hAnsi="宋体"/>
          <w:szCs w:val="21"/>
        </w:rPr>
        <w:t>甲方（盖章）：                      乙方（盖章）：</w:t>
      </w:r>
    </w:p>
    <w:p>
      <w:pPr>
        <w:rPr>
          <w:rFonts w:ascii="宋体" w:hAnsi="宋体"/>
          <w:szCs w:val="21"/>
        </w:rPr>
      </w:pPr>
      <w:r>
        <w:rPr>
          <w:rFonts w:hint="eastAsia" w:ascii="宋体" w:hAnsi="宋体"/>
          <w:szCs w:val="21"/>
        </w:rPr>
        <w:t>法定代表(签字)：                   法定代表(签字)：</w:t>
      </w:r>
    </w:p>
    <w:p>
      <w:pPr>
        <w:rPr>
          <w:rFonts w:ascii="宋体" w:hAnsi="宋体"/>
          <w:szCs w:val="21"/>
        </w:rPr>
      </w:pPr>
      <w:r>
        <w:rPr>
          <w:rFonts w:hint="eastAsia" w:ascii="宋体" w:hAnsi="宋体"/>
          <w:szCs w:val="21"/>
        </w:rPr>
        <w:t xml:space="preserve">地址：                             地址： </w:t>
      </w:r>
    </w:p>
    <w:p>
      <w:pPr>
        <w:rPr>
          <w:rFonts w:ascii="宋体" w:hAnsi="宋体"/>
          <w:szCs w:val="21"/>
        </w:rPr>
      </w:pPr>
      <w:r>
        <w:rPr>
          <w:rFonts w:hint="eastAsia" w:ascii="宋体" w:hAnsi="宋体"/>
          <w:szCs w:val="21"/>
        </w:rPr>
        <w:t>电话：                             电话：</w:t>
      </w:r>
    </w:p>
    <w:p>
      <w:pPr>
        <w:rPr>
          <w:rFonts w:ascii="宋体" w:hAnsi="宋体"/>
          <w:szCs w:val="21"/>
        </w:rPr>
      </w:pPr>
      <w:r>
        <w:rPr>
          <w:rFonts w:hint="eastAsia" w:ascii="宋体" w:hAnsi="宋体"/>
          <w:szCs w:val="21"/>
        </w:rPr>
        <w:t>传真：</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p>
    <w:p>
      <w:pPr>
        <w:rPr>
          <w:rFonts w:ascii="宋体" w:hAnsi="宋体"/>
          <w:szCs w:val="21"/>
        </w:rPr>
      </w:pPr>
      <w:r>
        <w:rPr>
          <w:rFonts w:hint="eastAsia" w:ascii="宋体" w:hAnsi="宋体"/>
          <w:szCs w:val="21"/>
        </w:rPr>
        <w:t>开户银行：</w:t>
      </w:r>
      <w:r>
        <w:rPr>
          <w:rFonts w:hint="eastAsia" w:ascii="宋体" w:hAnsi="宋体"/>
          <w:szCs w:val="21"/>
        </w:rPr>
        <w:tab/>
      </w:r>
      <w:r>
        <w:rPr>
          <w:rFonts w:hint="eastAsia" w:ascii="宋体" w:hAnsi="宋体"/>
          <w:szCs w:val="21"/>
        </w:rPr>
        <w:t xml:space="preserve">                     开户银行：</w:t>
      </w:r>
    </w:p>
    <w:p>
      <w:pPr>
        <w:rPr>
          <w:rFonts w:ascii="宋体" w:hAnsi="宋体"/>
          <w:szCs w:val="21"/>
        </w:rPr>
      </w:pPr>
      <w:r>
        <w:rPr>
          <w:rFonts w:hint="eastAsia" w:ascii="宋体" w:hAnsi="宋体"/>
          <w:szCs w:val="21"/>
        </w:rPr>
        <w:t>账号：                             账号：</w:t>
      </w:r>
    </w:p>
    <w:p>
      <w:pPr>
        <w:rPr>
          <w:rFonts w:ascii="宋体" w:hAnsi="宋体"/>
          <w:szCs w:val="21"/>
        </w:rPr>
      </w:pPr>
      <w:r>
        <w:rPr>
          <w:rFonts w:hint="eastAsia" w:ascii="宋体" w:hAnsi="宋体"/>
          <w:szCs w:val="21"/>
        </w:rPr>
        <w:t>签约时间：</w:t>
      </w:r>
    </w:p>
    <w:p>
      <w:pPr>
        <w:rPr>
          <w:rFonts w:ascii="宋体" w:hAnsi="宋体"/>
          <w:szCs w:val="21"/>
        </w:rPr>
      </w:pPr>
      <w:r>
        <w:rPr>
          <w:rFonts w:hint="eastAsia" w:ascii="宋体" w:hAnsi="宋体"/>
          <w:szCs w:val="21"/>
        </w:rPr>
        <w:t>签约地点：</w:t>
      </w:r>
    </w:p>
    <w:p>
      <w:pPr>
        <w:rPr>
          <w:rFonts w:ascii="宋体" w:hAnsi="宋体"/>
          <w:b/>
          <w:szCs w:val="21"/>
        </w:rPr>
      </w:pPr>
      <w:r>
        <w:rPr>
          <w:rFonts w:hint="eastAsia" w:ascii="宋体" w:hAnsi="宋体"/>
          <w:b/>
          <w:szCs w:val="21"/>
        </w:rPr>
        <w:t>此仅为合同书样本，中标人需根据实际情况和甲方签订相应的合同！</w:t>
      </w:r>
    </w:p>
    <w:p>
      <w:pPr>
        <w:rPr>
          <w:rFonts w:ascii="宋体" w:hAnsi="宋体"/>
          <w:b/>
          <w:szCs w:val="21"/>
        </w:rPr>
      </w:pPr>
      <w:r>
        <w:rPr>
          <w:rFonts w:hint="eastAsia" w:ascii="宋体" w:hAnsi="宋体"/>
          <w:b/>
          <w:szCs w:val="21"/>
        </w:rPr>
        <w:br w:type="page"/>
      </w:r>
    </w:p>
    <w:p>
      <w:pPr>
        <w:pStyle w:val="2"/>
        <w:spacing w:before="0" w:after="0" w:line="240" w:lineRule="auto"/>
        <w:rPr>
          <w:sz w:val="28"/>
          <w:szCs w:val="28"/>
        </w:rPr>
      </w:pPr>
      <w:bookmarkStart w:id="207" w:name="_Toc23749"/>
      <w:bookmarkStart w:id="208" w:name="_Toc1478"/>
      <w:bookmarkStart w:id="209" w:name="_Toc31587"/>
      <w:r>
        <w:rPr>
          <w:rFonts w:hint="eastAsia"/>
          <w:sz w:val="28"/>
          <w:szCs w:val="28"/>
        </w:rPr>
        <w:t>第七部分  投标文件格式</w:t>
      </w:r>
      <w:bookmarkEnd w:id="207"/>
      <w:bookmarkEnd w:id="208"/>
      <w:bookmarkEnd w:id="209"/>
    </w:p>
    <w:p/>
    <w:p>
      <w:pPr>
        <w:pStyle w:val="4"/>
      </w:pPr>
      <w:bookmarkStart w:id="210" w:name="_Toc6790"/>
      <w:bookmarkStart w:id="211" w:name="_Toc5794"/>
      <w:bookmarkStart w:id="212" w:name="_Toc26830"/>
      <w:r>
        <w:rPr>
          <w:rFonts w:hint="eastAsia"/>
        </w:rPr>
        <w:t>投标文件目录</w:t>
      </w:r>
      <w:bookmarkEnd w:id="210"/>
      <w:bookmarkEnd w:id="211"/>
      <w:bookmarkEnd w:id="212"/>
    </w:p>
    <w:p>
      <w:pPr>
        <w:jc w:val="center"/>
        <w:rPr>
          <w:rFonts w:ascii="黑体" w:eastAsia="黑体"/>
          <w:sz w:val="32"/>
          <w:szCs w:val="32"/>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目录</w:t>
      </w:r>
    </w:p>
    <w:p>
      <w:pPr>
        <w:adjustRightInd/>
        <w:snapToGrid/>
        <w:spacing w:line="276" w:lineRule="auto"/>
        <w:rPr>
          <w:rFonts w:ascii="宋体" w:hAnsi="宋体"/>
          <w:szCs w:val="21"/>
        </w:rPr>
      </w:pPr>
      <w:r>
        <w:rPr>
          <w:rFonts w:hint="eastAsia" w:ascii="宋体" w:hAnsi="宋体"/>
          <w:szCs w:val="21"/>
        </w:rPr>
        <w:t>格式自理。</w:t>
      </w: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ascii="宋体" w:hAnsi="宋体"/>
          <w:szCs w:val="21"/>
        </w:rPr>
        <w:br w:type="page"/>
      </w:r>
    </w:p>
    <w:p>
      <w:pPr>
        <w:pStyle w:val="4"/>
      </w:pPr>
      <w:bookmarkStart w:id="213" w:name="_Toc5670"/>
      <w:bookmarkStart w:id="214" w:name="_Toc25502"/>
      <w:bookmarkStart w:id="215" w:name="_Toc18893"/>
      <w:r>
        <w:rPr>
          <w:rFonts w:hint="eastAsia"/>
        </w:rPr>
        <w:t>评分标准索引表</w:t>
      </w:r>
      <w:bookmarkEnd w:id="213"/>
      <w:bookmarkEnd w:id="214"/>
      <w:bookmarkEnd w:id="215"/>
    </w:p>
    <w:p>
      <w:pPr>
        <w:adjustRightInd/>
        <w:snapToGrid/>
        <w:spacing w:line="276" w:lineRule="auto"/>
        <w:rPr>
          <w:rFonts w:ascii="宋体" w:hAnsi="宋体"/>
          <w:szCs w:val="21"/>
        </w:rPr>
      </w:pPr>
    </w:p>
    <w:p>
      <w:pPr>
        <w:jc w:val="center"/>
        <w:rPr>
          <w:rFonts w:ascii="黑体" w:eastAsia="黑体"/>
          <w:sz w:val="32"/>
          <w:szCs w:val="32"/>
        </w:rPr>
      </w:pPr>
      <w:r>
        <w:rPr>
          <w:rFonts w:hint="eastAsia" w:ascii="黑体" w:eastAsia="黑体"/>
          <w:sz w:val="32"/>
          <w:szCs w:val="32"/>
        </w:rPr>
        <w:t>评分标准索引表</w:t>
      </w:r>
    </w:p>
    <w:tbl>
      <w:tblPr>
        <w:tblStyle w:val="23"/>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53"/>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评分内容</w:t>
            </w:r>
          </w:p>
        </w:tc>
        <w:tc>
          <w:tcPr>
            <w:tcW w:w="5028" w:type="dxa"/>
            <w:vAlign w:val="center"/>
          </w:tcPr>
          <w:p>
            <w:pPr>
              <w:pStyle w:val="53"/>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评分细则</w:t>
            </w:r>
          </w:p>
        </w:tc>
        <w:tc>
          <w:tcPr>
            <w:tcW w:w="2126" w:type="dxa"/>
            <w:vAlign w:val="center"/>
          </w:tcPr>
          <w:p>
            <w:pPr>
              <w:pStyle w:val="53"/>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pPr>
              <w:pStyle w:val="30"/>
              <w:jc w:val="center"/>
              <w:rPr>
                <w:rFonts w:ascii="宋体" w:hAnsi="宋体" w:cs="宋体"/>
                <w:b/>
                <w:szCs w:val="21"/>
              </w:rPr>
            </w:pPr>
            <w:r>
              <w:rPr>
                <w:rFonts w:hint="eastAsia" w:ascii="宋体" w:hAnsi="宋体" w:cs="宋体"/>
                <w:b/>
                <w:szCs w:val="21"/>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pPr>
              <w:pStyle w:val="17"/>
              <w:jc w:val="center"/>
              <w:rPr>
                <w:rFonts w:ascii="宋体" w:hAnsi="宋体" w:cs="宋体"/>
                <w:b/>
                <w:szCs w:val="21"/>
              </w:rPr>
            </w:pPr>
            <w:r>
              <w:rPr>
                <w:rFonts w:hint="eastAsia" w:ascii="宋体" w:hAnsi="宋体" w:cs="宋体"/>
                <w:b/>
                <w:szCs w:val="21"/>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30"/>
              <w:jc w:val="both"/>
              <w:rPr>
                <w:rFonts w:ascii="宋体" w:hAnsi="宋体" w:cs="宋体"/>
                <w:szCs w:val="21"/>
              </w:rPr>
            </w:pPr>
          </w:p>
        </w:tc>
        <w:tc>
          <w:tcPr>
            <w:tcW w:w="5028" w:type="dxa"/>
            <w:vAlign w:val="center"/>
          </w:tcPr>
          <w:p>
            <w:pPr>
              <w:pStyle w:val="30"/>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投标文件第（）页</w:t>
            </w:r>
          </w:p>
        </w:tc>
      </w:tr>
    </w:tbl>
    <w:p>
      <w:pPr>
        <w:rPr>
          <w:rFonts w:ascii="宋体" w:hAnsi="宋体"/>
          <w:szCs w:val="21"/>
        </w:rPr>
      </w:pPr>
    </w:p>
    <w:p>
      <w:pPr>
        <w:rPr>
          <w:rFonts w:ascii="宋体" w:hAnsi="宋体"/>
          <w:szCs w:val="21"/>
        </w:rPr>
      </w:pPr>
      <w:r>
        <w:rPr>
          <w:rFonts w:hint="eastAsia" w:ascii="宋体" w:hAnsi="宋体"/>
          <w:szCs w:val="21"/>
        </w:rPr>
        <w:t>注：</w:t>
      </w:r>
    </w:p>
    <w:p>
      <w:pPr>
        <w:numPr>
          <w:ilvl w:val="0"/>
          <w:numId w:val="11"/>
        </w:numPr>
        <w:rPr>
          <w:rFonts w:ascii="宋体" w:hAnsi="宋体"/>
          <w:szCs w:val="21"/>
        </w:rPr>
      </w:pPr>
      <w:r>
        <w:rPr>
          <w:rFonts w:hint="eastAsia" w:ascii="宋体" w:hAnsi="宋体"/>
          <w:szCs w:val="21"/>
        </w:rPr>
        <w:t>该表格为参考格式，投标人可按实际情况自行制订评分标准索引表。</w:t>
      </w:r>
    </w:p>
    <w:p>
      <w:pPr>
        <w:pStyle w:val="8"/>
        <w:spacing w:before="0"/>
        <w:ind w:left="0"/>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ascii="宋体" w:hAnsi="宋体"/>
          <w:szCs w:val="21"/>
        </w:rPr>
        <w:br w:type="page"/>
      </w:r>
    </w:p>
    <w:p>
      <w:pPr>
        <w:pStyle w:val="4"/>
        <w:jc w:val="center"/>
      </w:pPr>
      <w:bookmarkStart w:id="216" w:name="_Toc8194"/>
      <w:bookmarkStart w:id="217" w:name="_Toc22080"/>
      <w:bookmarkStart w:id="218" w:name="_Toc30640"/>
      <w:r>
        <w:rPr>
          <w:rFonts w:hint="eastAsia"/>
        </w:rPr>
        <w:t>第一章价格文件</w:t>
      </w:r>
      <w:bookmarkEnd w:id="216"/>
      <w:bookmarkEnd w:id="217"/>
    </w:p>
    <w:p>
      <w:pPr>
        <w:pStyle w:val="4"/>
        <w:jc w:val="center"/>
      </w:pPr>
      <w:bookmarkStart w:id="219" w:name="_Toc19750"/>
      <w:bookmarkStart w:id="220" w:name="_Toc4168"/>
      <w:r>
        <w:rPr>
          <w:rFonts w:hint="eastAsia"/>
        </w:rPr>
        <w:t>一、唱标一览表</w:t>
      </w:r>
      <w:bookmarkEnd w:id="219"/>
      <w:bookmarkEnd w:id="220"/>
    </w:p>
    <w:p/>
    <w:tbl>
      <w:tblPr>
        <w:tblStyle w:val="23"/>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投标总价</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both"/>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p>
        </w:tc>
      </w:tr>
    </w:tbl>
    <w:p>
      <w:pPr>
        <w:rPr>
          <w:rFonts w:ascii="宋体" w:hAnsi="宋体"/>
          <w:szCs w:val="21"/>
        </w:rPr>
      </w:pPr>
    </w:p>
    <w:p>
      <w:pPr>
        <w:ind w:firstLine="359" w:firstLineChars="171"/>
        <w:rPr>
          <w:rFonts w:ascii="宋体" w:hAnsi="宋体"/>
          <w:szCs w:val="21"/>
        </w:rPr>
      </w:pPr>
    </w:p>
    <w:p>
      <w:pPr>
        <w:ind w:firstLine="359" w:firstLineChars="171"/>
        <w:rPr>
          <w:rFonts w:ascii="宋体" w:hAnsi="宋体"/>
          <w:szCs w:val="21"/>
        </w:rPr>
      </w:pPr>
      <w:r>
        <w:rPr>
          <w:rFonts w:hint="eastAsia" w:ascii="宋体" w:hAnsi="宋体"/>
          <w:szCs w:val="21"/>
        </w:rPr>
        <w:t>投标人代表签字：</w:t>
      </w:r>
    </w:p>
    <w:p>
      <w:pPr>
        <w:ind w:firstLine="359" w:firstLineChars="171"/>
        <w:rPr>
          <w:rFonts w:ascii="宋体" w:hAnsi="宋体"/>
          <w:szCs w:val="21"/>
        </w:rPr>
      </w:pPr>
      <w:r>
        <w:rPr>
          <w:rFonts w:hint="eastAsia" w:ascii="宋体" w:hAnsi="宋体"/>
          <w:szCs w:val="21"/>
        </w:rPr>
        <w:t>投标人盖章：</w:t>
      </w:r>
    </w:p>
    <w:p>
      <w:pPr>
        <w:ind w:firstLine="359" w:firstLineChars="171"/>
        <w:rPr>
          <w:rFonts w:ascii="宋体" w:hAnsi="宋体"/>
          <w:szCs w:val="21"/>
        </w:rPr>
      </w:pPr>
      <w:r>
        <w:rPr>
          <w:rFonts w:hint="eastAsia" w:ascii="宋体" w:hAnsi="宋体"/>
          <w:szCs w:val="21"/>
        </w:rPr>
        <w:t>日期：</w:t>
      </w:r>
    </w:p>
    <w:p>
      <w:pPr>
        <w:ind w:firstLine="359" w:firstLineChars="171"/>
        <w:rPr>
          <w:rFonts w:ascii="宋体" w:hAnsi="宋体"/>
          <w:szCs w:val="21"/>
        </w:rPr>
      </w:pPr>
    </w:p>
    <w:p>
      <w:pPr>
        <w:ind w:left="391" w:hanging="390" w:hangingChars="186"/>
        <w:rPr>
          <w:rFonts w:ascii="宋体" w:hAnsi="宋体"/>
          <w:szCs w:val="21"/>
        </w:rPr>
      </w:pPr>
      <w:r>
        <w:rPr>
          <w:rFonts w:hint="eastAsia" w:ascii="宋体" w:hAnsi="宋体"/>
          <w:szCs w:val="21"/>
        </w:rPr>
        <w:t xml:space="preserve">       注：1、投标总价栏须</w:t>
      </w:r>
      <w:r>
        <w:rPr>
          <w:rFonts w:ascii="宋体" w:hAnsi="宋体"/>
          <w:szCs w:val="21"/>
        </w:rPr>
        <w:t>用</w:t>
      </w:r>
      <w:r>
        <w:rPr>
          <w:rFonts w:hint="eastAsia" w:ascii="宋体" w:hAnsi="宋体"/>
          <w:szCs w:val="21"/>
        </w:rPr>
        <w:t>大写金额和小写金额两种方式</w:t>
      </w:r>
      <w:r>
        <w:rPr>
          <w:rFonts w:ascii="宋体" w:hAnsi="宋体"/>
          <w:szCs w:val="21"/>
        </w:rPr>
        <w:t>表示的投标总价</w:t>
      </w:r>
      <w:r>
        <w:rPr>
          <w:rFonts w:hint="eastAsia" w:ascii="宋体" w:hAnsi="宋体"/>
          <w:szCs w:val="21"/>
        </w:rPr>
        <w:t>，报价保留小数点后两位。投标总价大小写不一致，以大写为准。投标总价必须准确唯一且应包含招标文件要求的所有费用。</w:t>
      </w:r>
    </w:p>
    <w:p>
      <w:pPr>
        <w:ind w:left="357" w:leftChars="170" w:firstLine="359" w:firstLineChars="171"/>
        <w:rPr>
          <w:rFonts w:ascii="宋体" w:hAnsi="宋体"/>
          <w:szCs w:val="21"/>
        </w:rPr>
      </w:pPr>
      <w:r>
        <w:rPr>
          <w:rFonts w:hint="eastAsia" w:ascii="宋体" w:hAnsi="宋体"/>
          <w:szCs w:val="21"/>
        </w:rPr>
        <w:t>2、此表应按投标人须知的规定密封标记并与《授权委托书》、《投标保证金汇入情况说明》同密封单独提交。</w:t>
      </w:r>
    </w:p>
    <w:p/>
    <w:p>
      <w:pPr>
        <w:pStyle w:val="8"/>
      </w:pPr>
    </w:p>
    <w:p/>
    <w:p/>
    <w:p/>
    <w:p/>
    <w:p/>
    <w:p/>
    <w:p/>
    <w:p/>
    <w:p/>
    <w:p/>
    <w:p>
      <w:pPr>
        <w:pStyle w:val="8"/>
      </w:pPr>
    </w:p>
    <w:p/>
    <w:p>
      <w:pPr>
        <w:pStyle w:val="4"/>
        <w:jc w:val="center"/>
      </w:pPr>
      <w:bookmarkStart w:id="221" w:name="_Toc31172"/>
      <w:bookmarkStart w:id="222" w:name="_Toc31062"/>
      <w:r>
        <w:rPr>
          <w:rFonts w:hint="eastAsia"/>
        </w:rPr>
        <w:t>二、报价明细表</w:t>
      </w:r>
      <w:bookmarkEnd w:id="221"/>
      <w:bookmarkEnd w:id="222"/>
    </w:p>
    <w:p>
      <w:pPr>
        <w:pStyle w:val="30"/>
        <w:spacing w:before="0" w:after="0"/>
        <w:jc w:val="right"/>
        <w:rPr>
          <w:rFonts w:ascii="宋体" w:hAnsi="宋体" w:cs="宋体"/>
          <w:szCs w:val="21"/>
        </w:rPr>
      </w:pPr>
      <w:r>
        <w:rPr>
          <w:rFonts w:hint="eastAsia" w:ascii="宋体" w:hAnsi="宋体" w:cs="宋体"/>
          <w:szCs w:val="21"/>
        </w:rPr>
        <w:t>单位：元</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00"/>
        <w:gridCol w:w="880"/>
        <w:gridCol w:w="1338"/>
        <w:gridCol w:w="932"/>
        <w:gridCol w:w="880"/>
        <w:gridCol w:w="930"/>
        <w:gridCol w:w="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序号</w:t>
            </w:r>
          </w:p>
        </w:tc>
        <w:tc>
          <w:tcPr>
            <w:tcW w:w="2000"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货物/服务名称</w:t>
            </w:r>
          </w:p>
        </w:tc>
        <w:tc>
          <w:tcPr>
            <w:tcW w:w="880" w:type="dxa"/>
            <w:tcBorders>
              <w:tl2br w:val="nil"/>
              <w:tr2bl w:val="nil"/>
            </w:tcBorders>
            <w:vAlign w:val="center"/>
          </w:tcPr>
          <w:p>
            <w:pPr>
              <w:spacing w:before="100" w:beforeAutospacing="1" w:after="100" w:afterAutospacing="1"/>
              <w:jc w:val="center"/>
              <w:rPr>
                <w:rFonts w:hint="eastAsia" w:ascii="宋体" w:hAnsi="宋体" w:eastAsia="宋体"/>
                <w:szCs w:val="21"/>
                <w:lang w:val="en-US" w:eastAsia="zh-CN"/>
              </w:rPr>
            </w:pPr>
            <w:r>
              <w:rPr>
                <w:rFonts w:hint="eastAsia" w:ascii="宋体" w:hAnsi="宋体"/>
                <w:szCs w:val="21"/>
                <w:lang w:val="en-US" w:eastAsia="zh-CN"/>
              </w:rPr>
              <w:t>品牌</w:t>
            </w:r>
          </w:p>
        </w:tc>
        <w:tc>
          <w:tcPr>
            <w:tcW w:w="1338"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规格型号/服务内容</w:t>
            </w:r>
          </w:p>
        </w:tc>
        <w:tc>
          <w:tcPr>
            <w:tcW w:w="932"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数量</w:t>
            </w:r>
          </w:p>
        </w:tc>
        <w:tc>
          <w:tcPr>
            <w:tcW w:w="880"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单价</w:t>
            </w:r>
          </w:p>
        </w:tc>
        <w:tc>
          <w:tcPr>
            <w:tcW w:w="930"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合计</w:t>
            </w:r>
          </w:p>
        </w:tc>
        <w:tc>
          <w:tcPr>
            <w:tcW w:w="830"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2000" w:type="dxa"/>
            <w:tcBorders>
              <w:tl2br w:val="nil"/>
              <w:tr2bl w:val="nil"/>
            </w:tcBorders>
            <w:vAlign w:val="center"/>
          </w:tcPr>
          <w:p>
            <w:pPr>
              <w:spacing w:before="100" w:beforeAutospacing="1" w:after="100" w:afterAutospacing="1"/>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1338" w:type="dxa"/>
            <w:tcBorders>
              <w:tl2br w:val="nil"/>
              <w:tr2bl w:val="nil"/>
            </w:tcBorders>
            <w:vAlign w:val="center"/>
          </w:tcPr>
          <w:p>
            <w:pPr>
              <w:spacing w:before="100" w:beforeAutospacing="1" w:after="100" w:afterAutospacing="1"/>
              <w:jc w:val="center"/>
              <w:rPr>
                <w:rFonts w:ascii="宋体" w:hAnsi="宋体"/>
                <w:szCs w:val="21"/>
              </w:rPr>
            </w:pPr>
          </w:p>
        </w:tc>
        <w:tc>
          <w:tcPr>
            <w:tcW w:w="932" w:type="dxa"/>
            <w:tcBorders>
              <w:tl2br w:val="nil"/>
              <w:tr2bl w:val="nil"/>
            </w:tcBorders>
            <w:vAlign w:val="center"/>
          </w:tcPr>
          <w:p>
            <w:pPr>
              <w:spacing w:before="100" w:beforeAutospacing="1" w:after="100" w:afterAutospacing="1"/>
              <w:jc w:val="center"/>
              <w:rPr>
                <w:rFonts w:ascii="宋体" w:hAnsi="宋体"/>
                <w:szCs w:val="21"/>
              </w:rPr>
            </w:pPr>
          </w:p>
        </w:tc>
        <w:tc>
          <w:tcPr>
            <w:tcW w:w="880" w:type="dxa"/>
            <w:tcBorders>
              <w:tl2br w:val="nil"/>
              <w:tr2bl w:val="nil"/>
            </w:tcBorders>
            <w:vAlign w:val="center"/>
          </w:tcPr>
          <w:p>
            <w:pPr>
              <w:spacing w:before="100" w:beforeAutospacing="1" w:after="100" w:afterAutospacing="1"/>
              <w:jc w:val="center"/>
              <w:rPr>
                <w:rFonts w:ascii="宋体" w:hAnsi="宋体"/>
                <w:szCs w:val="21"/>
              </w:rPr>
            </w:pPr>
          </w:p>
        </w:tc>
        <w:tc>
          <w:tcPr>
            <w:tcW w:w="930" w:type="dxa"/>
            <w:tcBorders>
              <w:tl2br w:val="nil"/>
              <w:tr2bl w:val="nil"/>
            </w:tcBorders>
            <w:vAlign w:val="center"/>
          </w:tcPr>
          <w:p>
            <w:pPr>
              <w:spacing w:before="100" w:beforeAutospacing="1" w:after="100" w:afterAutospacing="1"/>
              <w:jc w:val="center"/>
              <w:rPr>
                <w:rFonts w:ascii="宋体" w:hAnsi="宋体"/>
                <w:szCs w:val="21"/>
              </w:rPr>
            </w:pPr>
          </w:p>
        </w:tc>
        <w:tc>
          <w:tcPr>
            <w:tcW w:w="830"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66" w:type="dxa"/>
            <w:gridSpan w:val="6"/>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合计总价</w:t>
            </w:r>
          </w:p>
        </w:tc>
        <w:tc>
          <w:tcPr>
            <w:tcW w:w="1760" w:type="dxa"/>
            <w:gridSpan w:val="2"/>
            <w:tcBorders>
              <w:tl2br w:val="nil"/>
              <w:tr2bl w:val="nil"/>
            </w:tcBorders>
            <w:vAlign w:val="center"/>
          </w:tcPr>
          <w:p>
            <w:pPr>
              <w:spacing w:before="100" w:beforeAutospacing="1" w:after="100" w:afterAutospacing="1"/>
              <w:jc w:val="center"/>
              <w:rPr>
                <w:rFonts w:ascii="宋体" w:hAnsi="宋体"/>
                <w:szCs w:val="21"/>
              </w:rPr>
            </w:pPr>
          </w:p>
        </w:tc>
      </w:tr>
    </w:tbl>
    <w:p>
      <w:pPr>
        <w:rPr>
          <w:rFonts w:ascii="宋体" w:hAnsi="宋体" w:cs="宋体"/>
          <w:b/>
          <w:szCs w:val="21"/>
        </w:rPr>
      </w:pPr>
    </w:p>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rPr>
          <w:rFonts w:ascii="宋体" w:hAnsi="宋体" w:cs="宋体"/>
          <w:b/>
          <w:szCs w:val="21"/>
        </w:rPr>
      </w:pPr>
      <w:r>
        <w:rPr>
          <w:rFonts w:hint="eastAsia" w:ascii="宋体" w:hAnsi="宋体"/>
          <w:szCs w:val="21"/>
        </w:rPr>
        <w:t>日期：</w:t>
      </w:r>
    </w:p>
    <w:p>
      <w:pPr>
        <w:pStyle w:val="30"/>
        <w:rPr>
          <w:rFonts w:ascii="黑体" w:eastAsia="黑体"/>
          <w:sz w:val="32"/>
          <w:szCs w:val="32"/>
        </w:rPr>
      </w:pPr>
    </w:p>
    <w:p>
      <w:pPr>
        <w:pStyle w:val="30"/>
        <w:rPr>
          <w:rFonts w:ascii="黑体" w:eastAsia="黑体"/>
          <w:sz w:val="32"/>
          <w:szCs w:val="32"/>
        </w:rPr>
      </w:pPr>
    </w:p>
    <w:p>
      <w:pPr>
        <w:pStyle w:val="4"/>
        <w:jc w:val="center"/>
      </w:pPr>
      <w:bookmarkStart w:id="223" w:name="_Toc20974"/>
      <w:bookmarkStart w:id="224" w:name="_Toc23355"/>
      <w:r>
        <w:rPr>
          <w:rFonts w:hint="eastAsia"/>
        </w:rPr>
        <w:t>三、小型或微型企业（货物/服务/承担的工程）明细表</w:t>
      </w:r>
      <w:bookmarkEnd w:id="223"/>
      <w:bookmarkEnd w:id="224"/>
    </w:p>
    <w:tbl>
      <w:tblPr>
        <w:tblStyle w:val="23"/>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序号</w:t>
            </w:r>
          </w:p>
        </w:tc>
        <w:tc>
          <w:tcPr>
            <w:tcW w:w="158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货物名称</w:t>
            </w:r>
          </w:p>
        </w:tc>
        <w:tc>
          <w:tcPr>
            <w:tcW w:w="1053" w:type="dxa"/>
            <w:tcBorders>
              <w:tl2br w:val="nil"/>
              <w:tr2bl w:val="nil"/>
            </w:tcBorders>
            <w:vAlign w:val="center"/>
          </w:tcPr>
          <w:p>
            <w:pPr>
              <w:ind w:hanging="148"/>
              <w:jc w:val="center"/>
              <w:textAlignment w:val="bottom"/>
              <w:rPr>
                <w:rFonts w:ascii="宋体" w:hAnsi="宋体" w:cs="宋体"/>
                <w:szCs w:val="21"/>
              </w:rPr>
            </w:pPr>
            <w:r>
              <w:rPr>
                <w:rFonts w:hint="eastAsia" w:ascii="宋体" w:hAnsi="宋体" w:cs="宋体"/>
                <w:szCs w:val="21"/>
              </w:rPr>
              <w:t>品牌</w:t>
            </w:r>
          </w:p>
        </w:tc>
        <w:tc>
          <w:tcPr>
            <w:tcW w:w="108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规格型号</w:t>
            </w:r>
          </w:p>
        </w:tc>
        <w:tc>
          <w:tcPr>
            <w:tcW w:w="8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制造商</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数量</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单价</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总价</w:t>
            </w:r>
          </w:p>
        </w:tc>
        <w:tc>
          <w:tcPr>
            <w:tcW w:w="769"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总计</w:t>
            </w:r>
          </w:p>
        </w:tc>
        <w:tc>
          <w:tcPr>
            <w:tcW w:w="6053" w:type="dxa"/>
            <w:gridSpan w:val="7"/>
            <w:tcBorders>
              <w:tl2br w:val="nil"/>
              <w:tr2bl w:val="nil"/>
            </w:tcBorders>
            <w:vAlign w:val="center"/>
          </w:tcPr>
          <w:p>
            <w:pPr>
              <w:rPr>
                <w:rFonts w:ascii="宋体" w:hAnsi="宋体" w:cs="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pStyle w:val="33"/>
        <w:ind w:firstLine="0" w:firstLineChars="0"/>
        <w:rPr>
          <w:rFonts w:ascii="宋体" w:hAnsi="宋体"/>
          <w:szCs w:val="21"/>
        </w:rPr>
      </w:pPr>
      <w:r>
        <w:rPr>
          <w:rFonts w:hint="eastAsia" w:ascii="宋体" w:hAnsi="宋体"/>
          <w:szCs w:val="21"/>
        </w:rPr>
        <w:t>日期：</w:t>
      </w:r>
    </w:p>
    <w:p/>
    <w:p>
      <w:pPr>
        <w:rPr>
          <w:rStyle w:val="43"/>
          <w:rFonts w:ascii="宋体" w:hAnsi="宋体" w:eastAsia="宋体" w:cs="宋体"/>
          <w:b/>
          <w:sz w:val="21"/>
          <w:szCs w:val="21"/>
        </w:rPr>
      </w:pPr>
      <w:r>
        <w:rPr>
          <w:rStyle w:val="43"/>
          <w:rFonts w:hint="eastAsia" w:ascii="宋体" w:hAnsi="宋体" w:eastAsia="宋体" w:cs="宋体"/>
          <w:b/>
          <w:sz w:val="21"/>
          <w:szCs w:val="21"/>
        </w:rPr>
        <w:t>注：</w:t>
      </w:r>
    </w:p>
    <w:p>
      <w:pPr>
        <w:ind w:firstLine="422" w:firstLineChars="200"/>
        <w:rPr>
          <w:rStyle w:val="43"/>
          <w:rFonts w:ascii="宋体" w:hAnsi="宋体" w:eastAsia="宋体" w:cs="宋体"/>
          <w:b/>
          <w:sz w:val="21"/>
          <w:szCs w:val="21"/>
        </w:rPr>
      </w:pPr>
      <w:r>
        <w:rPr>
          <w:rStyle w:val="43"/>
          <w:rFonts w:hint="eastAsia" w:ascii="宋体" w:hAnsi="宋体" w:eastAsia="宋体" w:cs="宋体"/>
          <w:b/>
          <w:sz w:val="21"/>
          <w:szCs w:val="21"/>
        </w:rPr>
        <w:t>1、投标人在“货物/服务报价明细表”中的报价内容中，如有属于</w:t>
      </w:r>
      <w:r>
        <w:rPr>
          <w:rFonts w:hint="eastAsia" w:ascii="宋体" w:hAnsi="宋体" w:cs="宋体"/>
          <w:b/>
          <w:szCs w:val="21"/>
        </w:rPr>
        <w:t>小型或微型企业产品（货物/服务/承担的工程）的，必须在此表单独列明，否则在计算价格得分时不予以相应的扣除</w:t>
      </w:r>
      <w:r>
        <w:rPr>
          <w:rStyle w:val="43"/>
          <w:rFonts w:hint="eastAsia" w:ascii="宋体" w:hAnsi="宋体" w:eastAsia="宋体" w:cs="宋体"/>
          <w:b/>
          <w:sz w:val="21"/>
          <w:szCs w:val="21"/>
        </w:rPr>
        <w:t>；</w:t>
      </w:r>
    </w:p>
    <w:p>
      <w:pPr>
        <w:pStyle w:val="33"/>
        <w:ind w:firstLine="422"/>
        <w:rPr>
          <w:rFonts w:ascii="黑体" w:eastAsia="黑体"/>
          <w:sz w:val="32"/>
          <w:szCs w:val="32"/>
        </w:rPr>
      </w:pPr>
      <w:r>
        <w:rPr>
          <w:rStyle w:val="43"/>
          <w:rFonts w:hint="eastAsia" w:ascii="宋体" w:hAnsi="宋体" w:eastAsia="宋体" w:cs="宋体"/>
          <w:b/>
          <w:sz w:val="21"/>
          <w:szCs w:val="21"/>
        </w:rPr>
        <w:t>2、投标人应该如实填写，如投标人所投产品中无小型或微型企业产品的，请留空或删除此表！</w:t>
      </w:r>
      <w:r>
        <w:rPr>
          <w:rFonts w:hint="eastAsia" w:ascii="宋体" w:hAnsi="宋体"/>
          <w:szCs w:val="21"/>
        </w:rPr>
        <w:br w:type="page"/>
      </w:r>
    </w:p>
    <w:p>
      <w:pPr>
        <w:pStyle w:val="4"/>
        <w:jc w:val="center"/>
      </w:pPr>
      <w:bookmarkStart w:id="225" w:name="_Toc13970"/>
      <w:bookmarkStart w:id="226" w:name="_Toc16718"/>
      <w:r>
        <w:rPr>
          <w:rFonts w:hint="eastAsia"/>
        </w:rPr>
        <w:t>四、节能产品或环境标志产品明细表</w:t>
      </w:r>
      <w:bookmarkEnd w:id="225"/>
      <w:bookmarkEnd w:id="226"/>
    </w:p>
    <w:tbl>
      <w:tblPr>
        <w:tblStyle w:val="23"/>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序号</w:t>
            </w:r>
          </w:p>
        </w:tc>
        <w:tc>
          <w:tcPr>
            <w:tcW w:w="1381"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货物名称</w:t>
            </w:r>
          </w:p>
        </w:tc>
        <w:tc>
          <w:tcPr>
            <w:tcW w:w="1316"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规格型号</w:t>
            </w:r>
          </w:p>
        </w:tc>
        <w:tc>
          <w:tcPr>
            <w:tcW w:w="10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数量</w:t>
            </w:r>
          </w:p>
        </w:tc>
        <w:tc>
          <w:tcPr>
            <w:tcW w:w="11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单价</w:t>
            </w:r>
          </w:p>
        </w:tc>
        <w:tc>
          <w:tcPr>
            <w:tcW w:w="8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总价</w:t>
            </w:r>
          </w:p>
        </w:tc>
        <w:tc>
          <w:tcPr>
            <w:tcW w:w="833"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备注</w:t>
            </w:r>
          </w:p>
        </w:tc>
        <w:tc>
          <w:tcPr>
            <w:tcW w:w="10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总计</w:t>
            </w:r>
          </w:p>
        </w:tc>
        <w:tc>
          <w:tcPr>
            <w:tcW w:w="6266" w:type="dxa"/>
            <w:gridSpan w:val="6"/>
            <w:tcBorders>
              <w:tl2br w:val="nil"/>
              <w:tr2bl w:val="nil"/>
            </w:tcBorders>
            <w:vAlign w:val="center"/>
          </w:tcPr>
          <w:p>
            <w:pPr>
              <w:rPr>
                <w:rFonts w:ascii="宋体" w:hAnsi="宋体" w:cs="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jc w:val="both"/>
        <w:rPr>
          <w:rFonts w:ascii="宋体" w:hAnsi="宋体"/>
          <w:szCs w:val="21"/>
        </w:rPr>
      </w:pPr>
      <w:r>
        <w:rPr>
          <w:rFonts w:hint="eastAsia" w:ascii="宋体" w:hAnsi="宋体"/>
          <w:szCs w:val="21"/>
        </w:rPr>
        <w:t>日期：</w:t>
      </w:r>
    </w:p>
    <w:p>
      <w:pPr>
        <w:pStyle w:val="30"/>
      </w:pPr>
    </w:p>
    <w:p>
      <w:pPr>
        <w:tabs>
          <w:tab w:val="left" w:pos="284"/>
        </w:tabs>
        <w:rPr>
          <w:rStyle w:val="43"/>
          <w:rFonts w:ascii="宋体" w:hAnsi="宋体" w:eastAsia="宋体" w:cs="宋体"/>
          <w:b/>
          <w:sz w:val="21"/>
          <w:szCs w:val="21"/>
        </w:rPr>
      </w:pPr>
      <w:r>
        <w:rPr>
          <w:rStyle w:val="43"/>
          <w:rFonts w:hint="eastAsia" w:ascii="宋体" w:hAnsi="宋体" w:eastAsia="宋体" w:cs="宋体"/>
          <w:b/>
          <w:sz w:val="21"/>
          <w:szCs w:val="21"/>
        </w:rPr>
        <w:t>注：</w:t>
      </w:r>
    </w:p>
    <w:p>
      <w:pPr>
        <w:tabs>
          <w:tab w:val="left" w:pos="284"/>
        </w:tabs>
        <w:ind w:firstLine="422" w:firstLineChars="200"/>
        <w:rPr>
          <w:rStyle w:val="43"/>
          <w:rFonts w:ascii="宋体" w:hAnsi="宋体" w:eastAsia="宋体" w:cs="宋体"/>
          <w:b/>
          <w:sz w:val="21"/>
          <w:szCs w:val="21"/>
        </w:rPr>
      </w:pPr>
      <w:r>
        <w:rPr>
          <w:rStyle w:val="43"/>
          <w:rFonts w:hint="eastAsia" w:ascii="宋体" w:hAnsi="宋体" w:eastAsia="宋体" w:cs="宋体"/>
          <w:b/>
          <w:sz w:val="21"/>
          <w:szCs w:val="21"/>
        </w:rPr>
        <w:t>1、投标人在“货物/服务报价明细表”中的报价内容中，如有属于节能产品或环境标志产的，必须在此表单独列明且提供相应的证明材料，否则在计算价格得分时不予以相应的扣除；</w:t>
      </w:r>
    </w:p>
    <w:p>
      <w:pPr>
        <w:ind w:firstLine="422" w:firstLineChars="200"/>
        <w:rPr>
          <w:rFonts w:ascii="微软雅黑" w:hAnsi="微软雅黑" w:cs="微软雅黑"/>
          <w:b/>
          <w:sz w:val="28"/>
          <w:szCs w:val="28"/>
        </w:rPr>
      </w:pPr>
      <w:r>
        <w:rPr>
          <w:rStyle w:val="43"/>
          <w:rFonts w:hint="eastAsia" w:ascii="宋体" w:hAnsi="宋体" w:eastAsia="宋体" w:cs="宋体"/>
          <w:b/>
          <w:sz w:val="21"/>
          <w:szCs w:val="21"/>
        </w:rPr>
        <w:t>2、投标人应该如实填写，如投标人所投产品中无节能或环保产品的，请留空或删除此表！</w:t>
      </w:r>
    </w:p>
    <w:p>
      <w:pPr>
        <w:pStyle w:val="4"/>
        <w:jc w:val="center"/>
      </w:pPr>
      <w:bookmarkStart w:id="227" w:name="_Toc10853"/>
      <w:bookmarkStart w:id="228" w:name="_Toc17482"/>
      <w:r>
        <w:rPr>
          <w:rFonts w:hint="eastAsia"/>
        </w:rPr>
        <w:t>五、中小企业声明函</w:t>
      </w:r>
      <w:bookmarkEnd w:id="227"/>
      <w:bookmarkEnd w:id="228"/>
    </w:p>
    <w:p>
      <w:pPr>
        <w:jc w:val="center"/>
        <w:rPr>
          <w:rFonts w:ascii="宋体" w:hAnsi="宋体" w:cs="宋体"/>
          <w:b/>
          <w:bCs/>
          <w:szCs w:val="21"/>
        </w:rPr>
      </w:pPr>
      <w:r>
        <w:rPr>
          <w:rFonts w:hint="eastAsia" w:ascii="宋体" w:hAnsi="宋体" w:cs="宋体"/>
          <w:b/>
          <w:bCs/>
          <w:szCs w:val="21"/>
        </w:rPr>
        <w:t>中小企业声明函（货物）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采购活动，提供的货物全部由符合政策要求的中小企业制造。相关企业</w:t>
      </w:r>
      <w:r>
        <w:rPr>
          <w:rFonts w:hint="eastAsia" w:asciiTheme="minorEastAsia" w:hAnsiTheme="minorEastAsia" w:eastAsiaTheme="minorEastAsia" w:cstheme="minorEastAsia"/>
          <w:szCs w:val="21"/>
          <w:u w:val="single"/>
        </w:rPr>
        <w:t>（含联合体中的中小企业、签订分包意向协议的中小企业）</w:t>
      </w:r>
      <w:r>
        <w:rPr>
          <w:rFonts w:hint="eastAsia" w:asciiTheme="minorEastAsia" w:hAnsiTheme="minorEastAsia" w:eastAsiaTheme="minorEastAsia" w:cstheme="minorEastAsia"/>
          <w:szCs w:val="21"/>
        </w:rPr>
        <w:t>的具体情况如下：</w:t>
      </w:r>
    </w:p>
    <w:p>
      <w:pPr>
        <w:pStyle w:val="8"/>
        <w:spacing w:before="0"/>
        <w:ind w:left="119"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9"/>
          <w:rFonts w:hint="eastAsia" w:asciiTheme="minorEastAsia" w:hAnsiTheme="minorEastAsia" w:eastAsiaTheme="minorEastAsia" w:cstheme="minorEastAsia"/>
          <w:sz w:val="21"/>
          <w:szCs w:val="21"/>
          <w:lang w:val="en-US"/>
        </w:rPr>
        <w:footnoteReference w:id="0"/>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spacing w:before="0"/>
        <w:ind w:left="119"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本企业对上诉声明内容的真实性负责。如有虚假，将依法承担相应责任。</w:t>
      </w:r>
    </w:p>
    <w:p>
      <w:pPr>
        <w:pStyle w:val="8"/>
        <w:wordWrap w:val="0"/>
        <w:ind w:left="0" w:firstLine="480"/>
        <w:jc w:val="righ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8"/>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8"/>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b/>
          <w:bCs/>
          <w:szCs w:val="21"/>
        </w:rPr>
      </w:pPr>
    </w:p>
    <w:p>
      <w:pPr>
        <w:ind w:firstLine="422" w:firstLineChars="200"/>
        <w:rPr>
          <w:rFonts w:ascii="宋体" w:hAnsi="宋体"/>
          <w:b/>
          <w:bCs/>
          <w:szCs w:val="21"/>
        </w:rPr>
      </w:pPr>
    </w:p>
    <w:p>
      <w:pPr>
        <w:ind w:firstLine="422" w:firstLineChars="200"/>
        <w:rPr>
          <w:rFonts w:ascii="宋体" w:hAnsi="宋体"/>
          <w:b/>
          <w:bCs/>
          <w:szCs w:val="21"/>
        </w:rPr>
      </w:pPr>
    </w:p>
    <w:p>
      <w:pPr>
        <w:ind w:firstLine="422" w:firstLineChars="200"/>
        <w:rPr>
          <w:rFonts w:ascii="宋体" w:hAnsi="宋体"/>
          <w:szCs w:val="21"/>
        </w:rPr>
      </w:pPr>
      <w:r>
        <w:rPr>
          <w:rFonts w:hint="eastAsia" w:ascii="宋体" w:hAnsi="宋体"/>
          <w:b/>
          <w:bCs/>
          <w:szCs w:val="21"/>
        </w:rPr>
        <w:t>注：若投标人不属于规定的中小企业范围，或提供的产品不是中小企业制造的，则无需提供此表。</w:t>
      </w:r>
      <w:r>
        <w:rPr>
          <w:rFonts w:hint="eastAsia" w:ascii="宋体" w:hAnsi="宋体"/>
          <w:szCs w:val="21"/>
        </w:rPr>
        <w:br w:type="page"/>
      </w:r>
    </w:p>
    <w:p>
      <w:pPr>
        <w:spacing w:line="480" w:lineRule="auto"/>
        <w:jc w:val="center"/>
        <w:rPr>
          <w:rFonts w:ascii="宋体" w:hAnsi="宋体" w:cs="宋体"/>
          <w:b/>
          <w:bCs/>
          <w:szCs w:val="21"/>
        </w:rPr>
      </w:pPr>
      <w:r>
        <w:rPr>
          <w:rFonts w:hint="eastAsia" w:ascii="宋体" w:hAnsi="宋体" w:cs="宋体"/>
          <w:b/>
          <w:bCs/>
          <w:szCs w:val="21"/>
        </w:rPr>
        <w:t>中小企业声明函（工程、服务）</w:t>
      </w:r>
    </w:p>
    <w:p>
      <w:pPr>
        <w:ind w:firstLine="210" w:firstLineChars="100"/>
        <w:rPr>
          <w:rFonts w:asciiTheme="minorEastAsia" w:hAnsiTheme="minorEastAsia" w:eastAsiaTheme="minorEastAsia" w:cstheme="minorEastAsia"/>
          <w:szCs w:val="21"/>
        </w:rPr>
      </w:pPr>
      <w:r>
        <w:rPr>
          <w:rFonts w:hint="eastAsia" w:eastAsiaTheme="minorEastAsia"/>
        </w:rPr>
        <w:t xml:space="preserve">     </w:t>
      </w: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spacing w:before="0"/>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9"/>
          <w:rFonts w:hint="eastAsia" w:asciiTheme="minorEastAsia" w:hAnsiTheme="minorEastAsia" w:eastAsiaTheme="minorEastAsia" w:cstheme="minorEastAsia"/>
          <w:sz w:val="21"/>
          <w:szCs w:val="21"/>
          <w:lang w:val="en-US"/>
        </w:rPr>
        <w:footnoteReference w:id="1"/>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spacing w:before="0"/>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本企业对上诉声明内容的真实性负责。如有虚假，将依法承担相应责任。</w:t>
      </w:r>
    </w:p>
    <w:p>
      <w:pPr>
        <w:pStyle w:val="8"/>
        <w:ind w:left="0" w:firstLine="48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8"/>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8"/>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b/>
          <w:bCs/>
          <w:szCs w:val="21"/>
        </w:rPr>
      </w:pPr>
    </w:p>
    <w:p>
      <w:pPr>
        <w:rPr>
          <w:rFonts w:ascii="宋体" w:hAnsi="宋体"/>
          <w:b/>
          <w:bCs/>
          <w:szCs w:val="21"/>
        </w:rPr>
      </w:pPr>
    </w:p>
    <w:p>
      <w:pPr>
        <w:rPr>
          <w:rFonts w:ascii="宋体" w:hAnsi="宋体"/>
          <w:b/>
          <w:bCs/>
          <w:szCs w:val="21"/>
        </w:rPr>
      </w:pPr>
    </w:p>
    <w:p>
      <w:pPr>
        <w:ind w:firstLine="422" w:firstLineChars="200"/>
        <w:rPr>
          <w:rFonts w:ascii="宋体" w:hAnsi="宋体"/>
          <w:szCs w:val="21"/>
        </w:rPr>
      </w:pPr>
      <w:r>
        <w:rPr>
          <w:rFonts w:hint="eastAsia" w:ascii="宋体" w:hAnsi="宋体"/>
          <w:b/>
          <w:bCs/>
          <w:szCs w:val="21"/>
        </w:rPr>
        <w:t>注：若投标人不属于规定的中小企业范围，或提供的产品不是中小企业制造的，则无需提供此表。</w:t>
      </w:r>
      <w:r>
        <w:rPr>
          <w:rFonts w:hint="eastAsia" w:ascii="宋体" w:hAnsi="宋体"/>
          <w:szCs w:val="21"/>
        </w:rPr>
        <w:br w:type="page"/>
      </w:r>
    </w:p>
    <w:p>
      <w:pPr>
        <w:rPr>
          <w:rFonts w:ascii="宋体" w:hAnsi="宋体"/>
          <w:b/>
          <w:bCs/>
          <w:szCs w:val="21"/>
        </w:rPr>
      </w:pPr>
      <w:r>
        <w:rPr>
          <w:rFonts w:hint="eastAsia" w:ascii="宋体" w:hAnsi="宋体"/>
          <w:b/>
          <w:bCs/>
          <w:szCs w:val="21"/>
        </w:rPr>
        <w:t>说明：</w:t>
      </w:r>
    </w:p>
    <w:p>
      <w:pPr>
        <w:spacing w:line="480" w:lineRule="auto"/>
        <w:ind w:firstLine="422" w:firstLineChars="200"/>
        <w:rPr>
          <w:rFonts w:ascii="宋体" w:hAnsi="宋体"/>
          <w:b/>
          <w:bCs/>
          <w:szCs w:val="21"/>
        </w:rPr>
      </w:pPr>
      <w:r>
        <w:rPr>
          <w:rFonts w:hint="eastAsia" w:ascii="宋体" w:hAnsi="宋体"/>
          <w:b/>
          <w:bCs/>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楷体_GB2312" w:eastAsia="楷体_GB2312"/>
          <w:b/>
          <w:bCs/>
          <w:sz w:val="24"/>
        </w:rPr>
      </w:pPr>
      <w:r>
        <w:rPr>
          <w:rFonts w:hint="eastAsia" w:ascii="宋体" w:hAnsi="宋体"/>
          <w:b/>
          <w:bCs/>
          <w:szCs w:val="21"/>
        </w:rPr>
        <w:t>2、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pPr>
      <w:r>
        <w:rPr>
          <w:rFonts w:ascii="楷体_GB2312" w:eastAsia="楷体_GB2312"/>
          <w:sz w:val="24"/>
        </w:rPr>
        <w:br w:type="page"/>
      </w:r>
    </w:p>
    <w:p>
      <w:pPr>
        <w:pStyle w:val="4"/>
        <w:jc w:val="center"/>
      </w:pPr>
      <w:bookmarkStart w:id="229" w:name="_Toc7959"/>
      <w:bookmarkStart w:id="230" w:name="_Toc8560"/>
      <w:r>
        <w:rPr>
          <w:rFonts w:hint="eastAsia"/>
        </w:rPr>
        <w:t>六、残疾人福利性单位声明函</w:t>
      </w:r>
      <w:bookmarkEnd w:id="229"/>
      <w:bookmarkEnd w:id="230"/>
    </w:p>
    <w:p>
      <w:pPr>
        <w:spacing w:line="48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480" w:lineRule="auto"/>
        <w:jc w:val="right"/>
        <w:rPr>
          <w:rFonts w:ascii="宋体" w:hAnsi="宋体"/>
          <w:szCs w:val="21"/>
        </w:rPr>
      </w:pPr>
    </w:p>
    <w:p>
      <w:pPr>
        <w:jc w:val="center"/>
        <w:rPr>
          <w:rFonts w:ascii="宋体" w:hAnsi="宋体"/>
          <w:szCs w:val="21"/>
        </w:rPr>
      </w:pPr>
      <w:r>
        <w:rPr>
          <w:rFonts w:hint="eastAsia" w:ascii="宋体" w:hAnsi="宋体"/>
          <w:szCs w:val="21"/>
        </w:rPr>
        <w:t xml:space="preserve">                              单位名称（盖章）：</w:t>
      </w:r>
      <w:bookmarkStart w:id="231" w:name="_Toc17761"/>
      <w:bookmarkStart w:id="232" w:name="_Toc22970"/>
      <w:bookmarkStart w:id="233" w:name="_Toc510171693"/>
      <w:bookmarkStart w:id="234" w:name="_Toc508898066"/>
      <w:bookmarkStart w:id="235" w:name="_Toc509844825"/>
      <w:bookmarkStart w:id="236" w:name="_Toc509927455"/>
      <w:bookmarkStart w:id="237" w:name="_Toc20910"/>
      <w:bookmarkStart w:id="238" w:name="_Toc509479530"/>
      <w:bookmarkStart w:id="239" w:name="_Toc30247"/>
      <w:bookmarkStart w:id="240" w:name="_Toc508958703"/>
      <w:bookmarkStart w:id="241" w:name="_Toc508960153"/>
      <w:bookmarkStart w:id="242" w:name="_Toc30277"/>
    </w:p>
    <w:p>
      <w:pPr>
        <w:jc w:val="center"/>
        <w:rPr>
          <w:rFonts w:ascii="宋体" w:hAnsi="宋体"/>
          <w:szCs w:val="21"/>
        </w:rPr>
      </w:pPr>
      <w:r>
        <w:rPr>
          <w:rFonts w:hint="eastAsia" w:ascii="宋体" w:hAnsi="宋体"/>
          <w:szCs w:val="21"/>
        </w:rPr>
        <w:t xml:space="preserve">                   日  期：</w:t>
      </w:r>
      <w:bookmarkEnd w:id="231"/>
      <w:bookmarkEnd w:id="232"/>
      <w:bookmarkEnd w:id="233"/>
      <w:bookmarkEnd w:id="234"/>
      <w:bookmarkEnd w:id="235"/>
      <w:bookmarkEnd w:id="236"/>
      <w:bookmarkEnd w:id="237"/>
      <w:bookmarkEnd w:id="238"/>
      <w:bookmarkEnd w:id="239"/>
      <w:bookmarkEnd w:id="240"/>
      <w:bookmarkEnd w:id="241"/>
      <w:bookmarkEnd w:id="242"/>
    </w:p>
    <w:p>
      <w:pPr>
        <w:pStyle w:val="8"/>
      </w:pPr>
    </w:p>
    <w:p>
      <w:pPr>
        <w:ind w:firstLine="420" w:firstLineChars="200"/>
        <w:rPr>
          <w:rFonts w:ascii="宋体" w:hAnsi="宋体"/>
          <w:szCs w:val="21"/>
        </w:rPr>
      </w:pPr>
      <w:bookmarkStart w:id="243" w:name="_Toc31520"/>
      <w:bookmarkStart w:id="244" w:name="_Toc510171694"/>
      <w:bookmarkStart w:id="245" w:name="_Toc508958704"/>
      <w:bookmarkStart w:id="246" w:name="_Toc28527"/>
      <w:bookmarkStart w:id="247" w:name="_Toc509844826"/>
      <w:bookmarkStart w:id="248" w:name="_Toc508960154"/>
      <w:bookmarkStart w:id="249" w:name="_Toc5447"/>
      <w:bookmarkStart w:id="250" w:name="_Toc509927456"/>
      <w:bookmarkStart w:id="251" w:name="_Toc509479531"/>
      <w:bookmarkStart w:id="252" w:name="_Toc26216"/>
      <w:bookmarkStart w:id="253" w:name="_Toc508898067"/>
      <w:bookmarkStart w:id="254" w:name="_Toc21053"/>
      <w:r>
        <w:rPr>
          <w:rFonts w:hint="eastAsia" w:ascii="宋体" w:hAnsi="宋体"/>
          <w:szCs w:val="21"/>
        </w:rPr>
        <w:t>注：</w:t>
      </w:r>
    </w:p>
    <w:p>
      <w:pPr>
        <w:ind w:firstLine="420" w:firstLineChars="200"/>
        <w:rPr>
          <w:rFonts w:ascii="宋体" w:hAnsi="宋体"/>
          <w:szCs w:val="21"/>
        </w:rPr>
      </w:pPr>
      <w:r>
        <w:rPr>
          <w:rFonts w:hint="eastAsia" w:ascii="宋体" w:hAnsi="宋体"/>
          <w:szCs w:val="21"/>
        </w:rPr>
        <w:t>（1）符合《财政部 民政部 中国残疾人联合会关于促进残疾人就业政府采购政策的通知》（财库〔2017〕 141号）规定条件的残疾人福利性单位应当提供《残疾人福利性单位声明函》。</w:t>
      </w:r>
      <w:bookmarkEnd w:id="243"/>
      <w:bookmarkEnd w:id="244"/>
      <w:bookmarkEnd w:id="245"/>
      <w:bookmarkEnd w:id="246"/>
      <w:bookmarkEnd w:id="247"/>
      <w:bookmarkEnd w:id="248"/>
      <w:bookmarkEnd w:id="249"/>
      <w:bookmarkEnd w:id="250"/>
      <w:bookmarkEnd w:id="251"/>
      <w:bookmarkEnd w:id="252"/>
      <w:bookmarkEnd w:id="253"/>
      <w:bookmarkEnd w:id="254"/>
    </w:p>
    <w:p>
      <w:pPr>
        <w:ind w:firstLine="420" w:firstLineChars="200"/>
        <w:rPr>
          <w:rFonts w:ascii="宋体" w:hAnsi="宋体"/>
          <w:szCs w:val="21"/>
        </w:rPr>
      </w:pPr>
      <w:bookmarkStart w:id="255" w:name="_Toc14653"/>
      <w:bookmarkStart w:id="256" w:name="_Toc28126"/>
      <w:bookmarkStart w:id="257" w:name="_Toc510171695"/>
      <w:bookmarkStart w:id="258" w:name="_Toc509479532"/>
      <w:bookmarkStart w:id="259" w:name="_Toc508958705"/>
      <w:bookmarkStart w:id="260" w:name="_Toc9148"/>
      <w:bookmarkStart w:id="261" w:name="_Toc24848"/>
      <w:bookmarkStart w:id="262" w:name="_Toc508898068"/>
      <w:bookmarkStart w:id="263" w:name="_Toc28626"/>
      <w:bookmarkStart w:id="264" w:name="_Toc508960155"/>
      <w:bookmarkStart w:id="265" w:name="_Toc509927457"/>
      <w:bookmarkStart w:id="266" w:name="_Toc509844827"/>
      <w:r>
        <w:rPr>
          <w:rFonts w:hint="eastAsia" w:ascii="宋体" w:hAnsi="宋体"/>
          <w:szCs w:val="21"/>
        </w:rPr>
        <w:t>（2）中标人为残疾人福利性单位的，采购代理机构将随中标结果同时公告其《残疾人福利性单位声明函》，接受社会监督。</w:t>
      </w:r>
      <w:bookmarkEnd w:id="255"/>
      <w:bookmarkEnd w:id="256"/>
      <w:bookmarkEnd w:id="257"/>
      <w:bookmarkEnd w:id="258"/>
      <w:bookmarkEnd w:id="259"/>
      <w:bookmarkEnd w:id="260"/>
      <w:bookmarkEnd w:id="261"/>
      <w:bookmarkEnd w:id="262"/>
      <w:bookmarkEnd w:id="263"/>
      <w:bookmarkEnd w:id="264"/>
      <w:bookmarkEnd w:id="265"/>
      <w:bookmarkEnd w:id="266"/>
    </w:p>
    <w:p>
      <w:pPr>
        <w:ind w:firstLine="420" w:firstLineChars="200"/>
        <w:rPr>
          <w:rFonts w:ascii="宋体" w:hAnsi="宋体"/>
          <w:szCs w:val="21"/>
        </w:rPr>
      </w:pPr>
      <w:bookmarkStart w:id="267" w:name="_Toc508898069"/>
      <w:bookmarkStart w:id="268" w:name="_Toc22981"/>
      <w:bookmarkStart w:id="269" w:name="_Toc510171696"/>
      <w:bookmarkStart w:id="270" w:name="_Toc9837"/>
      <w:bookmarkStart w:id="271" w:name="_Toc509844828"/>
      <w:bookmarkStart w:id="272" w:name="_Toc509479533"/>
      <w:bookmarkStart w:id="273" w:name="_Toc7858"/>
      <w:bookmarkStart w:id="274" w:name="_Toc508960156"/>
      <w:bookmarkStart w:id="275" w:name="_Toc28044"/>
      <w:bookmarkStart w:id="276" w:name="_Toc28686"/>
      <w:bookmarkStart w:id="277" w:name="_Toc509927458"/>
      <w:bookmarkStart w:id="278" w:name="_Toc508958706"/>
      <w:r>
        <w:rPr>
          <w:rFonts w:hint="eastAsia" w:ascii="宋体" w:hAnsi="宋体"/>
          <w:szCs w:val="21"/>
        </w:rPr>
        <w:t>（3）投标人提供的《残疾人福利性单位声明函》与事实不符的，依照《政府采购法》第七十七条第一款的规定追究法律责任。</w:t>
      </w:r>
      <w:bookmarkEnd w:id="267"/>
      <w:bookmarkEnd w:id="268"/>
      <w:bookmarkEnd w:id="269"/>
      <w:bookmarkEnd w:id="270"/>
      <w:bookmarkEnd w:id="271"/>
      <w:bookmarkEnd w:id="272"/>
      <w:bookmarkEnd w:id="273"/>
      <w:bookmarkEnd w:id="274"/>
      <w:bookmarkEnd w:id="275"/>
      <w:bookmarkEnd w:id="276"/>
      <w:bookmarkEnd w:id="277"/>
      <w:bookmarkEnd w:id="278"/>
    </w:p>
    <w:p>
      <w:pPr>
        <w:ind w:firstLine="420" w:firstLineChars="200"/>
        <w:rPr>
          <w:rFonts w:ascii="宋体" w:hAnsi="宋体"/>
          <w:szCs w:val="21"/>
        </w:rPr>
      </w:pPr>
      <w:bookmarkStart w:id="279" w:name="_Toc509479534"/>
      <w:bookmarkStart w:id="280" w:name="_Toc18843"/>
      <w:bookmarkStart w:id="281" w:name="_Toc509844829"/>
      <w:bookmarkStart w:id="282" w:name="_Toc5289"/>
      <w:bookmarkStart w:id="283" w:name="_Toc509927459"/>
      <w:bookmarkStart w:id="284" w:name="_Toc508960157"/>
      <w:bookmarkStart w:id="285" w:name="_Toc510171697"/>
      <w:bookmarkStart w:id="286" w:name="_Toc508898070"/>
      <w:bookmarkStart w:id="287" w:name="_Toc508958707"/>
      <w:r>
        <w:rPr>
          <w:rFonts w:hint="eastAsia" w:ascii="宋体" w:hAnsi="宋体"/>
          <w:szCs w:val="21"/>
        </w:rPr>
        <w:t>（4）残疾人福利性单位视同小型、微型企业，享受评审中价格扣除。残疾人福利性单位属于小型、微型企业的，不重复享受政策。</w:t>
      </w:r>
      <w:bookmarkEnd w:id="279"/>
      <w:bookmarkEnd w:id="280"/>
      <w:bookmarkEnd w:id="281"/>
      <w:bookmarkEnd w:id="282"/>
      <w:bookmarkEnd w:id="283"/>
      <w:bookmarkEnd w:id="284"/>
      <w:bookmarkEnd w:id="285"/>
      <w:bookmarkEnd w:id="286"/>
      <w:bookmarkEnd w:id="287"/>
    </w:p>
    <w:p>
      <w:pPr>
        <w:ind w:firstLine="422" w:firstLineChars="200"/>
        <w:rPr>
          <w:rFonts w:ascii="宋体" w:hAnsi="宋体"/>
          <w:b/>
          <w:bCs/>
          <w:szCs w:val="21"/>
        </w:rPr>
      </w:pPr>
      <w:r>
        <w:rPr>
          <w:rFonts w:hint="eastAsia" w:ascii="宋体" w:hAnsi="宋体"/>
          <w:b/>
          <w:bCs/>
          <w:szCs w:val="21"/>
        </w:rPr>
        <w:t>（5）若投标人不属于规定的残疾人福利性单位，或提供的产品不是残疾人福利单位制造的，则无需提供此表。</w:t>
      </w:r>
    </w:p>
    <w:p>
      <w:pPr>
        <w:adjustRightInd/>
        <w:snapToGrid/>
        <w:spacing w:line="276" w:lineRule="auto"/>
      </w:pPr>
      <w:r>
        <w:rPr>
          <w:rFonts w:hint="eastAsia" w:ascii="宋体" w:hAnsi="宋体"/>
          <w:bCs/>
          <w:szCs w:val="21"/>
        </w:rPr>
        <w:br w:type="page"/>
      </w:r>
    </w:p>
    <w:p>
      <w:pPr>
        <w:pStyle w:val="4"/>
        <w:jc w:val="center"/>
      </w:pPr>
      <w:bookmarkStart w:id="288" w:name="_Toc23948"/>
      <w:bookmarkStart w:id="289" w:name="_Toc6471"/>
      <w:r>
        <w:rPr>
          <w:rFonts w:hint="eastAsia"/>
        </w:rPr>
        <w:t>第二章商务文件</w:t>
      </w:r>
      <w:bookmarkEnd w:id="288"/>
      <w:bookmarkEnd w:id="289"/>
    </w:p>
    <w:bookmarkEnd w:id="218"/>
    <w:p>
      <w:pPr>
        <w:pStyle w:val="4"/>
        <w:jc w:val="center"/>
      </w:pPr>
      <w:bookmarkStart w:id="290" w:name="_Toc23787"/>
      <w:bookmarkStart w:id="291" w:name="_Toc1952"/>
      <w:r>
        <w:rPr>
          <w:rFonts w:hint="eastAsia"/>
        </w:rPr>
        <w:t>一、投标函</w:t>
      </w:r>
      <w:bookmarkEnd w:id="290"/>
      <w:bookmarkEnd w:id="291"/>
    </w:p>
    <w:p>
      <w:pPr>
        <w:rPr>
          <w:rFonts w:ascii="宋体" w:hAnsi="宋体"/>
          <w:szCs w:val="21"/>
        </w:rPr>
      </w:pPr>
      <w:r>
        <w:rPr>
          <w:rFonts w:hint="eastAsia" w:ascii="宋体" w:hAnsi="宋体"/>
          <w:szCs w:val="21"/>
        </w:rPr>
        <w:t>致广东政通招标有限公司：</w:t>
      </w:r>
    </w:p>
    <w:p>
      <w:pPr>
        <w:rPr>
          <w:rFonts w:ascii="宋体" w:hAnsi="宋体"/>
          <w:szCs w:val="21"/>
        </w:rPr>
      </w:pPr>
    </w:p>
    <w:p>
      <w:pPr>
        <w:ind w:firstLine="420" w:firstLineChars="200"/>
        <w:rPr>
          <w:rFonts w:ascii="宋体" w:cs="宋体"/>
          <w:sz w:val="22"/>
        </w:rPr>
      </w:pPr>
      <w:r>
        <w:rPr>
          <w:rFonts w:hint="eastAsia" w:ascii="宋体" w:hAnsi="宋体"/>
          <w:szCs w:val="21"/>
        </w:rPr>
        <w:t>根据贵方为</w:t>
      </w:r>
      <w:r>
        <w:rPr>
          <w:rFonts w:hint="eastAsia" w:ascii="宋体" w:hAnsi="宋体"/>
          <w:szCs w:val="21"/>
          <w:u w:val="single"/>
        </w:rPr>
        <w:t>（项目名称）（采购项目编号）</w:t>
      </w:r>
      <w:r>
        <w:rPr>
          <w:rFonts w:hint="eastAsia" w:ascii="宋体" w:hAnsi="宋体"/>
          <w:szCs w:val="21"/>
        </w:rPr>
        <w:t>项目招标公告/招标邀请，签字代表</w:t>
      </w:r>
      <w:r>
        <w:rPr>
          <w:rFonts w:hint="eastAsia" w:ascii="宋体" w:hAnsi="宋体"/>
          <w:szCs w:val="21"/>
          <w:u w:val="single"/>
        </w:rPr>
        <w:t>（姓名、职务）</w:t>
      </w:r>
      <w:r>
        <w:rPr>
          <w:rFonts w:hint="eastAsia" w:ascii="宋体" w:hAnsi="宋体"/>
          <w:szCs w:val="21"/>
        </w:rPr>
        <w:t>经正式授权并代表投标人</w:t>
      </w:r>
      <w:r>
        <w:rPr>
          <w:rFonts w:hint="eastAsia" w:ascii="宋体" w:hAnsi="宋体"/>
          <w:szCs w:val="21"/>
          <w:u w:val="single"/>
        </w:rPr>
        <w:t>（投标人名称、地址）</w:t>
      </w:r>
      <w:r>
        <w:rPr>
          <w:rFonts w:hint="eastAsia" w:ascii="宋体" w:cs="宋体"/>
          <w:sz w:val="22"/>
        </w:rPr>
        <w:t>进行有关本次投标的一切事宜。</w:t>
      </w:r>
    </w:p>
    <w:p>
      <w:pPr>
        <w:ind w:firstLine="440" w:firstLineChars="200"/>
        <w:rPr>
          <w:rFonts w:ascii="宋体" w:hAnsi="宋体"/>
          <w:szCs w:val="21"/>
        </w:rPr>
      </w:pPr>
      <w:r>
        <w:rPr>
          <w:rFonts w:hint="eastAsia" w:ascii="宋体" w:cs="宋体"/>
          <w:sz w:val="22"/>
        </w:rPr>
        <w:t>在此提交的投标文件，正本</w:t>
      </w:r>
      <w:r>
        <w:rPr>
          <w:rFonts w:hint="eastAsia" w:ascii="宋体" w:cs="宋体"/>
          <w:sz w:val="22"/>
          <w:u w:val="single"/>
        </w:rPr>
        <w:t xml:space="preserve">   </w:t>
      </w:r>
      <w:r>
        <w:rPr>
          <w:rFonts w:hint="eastAsia" w:ascii="宋体" w:cs="宋体"/>
          <w:sz w:val="22"/>
        </w:rPr>
        <w:t>套，副本</w:t>
      </w:r>
      <w:r>
        <w:rPr>
          <w:rFonts w:hint="eastAsia" w:ascii="宋体" w:cs="宋体"/>
          <w:sz w:val="22"/>
          <w:u w:val="single"/>
        </w:rPr>
        <w:t xml:space="preserve">   </w:t>
      </w:r>
      <w:r>
        <w:rPr>
          <w:rFonts w:hint="eastAsia" w:ascii="宋体" w:cs="宋体"/>
          <w:sz w:val="22"/>
        </w:rPr>
        <w:t>套，唱标信封及电子文件各1份。</w:t>
      </w:r>
    </w:p>
    <w:p>
      <w:pPr>
        <w:ind w:firstLine="440" w:firstLineChars="200"/>
        <w:rPr>
          <w:rFonts w:ascii="新宋体" w:hAnsi="新宋体" w:eastAsia="新宋体"/>
          <w:sz w:val="22"/>
          <w:lang w:val="zh-CN"/>
        </w:rPr>
      </w:pPr>
      <w:r>
        <w:rPr>
          <w:rFonts w:hint="eastAsia" w:ascii="新宋体" w:hAnsi="新宋体" w:eastAsia="新宋体"/>
          <w:sz w:val="22"/>
          <w:lang w:val="zh-CN"/>
        </w:rPr>
        <w:t>我方</w:t>
      </w:r>
      <w:r>
        <w:rPr>
          <w:rFonts w:hint="eastAsia" w:ascii="新宋体" w:hAnsi="新宋体" w:eastAsia="新宋体"/>
          <w:sz w:val="22"/>
        </w:rPr>
        <w:t>已</w:t>
      </w:r>
      <w:r>
        <w:rPr>
          <w:rFonts w:hint="eastAsia" w:ascii="新宋体" w:hAnsi="新宋体" w:eastAsia="新宋体"/>
          <w:sz w:val="22"/>
          <w:lang w:val="zh-CN"/>
        </w:rPr>
        <w:t>完全明白招标文件的所有条款要求，并重申以下几点：</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 xml:space="preserve">我方将按招标文件的规定履行合同责任和义务。 </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本投标有效期为自开标日起</w:t>
      </w:r>
      <w:r>
        <w:rPr>
          <w:rFonts w:hint="eastAsia" w:ascii="宋体" w:hAnsi="宋体"/>
          <w:szCs w:val="21"/>
          <w:u w:val="single"/>
        </w:rPr>
        <w:t>90</w:t>
      </w:r>
      <w:r>
        <w:rPr>
          <w:rFonts w:hint="eastAsia" w:ascii="宋体" w:hAnsi="宋体"/>
          <w:szCs w:val="21"/>
        </w:rPr>
        <w:t>个日历日。</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本公司同意按照贵公司可能提出的要求而提供与投标有关的任何其它数据、信息或资料。</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我方保证遵守投标人须知中关于没收投标保证金的规定。</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 xml:space="preserve">我方承诺，与买方聘请的为此项目提供咨询服务的公司及任何附属机构均无关联，我方不是买方的附属机构。 </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本公司如果中标，将保证履行招标文件及其澄清、修改文件（如果有）中的全部责任和义务，按质、按量、按期完成《采购需求书》及《合同书》中的全部任务。</w:t>
      </w:r>
    </w:p>
    <w:p>
      <w:pPr>
        <w:widowControl w:val="0"/>
        <w:numPr>
          <w:ilvl w:val="0"/>
          <w:numId w:val="12"/>
        </w:numPr>
        <w:adjustRightInd/>
        <w:snapToGrid/>
        <w:ind w:firstLineChars="200"/>
        <w:jc w:val="both"/>
        <w:rPr>
          <w:rFonts w:ascii="宋体" w:hAnsi="宋体"/>
          <w:szCs w:val="21"/>
        </w:rPr>
      </w:pPr>
      <w:r>
        <w:rPr>
          <w:rFonts w:hint="eastAsia" w:ascii="宋体" w:hAnsi="宋体"/>
          <w:szCs w:val="21"/>
        </w:rPr>
        <w:t>与本投标有关的一切正式信函请寄：</w:t>
      </w:r>
    </w:p>
    <w:p>
      <w:pPr>
        <w:rPr>
          <w:rFonts w:ascii="宋体" w:hAnsi="宋体"/>
          <w:szCs w:val="21"/>
        </w:rPr>
      </w:pPr>
    </w:p>
    <w:p>
      <w:pPr>
        <w:rPr>
          <w:rFonts w:ascii="宋体" w:hAnsi="宋体"/>
          <w:szCs w:val="21"/>
        </w:rPr>
      </w:pPr>
      <w:r>
        <w:rPr>
          <w:rFonts w:hint="eastAsia" w:ascii="宋体" w:hAnsi="宋体"/>
          <w:szCs w:val="21"/>
        </w:rPr>
        <w:t>地址：　　　　　　　　　　　　　　　</w:t>
      </w:r>
    </w:p>
    <w:p>
      <w:pPr>
        <w:rPr>
          <w:rFonts w:ascii="宋体" w:hAnsi="宋体"/>
          <w:szCs w:val="21"/>
        </w:rPr>
      </w:pPr>
      <w:r>
        <w:rPr>
          <w:rFonts w:hint="eastAsia" w:ascii="宋体" w:hAnsi="宋体"/>
          <w:szCs w:val="21"/>
        </w:rPr>
        <w:t>邮箱：　　　</w:t>
      </w:r>
    </w:p>
    <w:p>
      <w:pPr>
        <w:rPr>
          <w:rFonts w:ascii="宋体" w:hAnsi="宋体"/>
          <w:szCs w:val="21"/>
        </w:rPr>
      </w:pPr>
      <w:r>
        <w:rPr>
          <w:rFonts w:hint="eastAsia" w:ascii="宋体" w:hAnsi="宋体"/>
          <w:szCs w:val="21"/>
        </w:rPr>
        <w:t>电话/移动电话：　　　　　　　　　　　　　　　</w:t>
      </w:r>
    </w:p>
    <w:p>
      <w:pPr>
        <w:rPr>
          <w:rFonts w:ascii="宋体" w:hAnsi="宋体"/>
          <w:szCs w:val="21"/>
        </w:rPr>
      </w:pPr>
      <w:r>
        <w:rPr>
          <w:rFonts w:hint="eastAsia" w:ascii="宋体" w:hAnsi="宋体"/>
          <w:szCs w:val="21"/>
        </w:rPr>
        <w:t xml:space="preserve">投标人代表签字：                    </w:t>
      </w:r>
    </w:p>
    <w:p>
      <w:pPr>
        <w:rPr>
          <w:rFonts w:ascii="宋体" w:hAnsi="宋体"/>
          <w:szCs w:val="21"/>
        </w:rPr>
      </w:pPr>
      <w:r>
        <w:rPr>
          <w:rFonts w:hint="eastAsia" w:ascii="宋体" w:hAnsi="宋体"/>
          <w:szCs w:val="21"/>
        </w:rPr>
        <w:t xml:space="preserve">投标人名称（加盖公章）： </w:t>
      </w:r>
    </w:p>
    <w:p>
      <w:pPr>
        <w:rPr>
          <w:rFonts w:ascii="宋体" w:hAnsi="宋体"/>
          <w:szCs w:val="21"/>
        </w:rPr>
      </w:pPr>
      <w:r>
        <w:rPr>
          <w:rFonts w:hint="eastAsia" w:ascii="宋体" w:hAnsi="宋体"/>
          <w:szCs w:val="21"/>
        </w:rPr>
        <w:t>日期：</w:t>
      </w:r>
    </w:p>
    <w:p>
      <w:pPr>
        <w:adjustRightInd/>
        <w:snapToGrid/>
        <w:spacing w:line="276" w:lineRule="auto"/>
      </w:pPr>
      <w:r>
        <w:br w:type="page"/>
      </w:r>
    </w:p>
    <w:p>
      <w:pPr>
        <w:pStyle w:val="4"/>
        <w:jc w:val="center"/>
      </w:pPr>
      <w:bookmarkStart w:id="292" w:name="_Toc15719"/>
      <w:bookmarkStart w:id="293" w:name="_Toc28616"/>
      <w:r>
        <w:rPr>
          <w:rFonts w:hint="eastAsia"/>
        </w:rPr>
        <w:t>二、资格申明函</w:t>
      </w:r>
      <w:bookmarkEnd w:id="292"/>
      <w:bookmarkEnd w:id="293"/>
    </w:p>
    <w:p>
      <w:pPr>
        <w:pStyle w:val="36"/>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我方</w:t>
      </w:r>
      <w:r>
        <w:rPr>
          <w:rFonts w:ascii="宋体" w:hAnsi="宋体"/>
          <w:szCs w:val="21"/>
        </w:rPr>
        <w:t>愿响应</w:t>
      </w:r>
      <w:r>
        <w:rPr>
          <w:rFonts w:hint="eastAsia" w:ascii="宋体" w:hAnsi="宋体"/>
          <w:szCs w:val="21"/>
        </w:rPr>
        <w:t>贵</w:t>
      </w:r>
      <w:r>
        <w:rPr>
          <w:rFonts w:ascii="宋体" w:hAnsi="宋体"/>
          <w:szCs w:val="21"/>
        </w:rPr>
        <w:t>方</w:t>
      </w:r>
      <w:r>
        <w:rPr>
          <w:rFonts w:hint="eastAsia" w:ascii="宋体" w:hAnsi="宋体"/>
          <w:szCs w:val="21"/>
        </w:rPr>
        <w:t>关于（项目名称）</w:t>
      </w:r>
      <w:r>
        <w:rPr>
          <w:rFonts w:ascii="宋体" w:hAnsi="宋体"/>
          <w:szCs w:val="21"/>
        </w:rPr>
        <w:t>（</w:t>
      </w:r>
      <w:r>
        <w:rPr>
          <w:rFonts w:hint="eastAsia" w:ascii="宋体" w:hAnsi="宋体"/>
          <w:szCs w:val="21"/>
        </w:rPr>
        <w:t>采购项目编号</w:t>
      </w:r>
      <w:r>
        <w:rPr>
          <w:rFonts w:ascii="宋体" w:hAnsi="宋体"/>
          <w:szCs w:val="21"/>
        </w:rPr>
        <w:t>）</w:t>
      </w:r>
      <w:r>
        <w:rPr>
          <w:rFonts w:hint="eastAsia" w:ascii="宋体" w:hAnsi="宋体"/>
          <w:szCs w:val="21"/>
        </w:rPr>
        <w:t>的</w:t>
      </w:r>
      <w:r>
        <w:rPr>
          <w:rFonts w:ascii="宋体" w:hAnsi="宋体"/>
          <w:szCs w:val="21"/>
        </w:rPr>
        <w:t>投标邀请，参与投标，提供用户需求书中规定的</w:t>
      </w:r>
      <w:r>
        <w:rPr>
          <w:rFonts w:hint="eastAsia" w:ascii="宋体" w:hAnsi="宋体"/>
          <w:szCs w:val="21"/>
        </w:rPr>
        <w:t>货物及相关服务</w:t>
      </w:r>
      <w:r>
        <w:rPr>
          <w:rFonts w:ascii="宋体" w:hAnsi="宋体"/>
          <w:szCs w:val="21"/>
        </w:rPr>
        <w:t>，并按招标文件要求提交所附资格文件且声明和保证如下：</w:t>
      </w:r>
    </w:p>
    <w:p>
      <w:pPr>
        <w:ind w:firstLine="420" w:firstLineChars="200"/>
        <w:rPr>
          <w:rFonts w:ascii="宋体" w:hAnsi="宋体"/>
          <w:szCs w:val="21"/>
        </w:rPr>
      </w:pPr>
      <w:r>
        <w:rPr>
          <w:rFonts w:hint="eastAsia" w:ascii="宋体" w:hAnsi="宋体"/>
          <w:szCs w:val="21"/>
        </w:rPr>
        <w:t>1、我方具备《中华人民共和国政府采购法》第二十二条资格条件：</w:t>
      </w:r>
    </w:p>
    <w:p>
      <w:pPr>
        <w:ind w:firstLine="420" w:firstLineChars="200"/>
        <w:rPr>
          <w:rFonts w:ascii="宋体" w:hAnsi="宋体"/>
          <w:szCs w:val="21"/>
        </w:rPr>
      </w:pPr>
      <w:r>
        <w:rPr>
          <w:rFonts w:hint="eastAsia" w:ascii="宋体" w:hAnsi="宋体"/>
          <w:szCs w:val="21"/>
        </w:rPr>
        <w:t xml:space="preserve">（一）具有独立承担民事责任的能力； </w:t>
      </w:r>
    </w:p>
    <w:p>
      <w:pPr>
        <w:ind w:firstLine="420" w:firstLineChars="200"/>
        <w:rPr>
          <w:rFonts w:ascii="宋体" w:hAnsi="宋体"/>
          <w:szCs w:val="21"/>
        </w:rPr>
      </w:pPr>
      <w:r>
        <w:rPr>
          <w:rFonts w:hint="eastAsia" w:ascii="宋体" w:hAnsi="宋体"/>
          <w:szCs w:val="21"/>
        </w:rPr>
        <w:t xml:space="preserve">（二）具有良好的商业信誉和健全的财务会计制度； </w:t>
      </w:r>
    </w:p>
    <w:p>
      <w:pPr>
        <w:ind w:firstLine="420" w:firstLineChars="200"/>
        <w:rPr>
          <w:rFonts w:ascii="宋体" w:hAnsi="宋体"/>
          <w:szCs w:val="21"/>
        </w:rPr>
      </w:pPr>
      <w:r>
        <w:rPr>
          <w:rFonts w:hint="eastAsia" w:ascii="宋体" w:hAnsi="宋体"/>
          <w:szCs w:val="21"/>
        </w:rPr>
        <w:t xml:space="preserve">（三）具有履行合同所必需的设备和专业技术能力； </w:t>
      </w:r>
    </w:p>
    <w:p>
      <w:pPr>
        <w:ind w:firstLine="420" w:firstLineChars="200"/>
        <w:rPr>
          <w:rFonts w:ascii="宋体" w:hAnsi="宋体"/>
          <w:szCs w:val="21"/>
        </w:rPr>
      </w:pPr>
      <w:r>
        <w:rPr>
          <w:rFonts w:hint="eastAsia" w:ascii="宋体" w:hAnsi="宋体"/>
          <w:szCs w:val="21"/>
        </w:rPr>
        <w:t xml:space="preserve">（四）有依法缴纳税收和社会保障资金的良好记录； </w:t>
      </w:r>
    </w:p>
    <w:p>
      <w:pPr>
        <w:ind w:firstLine="420" w:firstLineChars="200"/>
        <w:rPr>
          <w:rFonts w:ascii="宋体" w:hAnsi="宋体"/>
          <w:szCs w:val="21"/>
        </w:rPr>
      </w:pPr>
      <w:r>
        <w:rPr>
          <w:rFonts w:hint="eastAsia" w:ascii="宋体" w:hAnsi="宋体"/>
          <w:szCs w:val="21"/>
        </w:rPr>
        <w:t xml:space="preserve">（五）参加政府采购活动前三年内，在经营活动中没有重大违法记录； </w:t>
      </w:r>
    </w:p>
    <w:p>
      <w:pPr>
        <w:ind w:firstLine="420" w:firstLineChars="200"/>
        <w:rPr>
          <w:rFonts w:ascii="宋体" w:hAnsi="宋体"/>
          <w:szCs w:val="21"/>
        </w:rPr>
      </w:pPr>
      <w:r>
        <w:rPr>
          <w:rFonts w:hint="eastAsia" w:ascii="宋体" w:hAnsi="宋体"/>
          <w:szCs w:val="21"/>
        </w:rPr>
        <w:t xml:space="preserve">（六）法律、行政法规规定的其他条件。 </w:t>
      </w:r>
    </w:p>
    <w:p>
      <w:pPr>
        <w:ind w:firstLine="420" w:firstLineChars="200"/>
        <w:rPr>
          <w:rFonts w:ascii="宋体" w:hAnsi="宋体"/>
          <w:szCs w:val="21"/>
        </w:rPr>
      </w:pPr>
      <w:r>
        <w:rPr>
          <w:rFonts w:hint="eastAsia" w:ascii="宋体" w:hAnsi="宋体"/>
          <w:szCs w:val="21"/>
        </w:rPr>
        <w:t>2、我方已清楚招标文件所有要求及有关规定；并承诺参加本次政府采购活动中，如有违法、违规、弄虚作假行为，所造成的损失、不良后果及法律责任，一律由我方承担；</w:t>
      </w:r>
    </w:p>
    <w:p>
      <w:pPr>
        <w:pStyle w:val="36"/>
        <w:spacing w:line="500" w:lineRule="atLeast"/>
        <w:ind w:firstLine="3517" w:firstLineChars="1675"/>
        <w:rPr>
          <w:rFonts w:ascii="宋体" w:eastAsia="宋体"/>
          <w:sz w:val="21"/>
          <w:szCs w:val="21"/>
        </w:rPr>
      </w:pPr>
    </w:p>
    <w:p>
      <w:pPr>
        <w:pStyle w:val="36"/>
        <w:spacing w:line="500" w:lineRule="atLeast"/>
        <w:ind w:firstLine="3517" w:firstLineChars="1675"/>
        <w:rPr>
          <w:rFonts w:ascii="宋体" w:eastAsia="宋体"/>
          <w:sz w:val="21"/>
          <w:szCs w:val="21"/>
        </w:rPr>
      </w:pPr>
    </w:p>
    <w:p>
      <w:pPr>
        <w:ind w:firstLine="420" w:firstLineChars="200"/>
      </w:pPr>
      <w:r>
        <w:rPr>
          <w:rFonts w:hint="eastAsia"/>
        </w:rPr>
        <w:t>投标人名称（加盖公章）：</w:t>
      </w:r>
    </w:p>
    <w:p>
      <w:pPr>
        <w:ind w:firstLine="420" w:firstLineChars="200"/>
      </w:pPr>
      <w:r>
        <w:rPr>
          <w:rFonts w:hint="eastAsia"/>
        </w:rPr>
        <w:t>法定代表人签字（签名或盖私章）：</w:t>
      </w:r>
    </w:p>
    <w:p>
      <w:pPr>
        <w:ind w:firstLine="420" w:firstLineChars="200"/>
      </w:pPr>
      <w:r>
        <w:rPr>
          <w:rFonts w:hint="eastAsia"/>
        </w:rPr>
        <w:t>日     期：</w:t>
      </w:r>
    </w:p>
    <w:p>
      <w:pPr>
        <w:jc w:val="both"/>
        <w:rPr>
          <w:rFonts w:ascii="宋体" w:hAnsi="宋体"/>
          <w:szCs w:val="21"/>
        </w:rPr>
      </w:pPr>
    </w:p>
    <w:p>
      <w:pPr>
        <w:pStyle w:val="8"/>
        <w:rPr>
          <w:sz w:val="21"/>
          <w:szCs w:val="21"/>
        </w:rPr>
      </w:pPr>
    </w:p>
    <w:p>
      <w:pPr>
        <w:rPr>
          <w:rFonts w:ascii="宋体" w:hAnsi="宋体"/>
          <w:szCs w:val="21"/>
        </w:rPr>
      </w:pPr>
    </w:p>
    <w:p>
      <w:pPr>
        <w:pStyle w:val="8"/>
        <w:rPr>
          <w:sz w:val="21"/>
          <w:szCs w:val="21"/>
        </w:rPr>
      </w:pPr>
    </w:p>
    <w:p>
      <w:pPr>
        <w:rPr>
          <w:rFonts w:ascii="宋体" w:hAnsi="宋体"/>
          <w:szCs w:val="21"/>
        </w:rPr>
      </w:pPr>
    </w:p>
    <w:p>
      <w:pPr>
        <w:pStyle w:val="8"/>
        <w:rPr>
          <w:sz w:val="21"/>
          <w:szCs w:val="21"/>
        </w:rPr>
      </w:pPr>
    </w:p>
    <w:p>
      <w:pPr>
        <w:rPr>
          <w:rFonts w:ascii="宋体" w:hAnsi="宋体"/>
          <w:szCs w:val="21"/>
        </w:rPr>
      </w:pPr>
    </w:p>
    <w:p>
      <w:pPr>
        <w:pStyle w:val="8"/>
      </w:pPr>
    </w:p>
    <w:p>
      <w:bookmarkStart w:id="294" w:name="_Toc16412"/>
    </w:p>
    <w:p>
      <w:pPr>
        <w:pStyle w:val="4"/>
        <w:jc w:val="center"/>
      </w:pPr>
      <w:bookmarkStart w:id="295" w:name="_Toc32742"/>
      <w:bookmarkStart w:id="296" w:name="_Toc21273"/>
      <w:r>
        <w:rPr>
          <w:rFonts w:hint="eastAsia"/>
        </w:rPr>
        <w:t>三、在参与政府采购活动前三年未有重大违法记录、没有不良信用记录的声明函</w:t>
      </w:r>
      <w:bookmarkEnd w:id="295"/>
      <w:bookmarkEnd w:id="296"/>
    </w:p>
    <w:p>
      <w:pPr>
        <w:ind w:firstLine="420" w:firstLineChars="200"/>
        <w:rPr>
          <w:rFonts w:ascii="宋体" w:hAnsi="宋体" w:cs="宋体"/>
          <w:szCs w:val="21"/>
        </w:rPr>
      </w:pPr>
    </w:p>
    <w:p>
      <w:pPr>
        <w:spacing w:line="480" w:lineRule="auto"/>
        <w:rPr>
          <w:rFonts w:ascii="宋体" w:hAnsi="宋体" w:cs="宋体"/>
          <w:szCs w:val="21"/>
        </w:rPr>
      </w:pPr>
      <w:r>
        <w:rPr>
          <w:rFonts w:hint="eastAsia" w:ascii="宋体" w:hAnsi="宋体" w:cs="宋体"/>
          <w:szCs w:val="21"/>
        </w:rPr>
        <w:t>致广东政通招标有限公司：</w:t>
      </w:r>
    </w:p>
    <w:p>
      <w:pPr>
        <w:spacing w:line="480" w:lineRule="auto"/>
        <w:ind w:firstLine="420" w:firstLineChars="200"/>
        <w:rPr>
          <w:rFonts w:ascii="宋体" w:hAnsi="宋体" w:cs="宋体"/>
          <w:szCs w:val="21"/>
        </w:rPr>
      </w:pPr>
      <w:r>
        <w:rPr>
          <w:rFonts w:hint="eastAsia" w:ascii="宋体" w:hAnsi="宋体" w:cs="宋体"/>
          <w:szCs w:val="21"/>
        </w:rPr>
        <w:t>我公司郑重承诺：在参加“</w:t>
      </w:r>
      <w:r>
        <w:rPr>
          <w:rFonts w:hint="eastAsia" w:ascii="宋体" w:hAnsi="宋体" w:cs="宋体"/>
          <w:szCs w:val="21"/>
          <w:u w:val="single"/>
        </w:rPr>
        <w:t>（采购项目名称）</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政府采购活动前三年内（设立不满三年的从设立之日计算），在经营活动中没有因违法经营受到刑事处罚或者责令停产停业、吊销许可证或者执照、较大数额罚款等行政处罚。至本项目提交投标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szCs w:val="21"/>
        </w:rPr>
      </w:pPr>
      <w:r>
        <w:rPr>
          <w:rFonts w:hint="eastAsia" w:ascii="宋体" w:hAnsi="宋体" w:cs="宋体"/>
          <w:szCs w:val="21"/>
        </w:rPr>
        <w:t>我公司以上承诺均为真实有效，绝无任何虚假、伪造的成份，否则，愿承担相应的后果和法律责任。</w:t>
      </w:r>
    </w:p>
    <w:p>
      <w:pPr>
        <w:ind w:firstLine="420" w:firstLineChars="200"/>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投标人名称（加盖公章）：</w:t>
      </w:r>
    </w:p>
    <w:p>
      <w:pPr>
        <w:ind w:firstLine="420" w:firstLineChars="200"/>
        <w:rPr>
          <w:rFonts w:ascii="宋体" w:hAnsi="宋体" w:cs="宋体"/>
          <w:szCs w:val="21"/>
        </w:rPr>
      </w:pPr>
      <w:r>
        <w:rPr>
          <w:rFonts w:hint="eastAsia" w:ascii="宋体" w:hAnsi="宋体" w:cs="宋体"/>
          <w:szCs w:val="21"/>
        </w:rPr>
        <w:t>日期：</w:t>
      </w:r>
    </w:p>
    <w:p>
      <w:pPr>
        <w:adjustRightInd/>
        <w:snapToGrid/>
        <w:spacing w:line="276" w:lineRule="auto"/>
      </w:pPr>
      <w:r>
        <w:rPr>
          <w:rFonts w:ascii="楷体_GB2312" w:eastAsia="楷体_GB2312"/>
          <w:sz w:val="24"/>
        </w:rPr>
        <w:br w:type="page"/>
      </w:r>
      <w:bookmarkEnd w:id="294"/>
    </w:p>
    <w:p>
      <w:pPr>
        <w:pStyle w:val="4"/>
        <w:jc w:val="center"/>
      </w:pPr>
      <w:bookmarkStart w:id="297" w:name="_Toc13243"/>
      <w:bookmarkStart w:id="298" w:name="_Toc3894"/>
      <w:r>
        <w:rPr>
          <w:rFonts w:hint="eastAsia"/>
        </w:rPr>
        <w:t>四、法定代表人证明书</w:t>
      </w:r>
      <w:bookmarkEnd w:id="297"/>
      <w:bookmarkEnd w:id="298"/>
    </w:p>
    <w:p>
      <w:pPr>
        <w:pStyle w:val="36"/>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6"/>
        <w:spacing w:line="420" w:lineRule="atLeast"/>
        <w:ind w:firstLine="433"/>
        <w:rPr>
          <w:rFonts w:ascii="宋体" w:eastAsia="宋体"/>
          <w:sz w:val="21"/>
          <w:szCs w:val="21"/>
        </w:rPr>
      </w:pPr>
    </w:p>
    <w:p>
      <w:pPr>
        <w:pStyle w:val="36"/>
        <w:spacing w:line="360" w:lineRule="auto"/>
        <w:ind w:firstLine="420" w:firstLineChars="200"/>
        <w:rPr>
          <w:rFonts w:ascii="宋体" w:eastAsia="宋体"/>
          <w:kern w:val="0"/>
          <w:sz w:val="21"/>
          <w:szCs w:val="21"/>
        </w:rPr>
      </w:pPr>
      <w:r>
        <w:rPr>
          <w:rFonts w:hint="eastAsia" w:ascii="宋体" w:eastAsia="宋体"/>
          <w:kern w:val="0"/>
          <w:sz w:val="21"/>
          <w:szCs w:val="21"/>
        </w:rPr>
        <w:t>本证明书声明：</w:t>
      </w:r>
      <w:r>
        <w:rPr>
          <w:rFonts w:hint="eastAsia" w:ascii="宋体" w:eastAsia="宋体"/>
          <w:sz w:val="21"/>
          <w:szCs w:val="21"/>
        </w:rPr>
        <w:t>注册于</w:t>
      </w:r>
      <w:r>
        <w:rPr>
          <w:rFonts w:hint="eastAsia" w:ascii="宋体" w:eastAsia="宋体"/>
          <w:sz w:val="21"/>
          <w:szCs w:val="21"/>
          <w:u w:val="single"/>
        </w:rPr>
        <w:t xml:space="preserve">  （国家或地区）  </w:t>
      </w:r>
      <w:r>
        <w:rPr>
          <w:rFonts w:hint="eastAsia" w:ascii="宋体" w:eastAsia="宋体"/>
          <w:sz w:val="21"/>
          <w:szCs w:val="21"/>
        </w:rPr>
        <w:t>的</w:t>
      </w:r>
      <w:r>
        <w:rPr>
          <w:rFonts w:hint="eastAsia" w:ascii="宋体" w:eastAsia="宋体"/>
          <w:sz w:val="21"/>
          <w:szCs w:val="21"/>
          <w:u w:val="single"/>
        </w:rPr>
        <w:t xml:space="preserve">   （投标人名称）  </w:t>
      </w:r>
      <w:r>
        <w:rPr>
          <w:rFonts w:hint="eastAsia" w:ascii="宋体" w:eastAsia="宋体"/>
          <w:sz w:val="21"/>
          <w:szCs w:val="21"/>
        </w:rPr>
        <w:t xml:space="preserve">的在下面签字的 </w:t>
      </w:r>
      <w:r>
        <w:rPr>
          <w:rFonts w:hint="eastAsia" w:ascii="宋体" w:eastAsia="宋体"/>
          <w:sz w:val="21"/>
          <w:szCs w:val="21"/>
          <w:u w:val="single"/>
        </w:rPr>
        <w:t xml:space="preserve">   （法定代表人姓名、职务）  </w:t>
      </w:r>
      <w:r>
        <w:rPr>
          <w:rFonts w:hint="eastAsia" w:ascii="宋体" w:eastAsia="宋体"/>
          <w:kern w:val="0"/>
          <w:sz w:val="21"/>
          <w:szCs w:val="21"/>
        </w:rPr>
        <w:t>为本公司的法定代表人。</w:t>
      </w:r>
    </w:p>
    <w:p>
      <w:pPr>
        <w:spacing w:line="420" w:lineRule="atLeast"/>
        <w:ind w:firstLine="420" w:firstLineChars="200"/>
        <w:rPr>
          <w:rFonts w:ascii="宋体" w:hAnsi="宋体"/>
          <w:szCs w:val="21"/>
        </w:rPr>
      </w:pPr>
      <w:r>
        <w:rPr>
          <w:rFonts w:hint="eastAsia" w:ascii="宋体" w:hAnsi="宋体"/>
          <w:szCs w:val="21"/>
        </w:rPr>
        <w:t>特此证明。</w:t>
      </w:r>
    </w:p>
    <w:p>
      <w:pPr>
        <w:pStyle w:val="36"/>
        <w:spacing w:line="500" w:lineRule="atLeast"/>
        <w:ind w:firstLine="3517" w:firstLineChars="1675"/>
        <w:rPr>
          <w:rFonts w:ascii="宋体" w:eastAsia="宋体"/>
          <w:sz w:val="21"/>
          <w:szCs w:val="21"/>
        </w:rPr>
      </w:pPr>
    </w:p>
    <w:p>
      <w:pPr>
        <w:ind w:firstLine="420" w:firstLineChars="200"/>
      </w:pPr>
      <w:r>
        <w:rPr>
          <w:rFonts w:hint="eastAsia"/>
        </w:rPr>
        <w:t>投标人名称（加盖公章）：</w:t>
      </w:r>
    </w:p>
    <w:p>
      <w:pPr>
        <w:ind w:firstLine="420" w:firstLineChars="200"/>
      </w:pPr>
      <w:r>
        <w:rPr>
          <w:rFonts w:hint="eastAsia"/>
        </w:rPr>
        <w:t>法定代表人（签名或盖私章）：</w:t>
      </w:r>
    </w:p>
    <w:p>
      <w:pPr>
        <w:ind w:firstLine="420" w:firstLineChars="200"/>
      </w:pPr>
      <w:r>
        <w:rPr>
          <w:rFonts w:hint="eastAsia"/>
        </w:rPr>
        <w:t>联系方式：</w:t>
      </w:r>
    </w:p>
    <w:p>
      <w:pPr>
        <w:ind w:firstLine="420" w:firstLineChars="200"/>
      </w:pPr>
      <w:r>
        <w:rPr>
          <w:rFonts w:hint="eastAsia"/>
        </w:rPr>
        <w:t>身份证号码：</w:t>
      </w:r>
    </w:p>
    <w:p>
      <w:pPr>
        <w:ind w:firstLine="420" w:firstLineChars="200"/>
      </w:pPr>
      <w:r>
        <w:rPr>
          <w:rFonts w:hint="eastAsia"/>
        </w:rPr>
        <w:t>日     期：</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注：须附法人代表身份证复印件。</w:t>
      </w:r>
    </w:p>
    <w:tbl>
      <w:tblPr>
        <w:tblStyle w:val="23"/>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627" w:hRule="atLeast"/>
          <w:jc w:val="center"/>
        </w:trPr>
        <w:tc>
          <w:tcPr>
            <w:tcW w:w="5732" w:type="dxa"/>
            <w:vAlign w:val="center"/>
          </w:tcPr>
          <w:p>
            <w:pPr>
              <w:pStyle w:val="36"/>
              <w:spacing w:line="460" w:lineRule="exact"/>
              <w:ind w:firstLine="0" w:firstLineChars="0"/>
              <w:jc w:val="center"/>
              <w:rPr>
                <w:rFonts w:ascii="宋体" w:eastAsia="宋体"/>
                <w:sz w:val="22"/>
              </w:rPr>
            </w:pPr>
            <w:r>
              <w:rPr>
                <w:rFonts w:hint="eastAsia" w:ascii="宋体" w:eastAsia="宋体"/>
                <w:sz w:val="21"/>
                <w:szCs w:val="21"/>
              </w:rPr>
              <w:t>法人代表身份证：正面、反面复印件</w:t>
            </w:r>
          </w:p>
        </w:tc>
      </w:tr>
    </w:tbl>
    <w:p/>
    <w:p>
      <w:pPr>
        <w:adjustRightInd/>
        <w:snapToGrid/>
        <w:spacing w:line="276" w:lineRule="auto"/>
      </w:pPr>
      <w:r>
        <w:rPr>
          <w:rFonts w:ascii="楷体_GB2312" w:eastAsia="楷体_GB2312"/>
          <w:sz w:val="24"/>
        </w:rPr>
        <w:br w:type="page"/>
      </w:r>
    </w:p>
    <w:p>
      <w:pPr>
        <w:pStyle w:val="4"/>
        <w:jc w:val="center"/>
      </w:pPr>
      <w:bookmarkStart w:id="299" w:name="_Toc5918"/>
      <w:bookmarkStart w:id="300" w:name="_Toc5626"/>
      <w:r>
        <w:rPr>
          <w:rFonts w:hint="eastAsia"/>
        </w:rPr>
        <w:t>五、法定代表人授权书</w:t>
      </w:r>
      <w:bookmarkEnd w:id="299"/>
      <w:bookmarkEnd w:id="300"/>
    </w:p>
    <w:p>
      <w:pPr>
        <w:pStyle w:val="36"/>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6"/>
        <w:spacing w:line="420" w:lineRule="atLeast"/>
        <w:ind w:firstLine="433"/>
        <w:rPr>
          <w:rFonts w:ascii="宋体" w:eastAsia="宋体"/>
          <w:sz w:val="21"/>
          <w:szCs w:val="21"/>
        </w:rPr>
      </w:pPr>
    </w:p>
    <w:p>
      <w:pPr>
        <w:ind w:firstLine="420" w:firstLineChars="200"/>
        <w:rPr>
          <w:rFonts w:ascii="宋体" w:hAnsi="宋体" w:cs="Times New Roman"/>
          <w:szCs w:val="21"/>
        </w:rPr>
      </w:pPr>
      <w:r>
        <w:rPr>
          <w:rFonts w:hint="eastAsia" w:ascii="宋体" w:hAnsi="宋体" w:cs="Times New Roman"/>
          <w:szCs w:val="21"/>
        </w:rPr>
        <w:t>本授权书声明：本人</w:t>
      </w:r>
      <w:r>
        <w:rPr>
          <w:rFonts w:hint="eastAsia" w:ascii="宋体" w:hAnsi="宋体" w:cs="Times New Roman"/>
          <w:szCs w:val="21"/>
          <w:u w:val="single"/>
        </w:rPr>
        <w:t xml:space="preserve">   （姓名、职务）  </w:t>
      </w:r>
      <w:r>
        <w:rPr>
          <w:rFonts w:hint="eastAsia" w:ascii="宋体" w:hAnsi="宋体" w:cs="Times New Roman"/>
          <w:szCs w:val="21"/>
        </w:rPr>
        <w:t>系</w:t>
      </w:r>
      <w:r>
        <w:rPr>
          <w:rFonts w:hint="eastAsia" w:ascii="宋体" w:hAnsi="宋体" w:cs="Times New Roman"/>
          <w:szCs w:val="21"/>
          <w:u w:val="single"/>
        </w:rPr>
        <w:t xml:space="preserve">     （投标人名称）    </w:t>
      </w:r>
      <w:r>
        <w:rPr>
          <w:rFonts w:hint="eastAsia" w:ascii="宋体" w:hAnsi="宋体" w:cs="Times New Roman"/>
          <w:szCs w:val="21"/>
        </w:rPr>
        <w:t>的法定代表人，现委托</w:t>
      </w:r>
      <w:r>
        <w:rPr>
          <w:rFonts w:hint="eastAsia" w:ascii="宋体" w:hAnsi="宋体" w:cs="Times New Roman"/>
          <w:szCs w:val="21"/>
          <w:u w:val="single"/>
        </w:rPr>
        <w:t xml:space="preserve"> （姓名、职务） </w:t>
      </w:r>
      <w:r>
        <w:rPr>
          <w:rFonts w:hint="eastAsia" w:ascii="宋体" w:hAnsi="宋体" w:cs="Times New Roman"/>
          <w:szCs w:val="21"/>
        </w:rPr>
        <w:t>为我方合法代理人。代理人根据授权，以我方名义签署、澄清、说明、补正、递交、撤回、修改</w:t>
      </w:r>
      <w:r>
        <w:rPr>
          <w:rFonts w:hint="eastAsia" w:ascii="宋体" w:hAnsi="宋体" w:cs="Times New Roman"/>
          <w:szCs w:val="21"/>
          <w:u w:val="single"/>
        </w:rPr>
        <w:t xml:space="preserve"> （项目名称）</w:t>
      </w:r>
      <w:r>
        <w:rPr>
          <w:rFonts w:hint="eastAsia" w:ascii="宋体" w:hAnsi="宋体" w:cs="Times New Roman"/>
          <w:szCs w:val="21"/>
        </w:rPr>
        <w:t>（项目编号：</w:t>
      </w:r>
      <w:r>
        <w:rPr>
          <w:rFonts w:hint="eastAsia" w:ascii="宋体" w:hAnsi="宋体" w:cs="Times New Roman"/>
          <w:szCs w:val="21"/>
          <w:u w:val="single"/>
        </w:rPr>
        <w:t>　　     　</w:t>
      </w:r>
      <w:r>
        <w:rPr>
          <w:rFonts w:hint="eastAsia" w:ascii="宋体" w:hAnsi="宋体" w:cs="Times New Roman"/>
          <w:szCs w:val="21"/>
        </w:rPr>
        <w:t>）投标文件、签订合同和处理有关事宜，其法律后果由我方承担。</w:t>
      </w:r>
    </w:p>
    <w:p>
      <w:pPr>
        <w:ind w:firstLine="315" w:firstLineChars="150"/>
        <w:rPr>
          <w:rFonts w:ascii="宋体" w:hAnsi="宋体" w:cs="Times New Roman"/>
          <w:szCs w:val="21"/>
        </w:rPr>
      </w:pPr>
      <w:r>
        <w:rPr>
          <w:rFonts w:hint="eastAsia" w:ascii="宋体" w:hAnsi="宋体" w:cs="Times New Roman"/>
          <w:szCs w:val="21"/>
        </w:rPr>
        <w:t>本授权书于</w:t>
      </w:r>
      <w:r>
        <w:rPr>
          <w:rFonts w:hint="eastAsia" w:ascii="宋体" w:hAnsi="宋体" w:cs="Times New Roman"/>
          <w:szCs w:val="21"/>
          <w:u w:val="single"/>
        </w:rPr>
        <w:t>　　</w:t>
      </w:r>
      <w:r>
        <w:rPr>
          <w:rFonts w:hint="eastAsia" w:ascii="宋体" w:hAnsi="宋体" w:cs="Times New Roman"/>
          <w:szCs w:val="21"/>
        </w:rPr>
        <w:t>年</w:t>
      </w:r>
      <w:r>
        <w:rPr>
          <w:rFonts w:hint="eastAsia" w:ascii="宋体" w:hAnsi="宋体" w:cs="Times New Roman"/>
          <w:szCs w:val="21"/>
          <w:u w:val="single"/>
        </w:rPr>
        <w:t>　　</w:t>
      </w:r>
      <w:r>
        <w:rPr>
          <w:rFonts w:hint="eastAsia" w:ascii="宋体" w:hAnsi="宋体" w:cs="Times New Roman"/>
          <w:szCs w:val="21"/>
        </w:rPr>
        <w:t>月</w:t>
      </w:r>
      <w:r>
        <w:rPr>
          <w:rFonts w:hint="eastAsia" w:ascii="宋体" w:hAnsi="宋体" w:cs="Times New Roman"/>
          <w:szCs w:val="21"/>
          <w:u w:val="single"/>
        </w:rPr>
        <w:t>　　</w:t>
      </w:r>
      <w:r>
        <w:rPr>
          <w:rFonts w:hint="eastAsia" w:ascii="宋体" w:hAnsi="宋体" w:cs="Times New Roman"/>
          <w:szCs w:val="21"/>
        </w:rPr>
        <w:t>日签字生效，特此声明。</w:t>
      </w:r>
    </w:p>
    <w:p>
      <w:pPr>
        <w:pStyle w:val="36"/>
        <w:spacing w:line="500" w:lineRule="atLeast"/>
        <w:ind w:firstLine="3517" w:firstLineChars="1675"/>
        <w:rPr>
          <w:rFonts w:ascii="宋体" w:eastAsia="宋体"/>
          <w:sz w:val="21"/>
          <w:szCs w:val="21"/>
        </w:rPr>
      </w:pPr>
    </w:p>
    <w:p>
      <w:pPr>
        <w:ind w:firstLine="420" w:firstLineChars="200"/>
      </w:pPr>
      <w:r>
        <w:rPr>
          <w:rFonts w:hint="eastAsia"/>
        </w:rPr>
        <w:t>投标人名称（加盖公章）：</w:t>
      </w:r>
    </w:p>
    <w:p>
      <w:pPr>
        <w:ind w:firstLine="420" w:firstLineChars="200"/>
      </w:pPr>
      <w:r>
        <w:rPr>
          <w:rFonts w:hint="eastAsia"/>
        </w:rPr>
        <w:t>法定代表人签字（签名或盖私章）：</w:t>
      </w:r>
    </w:p>
    <w:p>
      <w:pPr>
        <w:ind w:firstLine="420" w:firstLineChars="200"/>
      </w:pPr>
      <w:r>
        <w:rPr>
          <w:rFonts w:hint="eastAsia"/>
        </w:rPr>
        <w:t>被授权人签字：</w:t>
      </w:r>
    </w:p>
    <w:p>
      <w:pPr>
        <w:ind w:firstLine="420" w:firstLineChars="200"/>
      </w:pPr>
      <w:r>
        <w:rPr>
          <w:rFonts w:hint="eastAsia"/>
        </w:rPr>
        <w:t xml:space="preserve">联系方式： </w:t>
      </w:r>
    </w:p>
    <w:p>
      <w:pPr>
        <w:ind w:firstLine="420" w:firstLineChars="200"/>
      </w:pPr>
      <w:r>
        <w:rPr>
          <w:rFonts w:hint="eastAsia"/>
        </w:rPr>
        <w:t xml:space="preserve">邮箱：                          </w:t>
      </w:r>
    </w:p>
    <w:p>
      <w:pPr>
        <w:ind w:firstLine="420" w:firstLineChars="200"/>
      </w:pPr>
      <w:r>
        <w:rPr>
          <w:rFonts w:hint="eastAsia"/>
        </w:rPr>
        <w:t>日     期：</w:t>
      </w:r>
    </w:p>
    <w:p>
      <w:pPr>
        <w:pStyle w:val="36"/>
        <w:spacing w:line="460" w:lineRule="exact"/>
        <w:ind w:firstLine="433"/>
        <w:rPr>
          <w:rFonts w:ascii="宋体" w:eastAsia="宋体"/>
          <w:sz w:val="21"/>
          <w:szCs w:val="21"/>
        </w:rPr>
      </w:pPr>
    </w:p>
    <w:p>
      <w:pPr>
        <w:ind w:firstLine="420" w:firstLineChars="200"/>
      </w:pPr>
      <w:r>
        <w:rPr>
          <w:rFonts w:hint="eastAsia" w:ascii="宋体" w:hAnsi="宋体"/>
          <w:szCs w:val="21"/>
        </w:rPr>
        <w:t>注：须附被授权人身份证复印件。</w:t>
      </w:r>
    </w:p>
    <w:tbl>
      <w:tblPr>
        <w:tblStyle w:val="23"/>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sz w:val="22"/>
              </w:rPr>
            </w:pPr>
            <w:bookmarkStart w:id="301" w:name="_Toc22486"/>
            <w:r>
              <w:rPr>
                <w:rFonts w:hint="eastAsia" w:ascii="宋体" w:hAnsi="宋体"/>
                <w:szCs w:val="21"/>
              </w:rPr>
              <w:t>被授权人身份证</w:t>
            </w:r>
            <w:r>
              <w:rPr>
                <w:rFonts w:hint="eastAsia" w:ascii="宋体"/>
                <w:szCs w:val="21"/>
              </w:rPr>
              <w:t>：正面、反面</w:t>
            </w:r>
            <w:r>
              <w:rPr>
                <w:rFonts w:hint="eastAsia" w:ascii="宋体" w:hAnsi="宋体"/>
                <w:szCs w:val="21"/>
              </w:rPr>
              <w:t>复印件</w:t>
            </w:r>
          </w:p>
        </w:tc>
      </w:tr>
    </w:tbl>
    <w:p>
      <w:pPr>
        <w:adjustRightInd/>
        <w:snapToGrid/>
        <w:spacing w:line="276" w:lineRule="auto"/>
      </w:pPr>
    </w:p>
    <w:p>
      <w:pPr>
        <w:jc w:val="center"/>
        <w:rPr>
          <w:rFonts w:ascii="宋体"/>
          <w:szCs w:val="21"/>
        </w:rPr>
      </w:pPr>
    </w:p>
    <w:p>
      <w:pPr>
        <w:jc w:val="center"/>
        <w:rPr>
          <w:rFonts w:ascii="宋体"/>
          <w:szCs w:val="21"/>
        </w:rPr>
      </w:pPr>
      <w:r>
        <w:rPr>
          <w:rFonts w:hint="eastAsia" w:ascii="宋体"/>
          <w:szCs w:val="21"/>
        </w:rPr>
        <w:br w:type="page"/>
      </w:r>
    </w:p>
    <w:p>
      <w:pPr>
        <w:pStyle w:val="4"/>
        <w:jc w:val="center"/>
      </w:pPr>
      <w:bookmarkStart w:id="302" w:name="_Toc18562"/>
      <w:bookmarkStart w:id="303" w:name="_Toc24013"/>
      <w:r>
        <w:rPr>
          <w:rFonts w:hint="eastAsia"/>
        </w:rPr>
        <w:t>六、投标人基本情况说明</w:t>
      </w:r>
      <w:bookmarkEnd w:id="302"/>
      <w:bookmarkEnd w:id="303"/>
    </w:p>
    <w:p>
      <w:pPr>
        <w:rPr>
          <w:rFonts w:ascii="宋体" w:hAnsi="宋体" w:cs="宋体"/>
          <w:szCs w:val="21"/>
        </w:rPr>
      </w:pPr>
      <w:r>
        <w:rPr>
          <w:rFonts w:hint="eastAsia" w:ascii="宋体" w:hAnsi="宋体" w:cs="宋体"/>
          <w:szCs w:val="21"/>
        </w:rPr>
        <w:t>一、投标人基本情况</w:t>
      </w:r>
    </w:p>
    <w:p>
      <w:pPr>
        <w:tabs>
          <w:tab w:val="left" w:pos="4678"/>
        </w:tabs>
        <w:rPr>
          <w:rFonts w:ascii="宋体" w:hAnsi="宋体" w:cs="宋体"/>
          <w:szCs w:val="21"/>
        </w:rPr>
      </w:pPr>
      <w:r>
        <w:rPr>
          <w:rFonts w:hint="eastAsia" w:ascii="宋体" w:hAnsi="宋体" w:cs="宋体"/>
          <w:szCs w:val="21"/>
        </w:rPr>
        <w:t xml:space="preserve">1、投标人名称：                                                                   </w:t>
      </w:r>
    </w:p>
    <w:p>
      <w:pPr>
        <w:tabs>
          <w:tab w:val="left" w:pos="4678"/>
        </w:tabs>
        <w:rPr>
          <w:rFonts w:ascii="宋体" w:hAnsi="宋体" w:cs="宋体"/>
          <w:szCs w:val="21"/>
        </w:rPr>
      </w:pPr>
      <w:r>
        <w:rPr>
          <w:rFonts w:hint="eastAsia" w:ascii="宋体" w:hAnsi="宋体" w:cs="宋体"/>
          <w:szCs w:val="21"/>
        </w:rPr>
        <w:t xml:space="preserve">2、地    址：                                                                   </w:t>
      </w:r>
      <w:r>
        <w:rPr>
          <w:rFonts w:hint="eastAsia" w:ascii="宋体" w:hAnsi="宋体" w:cs="宋体"/>
          <w:szCs w:val="21"/>
          <w:u w:val="single"/>
        </w:rPr>
        <w:t xml:space="preserve"> </w:t>
      </w:r>
    </w:p>
    <w:p>
      <w:pPr>
        <w:tabs>
          <w:tab w:val="left" w:pos="4678"/>
        </w:tabs>
        <w:rPr>
          <w:rFonts w:ascii="宋体" w:hAnsi="宋体" w:cs="宋体"/>
          <w:szCs w:val="21"/>
        </w:rPr>
      </w:pPr>
      <w:r>
        <w:rPr>
          <w:rFonts w:hint="eastAsia" w:ascii="宋体" w:hAnsi="宋体" w:cs="宋体"/>
          <w:szCs w:val="21"/>
        </w:rPr>
        <w:t xml:space="preserve">3、电话号码：                             传    真：                            </w:t>
      </w:r>
      <w:r>
        <w:rPr>
          <w:rFonts w:hint="eastAsia" w:ascii="宋体" w:hAnsi="宋体" w:cs="宋体"/>
          <w:szCs w:val="21"/>
          <w:u w:val="single"/>
        </w:rPr>
        <w:t xml:space="preserve"> </w:t>
      </w:r>
    </w:p>
    <w:p>
      <w:pPr>
        <w:rPr>
          <w:rFonts w:ascii="宋体" w:hAnsi="宋体" w:cs="宋体"/>
          <w:szCs w:val="21"/>
          <w:u w:val="single"/>
        </w:rPr>
      </w:pPr>
      <w:r>
        <w:rPr>
          <w:rFonts w:hint="eastAsia" w:ascii="宋体" w:hAnsi="宋体" w:cs="宋体"/>
          <w:szCs w:val="21"/>
        </w:rPr>
        <w:t xml:space="preserve">4、注册资金：                             经济性质：                            </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 xml:space="preserve">5、投标人开户银行名称及账号：      </w:t>
      </w:r>
    </w:p>
    <w:p>
      <w:pPr>
        <w:rPr>
          <w:rFonts w:ascii="宋体" w:hAnsi="宋体" w:cs="宋体"/>
          <w:szCs w:val="21"/>
        </w:rPr>
      </w:pPr>
      <w:r>
        <w:rPr>
          <w:rFonts w:hint="eastAsia" w:ascii="宋体" w:hAnsi="宋体" w:cs="宋体"/>
          <w:szCs w:val="21"/>
        </w:rPr>
        <w:t xml:space="preserve">6、营业执照注册号（或信用代码）：  </w:t>
      </w:r>
    </w:p>
    <w:p>
      <w:pPr>
        <w:rPr>
          <w:rFonts w:ascii="宋体" w:hAnsi="宋体" w:cs="宋体"/>
          <w:szCs w:val="21"/>
        </w:rPr>
      </w:pPr>
      <w:r>
        <w:rPr>
          <w:rFonts w:hint="eastAsia" w:ascii="宋体" w:hAnsi="宋体" w:cs="宋体"/>
          <w:szCs w:val="21"/>
        </w:rPr>
        <w:t>7、投标人简介:</w:t>
      </w:r>
    </w:p>
    <w:p>
      <w:pPr>
        <w:rPr>
          <w:rFonts w:ascii="宋体" w:hAnsi="宋体" w:cs="宋体"/>
          <w:b/>
          <w:szCs w:val="21"/>
        </w:rPr>
      </w:pPr>
    </w:p>
    <w:p>
      <w:pPr>
        <w:pStyle w:val="8"/>
        <w:rPr>
          <w:b/>
          <w:sz w:val="21"/>
          <w:szCs w:val="21"/>
        </w:rPr>
      </w:pPr>
    </w:p>
    <w:p/>
    <w:p>
      <w:pPr>
        <w:rPr>
          <w:rFonts w:ascii="宋体" w:hAnsi="宋体" w:cs="宋体"/>
          <w:b/>
          <w:szCs w:val="21"/>
        </w:rPr>
      </w:pPr>
    </w:p>
    <w:p>
      <w:pPr>
        <w:rPr>
          <w:rFonts w:ascii="宋体" w:hAnsi="宋体" w:cs="宋体"/>
          <w:szCs w:val="21"/>
        </w:rPr>
      </w:pPr>
      <w:r>
        <w:rPr>
          <w:rFonts w:hint="eastAsia" w:ascii="宋体" w:hAnsi="宋体" w:cs="宋体"/>
          <w:szCs w:val="21"/>
        </w:rPr>
        <w:t>投标人名称（加盖公章）：</w:t>
      </w:r>
    </w:p>
    <w:p>
      <w:pPr>
        <w:rPr>
          <w:rFonts w:ascii="宋体" w:hAnsi="宋体" w:cs="宋体"/>
          <w:szCs w:val="21"/>
        </w:rPr>
      </w:pPr>
      <w:r>
        <w:rPr>
          <w:rFonts w:hint="eastAsia" w:ascii="宋体" w:hAnsi="宋体" w:cs="宋体"/>
          <w:szCs w:val="21"/>
        </w:rPr>
        <w:t>日      期：</w:t>
      </w: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36"/>
        <w:spacing w:line="500" w:lineRule="atLeast"/>
        <w:ind w:firstLine="433"/>
        <w:rPr>
          <w:rFonts w:ascii="宋体" w:eastAsia="宋体"/>
          <w:sz w:val="21"/>
          <w:szCs w:val="21"/>
        </w:rPr>
      </w:pPr>
    </w:p>
    <w:p>
      <w:pPr>
        <w:pStyle w:val="4"/>
        <w:jc w:val="center"/>
      </w:pPr>
      <w:bookmarkStart w:id="304" w:name="_Toc1511"/>
      <w:bookmarkStart w:id="305" w:name="_Toc17470"/>
      <w:bookmarkStart w:id="306" w:name="_Toc5919"/>
      <w:bookmarkStart w:id="307" w:name="_Toc29995"/>
      <w:bookmarkStart w:id="308" w:name="_Toc4926"/>
      <w:bookmarkStart w:id="309" w:name="_Toc28067"/>
      <w:bookmarkStart w:id="310" w:name="_Toc24210"/>
      <w:r>
        <w:rPr>
          <w:rFonts w:hint="eastAsia"/>
        </w:rPr>
        <w:t>七、营业执照</w:t>
      </w:r>
      <w:bookmarkEnd w:id="304"/>
      <w:bookmarkEnd w:id="305"/>
      <w:bookmarkEnd w:id="306"/>
      <w:bookmarkEnd w:id="307"/>
      <w:bookmarkEnd w:id="308"/>
      <w:bookmarkEnd w:id="309"/>
      <w:bookmarkEnd w:id="310"/>
    </w:p>
    <w:p>
      <w:pPr>
        <w:ind w:firstLine="420" w:firstLineChars="200"/>
      </w:pPr>
      <w:r>
        <w:rPr>
          <w:rFonts w:hint="eastAsia"/>
        </w:rPr>
        <w:t>（或者事业单位法人证书、或者社会团体登记证书、或者民办非企业登记证书、或者其他组织核准执业证件）</w:t>
      </w:r>
    </w:p>
    <w:p>
      <w:pPr>
        <w:ind w:firstLine="420" w:firstLineChars="200"/>
      </w:pPr>
      <w:r>
        <w:rPr>
          <w:rFonts w:hint="eastAsia"/>
        </w:rPr>
        <w:t>供应商应提供相关证明复印件盖公章。</w:t>
      </w:r>
    </w:p>
    <w:p>
      <w:pPr>
        <w:jc w:val="center"/>
      </w:pPr>
      <w:r>
        <w:rPr>
          <w:rFonts w:hint="eastAsia" w:ascii="黑体" w:eastAsia="黑体"/>
          <w:sz w:val="28"/>
          <w:szCs w:val="28"/>
        </w:rPr>
        <w:br w:type="page"/>
      </w:r>
    </w:p>
    <w:bookmarkEnd w:id="301"/>
    <w:p>
      <w:pPr>
        <w:pStyle w:val="4"/>
        <w:jc w:val="center"/>
      </w:pPr>
      <w:bookmarkStart w:id="311" w:name="_Toc21638"/>
      <w:bookmarkStart w:id="312" w:name="_Toc29439"/>
      <w:r>
        <w:rPr>
          <w:rFonts w:hint="eastAsia"/>
        </w:rPr>
        <w:t>八、特殊资格要求证明文件</w:t>
      </w:r>
      <w:bookmarkEnd w:id="311"/>
      <w:bookmarkEnd w:id="312"/>
    </w:p>
    <w:p>
      <w:pPr>
        <w:ind w:firstLine="420" w:firstLineChars="200"/>
        <w:rPr>
          <w:rFonts w:ascii="宋体" w:hAnsi="宋体" w:cs="宋体"/>
          <w:szCs w:val="21"/>
        </w:rPr>
      </w:pPr>
      <w:r>
        <w:rPr>
          <w:rFonts w:hint="eastAsia" w:ascii="宋体" w:hAnsi="宋体" w:cs="宋体"/>
          <w:szCs w:val="21"/>
        </w:rPr>
        <w:t>若采购项目对供应商资格无特殊要求，可删除本格式。</w:t>
      </w: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pPr>
    </w:p>
    <w:p>
      <w:pPr>
        <w:pStyle w:val="4"/>
        <w:jc w:val="center"/>
      </w:pPr>
      <w:bookmarkStart w:id="313" w:name="_Toc23341"/>
      <w:bookmarkStart w:id="314" w:name="_Toc14263"/>
      <w:r>
        <w:rPr>
          <w:rFonts w:hint="eastAsia"/>
        </w:rPr>
        <w:t>九、承诺书</w:t>
      </w:r>
      <w:bookmarkEnd w:id="313"/>
      <w:bookmarkEnd w:id="314"/>
    </w:p>
    <w:p>
      <w:pPr>
        <w:pStyle w:val="36"/>
        <w:spacing w:line="420" w:lineRule="atLeast"/>
        <w:ind w:firstLine="0" w:firstLineChars="0"/>
        <w:rPr>
          <w:rFonts w:ascii="宋体" w:eastAsia="宋体" w:cs="宋体"/>
          <w:sz w:val="21"/>
          <w:szCs w:val="21"/>
        </w:rPr>
      </w:pPr>
      <w:r>
        <w:rPr>
          <w:rFonts w:hint="eastAsia" w:ascii="宋体" w:eastAsia="宋体" w:cs="宋体"/>
          <w:sz w:val="21"/>
          <w:szCs w:val="21"/>
        </w:rPr>
        <w:t>致广东政通招标有限公司：</w:t>
      </w:r>
    </w:p>
    <w:p>
      <w:pPr>
        <w:jc w:val="center"/>
        <w:rPr>
          <w:rFonts w:ascii="宋体" w:hAnsi="宋体" w:cs="宋体"/>
          <w:szCs w:val="21"/>
        </w:rPr>
      </w:pPr>
    </w:p>
    <w:p>
      <w:pPr>
        <w:pStyle w:val="36"/>
        <w:spacing w:line="420" w:lineRule="exact"/>
        <w:ind w:firstLine="433"/>
        <w:rPr>
          <w:rFonts w:ascii="宋体" w:eastAsia="宋体" w:cs="宋体"/>
          <w:sz w:val="21"/>
          <w:szCs w:val="21"/>
        </w:rPr>
      </w:pPr>
      <w:bookmarkStart w:id="315" w:name="_Toc313537922"/>
      <w:r>
        <w:rPr>
          <w:rFonts w:hint="eastAsia" w:ascii="宋体" w:eastAsia="宋体" w:cs="宋体"/>
          <w:sz w:val="21"/>
          <w:szCs w:val="21"/>
        </w:rPr>
        <w:t>我方已完整阅读了</w:t>
      </w:r>
      <w:r>
        <w:rPr>
          <w:rFonts w:hint="eastAsia" w:ascii="宋体" w:eastAsia="宋体" w:cs="宋体"/>
          <w:sz w:val="21"/>
          <w:szCs w:val="21"/>
          <w:u w:val="single"/>
        </w:rPr>
        <w:t xml:space="preserve">  （项目名称）     </w:t>
      </w:r>
      <w:r>
        <w:rPr>
          <w:rFonts w:hint="eastAsia" w:ascii="宋体" w:eastAsia="宋体" w:cs="宋体"/>
          <w:sz w:val="21"/>
          <w:szCs w:val="21"/>
        </w:rPr>
        <w:t>项目（项目编号：</w:t>
      </w:r>
      <w:r>
        <w:rPr>
          <w:rFonts w:hint="eastAsia" w:ascii="宋体" w:eastAsia="宋体" w:cs="宋体"/>
          <w:sz w:val="21"/>
          <w:szCs w:val="21"/>
          <w:u w:val="single"/>
        </w:rPr>
        <w:t xml:space="preserve">            </w:t>
      </w:r>
      <w:r>
        <w:rPr>
          <w:rFonts w:hint="eastAsia" w:ascii="宋体" w:eastAsia="宋体" w:cs="宋体"/>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315"/>
      <w:r>
        <w:rPr>
          <w:rFonts w:hint="eastAsia" w:ascii="宋体" w:eastAsia="宋体" w:cs="宋体"/>
          <w:sz w:val="21"/>
          <w:szCs w:val="21"/>
        </w:rPr>
        <w:cr/>
      </w:r>
    </w:p>
    <w:p>
      <w:pPr>
        <w:pStyle w:val="36"/>
        <w:spacing w:line="420" w:lineRule="exact"/>
        <w:ind w:firstLine="433"/>
        <w:rPr>
          <w:rFonts w:ascii="宋体" w:eastAsia="宋体" w:cs="宋体"/>
          <w:sz w:val="21"/>
          <w:szCs w:val="21"/>
        </w:rPr>
      </w:pPr>
    </w:p>
    <w:p>
      <w:pPr>
        <w:ind w:right="561" w:firstLine="420" w:firstLineChars="200"/>
        <w:rPr>
          <w:rFonts w:ascii="宋体" w:hAnsi="宋体" w:cs="宋体"/>
          <w:szCs w:val="21"/>
        </w:rPr>
      </w:pPr>
      <w:r>
        <w:rPr>
          <w:rFonts w:hint="eastAsia" w:ascii="宋体" w:hAnsi="宋体" w:cs="宋体"/>
          <w:szCs w:val="21"/>
        </w:rPr>
        <w:t>投标人名称（加盖公章）：</w:t>
      </w:r>
    </w:p>
    <w:p>
      <w:pPr>
        <w:ind w:right="561" w:firstLine="420" w:firstLineChars="200"/>
        <w:rPr>
          <w:rFonts w:ascii="宋体" w:hAnsi="宋体" w:cs="宋体"/>
          <w:szCs w:val="21"/>
        </w:rPr>
      </w:pPr>
      <w:r>
        <w:rPr>
          <w:rFonts w:hint="eastAsia" w:ascii="宋体" w:hAnsi="宋体" w:cs="宋体"/>
          <w:szCs w:val="21"/>
        </w:rPr>
        <w:t>法定代表人或被授权人（签名或盖私章）：</w:t>
      </w:r>
    </w:p>
    <w:p>
      <w:pPr>
        <w:ind w:right="561" w:firstLine="420" w:firstLineChars="200"/>
        <w:rPr>
          <w:rFonts w:ascii="宋体" w:hAnsi="宋体" w:cs="宋体"/>
          <w:szCs w:val="21"/>
        </w:rPr>
      </w:pPr>
      <w:r>
        <w:rPr>
          <w:rFonts w:hint="eastAsia" w:ascii="宋体" w:hAnsi="宋体" w:cs="宋体"/>
          <w:szCs w:val="21"/>
        </w:rPr>
        <w:t>日      期：</w:t>
      </w: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Pr>
        <w:pStyle w:val="8"/>
        <w:rPr>
          <w:sz w:val="21"/>
          <w:szCs w:val="21"/>
        </w:rPr>
      </w:pPr>
    </w:p>
    <w:p>
      <w:pPr>
        <w:rPr>
          <w:rFonts w:ascii="宋体" w:hAnsi="宋体" w:cs="宋体"/>
          <w:szCs w:val="21"/>
        </w:rPr>
      </w:pPr>
    </w:p>
    <w:p/>
    <w:p>
      <w:pPr>
        <w:pStyle w:val="4"/>
        <w:jc w:val="center"/>
      </w:pPr>
      <w:bookmarkStart w:id="316" w:name="_Toc13653"/>
      <w:bookmarkStart w:id="317" w:name="_Toc13955"/>
      <w:r>
        <w:rPr>
          <w:rFonts w:hint="eastAsia"/>
        </w:rPr>
        <w:t>十、招标代理服务费承诺书</w:t>
      </w:r>
      <w:bookmarkEnd w:id="316"/>
      <w:bookmarkEnd w:id="317"/>
    </w:p>
    <w:p>
      <w:pPr>
        <w:pStyle w:val="36"/>
        <w:spacing w:line="420" w:lineRule="atLeast"/>
        <w:ind w:firstLine="0" w:firstLineChars="0"/>
        <w:rPr>
          <w:rFonts w:ascii="宋体" w:eastAsia="宋体" w:cs="宋体"/>
          <w:sz w:val="21"/>
          <w:szCs w:val="21"/>
        </w:rPr>
      </w:pPr>
      <w:r>
        <w:rPr>
          <w:rFonts w:hint="eastAsia" w:ascii="宋体" w:eastAsia="宋体" w:cs="宋体"/>
          <w:sz w:val="21"/>
          <w:szCs w:val="21"/>
        </w:rPr>
        <w:t>致广东政通招标有限公司：</w:t>
      </w:r>
    </w:p>
    <w:p>
      <w:pPr>
        <w:pStyle w:val="10"/>
        <w:ind w:firstLine="420"/>
        <w:rPr>
          <w:rFonts w:hAnsi="宋体" w:cs="宋体"/>
          <w:b w:val="0"/>
          <w:szCs w:val="21"/>
        </w:rPr>
      </w:pPr>
      <w:r>
        <w:rPr>
          <w:rFonts w:hint="eastAsia" w:hAnsi="宋体" w:cs="宋体"/>
          <w:b w:val="0"/>
          <w:szCs w:val="21"/>
        </w:rPr>
        <w:t>我公司</w:t>
      </w:r>
      <w:r>
        <w:rPr>
          <w:rFonts w:hint="eastAsia" w:hAnsi="宋体" w:cs="宋体"/>
          <w:b w:val="0"/>
          <w:szCs w:val="21"/>
          <w:u w:val="single"/>
        </w:rPr>
        <w:t xml:space="preserve">   （投标人名称）   </w:t>
      </w:r>
      <w:r>
        <w:rPr>
          <w:rFonts w:hint="eastAsia" w:hAnsi="宋体" w:cs="宋体"/>
          <w:b w:val="0"/>
          <w:szCs w:val="21"/>
        </w:rPr>
        <w:t>在参加贵司进行的</w:t>
      </w:r>
      <w:r>
        <w:rPr>
          <w:rFonts w:hint="eastAsia" w:hAnsi="宋体" w:cs="宋体"/>
          <w:b w:val="0"/>
          <w:szCs w:val="21"/>
          <w:u w:val="single"/>
        </w:rPr>
        <w:t xml:space="preserve">   （项目名称）  （项目编号：      ）（包号：  ）</w:t>
      </w:r>
      <w:r>
        <w:rPr>
          <w:rFonts w:hint="eastAsia" w:hAnsi="宋体" w:cs="宋体"/>
          <w:b w:val="0"/>
          <w:szCs w:val="21"/>
        </w:rPr>
        <w:t>招标中如获中标，我公司承诺在本项目“采购结果公告”发布之日起15日内，向贵司一次性交纳招标代理服务费。</w:t>
      </w:r>
    </w:p>
    <w:p>
      <w:pPr>
        <w:ind w:firstLine="420" w:firstLineChars="200"/>
      </w:pPr>
      <w:r>
        <w:rPr>
          <w:rFonts w:hint="eastAsia"/>
        </w:rPr>
        <w:t>特此承诺。</w:t>
      </w:r>
    </w:p>
    <w:p>
      <w:pPr>
        <w:jc w:val="center"/>
        <w:rPr>
          <w:rFonts w:ascii="宋体" w:hAnsi="宋体" w:cs="宋体"/>
          <w:szCs w:val="21"/>
        </w:rPr>
      </w:pPr>
    </w:p>
    <w:p/>
    <w:p>
      <w:pPr>
        <w:spacing w:line="420" w:lineRule="exact"/>
        <w:ind w:right="561"/>
        <w:rPr>
          <w:rFonts w:ascii="宋体" w:hAnsi="宋体" w:cs="宋体"/>
          <w:szCs w:val="21"/>
        </w:rPr>
      </w:pPr>
      <w:r>
        <w:rPr>
          <w:rFonts w:hint="eastAsia" w:ascii="宋体" w:hAnsi="宋体" w:cs="宋体"/>
          <w:szCs w:val="21"/>
        </w:rPr>
        <w:t>投标人名称（加盖公章）：</w:t>
      </w:r>
    </w:p>
    <w:p>
      <w:pPr>
        <w:spacing w:line="420" w:lineRule="exact"/>
        <w:ind w:right="561"/>
        <w:rPr>
          <w:rFonts w:ascii="宋体" w:hAnsi="宋体" w:cs="宋体"/>
          <w:szCs w:val="21"/>
        </w:rPr>
      </w:pPr>
      <w:r>
        <w:rPr>
          <w:rFonts w:hint="eastAsia" w:ascii="宋体" w:hAnsi="宋体" w:cs="宋体"/>
          <w:szCs w:val="21"/>
        </w:rPr>
        <w:t>法定代表人或被授权人（签名或盖私章）：</w:t>
      </w:r>
    </w:p>
    <w:p>
      <w:pPr>
        <w:spacing w:line="420" w:lineRule="exact"/>
        <w:ind w:right="561"/>
        <w:rPr>
          <w:rFonts w:ascii="宋体" w:hAnsi="宋体" w:cs="宋体"/>
          <w:szCs w:val="21"/>
        </w:rPr>
      </w:pPr>
      <w:r>
        <w:rPr>
          <w:rFonts w:hint="eastAsia" w:ascii="宋体" w:hAnsi="宋体" w:cs="宋体"/>
          <w:szCs w:val="21"/>
        </w:rPr>
        <w:t>日      期：</w:t>
      </w:r>
    </w:p>
    <w:p>
      <w:pPr>
        <w:jc w:val="center"/>
        <w:rPr>
          <w:rFonts w:ascii="黑体" w:eastAsia="黑体"/>
          <w:sz w:val="28"/>
          <w:szCs w:val="28"/>
        </w:rPr>
      </w:pPr>
      <w:r>
        <w:rPr>
          <w:rFonts w:hint="eastAsia" w:ascii="黑体" w:eastAsia="黑体"/>
          <w:sz w:val="28"/>
          <w:szCs w:val="28"/>
        </w:rPr>
        <w:br w:type="page"/>
      </w:r>
    </w:p>
    <w:p>
      <w:pPr>
        <w:pStyle w:val="4"/>
        <w:jc w:val="center"/>
      </w:pPr>
      <w:bookmarkStart w:id="318" w:name="_Toc1975"/>
      <w:bookmarkStart w:id="319" w:name="_Toc12598"/>
      <w:r>
        <w:rPr>
          <w:rFonts w:hint="eastAsia"/>
        </w:rPr>
        <w:t>十一、商务条款偏离表</w:t>
      </w:r>
      <w:bookmarkEnd w:id="318"/>
      <w:bookmarkEnd w:id="319"/>
    </w:p>
    <w:tbl>
      <w:tblPr>
        <w:tblStyle w:val="23"/>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jc w:val="center"/>
              <w:rPr>
                <w:rFonts w:ascii="宋体" w:hAnsi="宋体"/>
                <w:szCs w:val="21"/>
              </w:rPr>
            </w:pPr>
            <w:r>
              <w:rPr>
                <w:rFonts w:hint="eastAsia" w:ascii="宋体" w:hAnsi="宋体"/>
                <w:szCs w:val="21"/>
              </w:rPr>
              <w:t>序号</w:t>
            </w:r>
          </w:p>
        </w:tc>
        <w:tc>
          <w:tcPr>
            <w:tcW w:w="1590" w:type="dxa"/>
            <w:tcBorders>
              <w:tl2br w:val="nil"/>
              <w:tr2bl w:val="nil"/>
            </w:tcBorders>
            <w:vAlign w:val="center"/>
          </w:tcPr>
          <w:p>
            <w:pPr>
              <w:jc w:val="center"/>
              <w:rPr>
                <w:rFonts w:ascii="宋体" w:hAnsi="宋体"/>
                <w:szCs w:val="21"/>
              </w:rPr>
            </w:pPr>
            <w:r>
              <w:rPr>
                <w:rFonts w:hint="eastAsia" w:ascii="宋体" w:hAnsi="宋体"/>
                <w:szCs w:val="21"/>
              </w:rPr>
              <w:t>商务条款名称</w:t>
            </w:r>
          </w:p>
        </w:tc>
        <w:tc>
          <w:tcPr>
            <w:tcW w:w="1755" w:type="dxa"/>
            <w:tcBorders>
              <w:tl2br w:val="nil"/>
              <w:tr2bl w:val="nil"/>
            </w:tcBorders>
            <w:vAlign w:val="center"/>
          </w:tcPr>
          <w:p>
            <w:pPr>
              <w:jc w:val="center"/>
              <w:rPr>
                <w:rFonts w:ascii="宋体" w:hAnsi="宋体"/>
                <w:szCs w:val="21"/>
              </w:rPr>
            </w:pPr>
            <w:r>
              <w:rPr>
                <w:rFonts w:hint="eastAsia" w:ascii="宋体" w:hAnsi="宋体"/>
                <w:szCs w:val="21"/>
              </w:rPr>
              <w:t>招标文件要求</w:t>
            </w:r>
          </w:p>
        </w:tc>
        <w:tc>
          <w:tcPr>
            <w:tcW w:w="1920" w:type="dxa"/>
            <w:tcBorders>
              <w:tl2br w:val="nil"/>
              <w:tr2bl w:val="nil"/>
            </w:tcBorders>
            <w:vAlign w:val="center"/>
          </w:tcPr>
          <w:p>
            <w:pPr>
              <w:jc w:val="center"/>
              <w:rPr>
                <w:rFonts w:ascii="宋体" w:hAnsi="宋体"/>
                <w:szCs w:val="21"/>
              </w:rPr>
            </w:pPr>
            <w:r>
              <w:rPr>
                <w:rFonts w:hint="eastAsia" w:ascii="宋体" w:hAnsi="宋体"/>
                <w:szCs w:val="21"/>
              </w:rPr>
              <w:t>投标实际响应</w:t>
            </w:r>
          </w:p>
        </w:tc>
        <w:tc>
          <w:tcPr>
            <w:tcW w:w="1412" w:type="dxa"/>
            <w:tcBorders>
              <w:tl2br w:val="nil"/>
              <w:tr2bl w:val="nil"/>
            </w:tcBorders>
            <w:vAlign w:val="center"/>
          </w:tcPr>
          <w:p>
            <w:pPr>
              <w:jc w:val="center"/>
              <w:rPr>
                <w:rFonts w:ascii="宋体" w:hAnsi="宋体"/>
                <w:szCs w:val="21"/>
              </w:rPr>
            </w:pPr>
            <w:r>
              <w:rPr>
                <w:rFonts w:hint="eastAsia" w:ascii="宋体" w:hAnsi="宋体"/>
                <w:szCs w:val="21"/>
              </w:rPr>
              <w:t>偏离情况</w:t>
            </w:r>
          </w:p>
        </w:tc>
        <w:tc>
          <w:tcPr>
            <w:tcW w:w="867" w:type="dxa"/>
            <w:tcBorders>
              <w:tl2br w:val="nil"/>
              <w:tr2bl w:val="nil"/>
            </w:tcBorders>
            <w:vAlign w:val="center"/>
          </w:tcPr>
          <w:p>
            <w:pPr>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rPr>
          <w:rFonts w:ascii="宋体" w:hAnsi="宋体"/>
          <w:szCs w:val="21"/>
        </w:rPr>
      </w:pPr>
    </w:p>
    <w:p>
      <w:pPr>
        <w:rPr>
          <w:rFonts w:ascii="宋体" w:hAnsi="宋体"/>
          <w:szCs w:val="21"/>
        </w:rPr>
      </w:pPr>
      <w:r>
        <w:rPr>
          <w:rFonts w:hint="eastAsia" w:ascii="宋体" w:hAnsi="宋体"/>
          <w:szCs w:val="21"/>
        </w:rPr>
        <w:t>注：</w:t>
      </w:r>
    </w:p>
    <w:p>
      <w:pPr>
        <w:ind w:firstLine="420" w:firstLineChars="200"/>
        <w:rPr>
          <w:rFonts w:ascii="宋体" w:hAnsi="宋体"/>
          <w:szCs w:val="21"/>
        </w:rPr>
      </w:pPr>
      <w:r>
        <w:rPr>
          <w:rFonts w:hint="eastAsia" w:ascii="宋体" w:hAnsi="宋体"/>
          <w:szCs w:val="21"/>
        </w:rPr>
        <w:t>1、投标人应对照招标文件商务要求，在“偏离情况”项中填写“无偏离”、“正偏离”或“负偏离”，逐条说明已对招标文件的商务内容做出了实质性的响应，并申明与招标文件的偏差和例外。</w:t>
      </w:r>
    </w:p>
    <w:p>
      <w:pPr>
        <w:ind w:firstLine="420" w:firstLineChars="200"/>
        <w:rPr>
          <w:rFonts w:ascii="宋体" w:hAnsi="宋体"/>
          <w:szCs w:val="21"/>
        </w:rPr>
      </w:pPr>
      <w:r>
        <w:rPr>
          <w:rFonts w:hint="eastAsia" w:ascii="宋体" w:hAnsi="宋体"/>
          <w:szCs w:val="21"/>
        </w:rPr>
        <w:t>2、商务条款包括但不限于合格投标人资格、合同期限、付款方式、报价要求、履约保证金、售后服务、检验及验收等要求。</w:t>
      </w:r>
    </w:p>
    <w:p>
      <w:pPr>
        <w:adjustRightInd/>
        <w:snapToGrid/>
        <w:spacing w:line="276" w:lineRule="auto"/>
      </w:pPr>
    </w:p>
    <w:p>
      <w:pPr>
        <w:adjustRightInd/>
        <w:snapToGrid/>
        <w:spacing w:line="276" w:lineRule="auto"/>
      </w:pPr>
    </w:p>
    <w:p>
      <w:pPr>
        <w:adjustRightInd/>
        <w:snapToGrid/>
        <w:spacing w:line="276" w:lineRule="auto"/>
      </w:pPr>
      <w:r>
        <w:br w:type="page"/>
      </w:r>
      <w:bookmarkStart w:id="320" w:name="_Toc32183"/>
    </w:p>
    <w:p>
      <w:pPr>
        <w:pStyle w:val="4"/>
        <w:jc w:val="center"/>
      </w:pPr>
      <w:bookmarkStart w:id="321" w:name="_Toc25391"/>
      <w:bookmarkStart w:id="322" w:name="_Toc19276"/>
      <w:r>
        <w:rPr>
          <w:rFonts w:hint="eastAsia"/>
        </w:rPr>
        <w:t>十二、业绩表</w:t>
      </w:r>
      <w:bookmarkEnd w:id="321"/>
      <w:bookmarkEnd w:id="322"/>
    </w:p>
    <w:tbl>
      <w:tblPr>
        <w:tblStyle w:val="23"/>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vAlign w:val="center"/>
          </w:tcPr>
          <w:p>
            <w:pPr>
              <w:ind w:left="-178" w:leftChars="-85"/>
              <w:jc w:val="center"/>
              <w:rPr>
                <w:rFonts w:ascii="宋体" w:hAnsi="宋体" w:cs="宋体"/>
                <w:bCs/>
                <w:szCs w:val="21"/>
              </w:rPr>
            </w:pPr>
            <w:r>
              <w:rPr>
                <w:rFonts w:hint="eastAsia" w:ascii="宋体" w:hAnsi="宋体" w:cs="宋体"/>
                <w:bCs/>
                <w:szCs w:val="21"/>
              </w:rPr>
              <w:t xml:space="preserve"> 序号</w:t>
            </w:r>
          </w:p>
        </w:tc>
        <w:tc>
          <w:tcPr>
            <w:tcW w:w="1140" w:type="dxa"/>
            <w:tcBorders>
              <w:tl2br w:val="nil"/>
              <w:tr2bl w:val="nil"/>
            </w:tcBorders>
            <w:vAlign w:val="center"/>
          </w:tcPr>
          <w:p>
            <w:pPr>
              <w:jc w:val="center"/>
              <w:rPr>
                <w:rFonts w:ascii="宋体" w:hAnsi="宋体" w:cs="宋体"/>
                <w:bCs/>
                <w:szCs w:val="21"/>
              </w:rPr>
            </w:pPr>
            <w:r>
              <w:rPr>
                <w:rFonts w:hint="eastAsia" w:ascii="宋体" w:hAnsi="宋体" w:cs="宋体"/>
                <w:bCs/>
                <w:szCs w:val="21"/>
              </w:rPr>
              <w:t>项目名称</w:t>
            </w:r>
          </w:p>
        </w:tc>
        <w:tc>
          <w:tcPr>
            <w:tcW w:w="1178" w:type="dxa"/>
            <w:tcBorders>
              <w:tl2br w:val="nil"/>
              <w:tr2bl w:val="nil"/>
            </w:tcBorders>
            <w:vAlign w:val="center"/>
          </w:tcPr>
          <w:p>
            <w:pPr>
              <w:jc w:val="center"/>
              <w:rPr>
                <w:rFonts w:ascii="宋体" w:hAnsi="宋体" w:cs="宋体"/>
                <w:bCs/>
                <w:szCs w:val="21"/>
              </w:rPr>
            </w:pPr>
            <w:r>
              <w:rPr>
                <w:rFonts w:hint="eastAsia" w:ascii="宋体" w:hAnsi="宋体" w:cs="宋体"/>
                <w:bCs/>
                <w:szCs w:val="21"/>
              </w:rPr>
              <w:t>合同金额</w:t>
            </w:r>
          </w:p>
        </w:tc>
        <w:tc>
          <w:tcPr>
            <w:tcW w:w="1365" w:type="dxa"/>
            <w:tcBorders>
              <w:tl2br w:val="nil"/>
              <w:tr2bl w:val="nil"/>
            </w:tcBorders>
            <w:vAlign w:val="center"/>
          </w:tcPr>
          <w:p>
            <w:pPr>
              <w:jc w:val="center"/>
              <w:rPr>
                <w:rFonts w:ascii="宋体" w:hAnsi="宋体" w:cs="宋体"/>
                <w:bCs/>
                <w:szCs w:val="21"/>
              </w:rPr>
            </w:pPr>
            <w:r>
              <w:rPr>
                <w:rFonts w:hint="eastAsia" w:ascii="宋体" w:hAnsi="宋体" w:cs="宋体"/>
                <w:bCs/>
                <w:szCs w:val="21"/>
              </w:rPr>
              <w:t>签约时间</w:t>
            </w:r>
          </w:p>
        </w:tc>
        <w:tc>
          <w:tcPr>
            <w:tcW w:w="1815" w:type="dxa"/>
            <w:tcBorders>
              <w:tl2br w:val="nil"/>
              <w:tr2bl w:val="nil"/>
            </w:tcBorders>
            <w:vAlign w:val="center"/>
          </w:tcPr>
          <w:p>
            <w:pPr>
              <w:jc w:val="center"/>
              <w:rPr>
                <w:rFonts w:ascii="宋体" w:hAnsi="宋体" w:cs="宋体"/>
                <w:bCs/>
                <w:szCs w:val="21"/>
              </w:rPr>
            </w:pPr>
            <w:r>
              <w:rPr>
                <w:rFonts w:hint="eastAsia" w:ascii="宋体" w:hAnsi="宋体" w:cs="宋体"/>
                <w:bCs/>
                <w:szCs w:val="21"/>
              </w:rPr>
              <w:t>联系人及电话</w:t>
            </w:r>
          </w:p>
        </w:tc>
        <w:tc>
          <w:tcPr>
            <w:tcW w:w="1207" w:type="dxa"/>
            <w:tcBorders>
              <w:tl2br w:val="nil"/>
              <w:tr2bl w:val="nil"/>
            </w:tcBorders>
            <w:vAlign w:val="center"/>
          </w:tcPr>
          <w:p>
            <w:pPr>
              <w:jc w:val="center"/>
              <w:rPr>
                <w:rFonts w:ascii="宋体" w:hAnsi="宋体" w:cs="宋体"/>
                <w:bCs/>
                <w:szCs w:val="21"/>
              </w:rPr>
            </w:pPr>
            <w:r>
              <w:rPr>
                <w:rFonts w:hint="eastAsia" w:ascii="宋体" w:hAnsi="宋体" w:cs="宋体"/>
                <w:bCs/>
                <w:szCs w:val="21"/>
              </w:rPr>
              <w:t>完成情况</w:t>
            </w:r>
          </w:p>
        </w:tc>
        <w:tc>
          <w:tcPr>
            <w:tcW w:w="765" w:type="dxa"/>
            <w:tcBorders>
              <w:tl2br w:val="nil"/>
              <w:tr2bl w:val="nil"/>
            </w:tcBorders>
            <w:vAlign w:val="center"/>
          </w:tcPr>
          <w:p>
            <w:pPr>
              <w:jc w:val="center"/>
              <w:rPr>
                <w:rFonts w:ascii="宋体" w:hAnsi="宋体" w:cs="宋体"/>
                <w:bCs/>
                <w:szCs w:val="21"/>
              </w:rPr>
            </w:pPr>
            <w:r>
              <w:rPr>
                <w:rFonts w:hint="eastAsia" w:ascii="宋体" w:hAnsi="宋体" w:cs="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bl>
    <w:p>
      <w:pPr>
        <w:pStyle w:val="33"/>
        <w:rPr>
          <w:rFonts w:ascii="宋体" w:hAnsi="宋体"/>
          <w:szCs w:val="21"/>
        </w:rPr>
      </w:pPr>
    </w:p>
    <w:p>
      <w:pPr>
        <w:pStyle w:val="33"/>
        <w:rPr>
          <w:rFonts w:ascii="宋体" w:hAnsi="宋体"/>
          <w:szCs w:val="21"/>
        </w:rPr>
      </w:pPr>
      <w:r>
        <w:rPr>
          <w:rFonts w:hint="eastAsia" w:ascii="宋体" w:hAnsi="宋体"/>
          <w:szCs w:val="21"/>
        </w:rPr>
        <w:t>注：须提供须提供证明资料，业绩表所列出的材料应为真实准确的，并应提供相关证明材料复印件加盖公章。</w:t>
      </w:r>
    </w:p>
    <w:p/>
    <w:p/>
    <w:p/>
    <w:p/>
    <w:p/>
    <w:p/>
    <w:p/>
    <w:p/>
    <w:p/>
    <w:p/>
    <w:p/>
    <w:p/>
    <w:p/>
    <w:p/>
    <w:p>
      <w:pPr>
        <w:pStyle w:val="8"/>
      </w:pPr>
    </w:p>
    <w:p>
      <w:pPr>
        <w:pStyle w:val="8"/>
        <w:ind w:left="0"/>
      </w:pPr>
    </w:p>
    <w:p>
      <w:pPr>
        <w:pStyle w:val="4"/>
        <w:jc w:val="center"/>
        <w:rPr>
          <w:rFonts w:ascii="黑体" w:eastAsia="黑体"/>
          <w:szCs w:val="28"/>
        </w:rPr>
      </w:pPr>
      <w:bookmarkStart w:id="323" w:name="_Toc20520"/>
      <w:bookmarkStart w:id="324" w:name="_Toc14688"/>
      <w:r>
        <w:rPr>
          <w:rFonts w:hint="eastAsia"/>
        </w:rPr>
        <w:t>第三章技术文件</w:t>
      </w:r>
      <w:bookmarkEnd w:id="320"/>
      <w:bookmarkEnd w:id="323"/>
      <w:bookmarkEnd w:id="324"/>
    </w:p>
    <w:p>
      <w:pPr>
        <w:pStyle w:val="4"/>
        <w:jc w:val="center"/>
      </w:pPr>
      <w:bookmarkStart w:id="325" w:name="_Toc7092"/>
      <w:bookmarkStart w:id="326" w:name="_Toc13097"/>
      <w:r>
        <w:rPr>
          <w:rFonts w:hint="eastAsia"/>
        </w:rPr>
        <w:t>一、技术规格偏离表</w:t>
      </w:r>
      <w:bookmarkEnd w:id="325"/>
      <w:bookmarkEnd w:id="326"/>
    </w:p>
    <w:tbl>
      <w:tblPr>
        <w:tblStyle w:val="23"/>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jc w:val="center"/>
              <w:rPr>
                <w:rFonts w:ascii="宋体" w:hAnsi="宋体" w:cs="宋体"/>
                <w:szCs w:val="21"/>
              </w:rPr>
            </w:pPr>
            <w:r>
              <w:rPr>
                <w:rFonts w:hint="eastAsia" w:ascii="宋体" w:hAnsi="宋体" w:cs="宋体"/>
                <w:szCs w:val="21"/>
              </w:rPr>
              <w:t>序号</w:t>
            </w:r>
          </w:p>
        </w:tc>
        <w:tc>
          <w:tcPr>
            <w:tcW w:w="1623" w:type="dxa"/>
            <w:tcBorders>
              <w:tl2br w:val="nil"/>
              <w:tr2bl w:val="nil"/>
            </w:tcBorders>
            <w:vAlign w:val="center"/>
          </w:tcPr>
          <w:p>
            <w:pPr>
              <w:jc w:val="center"/>
              <w:rPr>
                <w:rFonts w:ascii="宋体" w:hAnsi="宋体" w:cs="宋体"/>
                <w:szCs w:val="21"/>
              </w:rPr>
            </w:pPr>
            <w:r>
              <w:rPr>
                <w:rFonts w:hint="eastAsia" w:ascii="宋体" w:hAnsi="宋体" w:cs="宋体"/>
                <w:szCs w:val="21"/>
              </w:rPr>
              <w:t>技术规格</w:t>
            </w:r>
          </w:p>
        </w:tc>
        <w:tc>
          <w:tcPr>
            <w:tcW w:w="1815" w:type="dxa"/>
            <w:tcBorders>
              <w:tl2br w:val="nil"/>
              <w:tr2bl w:val="nil"/>
            </w:tcBorders>
            <w:vAlign w:val="center"/>
          </w:tcPr>
          <w:p>
            <w:pPr>
              <w:jc w:val="center"/>
              <w:rPr>
                <w:rFonts w:ascii="宋体" w:hAnsi="宋体" w:cs="宋体"/>
                <w:szCs w:val="21"/>
              </w:rPr>
            </w:pPr>
            <w:r>
              <w:rPr>
                <w:rFonts w:hint="eastAsia" w:ascii="宋体" w:hAnsi="宋体" w:cs="宋体"/>
                <w:szCs w:val="21"/>
              </w:rPr>
              <w:t>招标文件要求</w:t>
            </w:r>
          </w:p>
        </w:tc>
        <w:tc>
          <w:tcPr>
            <w:tcW w:w="1590" w:type="dxa"/>
            <w:tcBorders>
              <w:tl2br w:val="nil"/>
              <w:tr2bl w:val="nil"/>
            </w:tcBorders>
            <w:vAlign w:val="center"/>
          </w:tcPr>
          <w:p>
            <w:pPr>
              <w:jc w:val="center"/>
              <w:rPr>
                <w:rFonts w:ascii="宋体" w:hAnsi="宋体" w:cs="宋体"/>
                <w:szCs w:val="21"/>
              </w:rPr>
            </w:pPr>
            <w:r>
              <w:rPr>
                <w:rFonts w:hint="eastAsia" w:ascii="宋体" w:hAnsi="宋体" w:cs="宋体"/>
                <w:szCs w:val="21"/>
              </w:rPr>
              <w:t>投标实际响应</w:t>
            </w:r>
          </w:p>
        </w:tc>
        <w:tc>
          <w:tcPr>
            <w:tcW w:w="1260" w:type="dxa"/>
            <w:tcBorders>
              <w:tl2br w:val="nil"/>
              <w:tr2bl w:val="nil"/>
            </w:tcBorders>
            <w:vAlign w:val="center"/>
          </w:tcPr>
          <w:p>
            <w:pPr>
              <w:jc w:val="center"/>
              <w:rPr>
                <w:rFonts w:ascii="宋体" w:hAnsi="宋体" w:cs="宋体"/>
                <w:szCs w:val="21"/>
              </w:rPr>
            </w:pPr>
            <w:r>
              <w:rPr>
                <w:rFonts w:hint="eastAsia" w:ascii="宋体" w:hAnsi="宋体" w:cs="宋体"/>
                <w:szCs w:val="21"/>
              </w:rPr>
              <w:t>偏离情况</w:t>
            </w:r>
          </w:p>
        </w:tc>
        <w:tc>
          <w:tcPr>
            <w:tcW w:w="1200" w:type="dxa"/>
            <w:tcBorders>
              <w:tl2br w:val="nil"/>
              <w:tr2bl w:val="nil"/>
            </w:tcBorders>
            <w:vAlign w:val="center"/>
          </w:tcPr>
          <w:p>
            <w:pPr>
              <w:jc w:val="center"/>
              <w:rPr>
                <w:rFonts w:ascii="宋体" w:hAnsi="宋体" w:cs="宋体"/>
                <w:szCs w:val="21"/>
              </w:rPr>
            </w:pPr>
            <w:r>
              <w:rPr>
                <w:rFonts w:hint="eastAsia" w:ascii="宋体" w:hAnsi="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bl>
    <w:p>
      <w:pPr>
        <w:rPr>
          <w:rFonts w:ascii="宋体" w:hAnsi="宋体"/>
          <w:szCs w:val="21"/>
        </w:rPr>
      </w:pPr>
    </w:p>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ind w:firstLine="178" w:firstLineChars="85"/>
        <w:rPr>
          <w:rFonts w:ascii="宋体" w:hAnsi="宋体"/>
          <w:szCs w:val="21"/>
        </w:rPr>
      </w:pPr>
    </w:p>
    <w:p>
      <w:pPr>
        <w:ind w:firstLine="420" w:firstLineChars="200"/>
        <w:rPr>
          <w:rFonts w:ascii="宋体" w:hAnsi="宋体"/>
          <w:szCs w:val="21"/>
        </w:rPr>
      </w:pPr>
      <w:r>
        <w:rPr>
          <w:rFonts w:hint="eastAsia" w:ascii="宋体" w:hAnsi="宋体"/>
          <w:szCs w:val="21"/>
        </w:rPr>
        <w:t>注：投标人应对照招标文件商务要求，在“偏离情况”项中填写“无偏离”、“正偏离”或“负偏离”，逐条说明已对招标文件的商务内容做出了实质性的响应，并申明与招标文件的偏差和例外。</w:t>
      </w:r>
    </w:p>
    <w:p>
      <w:pPr>
        <w:rPr>
          <w:rFonts w:ascii="宋体" w:hAnsi="宋体"/>
          <w:szCs w:val="21"/>
        </w:rPr>
      </w:pPr>
    </w:p>
    <w:p>
      <w:pPr>
        <w:rPr>
          <w:rFonts w:ascii="宋体" w:hAnsi="宋体"/>
          <w:szCs w:val="21"/>
        </w:rPr>
      </w:pPr>
    </w:p>
    <w:p>
      <w:pPr>
        <w:rPr>
          <w:rFonts w:ascii="宋体" w:hAnsi="宋体"/>
          <w:szCs w:val="21"/>
        </w:rPr>
      </w:pPr>
    </w:p>
    <w:p>
      <w:pPr>
        <w:adjustRightInd/>
        <w:snapToGrid/>
        <w:spacing w:line="276" w:lineRule="auto"/>
      </w:pPr>
    </w:p>
    <w:p>
      <w:pPr>
        <w:rPr>
          <w:rFonts w:ascii="黑体" w:eastAsia="黑体"/>
          <w:sz w:val="28"/>
          <w:szCs w:val="28"/>
        </w:rPr>
      </w:pPr>
      <w:bookmarkStart w:id="327" w:name="_Toc17691"/>
      <w:r>
        <w:rPr>
          <w:rFonts w:hint="eastAsia" w:ascii="宋体" w:hAnsi="宋体"/>
          <w:szCs w:val="21"/>
        </w:rPr>
        <w:br w:type="page"/>
      </w:r>
      <w:bookmarkEnd w:id="327"/>
      <w:bookmarkStart w:id="328" w:name="_Toc26078"/>
      <w:bookmarkStart w:id="329" w:name="_Toc1274"/>
      <w:bookmarkStart w:id="330" w:name="_Toc4827"/>
      <w:bookmarkStart w:id="331" w:name="_Toc6080"/>
      <w:bookmarkStart w:id="332" w:name="_Toc4464"/>
      <w:bookmarkStart w:id="333" w:name="_Toc18668"/>
    </w:p>
    <w:p>
      <w:pPr>
        <w:pStyle w:val="4"/>
        <w:jc w:val="center"/>
      </w:pPr>
      <w:bookmarkStart w:id="334" w:name="_Toc10734"/>
      <w:bookmarkStart w:id="335" w:name="_Toc13461"/>
      <w:r>
        <w:rPr>
          <w:rFonts w:hint="eastAsia"/>
        </w:rPr>
        <w:t>二、重要技术参数（▲）响应表</w:t>
      </w:r>
      <w:bookmarkEnd w:id="328"/>
      <w:bookmarkEnd w:id="329"/>
      <w:bookmarkEnd w:id="330"/>
      <w:bookmarkEnd w:id="331"/>
      <w:bookmarkEnd w:id="332"/>
      <w:bookmarkEnd w:id="333"/>
      <w:bookmarkEnd w:id="334"/>
      <w:bookmarkEnd w:id="335"/>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bookmarkStart w:id="336" w:name="_Toc29642"/>
            <w:bookmarkStart w:id="337" w:name="_Toc29560"/>
            <w:bookmarkStart w:id="338" w:name="_Toc27079"/>
            <w:r>
              <w:rPr>
                <w:rFonts w:hint="eastAsia" w:ascii="宋体" w:hAnsi="宋体" w:cs="宋体"/>
                <w:b w:val="0"/>
                <w:bCs w:val="0"/>
                <w:sz w:val="21"/>
                <w:szCs w:val="21"/>
              </w:rPr>
              <w:t>序号</w:t>
            </w:r>
            <w:bookmarkEnd w:id="336"/>
            <w:bookmarkEnd w:id="337"/>
            <w:bookmarkEnd w:id="338"/>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bookmarkStart w:id="339" w:name="_Toc22448"/>
            <w:bookmarkStart w:id="340" w:name="_Toc26124"/>
            <w:bookmarkStart w:id="341" w:name="_Toc15903"/>
            <w:bookmarkStart w:id="342" w:name="_Toc16872"/>
            <w:bookmarkStart w:id="343" w:name="_Toc4304"/>
            <w:bookmarkStart w:id="344" w:name="_Toc27090"/>
            <w:bookmarkStart w:id="345" w:name="_Toc14815"/>
            <w:bookmarkStart w:id="346" w:name="_Toc1016"/>
            <w:bookmarkStart w:id="347" w:name="_Toc10045"/>
            <w:bookmarkStart w:id="348" w:name="_Toc21739"/>
            <w:bookmarkStart w:id="349" w:name="_Toc2700"/>
            <w:bookmarkStart w:id="350" w:name="_Toc12049"/>
            <w:bookmarkStart w:id="351" w:name="_Toc15368"/>
            <w:bookmarkStart w:id="352" w:name="_Toc22879"/>
            <w:bookmarkStart w:id="353" w:name="_Toc22917"/>
            <w:bookmarkStart w:id="354" w:name="_Toc19251"/>
            <w:bookmarkStart w:id="355" w:name="_Toc8312"/>
            <w:bookmarkStart w:id="356" w:name="_Toc27442"/>
            <w:bookmarkStart w:id="357" w:name="_Toc24662"/>
            <w:bookmarkStart w:id="358" w:name="_Toc21809"/>
            <w:bookmarkStart w:id="359" w:name="_Toc8490"/>
            <w:bookmarkStart w:id="360" w:name="_Toc32531"/>
            <w:bookmarkStart w:id="361" w:name="_Toc7333"/>
            <w:r>
              <w:rPr>
                <w:rFonts w:hint="eastAsia" w:ascii="宋体" w:hAnsi="宋体" w:cs="宋体"/>
                <w:b w:val="0"/>
                <w:bCs w:val="0"/>
                <w:sz w:val="21"/>
                <w:szCs w:val="21"/>
              </w:rPr>
              <w:t>重要技术参数评分条款（▲）</w:t>
            </w:r>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bookmarkEnd w:id="354"/>
          <w:bookmarkEnd w:id="355"/>
          <w:bookmarkEnd w:id="356"/>
          <w:bookmarkEnd w:id="357"/>
          <w:bookmarkEnd w:id="358"/>
          <w:bookmarkEnd w:id="359"/>
          <w:bookmarkEnd w:id="360"/>
          <w:bookmarkEnd w:id="361"/>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bookmarkStart w:id="362" w:name="_Toc2408"/>
            <w:bookmarkStart w:id="363" w:name="_Toc10122"/>
            <w:bookmarkStart w:id="364" w:name="_Toc22153"/>
            <w:r>
              <w:rPr>
                <w:rFonts w:hint="eastAsia" w:ascii="宋体" w:hAnsi="宋体" w:cs="宋体"/>
                <w:b w:val="0"/>
                <w:bCs w:val="0"/>
                <w:sz w:val="21"/>
                <w:szCs w:val="21"/>
              </w:rPr>
              <w:t>投标文件响应内容</w:t>
            </w:r>
            <w:bookmarkEnd w:id="362"/>
            <w:bookmarkEnd w:id="363"/>
            <w:bookmarkEnd w:id="364"/>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bookmarkStart w:id="365" w:name="_Toc29838"/>
            <w:bookmarkStart w:id="366" w:name="_Toc27285"/>
            <w:bookmarkStart w:id="367" w:name="_Toc16003"/>
            <w:bookmarkStart w:id="368" w:name="_Toc3701"/>
            <w:bookmarkStart w:id="369" w:name="_Toc1330"/>
            <w:bookmarkStart w:id="370" w:name="_Toc5563"/>
            <w:bookmarkStart w:id="371" w:name="_Toc20139"/>
            <w:bookmarkStart w:id="372" w:name="_Toc20820"/>
            <w:bookmarkStart w:id="373" w:name="_Toc1912"/>
            <w:bookmarkStart w:id="374" w:name="_Toc17642"/>
            <w:bookmarkStart w:id="375" w:name="_Toc5992"/>
            <w:bookmarkStart w:id="376" w:name="_Toc27185"/>
            <w:bookmarkStart w:id="377" w:name="_Toc17296"/>
            <w:r>
              <w:rPr>
                <w:rFonts w:hint="eastAsia" w:ascii="宋体" w:hAnsi="宋体" w:cs="宋体"/>
                <w:b w:val="0"/>
                <w:bCs w:val="0"/>
                <w:sz w:val="21"/>
                <w:szCs w:val="21"/>
              </w:rPr>
              <w:t>说明</w:t>
            </w:r>
            <w:bookmarkEnd w:id="365"/>
            <w:bookmarkEnd w:id="366"/>
            <w:bookmarkEnd w:id="367"/>
          </w:p>
        </w:tc>
        <w:tc>
          <w:tcPr>
            <w:tcW w:w="1591"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bookmarkStart w:id="378" w:name="_Toc19105"/>
            <w:bookmarkStart w:id="379" w:name="_Toc857"/>
            <w:bookmarkStart w:id="380" w:name="_Toc3520"/>
            <w:r>
              <w:rPr>
                <w:rFonts w:hint="eastAsia" w:ascii="宋体" w:hAnsi="宋体" w:cs="宋体"/>
                <w:b w:val="0"/>
                <w:bCs w:val="0"/>
                <w:sz w:val="21"/>
                <w:szCs w:val="21"/>
              </w:rPr>
              <w:t>页码范围</w:t>
            </w:r>
            <w:bookmarkEnd w:id="368"/>
            <w:bookmarkEnd w:id="369"/>
            <w:bookmarkEnd w:id="370"/>
            <w:bookmarkEnd w:id="371"/>
            <w:bookmarkEnd w:id="372"/>
            <w:bookmarkEnd w:id="373"/>
            <w:bookmarkEnd w:id="374"/>
            <w:bookmarkEnd w:id="375"/>
            <w:bookmarkEnd w:id="376"/>
            <w:bookmarkEnd w:id="377"/>
            <w:bookmarkEnd w:id="378"/>
            <w:bookmarkEnd w:id="379"/>
            <w:bookmarkEnd w:id="38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5"/>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详见投标文件第（）页</w:t>
            </w:r>
          </w:p>
        </w:tc>
      </w:tr>
    </w:tbl>
    <w:p>
      <w:pPr>
        <w:pStyle w:val="33"/>
        <w:rPr>
          <w:rFonts w:ascii="宋体" w:hAnsi="宋体"/>
          <w:szCs w:val="21"/>
        </w:rPr>
      </w:pPr>
    </w:p>
    <w:p>
      <w:pPr>
        <w:pStyle w:val="33"/>
        <w:rPr>
          <w:rFonts w:ascii="宋体" w:hAnsi="宋体"/>
          <w:szCs w:val="21"/>
        </w:rPr>
      </w:pPr>
      <w:r>
        <w:rPr>
          <w:rFonts w:hint="eastAsia" w:ascii="宋体" w:hAnsi="宋体"/>
          <w:szCs w:val="21"/>
        </w:rPr>
        <w:t>注：</w:t>
      </w:r>
    </w:p>
    <w:p>
      <w:pPr>
        <w:pStyle w:val="33"/>
        <w:rPr>
          <w:rFonts w:ascii="宋体" w:hAnsi="宋体"/>
          <w:szCs w:val="21"/>
        </w:rPr>
      </w:pPr>
      <w:r>
        <w:rPr>
          <w:rFonts w:hint="eastAsia" w:ascii="宋体" w:hAnsi="宋体"/>
          <w:szCs w:val="21"/>
        </w:rPr>
        <w:t>1、投标人应逐条对照招标文件重要评分条款，如实地说明投标响应情况。</w:t>
      </w:r>
    </w:p>
    <w:p>
      <w:pPr>
        <w:pStyle w:val="33"/>
        <w:rPr>
          <w:rFonts w:ascii="宋体" w:hAnsi="宋体"/>
          <w:szCs w:val="21"/>
        </w:rPr>
      </w:pPr>
      <w:r>
        <w:rPr>
          <w:rFonts w:hint="eastAsia" w:ascii="宋体" w:hAnsi="宋体"/>
          <w:szCs w:val="21"/>
        </w:rPr>
        <w:t>2、若该重要技术参数（</w:t>
      </w:r>
      <w:r>
        <w:rPr>
          <w:rFonts w:hint="eastAsia" w:ascii="宋体" w:hAnsi="宋体" w:cs="Times New Roman"/>
          <w:szCs w:val="21"/>
        </w:rPr>
        <w:t>▲</w:t>
      </w:r>
      <w:r>
        <w:rPr>
          <w:rFonts w:hint="eastAsia" w:ascii="宋体" w:hAnsi="宋体"/>
          <w:szCs w:val="21"/>
        </w:rPr>
        <w:t>）规定提交相关证明材料的，供应商应当提供，并附于本格式后。未按要求提供或提供不符合要求的证明材料，视为不满足，按评分标准进行扣分处理。</w:t>
      </w:r>
    </w:p>
    <w:p>
      <w:pPr>
        <w:pStyle w:val="33"/>
        <w:ind w:firstLine="422"/>
        <w:rPr>
          <w:rFonts w:ascii="宋体" w:hAnsi="宋体"/>
          <w:b/>
          <w:bCs/>
          <w:szCs w:val="21"/>
        </w:rPr>
      </w:pPr>
      <w:r>
        <w:rPr>
          <w:rFonts w:hint="eastAsia" w:ascii="宋体" w:hAnsi="宋体"/>
          <w:b/>
          <w:bCs/>
          <w:szCs w:val="21"/>
        </w:rPr>
        <w:t>3、若招标文件未设定重要技术参数（</w:t>
      </w:r>
      <w:r>
        <w:rPr>
          <w:rFonts w:hint="eastAsia" w:ascii="宋体" w:hAnsi="宋体" w:cs="Times New Roman"/>
          <w:b/>
          <w:bCs/>
          <w:szCs w:val="21"/>
        </w:rPr>
        <w:t>▲</w:t>
      </w:r>
      <w:r>
        <w:rPr>
          <w:rFonts w:hint="eastAsia" w:ascii="宋体" w:hAnsi="宋体"/>
          <w:b/>
          <w:bCs/>
          <w:szCs w:val="21"/>
        </w:rPr>
        <w:t>）评分条款的，可删除本格式。</w:t>
      </w:r>
    </w:p>
    <w:p>
      <w:pPr>
        <w:pStyle w:val="33"/>
        <w:rPr>
          <w:rFonts w:ascii="宋体" w:hAnsi="宋体"/>
          <w:szCs w:val="21"/>
        </w:rPr>
      </w:pPr>
    </w:p>
    <w:p>
      <w:pPr>
        <w:pStyle w:val="33"/>
        <w:numPr>
          <w:ilvl w:val="0"/>
          <w:numId w:val="13"/>
        </w:numPr>
        <w:rPr>
          <w:rFonts w:ascii="黑体" w:eastAsia="黑体"/>
          <w:sz w:val="32"/>
          <w:szCs w:val="32"/>
        </w:rPr>
      </w:pPr>
      <w:r>
        <w:rPr>
          <w:rFonts w:hint="eastAsia" w:ascii="宋体" w:hAnsi="宋体"/>
          <w:szCs w:val="21"/>
        </w:rPr>
        <w:br w:type="page"/>
      </w:r>
    </w:p>
    <w:p>
      <w:pPr>
        <w:pStyle w:val="4"/>
        <w:jc w:val="center"/>
      </w:pPr>
      <w:bookmarkStart w:id="381" w:name="_Toc27139"/>
      <w:bookmarkStart w:id="382" w:name="_Toc19349"/>
      <w:r>
        <w:rPr>
          <w:rFonts w:hint="eastAsia"/>
        </w:rPr>
        <w:t>三、实质性条款（标记★）投标响应表</w:t>
      </w:r>
      <w:bookmarkEnd w:id="381"/>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序号</w:t>
            </w:r>
          </w:p>
        </w:tc>
        <w:tc>
          <w:tcPr>
            <w:tcW w:w="239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招标文件实质性条款</w:t>
            </w:r>
          </w:p>
        </w:tc>
        <w:tc>
          <w:tcPr>
            <w:tcW w:w="2399"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投标文件响应内容</w:t>
            </w:r>
          </w:p>
        </w:tc>
        <w:tc>
          <w:tcPr>
            <w:tcW w:w="1180"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是否偏离</w:t>
            </w: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详见投标文件第（）页</w:t>
            </w:r>
          </w:p>
        </w:tc>
      </w:tr>
    </w:tbl>
    <w:p>
      <w:pPr>
        <w:rPr>
          <w:rFonts w:ascii="宋体" w:hAnsi="宋体"/>
          <w:szCs w:val="21"/>
        </w:rPr>
      </w:pPr>
    </w:p>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
    <w:p>
      <w:r>
        <w:rPr>
          <w:rFonts w:hint="eastAsia"/>
        </w:rPr>
        <w:t>注：</w:t>
      </w:r>
    </w:p>
    <w:p>
      <w:pPr>
        <w:ind w:firstLine="420" w:firstLineChars="200"/>
      </w:pPr>
      <w:r>
        <w:rPr>
          <w:rFonts w:hint="eastAsia"/>
        </w:rPr>
        <w:t>1、供应商应逐条对照招标文件实质性条款，如实地说明投标响应情况。不满足的按无效投标处理。</w:t>
      </w:r>
    </w:p>
    <w:p>
      <w:pPr>
        <w:ind w:firstLine="420" w:firstLineChars="200"/>
      </w:pPr>
      <w:r>
        <w:rPr>
          <w:rFonts w:hint="eastAsia"/>
        </w:rPr>
        <w:t>2、若该实质性条款规定提交相关证明材料的，供应商应当提供，并附于本格式后。未按要求提供或提供不符合要求的证明材料，视为不满足，按无效投标处理。</w:t>
      </w:r>
    </w:p>
    <w:p>
      <w:pPr>
        <w:ind w:firstLine="420" w:firstLineChars="200"/>
      </w:pPr>
      <w:r>
        <w:rPr>
          <w:rFonts w:hint="eastAsia"/>
        </w:rPr>
        <w:t>3、若招标文件未设定实质性条款的，可删除本格式。</w:t>
      </w:r>
    </w:p>
    <w:p>
      <w:pPr>
        <w:pStyle w:val="4"/>
        <w:jc w:val="center"/>
      </w:pPr>
      <w:bookmarkStart w:id="383" w:name="_Toc21519"/>
      <w:r>
        <w:rPr>
          <w:rFonts w:hint="eastAsia"/>
        </w:rPr>
        <w:t>四、项目技术方案</w:t>
      </w:r>
      <w:bookmarkEnd w:id="382"/>
      <w:bookmarkEnd w:id="383"/>
    </w:p>
    <w:p>
      <w:pPr>
        <w:ind w:left="718" w:leftChars="200" w:hanging="298" w:hangingChars="142"/>
        <w:rPr>
          <w:rFonts w:ascii="宋体" w:hAnsi="宋体" w:cs="Times New Roman"/>
          <w:szCs w:val="21"/>
        </w:rPr>
      </w:pPr>
      <w:r>
        <w:rPr>
          <w:rFonts w:hint="eastAsia" w:ascii="宋体" w:hAnsi="宋体"/>
          <w:szCs w:val="21"/>
        </w:rPr>
        <w:t>根据用户需求及技术评审要求自行编写。</w:t>
      </w:r>
    </w:p>
    <w:p>
      <w:pPr>
        <w:ind w:left="718" w:leftChars="200" w:hanging="298" w:hangingChars="142"/>
        <w:rPr>
          <w:rFonts w:ascii="宋体" w:hAnsi="宋体"/>
          <w:szCs w:val="21"/>
        </w:rPr>
      </w:pPr>
    </w:p>
    <w:p>
      <w:pPr>
        <w:ind w:left="718" w:leftChars="200" w:hanging="298" w:hangingChars="142"/>
        <w:rPr>
          <w:rFonts w:ascii="宋体" w:hAnsi="宋体"/>
          <w:szCs w:val="21"/>
        </w:rPr>
      </w:pPr>
    </w:p>
    <w:p>
      <w:pPr>
        <w:ind w:left="718" w:leftChars="200" w:hanging="298" w:hangingChars="142"/>
        <w:rPr>
          <w:rFonts w:ascii="宋体" w:hAnsi="宋体"/>
          <w:szCs w:val="21"/>
        </w:rPr>
      </w:pPr>
      <w:r>
        <w:rPr>
          <w:rFonts w:hint="eastAsia" w:ascii="宋体" w:hAnsi="宋体"/>
          <w:szCs w:val="21"/>
        </w:rPr>
        <w:br w:type="page"/>
      </w:r>
    </w:p>
    <w:p>
      <w:pPr>
        <w:pStyle w:val="4"/>
        <w:jc w:val="center"/>
      </w:pPr>
      <w:bookmarkStart w:id="384" w:name="_Toc16328"/>
      <w:bookmarkStart w:id="385" w:name="_Toc26880"/>
      <w:r>
        <w:rPr>
          <w:rFonts w:hint="eastAsia"/>
        </w:rPr>
        <w:t>五、项目负责人及团队成员资料表</w:t>
      </w:r>
      <w:bookmarkEnd w:id="384"/>
      <w:bookmarkEnd w:id="385"/>
    </w:p>
    <w:p>
      <w:pPr>
        <w:ind w:firstLine="420" w:firstLineChars="200"/>
        <w:rPr>
          <w:rFonts w:ascii="宋体" w:hAnsi="宋体"/>
          <w:szCs w:val="21"/>
        </w:rPr>
      </w:pPr>
      <w:r>
        <w:rPr>
          <w:rFonts w:hint="eastAsia" w:ascii="宋体" w:hAnsi="宋体"/>
          <w:szCs w:val="21"/>
        </w:rPr>
        <w:t>表格格式自行编辑。</w:t>
      </w:r>
    </w:p>
    <w:p>
      <w:pPr>
        <w:rPr>
          <w:rFonts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1、证明资料须加盖公章。</w:t>
      </w:r>
    </w:p>
    <w:p>
      <w:pPr>
        <w:rPr>
          <w:rFonts w:ascii="宋体" w:hAnsi="宋体"/>
          <w:szCs w:val="21"/>
        </w:rPr>
      </w:pPr>
      <w:r>
        <w:rPr>
          <w:rFonts w:hint="eastAsia" w:ascii="宋体" w:hAnsi="宋体"/>
          <w:szCs w:val="21"/>
        </w:rPr>
        <w:t>2、如本项目不涉及人员内容，则无需提供此表。</w:t>
      </w:r>
    </w:p>
    <w:p>
      <w:pPr>
        <w:ind w:firstLine="178" w:firstLineChars="85"/>
        <w:rPr>
          <w:rFonts w:ascii="宋体" w:hAnsi="宋体"/>
          <w:szCs w:val="21"/>
        </w:rPr>
      </w:pPr>
    </w:p>
    <w:p>
      <w:pPr>
        <w:pStyle w:val="8"/>
      </w:pPr>
    </w:p>
    <w:p>
      <w:pPr>
        <w:rPr>
          <w:rFonts w:ascii="黑体" w:eastAsia="黑体"/>
          <w:sz w:val="28"/>
          <w:szCs w:val="28"/>
        </w:rPr>
      </w:pPr>
      <w:r>
        <w:rPr>
          <w:rFonts w:hint="eastAsia" w:ascii="宋体" w:hAnsi="宋体"/>
          <w:szCs w:val="21"/>
        </w:rPr>
        <w:br w:type="page"/>
      </w:r>
    </w:p>
    <w:p>
      <w:pPr>
        <w:pStyle w:val="4"/>
        <w:jc w:val="center"/>
      </w:pPr>
      <w:bookmarkStart w:id="386" w:name="_Toc15431"/>
      <w:bookmarkStart w:id="387" w:name="_Toc26980"/>
      <w:r>
        <w:rPr>
          <w:rFonts w:hint="eastAsia"/>
        </w:rPr>
        <w:t>六、投标货物明细一览表</w:t>
      </w:r>
      <w:bookmarkEnd w:id="386"/>
      <w:bookmarkEnd w:id="387"/>
    </w:p>
    <w:tbl>
      <w:tblPr>
        <w:tblStyle w:val="23"/>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序号</w:t>
            </w:r>
          </w:p>
        </w:tc>
        <w:tc>
          <w:tcPr>
            <w:tcW w:w="1345"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货物名称</w:t>
            </w:r>
          </w:p>
        </w:tc>
        <w:tc>
          <w:tcPr>
            <w:tcW w:w="763"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品牌</w:t>
            </w:r>
          </w:p>
        </w:tc>
        <w:tc>
          <w:tcPr>
            <w:tcW w:w="1155"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货物型号</w:t>
            </w:r>
          </w:p>
        </w:tc>
        <w:tc>
          <w:tcPr>
            <w:tcW w:w="682"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单位</w:t>
            </w:r>
          </w:p>
        </w:tc>
        <w:tc>
          <w:tcPr>
            <w:tcW w:w="738"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数量</w:t>
            </w:r>
          </w:p>
        </w:tc>
        <w:tc>
          <w:tcPr>
            <w:tcW w:w="1616"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技术参数</w:t>
            </w:r>
          </w:p>
        </w:tc>
        <w:tc>
          <w:tcPr>
            <w:tcW w:w="1342"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bl>
    <w:p>
      <w:r>
        <w:rPr>
          <w:rFonts w:hint="eastAsia" w:ascii="宋体" w:hAnsi="宋体" w:cs="Times New Roman"/>
          <w:szCs w:val="21"/>
        </w:rPr>
        <w:t>注：</w:t>
      </w:r>
      <w:r>
        <w:rPr>
          <w:rFonts w:hint="eastAsia" w:ascii="宋体" w:hAnsi="宋体"/>
          <w:szCs w:val="21"/>
        </w:rPr>
        <w:t>如本项目不涉及此表内容，则无需提供此表。</w:t>
      </w:r>
    </w:p>
    <w:p>
      <w:pPr>
        <w:rPr>
          <w:rFonts w:ascii="宋体" w:hAnsi="宋体" w:cs="Times New Roman"/>
          <w:szCs w:val="21"/>
        </w:rPr>
      </w:pPr>
    </w:p>
    <w:p>
      <w:pPr>
        <w:rPr>
          <w:rFonts w:ascii="宋体" w:hAnsi="宋体" w:cs="Times New Roman"/>
          <w:szCs w:val="21"/>
        </w:rPr>
      </w:pPr>
    </w:p>
    <w:p>
      <w:pPr>
        <w:rPr>
          <w:rFonts w:ascii="宋体" w:hAnsi="宋体" w:cs="Times New Roman"/>
          <w:szCs w:val="21"/>
        </w:rPr>
      </w:pPr>
      <w:r>
        <w:rPr>
          <w:rFonts w:hint="eastAsia" w:ascii="宋体" w:hAnsi="宋体" w:cs="Times New Roman"/>
          <w:szCs w:val="21"/>
        </w:rPr>
        <w:t>投标人代表签字：</w:t>
      </w:r>
    </w:p>
    <w:p>
      <w:pPr>
        <w:rPr>
          <w:rFonts w:ascii="宋体" w:hAnsi="宋体"/>
          <w:szCs w:val="21"/>
        </w:rPr>
      </w:pPr>
      <w:r>
        <w:rPr>
          <w:rFonts w:hint="eastAsia" w:ascii="宋体" w:hAnsi="宋体" w:cs="Times New Roman"/>
          <w:szCs w:val="21"/>
        </w:rPr>
        <w:t>投标人盖章：</w:t>
      </w:r>
      <w:r>
        <w:rPr>
          <w:rFonts w:hint="eastAsia" w:ascii="宋体" w:hAnsi="宋体"/>
          <w:szCs w:val="21"/>
        </w:rPr>
        <w:br w:type="page"/>
      </w:r>
    </w:p>
    <w:p>
      <w:pPr>
        <w:pStyle w:val="4"/>
        <w:jc w:val="center"/>
      </w:pPr>
      <w:bookmarkStart w:id="388" w:name="_Toc21541"/>
      <w:bookmarkStart w:id="389" w:name="_Toc16710"/>
      <w:r>
        <w:rPr>
          <w:rFonts w:hint="eastAsia"/>
        </w:rPr>
        <w:t>七、投标保证金汇入情况说明</w:t>
      </w:r>
      <w:bookmarkEnd w:id="388"/>
      <w:bookmarkEnd w:id="389"/>
    </w:p>
    <w:p>
      <w:pPr>
        <w:spacing w:line="480" w:lineRule="auto"/>
        <w:rPr>
          <w:rFonts w:ascii="宋体" w:hAnsi="宋体"/>
          <w:szCs w:val="21"/>
        </w:rPr>
      </w:pPr>
      <w:r>
        <w:rPr>
          <w:rFonts w:hint="eastAsia" w:ascii="宋体" w:hAnsi="宋体"/>
          <w:szCs w:val="21"/>
        </w:rPr>
        <w:t>致：广东政通招标有限公司：</w:t>
      </w:r>
    </w:p>
    <w:p>
      <w:pPr>
        <w:ind w:firstLine="420" w:firstLineChars="200"/>
        <w:rPr>
          <w:rFonts w:ascii="宋体" w:hAnsi="宋体"/>
          <w:szCs w:val="21"/>
        </w:rPr>
      </w:pPr>
      <w:r>
        <w:rPr>
          <w:rFonts w:hint="eastAsia" w:ascii="宋体" w:hAnsi="宋体"/>
          <w:szCs w:val="21"/>
        </w:rPr>
        <w:t>本单位已按（项目名称）包</w:t>
      </w:r>
      <w:r>
        <w:rPr>
          <w:rFonts w:hint="eastAsia" w:ascii="宋体" w:hAnsi="宋体"/>
          <w:szCs w:val="21"/>
          <w:u w:val="single"/>
        </w:rPr>
        <w:t xml:space="preserve">    </w:t>
      </w: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）的招标文件要求，于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  日前以</w:t>
      </w:r>
      <w:r>
        <w:rPr>
          <w:rFonts w:hint="eastAsia" w:ascii="宋体" w:hAnsi="宋体"/>
          <w:szCs w:val="21"/>
          <w:u w:val="single"/>
        </w:rPr>
        <w:t xml:space="preserve">           （付款形式）</w:t>
      </w:r>
      <w:r>
        <w:rPr>
          <w:rFonts w:hint="eastAsia" w:ascii="宋体" w:hAnsi="宋体"/>
          <w:szCs w:val="21"/>
        </w:rPr>
        <w:t>方式汇入指定帐户（帐户名称：</w:t>
      </w:r>
      <w:r>
        <w:rPr>
          <w:rFonts w:hint="eastAsia" w:ascii="宋体" w:hAnsi="宋体"/>
          <w:szCs w:val="21"/>
          <w:u w:val="single"/>
        </w:rPr>
        <w:t xml:space="preserve">      </w:t>
      </w: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w:t>
      </w:r>
    </w:p>
    <w:p>
      <w:pPr>
        <w:ind w:firstLine="420" w:firstLineChars="200"/>
        <w:rPr>
          <w:rFonts w:ascii="宋体" w:hAnsi="宋体"/>
          <w:szCs w:val="21"/>
        </w:rPr>
      </w:pPr>
      <w:r>
        <w:rPr>
          <w:rFonts w:hint="eastAsia" w:ascii="宋体" w:hAnsi="宋体"/>
          <w:szCs w:val="21"/>
        </w:rPr>
        <w:t>本单位投标保证金的汇款情况：（详见附件－投标保证金进帐单）</w:t>
      </w:r>
    </w:p>
    <w:p>
      <w:pPr>
        <w:ind w:firstLine="420" w:firstLineChars="200"/>
        <w:rPr>
          <w:rFonts w:ascii="宋体" w:hAnsi="宋体"/>
          <w:szCs w:val="21"/>
        </w:rPr>
      </w:pPr>
      <w:r>
        <w:rPr>
          <w:rFonts w:hint="eastAsia" w:ascii="宋体" w:hAnsi="宋体"/>
          <w:szCs w:val="21"/>
        </w:rPr>
        <w:t>汇出时间：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firstLine="420" w:firstLineChars="200"/>
        <w:rPr>
          <w:rFonts w:ascii="宋体" w:hAnsi="宋体"/>
          <w:szCs w:val="21"/>
        </w:rPr>
      </w:pPr>
      <w:r>
        <w:rPr>
          <w:rFonts w:hint="eastAsia" w:ascii="宋体" w:hAnsi="宋体"/>
          <w:szCs w:val="21"/>
        </w:rPr>
        <w:t>汇款金额：</w:t>
      </w:r>
      <w:r>
        <w:rPr>
          <w:rFonts w:hint="eastAsia" w:ascii="宋体" w:hAnsi="宋体"/>
          <w:szCs w:val="21"/>
          <w:u w:val="single"/>
        </w:rPr>
        <w:t xml:space="preserve">           </w:t>
      </w:r>
      <w:r>
        <w:rPr>
          <w:rFonts w:hint="eastAsia" w:ascii="宋体" w:hAnsi="宋体"/>
          <w:szCs w:val="21"/>
        </w:rPr>
        <w:t>（大写）人民币（小写：￥</w:t>
      </w:r>
      <w:r>
        <w:rPr>
          <w:rFonts w:hint="eastAsia" w:ascii="宋体" w:hAnsi="宋体"/>
          <w:szCs w:val="21"/>
          <w:u w:val="single"/>
        </w:rPr>
        <w:t xml:space="preserve">    </w:t>
      </w:r>
      <w:r>
        <w:rPr>
          <w:rFonts w:hint="eastAsia" w:ascii="宋体" w:hAnsi="宋体"/>
          <w:szCs w:val="21"/>
        </w:rPr>
        <w:t>元），</w:t>
      </w:r>
    </w:p>
    <w:p>
      <w:pPr>
        <w:ind w:firstLine="420" w:firstLineChars="200"/>
        <w:rPr>
          <w:rFonts w:ascii="宋体" w:hAnsi="宋体"/>
          <w:szCs w:val="21"/>
        </w:rPr>
      </w:pPr>
      <w:r>
        <w:rPr>
          <w:rFonts w:hint="eastAsia" w:ascii="宋体" w:hAnsi="宋体"/>
          <w:szCs w:val="21"/>
        </w:rPr>
        <w:t>汇款帐户名称：</w:t>
      </w:r>
      <w:r>
        <w:rPr>
          <w:rFonts w:hint="eastAsia" w:ascii="宋体" w:hAnsi="宋体"/>
          <w:szCs w:val="21"/>
          <w:u w:val="single"/>
        </w:rPr>
        <w:t xml:space="preserve">  （必须是投标时使用的帐户名）   </w:t>
      </w:r>
    </w:p>
    <w:p>
      <w:pPr>
        <w:ind w:firstLine="420" w:firstLineChars="200"/>
        <w:rPr>
          <w:rFonts w:ascii="宋体" w:hAnsi="宋体"/>
          <w:szCs w:val="21"/>
        </w:rPr>
      </w:pPr>
      <w:r>
        <w:rPr>
          <w:rFonts w:hint="eastAsia" w:ascii="宋体" w:hAnsi="宋体"/>
          <w:szCs w:val="21"/>
        </w:rPr>
        <w:t>帐        号：</w:t>
      </w:r>
      <w:r>
        <w:rPr>
          <w:rFonts w:hint="eastAsia" w:ascii="宋体" w:hAnsi="宋体"/>
          <w:szCs w:val="21"/>
          <w:u w:val="single"/>
        </w:rPr>
        <w:t xml:space="preserve">  （必须是投标时使用的帐号）     </w:t>
      </w:r>
    </w:p>
    <w:p>
      <w:pPr>
        <w:ind w:firstLine="420" w:firstLineChars="200"/>
        <w:rPr>
          <w:rFonts w:ascii="宋体" w:hAnsi="宋体"/>
          <w:szCs w:val="21"/>
          <w:u w:val="single"/>
        </w:rPr>
      </w:pPr>
      <w:r>
        <w:rPr>
          <w:rFonts w:hint="eastAsia" w:ascii="宋体" w:hAnsi="宋体"/>
          <w:szCs w:val="21"/>
        </w:rPr>
        <w:t>开 户  银 行：</w:t>
      </w:r>
      <w:r>
        <w:rPr>
          <w:rFonts w:hint="eastAsia" w:ascii="宋体" w:hAnsi="宋体"/>
          <w:szCs w:val="21"/>
          <w:u w:val="single"/>
        </w:rPr>
        <w:t xml:space="preserve">  （      银行   分行  支行    ）</w:t>
      </w:r>
    </w:p>
    <w:p>
      <w:pPr>
        <w:ind w:firstLine="420" w:firstLineChars="200"/>
        <w:rPr>
          <w:rFonts w:ascii="宋体" w:hAnsi="宋体"/>
          <w:szCs w:val="21"/>
        </w:rPr>
      </w:pPr>
      <w:r>
        <w:rPr>
          <w:rFonts w:hint="eastAsia" w:ascii="宋体" w:hAnsi="宋体"/>
          <w:szCs w:val="21"/>
        </w:rPr>
        <w:t>本单位谨承诺上述资料是正确、真实的，如因上述证明与事实不符导致的一切损失，本单位保证承担赔偿等一切法律责任。</w:t>
      </w:r>
    </w:p>
    <w:p>
      <w:pPr>
        <w:ind w:firstLine="420" w:firstLineChars="200"/>
        <w:rPr>
          <w:rFonts w:ascii="宋体" w:hAnsi="宋体"/>
          <w:szCs w:val="21"/>
        </w:rPr>
      </w:pPr>
      <w:r>
        <w:rPr>
          <w:rFonts w:hint="eastAsia" w:ascii="宋体" w:hAnsi="宋体"/>
          <w:szCs w:val="21"/>
        </w:rPr>
        <w:t>投标保证金退回时，请按上述资料退回。</w:t>
      </w:r>
    </w:p>
    <w:p>
      <w:pPr>
        <w:spacing w:line="480" w:lineRule="auto"/>
        <w:ind w:right="844" w:rightChars="402"/>
        <w:jc w:val="right"/>
        <w:rPr>
          <w:rFonts w:ascii="宋体" w:hAnsi="宋体"/>
          <w:szCs w:val="21"/>
        </w:rPr>
      </w:pPr>
      <w:r>
        <w:rPr>
          <w:rFonts w:hint="eastAsia" w:ascii="宋体" w:hAnsi="宋体"/>
          <w:szCs w:val="21"/>
        </w:rPr>
        <w:t>（单位公章）</w:t>
      </w:r>
    </w:p>
    <w:p>
      <w:pPr>
        <w:spacing w:line="480" w:lineRule="auto"/>
        <w:ind w:right="628" w:rightChars="299"/>
        <w:jc w:val="center"/>
        <w:rPr>
          <w:rFonts w:ascii="宋体" w:hAnsi="宋体"/>
          <w:szCs w:val="21"/>
        </w:rPr>
      </w:pPr>
      <w:r>
        <w:rPr>
          <w:rFonts w:hint="eastAsia" w:ascii="宋体" w:hAnsi="宋体"/>
          <w:szCs w:val="21"/>
        </w:rPr>
        <w:t xml:space="preserve">                                                        年 月 日</w:t>
      </w:r>
    </w:p>
    <w:p>
      <w:pPr>
        <w:rPr>
          <w:rFonts w:ascii="宋体" w:hAnsi="宋体"/>
          <w:szCs w:val="21"/>
        </w:rPr>
      </w:pPr>
      <w:r>
        <w:rPr>
          <w:rFonts w:hint="eastAsia" w:ascii="宋体" w:hAnsi="宋体"/>
          <w:szCs w:val="21"/>
        </w:rPr>
        <w:t>单位名称：</w:t>
      </w:r>
    </w:p>
    <w:p>
      <w:pPr>
        <w:rPr>
          <w:rFonts w:ascii="宋体" w:hAnsi="宋体"/>
          <w:szCs w:val="21"/>
        </w:rPr>
      </w:pPr>
      <w:r>
        <w:rPr>
          <w:rFonts w:hint="eastAsia" w:ascii="宋体" w:hAnsi="宋体"/>
          <w:szCs w:val="21"/>
        </w:rPr>
        <w:t>单位地址：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 xml:space="preserve">单位电话： </w:t>
      </w:r>
    </w:p>
    <w:p>
      <w:pPr>
        <w:rPr>
          <w:rFonts w:ascii="宋体" w:hAnsi="宋体"/>
          <w:szCs w:val="21"/>
        </w:rPr>
      </w:pPr>
      <w:r>
        <w:rPr>
          <w:rFonts w:hint="eastAsia" w:ascii="宋体" w:hAnsi="宋体"/>
          <w:szCs w:val="21"/>
        </w:rPr>
        <w:t>联系人手机：</w:t>
      </w:r>
    </w:p>
    <w:p>
      <w:pPr>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br w:type="page"/>
      </w:r>
    </w:p>
    <w:p>
      <w:pPr>
        <w:spacing w:line="380" w:lineRule="exact"/>
        <w:ind w:firstLine="420" w:firstLineChars="200"/>
        <w:rPr>
          <w:rFonts w:ascii="宋体" w:hAnsi="宋体"/>
          <w:szCs w:val="21"/>
        </w:rPr>
      </w:pPr>
      <w:r>
        <w:rPr>
          <w:rFonts w:hint="eastAsia" w:ascii="宋体" w:hAnsi="宋体"/>
          <w:szCs w:val="21"/>
        </w:rPr>
        <w:t>附：我方投标保证金汇款凭证</w:t>
      </w:r>
    </w:p>
    <w:tbl>
      <w:tblPr>
        <w:tblStyle w:val="23"/>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316" w:type="dxa"/>
            <w:vAlign w:val="center"/>
          </w:tcPr>
          <w:p>
            <w:pPr>
              <w:tabs>
                <w:tab w:val="left" w:pos="3885"/>
              </w:tabs>
              <w:jc w:val="center"/>
              <w:rPr>
                <w:rFonts w:ascii="宋体" w:hAnsi="宋体"/>
                <w:szCs w:val="21"/>
              </w:rPr>
            </w:pPr>
            <w:r>
              <w:rPr>
                <w:rFonts w:hint="eastAsia" w:ascii="宋体" w:hAnsi="宋体"/>
                <w:szCs w:val="21"/>
              </w:rPr>
              <w:t>（粘贴汇款单或转账</w:t>
            </w:r>
            <w:r>
              <w:rPr>
                <w:rFonts w:ascii="宋体" w:hAnsi="宋体"/>
                <w:szCs w:val="21"/>
              </w:rPr>
              <w:t>凭证</w:t>
            </w:r>
            <w:r>
              <w:rPr>
                <w:rFonts w:hint="eastAsia" w:ascii="宋体" w:hAnsi="宋体"/>
                <w:szCs w:val="21"/>
              </w:rPr>
              <w:t>复印件，并在骑缝上加盖投标人公章，或是直接把转账</w:t>
            </w:r>
            <w:r>
              <w:rPr>
                <w:rFonts w:ascii="宋体" w:hAnsi="宋体"/>
                <w:szCs w:val="21"/>
              </w:rPr>
              <w:t>凭证</w:t>
            </w:r>
            <w:r>
              <w:rPr>
                <w:rFonts w:hint="eastAsia" w:ascii="宋体" w:hAnsi="宋体"/>
                <w:szCs w:val="21"/>
              </w:rPr>
              <w:t>复印到此张纸上）</w:t>
            </w:r>
          </w:p>
        </w:tc>
      </w:tr>
    </w:tbl>
    <w:p>
      <w:pPr>
        <w:ind w:firstLine="422" w:firstLineChars="200"/>
        <w:rPr>
          <w:rFonts w:ascii="宋体" w:hAnsi="宋体"/>
          <w:b/>
          <w:bCs/>
          <w:szCs w:val="21"/>
        </w:rPr>
      </w:pPr>
      <w:r>
        <w:rPr>
          <w:rFonts w:hint="eastAsia" w:ascii="宋体" w:hAnsi="宋体"/>
          <w:b/>
          <w:bCs/>
          <w:szCs w:val="21"/>
        </w:rPr>
        <w:t>注：（1）此表既要装订在投标文件中，又要按投标人须知的规定与唱标一览表、投标保证金汇款底单复印件及授权委托书一同密封装入唱标文件，唱标文件单独提交。</w:t>
      </w:r>
    </w:p>
    <w:p>
      <w:pPr>
        <w:ind w:firstLine="422" w:firstLineChars="200"/>
        <w:rPr>
          <w:rFonts w:ascii="宋体" w:hAnsi="宋体"/>
          <w:b/>
          <w:bCs/>
          <w:szCs w:val="21"/>
        </w:rPr>
      </w:pPr>
      <w:r>
        <w:rPr>
          <w:rFonts w:hint="eastAsia" w:ascii="宋体" w:hAnsi="宋体"/>
          <w:b/>
          <w:bCs/>
          <w:szCs w:val="21"/>
        </w:rPr>
        <w:t>（2）若投标人以投标担保函形式提交投标保证金，则无需在投标文件中提供此格式。</w:t>
      </w:r>
    </w:p>
    <w:p>
      <w:pPr>
        <w:rPr>
          <w:rFonts w:ascii="黑体" w:eastAsia="黑体"/>
          <w:sz w:val="28"/>
          <w:szCs w:val="28"/>
        </w:rPr>
      </w:pPr>
      <w:r>
        <w:rPr>
          <w:rFonts w:hint="eastAsia" w:ascii="宋体" w:hAnsi="宋体"/>
          <w:szCs w:val="21"/>
        </w:rPr>
        <w:br w:type="page"/>
      </w:r>
    </w:p>
    <w:p>
      <w:pPr>
        <w:pStyle w:val="4"/>
        <w:jc w:val="center"/>
      </w:pPr>
      <w:bookmarkStart w:id="390" w:name="_Toc26855"/>
      <w:bookmarkStart w:id="391" w:name="_Toc24545"/>
      <w:r>
        <w:rPr>
          <w:rFonts w:hint="eastAsia"/>
        </w:rPr>
        <w:t>八、政府采购投标担保函</w:t>
      </w:r>
      <w:bookmarkEnd w:id="390"/>
      <w:bookmarkEnd w:id="391"/>
    </w:p>
    <w:p>
      <w:pPr>
        <w:wordWrap w:val="0"/>
        <w:jc w:val="right"/>
        <w:rPr>
          <w:rFonts w:ascii="仿宋_GB2312" w:eastAsia="仿宋_GB2312"/>
          <w:sz w:val="32"/>
          <w:szCs w:val="32"/>
        </w:rPr>
      </w:pPr>
      <w:r>
        <w:rPr>
          <w:rFonts w:hint="eastAsia" w:ascii="黑体" w:eastAsia="黑体"/>
          <w:sz w:val="28"/>
          <w:szCs w:val="28"/>
        </w:rPr>
        <w:t xml:space="preserve"> 编号：</w:t>
      </w:r>
    </w:p>
    <w:p>
      <w:pPr>
        <w:spacing w:line="480" w:lineRule="auto"/>
        <w:rPr>
          <w:rFonts w:ascii="宋体" w:hAnsi="宋体" w:cs="宋体"/>
          <w:szCs w:val="21"/>
        </w:rPr>
      </w:pPr>
      <w:r>
        <w:rPr>
          <w:rFonts w:hint="eastAsia" w:ascii="宋体" w:hAnsi="宋体" w:cs="宋体"/>
          <w:szCs w:val="21"/>
        </w:rPr>
        <w:t>（采购人或采购代理机构）：</w:t>
      </w:r>
    </w:p>
    <w:p>
      <w:pPr>
        <w:spacing w:line="480" w:lineRule="auto"/>
        <w:ind w:firstLine="420" w:firstLineChars="200"/>
        <w:rPr>
          <w:rFonts w:ascii="宋体" w:hAnsi="宋体" w:cs="宋体"/>
          <w:szCs w:val="21"/>
        </w:rPr>
      </w:pPr>
      <w:r>
        <w:rPr>
          <w:rFonts w:hint="eastAsia" w:ascii="宋体" w:hAnsi="宋体" w:cs="宋体"/>
          <w:szCs w:val="21"/>
        </w:rPr>
        <w:t>鉴于（以下简称“投标人”）拟参加编号为</w:t>
      </w:r>
      <w:r>
        <w:rPr>
          <w:rFonts w:hint="eastAsia" w:ascii="宋体" w:hAnsi="宋体" w:cs="宋体"/>
          <w:szCs w:val="21"/>
          <w:u w:val="single"/>
        </w:rPr>
        <w:t xml:space="preserve">            的</w:t>
      </w:r>
    </w:p>
    <w:p>
      <w:pPr>
        <w:spacing w:line="480" w:lineRule="auto"/>
        <w:rPr>
          <w:rFonts w:ascii="宋体" w:hAnsi="宋体" w:cs="宋体"/>
          <w:szCs w:val="21"/>
        </w:rPr>
      </w:pPr>
      <w:r>
        <w:rPr>
          <w:rFonts w:hint="eastAsia" w:ascii="宋体" w:hAnsi="宋体" w:cs="宋体"/>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480" w:lineRule="auto"/>
        <w:ind w:firstLine="422" w:firstLineChars="200"/>
        <w:rPr>
          <w:rFonts w:ascii="宋体" w:hAnsi="宋体" w:cs="宋体"/>
          <w:b/>
          <w:szCs w:val="21"/>
        </w:rPr>
      </w:pPr>
      <w:r>
        <w:rPr>
          <w:rFonts w:hint="eastAsia" w:ascii="宋体" w:hAnsi="宋体" w:cs="宋体"/>
          <w:b/>
          <w:szCs w:val="21"/>
        </w:rPr>
        <w:t>一、保证责任的情形及保证金额</w:t>
      </w:r>
    </w:p>
    <w:p>
      <w:pPr>
        <w:spacing w:line="480" w:lineRule="auto"/>
        <w:ind w:firstLine="210" w:firstLineChars="100"/>
        <w:rPr>
          <w:rFonts w:ascii="宋体" w:hAnsi="宋体" w:cs="宋体"/>
          <w:szCs w:val="21"/>
        </w:rPr>
      </w:pPr>
      <w:r>
        <w:rPr>
          <w:rFonts w:hint="eastAsia" w:ascii="宋体" w:hAnsi="宋体" w:cs="宋体"/>
          <w:szCs w:val="21"/>
        </w:rPr>
        <w:t>（一）在投标人出现下列情形之一时，我方承担保证责任：</w:t>
      </w:r>
    </w:p>
    <w:p>
      <w:pPr>
        <w:spacing w:line="480" w:lineRule="auto"/>
        <w:ind w:firstLine="420" w:firstLineChars="200"/>
        <w:rPr>
          <w:rFonts w:ascii="宋体" w:hAnsi="宋体" w:cs="宋体"/>
          <w:szCs w:val="21"/>
        </w:rPr>
      </w:pPr>
      <w:r>
        <w:rPr>
          <w:rFonts w:hint="eastAsia" w:ascii="宋体" w:hAnsi="宋体" w:cs="宋体"/>
          <w:szCs w:val="21"/>
        </w:rPr>
        <w:t>1．中标后投标人无正当理由不与采购人或者采购代理机构签订《政府采购合同》；</w:t>
      </w:r>
    </w:p>
    <w:p>
      <w:pPr>
        <w:spacing w:line="480" w:lineRule="auto"/>
        <w:ind w:firstLine="420" w:firstLineChars="200"/>
        <w:rPr>
          <w:rFonts w:ascii="宋体" w:hAnsi="宋体" w:cs="宋体"/>
          <w:szCs w:val="21"/>
        </w:rPr>
      </w:pPr>
      <w:r>
        <w:rPr>
          <w:rFonts w:hint="eastAsia" w:ascii="宋体" w:hAnsi="宋体" w:cs="宋体"/>
          <w:szCs w:val="21"/>
        </w:rPr>
        <w:t>2．招标文件规定的投标人应当缴纳保证金的其他情形。</w:t>
      </w:r>
    </w:p>
    <w:p>
      <w:pPr>
        <w:spacing w:line="480" w:lineRule="auto"/>
        <w:ind w:firstLine="210" w:firstLineChars="100"/>
        <w:rPr>
          <w:rFonts w:ascii="宋体" w:hAnsi="宋体" w:cs="宋体"/>
          <w:szCs w:val="21"/>
        </w:rPr>
      </w:pPr>
      <w:r>
        <w:rPr>
          <w:rFonts w:hint="eastAsia" w:ascii="宋体" w:hAnsi="宋体" w:cs="宋体"/>
          <w:szCs w:val="21"/>
        </w:rPr>
        <w:t>（二）我方承担保证责任的最高金额为人民币元（大写），即本项目的投标保证金金额。</w:t>
      </w:r>
    </w:p>
    <w:p>
      <w:pPr>
        <w:spacing w:line="480" w:lineRule="auto"/>
        <w:ind w:firstLine="422" w:firstLineChars="200"/>
        <w:rPr>
          <w:rFonts w:ascii="宋体" w:hAnsi="宋体" w:cs="宋体"/>
          <w:b/>
          <w:szCs w:val="21"/>
        </w:rPr>
      </w:pPr>
      <w:r>
        <w:rPr>
          <w:rFonts w:hint="eastAsia" w:ascii="宋体" w:hAnsi="宋体" w:cs="宋体"/>
          <w:b/>
          <w:szCs w:val="21"/>
        </w:rPr>
        <w:t>二、保证的方式及保证期间</w:t>
      </w:r>
    </w:p>
    <w:p>
      <w:pPr>
        <w:spacing w:line="480" w:lineRule="auto"/>
        <w:ind w:firstLine="420" w:firstLineChars="200"/>
        <w:rPr>
          <w:rFonts w:ascii="宋体" w:hAnsi="宋体" w:cs="宋体"/>
          <w:szCs w:val="21"/>
        </w:rPr>
      </w:pPr>
      <w:r>
        <w:rPr>
          <w:rFonts w:hint="eastAsia" w:ascii="宋体" w:hAnsi="宋体" w:cs="宋体"/>
          <w:szCs w:val="21"/>
        </w:rPr>
        <w:t>我方保证的方式为：连带责任保证。</w:t>
      </w:r>
    </w:p>
    <w:p>
      <w:pPr>
        <w:spacing w:line="480" w:lineRule="auto"/>
        <w:ind w:firstLine="420" w:firstLineChars="200"/>
        <w:rPr>
          <w:rFonts w:ascii="宋体" w:hAnsi="宋体" w:cs="宋体"/>
          <w:szCs w:val="21"/>
        </w:rPr>
      </w:pPr>
      <w:r>
        <w:rPr>
          <w:rFonts w:hint="eastAsia" w:ascii="宋体" w:hAnsi="宋体" w:cs="宋体"/>
          <w:szCs w:val="21"/>
        </w:rPr>
        <w:t>我方的保证期间为：自本保函生效之日起个月止。</w:t>
      </w:r>
    </w:p>
    <w:p>
      <w:pPr>
        <w:spacing w:line="480" w:lineRule="auto"/>
        <w:ind w:firstLine="422" w:firstLineChars="200"/>
        <w:rPr>
          <w:rFonts w:ascii="宋体" w:hAnsi="宋体" w:cs="宋体"/>
          <w:b/>
          <w:szCs w:val="21"/>
        </w:rPr>
      </w:pPr>
      <w:r>
        <w:rPr>
          <w:rFonts w:hint="eastAsia" w:ascii="宋体" w:hAnsi="宋体" w:cs="宋体"/>
          <w:b/>
          <w:szCs w:val="21"/>
        </w:rPr>
        <w:t>三、承担保证责任的程序</w:t>
      </w:r>
    </w:p>
    <w:p>
      <w:pPr>
        <w:spacing w:line="480" w:lineRule="auto"/>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480" w:lineRule="auto"/>
        <w:ind w:firstLine="420" w:firstLineChars="200"/>
        <w:rPr>
          <w:rFonts w:ascii="宋体" w:hAnsi="宋体" w:cs="宋体"/>
          <w:szCs w:val="21"/>
        </w:rPr>
      </w:pPr>
      <w:r>
        <w:rPr>
          <w:rFonts w:hint="eastAsia" w:ascii="宋体" w:hAnsi="宋体" w:cs="宋体"/>
          <w:szCs w:val="21"/>
        </w:rPr>
        <w:t>2．我方在收到索赔通知及相关证明材料后，在</w:t>
      </w:r>
      <w:r>
        <w:rPr>
          <w:rFonts w:hint="eastAsia" w:ascii="宋体" w:hAnsi="宋体" w:cs="宋体"/>
          <w:szCs w:val="21"/>
          <w:u w:val="single"/>
        </w:rPr>
        <w:t>　　　</w:t>
      </w:r>
      <w:r>
        <w:rPr>
          <w:rFonts w:hint="eastAsia" w:ascii="宋体" w:hAnsi="宋体" w:cs="宋体"/>
          <w:szCs w:val="21"/>
        </w:rPr>
        <w:t>个工作日内进行审查，符合应承担保证责任情形的，我方应按照你方的要求代投标人向你方支付投标保证金。</w:t>
      </w:r>
    </w:p>
    <w:p>
      <w:pPr>
        <w:spacing w:line="480" w:lineRule="auto"/>
        <w:ind w:firstLine="422" w:firstLineChars="200"/>
        <w:rPr>
          <w:rFonts w:ascii="宋体" w:hAnsi="宋体" w:cs="宋体"/>
          <w:b/>
          <w:szCs w:val="21"/>
        </w:rPr>
      </w:pPr>
      <w:r>
        <w:rPr>
          <w:rFonts w:hint="eastAsia" w:ascii="宋体" w:hAnsi="宋体" w:cs="宋体"/>
          <w:b/>
          <w:szCs w:val="21"/>
        </w:rPr>
        <w:t>四、保证责任的终止</w:t>
      </w:r>
    </w:p>
    <w:p>
      <w:pPr>
        <w:spacing w:line="480" w:lineRule="auto"/>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w:t>
      </w:r>
    </w:p>
    <w:p>
      <w:pPr>
        <w:spacing w:line="480" w:lineRule="auto"/>
        <w:ind w:firstLine="420" w:firstLineChars="200"/>
        <w:rPr>
          <w:rFonts w:ascii="宋体" w:hAnsi="宋体" w:cs="宋体"/>
          <w:szCs w:val="21"/>
        </w:rPr>
      </w:pPr>
      <w:r>
        <w:rPr>
          <w:rFonts w:hint="eastAsia" w:ascii="宋体" w:hAnsi="宋体" w:cs="宋体"/>
          <w:szCs w:val="21"/>
        </w:rPr>
        <w:t>2．我方按照本保函向你贵方履行了保证责任后，自我方向你贵方支付款项（支付款项从我方账户划出）之日起，保证责任终止。</w:t>
      </w:r>
    </w:p>
    <w:p>
      <w:pPr>
        <w:spacing w:line="480" w:lineRule="auto"/>
        <w:ind w:firstLine="420" w:firstLineChars="200"/>
        <w:rPr>
          <w:rFonts w:ascii="宋体" w:hAnsi="宋体" w:cs="宋体"/>
          <w:szCs w:val="21"/>
        </w:rPr>
      </w:pPr>
      <w:r>
        <w:rPr>
          <w:rFonts w:hint="eastAsia" w:ascii="宋体" w:hAnsi="宋体" w:cs="宋体"/>
          <w:szCs w:val="21"/>
        </w:rPr>
        <w:t>3．按照法律法规的规定或出现我方保证责任终止的其它情形的，我方在本保函项下的保证责任亦终止。</w:t>
      </w:r>
    </w:p>
    <w:p>
      <w:pPr>
        <w:spacing w:line="480" w:lineRule="auto"/>
        <w:ind w:firstLine="422" w:firstLineChars="200"/>
        <w:rPr>
          <w:rFonts w:ascii="宋体" w:hAnsi="宋体" w:cs="宋体"/>
          <w:b/>
          <w:szCs w:val="21"/>
        </w:rPr>
      </w:pPr>
      <w:r>
        <w:rPr>
          <w:rFonts w:hint="eastAsia" w:ascii="宋体" w:hAnsi="宋体" w:cs="宋体"/>
          <w:b/>
          <w:szCs w:val="21"/>
        </w:rPr>
        <w:t>五、免责条款</w:t>
      </w:r>
    </w:p>
    <w:p>
      <w:pPr>
        <w:spacing w:line="480" w:lineRule="auto"/>
        <w:ind w:firstLine="420" w:firstLineChars="200"/>
        <w:rPr>
          <w:rFonts w:ascii="宋体" w:hAnsi="宋体" w:cs="宋体"/>
          <w:szCs w:val="21"/>
        </w:rPr>
      </w:pPr>
      <w:r>
        <w:rPr>
          <w:rFonts w:hint="eastAsia" w:ascii="宋体" w:hAnsi="宋体" w:cs="宋体"/>
          <w:szCs w:val="21"/>
        </w:rPr>
        <w:t>1．依照法律规定或你方与投标人的另行约定，全部或者部分免除投标人投标保证金义务时，我方亦免除相应的保证责任。</w:t>
      </w:r>
    </w:p>
    <w:p>
      <w:pPr>
        <w:spacing w:line="480" w:lineRule="auto"/>
        <w:ind w:firstLine="420" w:firstLineChars="200"/>
        <w:rPr>
          <w:rFonts w:ascii="宋体" w:hAnsi="宋体" w:cs="宋体"/>
          <w:szCs w:val="21"/>
        </w:rPr>
      </w:pPr>
      <w:r>
        <w:rPr>
          <w:rFonts w:hint="eastAsia" w:ascii="宋体" w:hAnsi="宋体" w:cs="宋体"/>
          <w:szCs w:val="21"/>
        </w:rPr>
        <w:t>2．因你方原因致使投标人发生本保函第一条第（一）款约定情形的，我方不承担保证责任。</w:t>
      </w:r>
    </w:p>
    <w:p>
      <w:pPr>
        <w:spacing w:line="480" w:lineRule="auto"/>
        <w:ind w:firstLine="420" w:firstLineChars="200"/>
        <w:rPr>
          <w:rFonts w:ascii="宋体" w:hAnsi="宋体" w:cs="宋体"/>
          <w:szCs w:val="21"/>
        </w:rPr>
      </w:pPr>
      <w:r>
        <w:rPr>
          <w:rFonts w:hint="eastAsia" w:ascii="宋体" w:hAnsi="宋体" w:cs="宋体"/>
          <w:szCs w:val="21"/>
        </w:rPr>
        <w:t>3．因不可抗力造成投标人发生本保函第一条约定情形的，我方不承担保证责任。</w:t>
      </w:r>
    </w:p>
    <w:p>
      <w:pPr>
        <w:spacing w:line="480" w:lineRule="auto"/>
        <w:ind w:firstLine="420" w:firstLineChars="200"/>
        <w:rPr>
          <w:rFonts w:ascii="宋体" w:hAnsi="宋体" w:cs="宋体"/>
          <w:szCs w:val="21"/>
        </w:rPr>
      </w:pPr>
      <w:r>
        <w:rPr>
          <w:rFonts w:hint="eastAsia" w:ascii="宋体" w:hAnsi="宋体" w:cs="宋体"/>
          <w:szCs w:val="21"/>
        </w:rPr>
        <w:t>4．你方或其他有权机关对招标文件进行任何澄清或修改，加重我方保证责任的，我方对加重部分不承担保证责任，但该澄清或修改经我方事先书面同意的除外。</w:t>
      </w:r>
    </w:p>
    <w:p>
      <w:pPr>
        <w:spacing w:line="480" w:lineRule="auto"/>
        <w:ind w:firstLine="422" w:firstLineChars="200"/>
        <w:rPr>
          <w:rFonts w:ascii="宋体" w:hAnsi="宋体" w:cs="宋体"/>
          <w:b/>
          <w:szCs w:val="21"/>
        </w:rPr>
      </w:pPr>
      <w:r>
        <w:rPr>
          <w:rFonts w:hint="eastAsia" w:ascii="宋体" w:hAnsi="宋体" w:cs="宋体"/>
          <w:b/>
          <w:szCs w:val="21"/>
        </w:rPr>
        <w:t>六、争议的解决</w:t>
      </w:r>
    </w:p>
    <w:p>
      <w:pPr>
        <w:spacing w:line="48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spacing w:line="480" w:lineRule="auto"/>
        <w:ind w:firstLine="422" w:firstLineChars="200"/>
        <w:rPr>
          <w:rFonts w:ascii="宋体" w:hAnsi="宋体" w:cs="宋体"/>
          <w:b/>
          <w:szCs w:val="21"/>
        </w:rPr>
      </w:pPr>
      <w:r>
        <w:rPr>
          <w:rFonts w:hint="eastAsia" w:ascii="宋体" w:hAnsi="宋体" w:cs="宋体"/>
          <w:b/>
          <w:szCs w:val="21"/>
        </w:rPr>
        <w:t>七、保函的生效</w:t>
      </w:r>
    </w:p>
    <w:p>
      <w:pPr>
        <w:spacing w:line="480" w:lineRule="auto"/>
        <w:ind w:firstLine="420" w:firstLineChars="200"/>
        <w:rPr>
          <w:rFonts w:ascii="宋体" w:hAnsi="宋体" w:cs="宋体"/>
          <w:szCs w:val="21"/>
        </w:rPr>
      </w:pPr>
      <w:r>
        <w:rPr>
          <w:rFonts w:hint="eastAsia" w:ascii="宋体" w:hAnsi="宋体" w:cs="宋体"/>
          <w:szCs w:val="21"/>
        </w:rPr>
        <w:t>本保函自我方加盖公章之日起生效。</w:t>
      </w:r>
    </w:p>
    <w:p>
      <w:pPr>
        <w:spacing w:line="480" w:lineRule="auto"/>
        <w:jc w:val="right"/>
        <w:rPr>
          <w:rFonts w:ascii="宋体" w:hAnsi="宋体" w:cs="宋体"/>
          <w:szCs w:val="21"/>
        </w:rPr>
      </w:pPr>
    </w:p>
    <w:p>
      <w:pPr>
        <w:spacing w:line="480" w:lineRule="auto"/>
        <w:jc w:val="right"/>
        <w:rPr>
          <w:rFonts w:ascii="宋体" w:hAnsi="宋体" w:cs="宋体"/>
          <w:szCs w:val="21"/>
        </w:rPr>
      </w:pPr>
      <w:r>
        <w:rPr>
          <w:rFonts w:hint="eastAsia" w:ascii="宋体" w:hAnsi="宋体" w:cs="宋体"/>
          <w:szCs w:val="21"/>
        </w:rPr>
        <w:t>保证人：（公章）</w:t>
      </w:r>
    </w:p>
    <w:p>
      <w:pPr>
        <w:spacing w:line="480" w:lineRule="auto"/>
        <w:jc w:val="right"/>
        <w:rPr>
          <w:rFonts w:ascii="宋体" w:hAnsi="宋体" w:cs="宋体"/>
          <w:szCs w:val="21"/>
        </w:rPr>
      </w:pPr>
      <w:r>
        <w:rPr>
          <w:rFonts w:hint="eastAsia" w:ascii="宋体" w:hAnsi="宋体" w:cs="宋体"/>
          <w:szCs w:val="21"/>
        </w:rPr>
        <w:t>年     月      日</w:t>
      </w:r>
    </w:p>
    <w:p>
      <w:pPr>
        <w:rPr>
          <w:rFonts w:ascii="宋体" w:hAnsi="宋体"/>
          <w:szCs w:val="21"/>
        </w:rPr>
      </w:pPr>
    </w:p>
    <w:p>
      <w:pPr>
        <w:rPr>
          <w:rFonts w:ascii="宋体" w:hAnsi="宋体"/>
          <w:b/>
          <w:bCs/>
          <w:szCs w:val="21"/>
        </w:rPr>
      </w:pPr>
      <w:r>
        <w:rPr>
          <w:rFonts w:hint="eastAsia" w:ascii="宋体" w:hAnsi="宋体"/>
          <w:b/>
          <w:bCs/>
          <w:szCs w:val="21"/>
        </w:rPr>
        <w:t>注：</w:t>
      </w:r>
    </w:p>
    <w:p>
      <w:pPr>
        <w:ind w:firstLine="422" w:firstLineChars="200"/>
        <w:rPr>
          <w:rFonts w:ascii="宋体" w:hAnsi="宋体"/>
          <w:b/>
          <w:bCs/>
          <w:szCs w:val="21"/>
        </w:rPr>
      </w:pPr>
      <w:r>
        <w:rPr>
          <w:rFonts w:hint="eastAsia" w:ascii="宋体" w:hAnsi="宋体"/>
          <w:b/>
          <w:bCs/>
          <w:szCs w:val="21"/>
        </w:rPr>
        <w:t>（1）若投标人不以投标担保函形式提交投标保证金，则无需在投标文件中提供此格式。</w:t>
      </w:r>
    </w:p>
    <w:p>
      <w:pPr>
        <w:ind w:firstLine="422" w:firstLineChars="200"/>
      </w:pPr>
      <w:r>
        <w:rPr>
          <w:rFonts w:hint="eastAsia" w:ascii="宋体" w:hAnsi="宋体"/>
          <w:b/>
          <w:bCs/>
          <w:szCs w:val="21"/>
        </w:rPr>
        <w:t>（2）若投标人以投标担保函形式提交投标保证金，则应将投标担保函原件交予采购代理机构。</w:t>
      </w:r>
    </w:p>
    <w:p>
      <w:pPr>
        <w:rPr>
          <w:rFonts w:ascii="黑体" w:eastAsia="黑体"/>
          <w:sz w:val="30"/>
          <w:szCs w:val="30"/>
        </w:rPr>
      </w:pPr>
      <w:r>
        <w:rPr>
          <w:rFonts w:hint="eastAsia" w:ascii="宋体" w:hAnsi="宋体"/>
          <w:szCs w:val="21"/>
        </w:rPr>
        <w:br w:type="page"/>
      </w:r>
    </w:p>
    <w:p>
      <w:pPr>
        <w:pStyle w:val="4"/>
        <w:jc w:val="center"/>
      </w:pPr>
      <w:bookmarkStart w:id="392" w:name="_Toc6961"/>
      <w:r>
        <w:rPr>
          <w:rFonts w:hint="eastAsia"/>
        </w:rPr>
        <w:t>九、政府采购履约担保函</w:t>
      </w:r>
      <w:bookmarkEnd w:id="392"/>
    </w:p>
    <w:p>
      <w:pPr>
        <w:wordWrap w:val="0"/>
        <w:jc w:val="right"/>
        <w:rPr>
          <w:rFonts w:ascii="仿宋_GB2312" w:eastAsia="仿宋_GB2312"/>
          <w:sz w:val="32"/>
          <w:szCs w:val="32"/>
        </w:rPr>
      </w:pPr>
      <w:r>
        <w:rPr>
          <w:rFonts w:hint="eastAsia" w:ascii="黑体" w:eastAsia="黑体"/>
          <w:sz w:val="28"/>
          <w:szCs w:val="28"/>
        </w:rPr>
        <w:t xml:space="preserve">编号：  </w:t>
      </w:r>
    </w:p>
    <w:p>
      <w:pPr>
        <w:rPr>
          <w:rFonts w:ascii="宋体" w:hAnsi="宋体" w:cs="宋体"/>
          <w:szCs w:val="21"/>
        </w:rPr>
      </w:pPr>
      <w:r>
        <w:rPr>
          <w:rFonts w:hint="eastAsia" w:ascii="宋体" w:hAnsi="宋体" w:cs="宋体"/>
          <w:szCs w:val="21"/>
        </w:rPr>
        <w:t>（采购人）：</w:t>
      </w:r>
    </w:p>
    <w:p>
      <w:pPr>
        <w:ind w:firstLine="420" w:firstLineChars="200"/>
        <w:rPr>
          <w:rFonts w:ascii="宋体" w:hAnsi="宋体" w:cs="宋体"/>
          <w:szCs w:val="21"/>
        </w:rPr>
      </w:pPr>
      <w:r>
        <w:rPr>
          <w:rFonts w:hint="eastAsia" w:ascii="宋体" w:hAnsi="宋体" w:cs="宋体"/>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ind w:firstLine="422" w:firstLineChars="200"/>
        <w:rPr>
          <w:rFonts w:ascii="宋体" w:hAnsi="宋体" w:cs="宋体"/>
          <w:b/>
          <w:szCs w:val="21"/>
        </w:rPr>
      </w:pPr>
      <w:r>
        <w:rPr>
          <w:rFonts w:hint="eastAsia" w:ascii="宋体" w:hAnsi="宋体" w:cs="宋体"/>
          <w:b/>
          <w:szCs w:val="21"/>
        </w:rPr>
        <w:t>一、保证责任的情形及保证金额</w:t>
      </w:r>
    </w:p>
    <w:p>
      <w:pPr>
        <w:ind w:firstLine="420" w:firstLineChars="200"/>
        <w:rPr>
          <w:rFonts w:ascii="宋体" w:hAnsi="宋体" w:cs="宋体"/>
          <w:szCs w:val="21"/>
        </w:rPr>
      </w:pPr>
      <w:r>
        <w:rPr>
          <w:rFonts w:hint="eastAsia" w:ascii="宋体" w:hAnsi="宋体" w:cs="宋体"/>
          <w:szCs w:val="21"/>
        </w:rPr>
        <w:t>（一）在供应商出现下列情形之一时，我方承担保证责任：</w:t>
      </w:r>
    </w:p>
    <w:p>
      <w:pPr>
        <w:ind w:firstLine="420" w:firstLineChars="200"/>
        <w:rPr>
          <w:rFonts w:ascii="宋体" w:hAnsi="宋体" w:cs="宋体"/>
          <w:szCs w:val="21"/>
        </w:rPr>
      </w:pPr>
      <w:r>
        <w:rPr>
          <w:rFonts w:hint="eastAsia" w:ascii="宋体" w:hAnsi="宋体" w:cs="宋体"/>
          <w:szCs w:val="21"/>
        </w:rPr>
        <w:t>1．将中标项目转让给他人，或者在投标文件中未说明，且未经采购招标机构人同意，将中标项目分包给他人的；</w:t>
      </w:r>
    </w:p>
    <w:p>
      <w:pPr>
        <w:ind w:firstLine="420" w:firstLineChars="200"/>
        <w:rPr>
          <w:rFonts w:ascii="宋体" w:hAnsi="宋体" w:cs="宋体"/>
          <w:szCs w:val="21"/>
        </w:rPr>
      </w:pPr>
      <w:r>
        <w:rPr>
          <w:rFonts w:hint="eastAsia" w:ascii="宋体" w:hAnsi="宋体" w:cs="宋体"/>
          <w:szCs w:val="21"/>
        </w:rPr>
        <w:t xml:space="preserve">2．主合同约定的应当缴纳履约保证金的情形: </w:t>
      </w:r>
    </w:p>
    <w:p>
      <w:pPr>
        <w:ind w:firstLine="420" w:firstLineChars="200"/>
        <w:rPr>
          <w:rFonts w:ascii="宋体" w:hAnsi="宋体" w:cs="宋体"/>
          <w:szCs w:val="21"/>
        </w:rPr>
      </w:pPr>
      <w:r>
        <w:rPr>
          <w:rFonts w:hint="eastAsia" w:ascii="宋体" w:hAnsi="宋体" w:cs="宋体"/>
          <w:szCs w:val="21"/>
        </w:rPr>
        <w:t>（1）未按主合同约定的质量、数量和期限供应货物/提供服务/完成工程的；</w:t>
      </w:r>
    </w:p>
    <w:p>
      <w:pPr>
        <w:ind w:firstLine="420" w:firstLineChars="200"/>
        <w:rPr>
          <w:rFonts w:ascii="宋体" w:hAnsi="宋体" w:cs="宋体"/>
          <w:szCs w:val="21"/>
        </w:rPr>
      </w:pPr>
      <w:r>
        <w:rPr>
          <w:rFonts w:hint="eastAsia" w:ascii="宋体" w:hAnsi="宋体" w:cs="宋体"/>
          <w:szCs w:val="21"/>
        </w:rPr>
        <w:t>（2）。</w:t>
      </w:r>
    </w:p>
    <w:p>
      <w:pPr>
        <w:ind w:firstLine="420" w:firstLineChars="200"/>
        <w:rPr>
          <w:rFonts w:ascii="宋体" w:hAnsi="宋体" w:cs="宋体"/>
          <w:szCs w:val="21"/>
        </w:rPr>
      </w:pPr>
      <w:r>
        <w:rPr>
          <w:rFonts w:hint="eastAsia" w:ascii="宋体" w:hAnsi="宋体" w:cs="宋体"/>
          <w:szCs w:val="21"/>
        </w:rPr>
        <w:t>（二）我方的保证范围是主合同约定的合同价款总额</w:t>
      </w:r>
    </w:p>
    <w:p>
      <w:pPr>
        <w:rPr>
          <w:rFonts w:ascii="宋体" w:hAnsi="宋体" w:cs="宋体"/>
          <w:szCs w:val="21"/>
        </w:rPr>
      </w:pPr>
      <w:r>
        <w:rPr>
          <w:rFonts w:hint="eastAsia" w:ascii="宋体" w:hAnsi="宋体" w:cs="宋体"/>
          <w:szCs w:val="21"/>
        </w:rPr>
        <w:t>%数额为元（大写），为。（即主合同履约保证金金额）</w:t>
      </w:r>
    </w:p>
    <w:p>
      <w:pPr>
        <w:ind w:firstLine="422" w:firstLineChars="200"/>
        <w:rPr>
          <w:rFonts w:ascii="宋体" w:hAnsi="宋体" w:cs="宋体"/>
          <w:b/>
          <w:szCs w:val="21"/>
        </w:rPr>
      </w:pPr>
      <w:r>
        <w:rPr>
          <w:rFonts w:hint="eastAsia" w:ascii="宋体" w:hAnsi="宋体" w:cs="宋体"/>
          <w:b/>
          <w:szCs w:val="21"/>
        </w:rPr>
        <w:t>二、保证的方式及保证期间</w:t>
      </w:r>
    </w:p>
    <w:p>
      <w:pPr>
        <w:ind w:firstLine="420" w:firstLineChars="200"/>
        <w:rPr>
          <w:rFonts w:ascii="宋体" w:hAnsi="宋体" w:cs="宋体"/>
          <w:szCs w:val="21"/>
        </w:rPr>
      </w:pPr>
      <w:r>
        <w:rPr>
          <w:rFonts w:hint="eastAsia" w:ascii="宋体" w:hAnsi="宋体" w:cs="宋体"/>
          <w:szCs w:val="21"/>
        </w:rPr>
        <w:t>我方保证的方式为：连带责任保证。</w:t>
      </w:r>
    </w:p>
    <w:p>
      <w:pPr>
        <w:ind w:firstLine="420" w:firstLineChars="200"/>
        <w:rPr>
          <w:rFonts w:ascii="宋体" w:hAnsi="宋体" w:cs="宋体"/>
          <w:szCs w:val="21"/>
        </w:rPr>
      </w:pPr>
      <w:r>
        <w:rPr>
          <w:rFonts w:hint="eastAsia" w:ascii="宋体" w:hAnsi="宋体" w:cs="宋体"/>
          <w:szCs w:val="21"/>
        </w:rPr>
        <w:t>我方保证的期间为：自本合同生效之日起至供应商按照主合同约定的供货/完工期限届满后日内。</w:t>
      </w:r>
    </w:p>
    <w:p>
      <w:pPr>
        <w:ind w:firstLine="420" w:firstLineChars="200"/>
        <w:rPr>
          <w:rFonts w:ascii="宋体" w:hAnsi="宋体" w:cs="宋体"/>
          <w:szCs w:val="21"/>
        </w:rPr>
      </w:pPr>
      <w:r>
        <w:rPr>
          <w:rFonts w:hint="eastAsia" w:ascii="宋体" w:hAnsi="宋体" w:cs="宋体"/>
          <w:szCs w:val="21"/>
        </w:rPr>
        <w:t>如果供应商未按主合同约定向贵方供应货物/提供服务/完成工程的，由我方在保证金额内向你方支付上述款项。</w:t>
      </w:r>
    </w:p>
    <w:p>
      <w:pPr>
        <w:ind w:firstLine="422" w:firstLineChars="200"/>
        <w:rPr>
          <w:rFonts w:ascii="宋体" w:hAnsi="宋体" w:cs="宋体"/>
          <w:b/>
          <w:szCs w:val="21"/>
        </w:rPr>
      </w:pPr>
      <w:r>
        <w:rPr>
          <w:rFonts w:hint="eastAsia" w:ascii="宋体" w:hAnsi="宋体" w:cs="宋体"/>
          <w:b/>
          <w:szCs w:val="21"/>
        </w:rPr>
        <w:t>三、承担保证责任的程序</w:t>
      </w:r>
    </w:p>
    <w:p>
      <w:pPr>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ascii="宋体" w:hAnsi="宋体" w:cs="宋体"/>
          <w:szCs w:val="21"/>
        </w:rPr>
      </w:pPr>
      <w:r>
        <w:rPr>
          <w:rFonts w:hint="eastAsia" w:ascii="宋体" w:hAnsi="宋体" w:cs="宋体"/>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20" w:firstLineChars="200"/>
        <w:rPr>
          <w:rFonts w:ascii="宋体" w:hAnsi="宋体" w:cs="宋体"/>
          <w:szCs w:val="21"/>
          <w:u w:val="single"/>
        </w:rPr>
      </w:pPr>
      <w:r>
        <w:rPr>
          <w:rFonts w:hint="eastAsia" w:ascii="宋体" w:hAnsi="宋体" w:cs="宋体"/>
          <w:szCs w:val="21"/>
        </w:rPr>
        <w:t>2．我方收到你方的书面索赔通知及相应证明材料，在</w:t>
      </w:r>
    </w:p>
    <w:p>
      <w:pPr>
        <w:rPr>
          <w:rFonts w:ascii="宋体" w:hAnsi="宋体" w:cs="宋体"/>
          <w:b/>
          <w:szCs w:val="21"/>
        </w:rPr>
      </w:pPr>
      <w:r>
        <w:rPr>
          <w:rFonts w:hint="eastAsia" w:ascii="宋体" w:hAnsi="宋体" w:cs="宋体"/>
          <w:szCs w:val="21"/>
        </w:rPr>
        <w:t>工作日内进行核定后按照本保函的承诺承担保证责任。</w:t>
      </w:r>
    </w:p>
    <w:p>
      <w:pPr>
        <w:ind w:firstLine="422" w:firstLineChars="200"/>
        <w:rPr>
          <w:rFonts w:ascii="宋体" w:hAnsi="宋体" w:cs="宋体"/>
          <w:b/>
          <w:szCs w:val="21"/>
        </w:rPr>
      </w:pPr>
      <w:r>
        <w:rPr>
          <w:rFonts w:hint="eastAsia" w:ascii="宋体" w:hAnsi="宋体" w:cs="宋体"/>
          <w:b/>
          <w:szCs w:val="21"/>
        </w:rPr>
        <w:t>四、保证责任的终止</w:t>
      </w:r>
    </w:p>
    <w:p>
      <w:pPr>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rPr>
          <w:rFonts w:ascii="宋体" w:hAnsi="宋体" w:cs="宋体"/>
          <w:szCs w:val="21"/>
        </w:rPr>
      </w:pPr>
      <w:r>
        <w:rPr>
          <w:rFonts w:hint="eastAsia" w:ascii="宋体" w:hAnsi="宋体" w:cs="宋体"/>
          <w:szCs w:val="21"/>
        </w:rPr>
        <w:t>2．我方按照本保函向你方履行了保证责任后，自我方向你方支付款项（支付款项从我方账户划出）之日起，保证责任即终止。</w:t>
      </w:r>
    </w:p>
    <w:p>
      <w:pPr>
        <w:ind w:firstLine="420" w:firstLineChars="200"/>
        <w:rPr>
          <w:rFonts w:ascii="宋体" w:hAnsi="宋体" w:cs="宋体"/>
          <w:szCs w:val="21"/>
        </w:rPr>
      </w:pPr>
      <w:r>
        <w:rPr>
          <w:rFonts w:hint="eastAsia" w:ascii="宋体" w:hAnsi="宋体" w:cs="宋体"/>
          <w:szCs w:val="21"/>
        </w:rPr>
        <w:t>3．按照法律法规的规定或出现应终止我方保证责任的其它情形的，我方在本保函项下的保证责任亦终止。</w:t>
      </w:r>
    </w:p>
    <w:p>
      <w:pPr>
        <w:ind w:firstLine="420" w:firstLineChars="200"/>
        <w:rPr>
          <w:rFonts w:ascii="宋体" w:hAnsi="宋体" w:cs="宋体"/>
          <w:szCs w:val="21"/>
        </w:rPr>
      </w:pPr>
      <w:r>
        <w:rPr>
          <w:rFonts w:hint="eastAsia" w:ascii="宋体" w:hAnsi="宋体" w:cs="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2" w:firstLineChars="200"/>
        <w:rPr>
          <w:rFonts w:ascii="宋体" w:hAnsi="宋体" w:cs="宋体"/>
          <w:b/>
          <w:szCs w:val="21"/>
        </w:rPr>
      </w:pPr>
      <w:r>
        <w:rPr>
          <w:rFonts w:hint="eastAsia" w:ascii="宋体" w:hAnsi="宋体" w:cs="宋体"/>
          <w:b/>
          <w:szCs w:val="21"/>
        </w:rPr>
        <w:t>五、免责条款</w:t>
      </w:r>
    </w:p>
    <w:p>
      <w:pPr>
        <w:ind w:firstLine="420" w:firstLineChars="200"/>
        <w:rPr>
          <w:rFonts w:ascii="宋体" w:hAnsi="宋体" w:cs="宋体"/>
          <w:szCs w:val="21"/>
        </w:rPr>
      </w:pPr>
      <w:r>
        <w:rPr>
          <w:rFonts w:hint="eastAsia" w:ascii="宋体" w:hAnsi="宋体" w:cs="宋体"/>
          <w:szCs w:val="21"/>
        </w:rPr>
        <w:t>1．因你方违反主合同约定致使供应商不能履行义务的，我方不承担保证责任。</w:t>
      </w:r>
    </w:p>
    <w:p>
      <w:pPr>
        <w:ind w:firstLine="420" w:firstLineChars="200"/>
        <w:rPr>
          <w:rFonts w:ascii="宋体" w:hAnsi="宋体" w:cs="宋体"/>
          <w:szCs w:val="21"/>
        </w:rPr>
      </w:pPr>
      <w:r>
        <w:rPr>
          <w:rFonts w:hint="eastAsia" w:ascii="宋体" w:hAnsi="宋体" w:cs="宋体"/>
          <w:szCs w:val="21"/>
        </w:rPr>
        <w:t>2．依照法律法规的规定或你方与供应商的另行约定，全部或者部分免除供应商应缴纳的保证金义务的，我方亦免除相应的保证责任。</w:t>
      </w:r>
    </w:p>
    <w:p>
      <w:pPr>
        <w:ind w:firstLine="420" w:firstLineChars="200"/>
        <w:rPr>
          <w:rFonts w:ascii="宋体" w:hAnsi="宋体" w:cs="宋体"/>
          <w:szCs w:val="21"/>
        </w:rPr>
      </w:pPr>
      <w:r>
        <w:rPr>
          <w:rFonts w:hint="eastAsia" w:ascii="宋体" w:hAnsi="宋体" w:cs="宋体"/>
          <w:szCs w:val="21"/>
        </w:rPr>
        <w:t>3．因不可抗力造成供应商不能履行供货义务的，我方不承担保证责任。</w:t>
      </w:r>
    </w:p>
    <w:p>
      <w:pPr>
        <w:ind w:firstLine="422" w:firstLineChars="200"/>
        <w:rPr>
          <w:rFonts w:ascii="宋体" w:hAnsi="宋体" w:cs="宋体"/>
          <w:b/>
          <w:szCs w:val="21"/>
        </w:rPr>
      </w:pPr>
      <w:r>
        <w:rPr>
          <w:rFonts w:hint="eastAsia" w:ascii="宋体" w:hAnsi="宋体" w:cs="宋体"/>
          <w:b/>
          <w:szCs w:val="21"/>
        </w:rPr>
        <w:t>六、争议的解决</w:t>
      </w:r>
    </w:p>
    <w:p>
      <w:pPr>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ind w:firstLine="422" w:firstLineChars="200"/>
        <w:rPr>
          <w:rFonts w:ascii="宋体" w:hAnsi="宋体" w:cs="宋体"/>
          <w:b/>
          <w:szCs w:val="21"/>
        </w:rPr>
      </w:pPr>
      <w:r>
        <w:rPr>
          <w:rFonts w:hint="eastAsia" w:ascii="宋体" w:hAnsi="宋体" w:cs="宋体"/>
          <w:b/>
          <w:szCs w:val="21"/>
        </w:rPr>
        <w:t>七、保函的生效</w:t>
      </w:r>
    </w:p>
    <w:p>
      <w:pPr>
        <w:ind w:firstLine="420" w:firstLineChars="200"/>
        <w:rPr>
          <w:rFonts w:ascii="宋体" w:hAnsi="宋体" w:cs="宋体"/>
          <w:szCs w:val="21"/>
        </w:rPr>
      </w:pPr>
      <w:r>
        <w:rPr>
          <w:rFonts w:hint="eastAsia" w:ascii="宋体" w:hAnsi="宋体" w:cs="宋体"/>
          <w:szCs w:val="21"/>
        </w:rPr>
        <w:t>本保函自我方加盖公章之日起生效。</w:t>
      </w:r>
    </w:p>
    <w:p>
      <w:pPr>
        <w:rPr>
          <w:rFonts w:ascii="宋体" w:hAnsi="宋体" w:cs="宋体"/>
          <w:szCs w:val="21"/>
        </w:rPr>
      </w:pPr>
    </w:p>
    <w:p>
      <w:pPr>
        <w:rPr>
          <w:rFonts w:ascii="宋体" w:hAnsi="宋体" w:cs="宋体"/>
          <w:szCs w:val="21"/>
        </w:rPr>
      </w:pPr>
    </w:p>
    <w:p>
      <w:pPr>
        <w:jc w:val="right"/>
        <w:rPr>
          <w:rFonts w:ascii="宋体" w:hAnsi="宋体" w:cs="宋体"/>
          <w:szCs w:val="21"/>
        </w:rPr>
      </w:pPr>
      <w:r>
        <w:rPr>
          <w:rFonts w:hint="eastAsia" w:ascii="宋体" w:hAnsi="宋体" w:cs="宋体"/>
          <w:szCs w:val="21"/>
        </w:rPr>
        <w:t>保证人：（公章）</w:t>
      </w:r>
    </w:p>
    <w:p>
      <w:pPr>
        <w:jc w:val="right"/>
        <w:rPr>
          <w:rFonts w:ascii="宋体" w:hAnsi="宋体" w:cs="宋体"/>
          <w:szCs w:val="21"/>
        </w:rPr>
      </w:pPr>
      <w:r>
        <w:rPr>
          <w:rFonts w:hint="eastAsia" w:ascii="宋体" w:hAnsi="宋体" w:cs="宋体"/>
          <w:szCs w:val="21"/>
        </w:rPr>
        <w:t>年     月      日</w:t>
      </w:r>
    </w:p>
    <w:p>
      <w:pPr>
        <w:rPr>
          <w:rFonts w:ascii="宋体" w:hAnsi="宋体"/>
          <w:szCs w:val="21"/>
        </w:rPr>
      </w:pPr>
      <w:r>
        <w:rPr>
          <w:rFonts w:hint="eastAsia" w:ascii="宋体" w:hAnsi="宋体"/>
          <w:szCs w:val="21"/>
        </w:rPr>
        <w:t>注：</w:t>
      </w:r>
    </w:p>
    <w:p>
      <w:pPr>
        <w:ind w:firstLine="420" w:firstLineChars="200"/>
        <w:rPr>
          <w:rFonts w:ascii="宋体" w:hAnsi="宋体"/>
          <w:szCs w:val="21"/>
        </w:rPr>
      </w:pPr>
      <w:r>
        <w:rPr>
          <w:rFonts w:hint="eastAsia" w:ascii="宋体" w:hAnsi="宋体"/>
          <w:szCs w:val="21"/>
        </w:rPr>
        <w:t>（1）此格式为履约担保函格式，无需在投标文件中提供此格式。</w:t>
      </w:r>
    </w:p>
    <w:p>
      <w:pPr>
        <w:pStyle w:val="8"/>
      </w:pPr>
    </w:p>
    <w:p>
      <w:r>
        <w:br w:type="page"/>
      </w:r>
    </w:p>
    <w:p>
      <w:pPr>
        <w:pStyle w:val="4"/>
        <w:jc w:val="center"/>
      </w:pPr>
      <w:bookmarkStart w:id="393" w:name="_Toc26772"/>
      <w:bookmarkStart w:id="394" w:name="_Toc26782"/>
      <w:r>
        <w:rPr>
          <w:rFonts w:hint="eastAsia"/>
        </w:rPr>
        <w:t>第四章唱标信封（单独封装）</w:t>
      </w:r>
      <w:bookmarkEnd w:id="393"/>
      <w:bookmarkEnd w:id="394"/>
    </w:p>
    <w:p>
      <w:pPr>
        <w:ind w:firstLine="420" w:firstLineChars="200"/>
      </w:pPr>
      <w:r>
        <w:rPr>
          <w:rFonts w:hint="eastAsia"/>
        </w:rPr>
        <w:t>（1）开标一览表；</w:t>
      </w:r>
    </w:p>
    <w:p>
      <w:pPr>
        <w:ind w:firstLine="420" w:firstLineChars="200"/>
      </w:pPr>
      <w:r>
        <w:rPr>
          <w:rFonts w:hint="eastAsia"/>
        </w:rPr>
        <w:t>（2）法人代表授权书及被授权代表身份证（复印件加盖公章）；</w:t>
      </w:r>
    </w:p>
    <w:p>
      <w:pPr>
        <w:ind w:firstLine="420" w:firstLineChars="200"/>
      </w:pPr>
      <w:r>
        <w:rPr>
          <w:rFonts w:hint="eastAsia"/>
        </w:rPr>
        <w:t>（3）投标保证金汇入情况说明及投标保证金汇款底单（复印件加盖公章），或《政府采购投标担保函》复印件。</w:t>
      </w:r>
    </w:p>
    <w:p/>
    <w:p/>
    <w:p/>
    <w:p/>
    <w:p/>
    <w:p/>
    <w:p/>
    <w:p/>
    <w:p/>
    <w:p/>
    <w:p/>
    <w:p/>
    <w:p>
      <w:bookmarkStart w:id="395" w:name="_Toc11182"/>
    </w:p>
    <w:p/>
    <w:p/>
    <w:p/>
    <w:p/>
    <w:p/>
    <w:p/>
    <w:p>
      <w:pPr>
        <w:pStyle w:val="8"/>
      </w:pPr>
    </w:p>
    <w:p/>
    <w:p>
      <w:pPr>
        <w:pStyle w:val="8"/>
      </w:pPr>
    </w:p>
    <w:p/>
    <w:p>
      <w:pPr>
        <w:pStyle w:val="8"/>
      </w:pPr>
    </w:p>
    <w:p/>
    <w:p>
      <w:pPr>
        <w:pStyle w:val="8"/>
      </w:pPr>
    </w:p>
    <w:p/>
    <w:p>
      <w:pPr>
        <w:pStyle w:val="4"/>
        <w:jc w:val="center"/>
      </w:pPr>
      <w:bookmarkStart w:id="396" w:name="_Toc2710"/>
      <w:bookmarkStart w:id="397" w:name="_Toc22736"/>
      <w:r>
        <w:rPr>
          <w:rFonts w:hint="eastAsia"/>
        </w:rPr>
        <w:t>第五章联合体共同投标协议书（如有需要）</w:t>
      </w:r>
      <w:bookmarkEnd w:id="396"/>
      <w:bookmarkEnd w:id="397"/>
    </w:p>
    <w:p>
      <w:pPr>
        <w:ind w:firstLine="420" w:firstLineChars="200"/>
        <w:rPr>
          <w:rFonts w:ascii="宋体" w:hAnsi="宋体" w:cs="宋体"/>
          <w:szCs w:val="21"/>
          <w:u w:val="single"/>
        </w:rPr>
      </w:pPr>
      <w:r>
        <w:rPr>
          <w:rFonts w:hint="eastAsia" w:ascii="宋体" w:hAnsi="宋体" w:cs="宋体"/>
          <w:szCs w:val="21"/>
          <w:u w:val="single"/>
        </w:rPr>
        <w:t>致：（采购人）</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共同组成一个联合体，</w:t>
      </w:r>
      <w:r>
        <w:rPr>
          <w:rFonts w:hint="eastAsia" w:ascii="宋体" w:hAnsi="宋体" w:cs="宋体"/>
          <w:kern w:val="10"/>
          <w:szCs w:val="21"/>
        </w:rPr>
        <w:t>以一个投标供应商的身份共同</w:t>
      </w:r>
      <w:r>
        <w:rPr>
          <w:rFonts w:hint="eastAsia" w:ascii="宋体" w:hAnsi="宋体" w:cs="宋体"/>
          <w:szCs w:val="21"/>
        </w:rPr>
        <w:t>参加</w:t>
      </w:r>
      <w:r>
        <w:rPr>
          <w:rFonts w:hint="eastAsia" w:ascii="宋体" w:hAnsi="宋体" w:cs="宋体"/>
          <w:szCs w:val="21"/>
          <w:u w:val="single"/>
        </w:rPr>
        <w:t>（采购项目名称）</w:t>
      </w:r>
      <w:r>
        <w:rPr>
          <w:rFonts w:hint="eastAsia" w:ascii="宋体" w:hAnsi="宋体" w:cs="宋体"/>
          <w:szCs w:val="21"/>
        </w:rPr>
        <w:t xml:space="preserve"> </w:t>
      </w:r>
      <w:r>
        <w:rPr>
          <w:rFonts w:hint="eastAsia" w:ascii="宋体" w:hAnsi="宋体" w:cs="宋体"/>
          <w:szCs w:val="21"/>
          <w:u w:val="single"/>
        </w:rPr>
        <w:t>（采购项目编号）</w:t>
      </w:r>
      <w:r>
        <w:rPr>
          <w:rFonts w:hint="eastAsia" w:ascii="宋体" w:hAnsi="宋体" w:cs="宋体"/>
          <w:szCs w:val="21"/>
        </w:rPr>
        <w:t>的投标响应。经协商一致，就本</w:t>
      </w:r>
      <w:r>
        <w:rPr>
          <w:rFonts w:hint="eastAsia" w:ascii="宋体" w:hAnsi="宋体" w:cs="宋体"/>
          <w:kern w:val="10"/>
          <w:szCs w:val="21"/>
        </w:rPr>
        <w:t>项目的投标响应和合同实施阶段的有关事务</w:t>
      </w:r>
      <w:r>
        <w:rPr>
          <w:rFonts w:hint="eastAsia" w:ascii="宋体" w:hAnsi="宋体" w:cs="宋体"/>
          <w:szCs w:val="21"/>
        </w:rPr>
        <w:t>订立协议如下：</w:t>
      </w:r>
    </w:p>
    <w:p>
      <w:pPr>
        <w:ind w:firstLine="420" w:firstLineChars="200"/>
        <w:rPr>
          <w:rFonts w:ascii="宋体" w:hAnsi="宋体" w:cs="宋体"/>
          <w:szCs w:val="21"/>
        </w:rPr>
      </w:pPr>
      <w:r>
        <w:rPr>
          <w:rFonts w:hint="eastAsia" w:ascii="宋体" w:hAnsi="宋体" w:cs="宋体"/>
          <w:szCs w:val="21"/>
        </w:rPr>
        <w:t>一、联合体各方关系</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作为联合体成员，若中标、成交，联合体各方共同与采购人签订政府采购合同。其中</w:t>
      </w:r>
      <w:r>
        <w:rPr>
          <w:rFonts w:hint="eastAsia" w:ascii="宋体" w:hAnsi="宋体" w:cs="宋体"/>
          <w:szCs w:val="21"/>
          <w:u w:val="single"/>
        </w:rPr>
        <w:t xml:space="preserve">（…公司全称）   </w:t>
      </w:r>
      <w:r>
        <w:rPr>
          <w:rFonts w:hint="eastAsia" w:ascii="宋体" w:hAnsi="宋体" w:cs="宋体"/>
          <w:szCs w:val="21"/>
        </w:rPr>
        <w:t>是联合体牵头方，</w:t>
      </w:r>
      <w:r>
        <w:rPr>
          <w:rFonts w:hint="eastAsia" w:ascii="宋体" w:hAnsi="宋体" w:cs="宋体"/>
          <w:szCs w:val="21"/>
          <w:u w:val="single"/>
        </w:rPr>
        <w:t xml:space="preserve">（…公司全称）   </w:t>
      </w:r>
      <w:r>
        <w:rPr>
          <w:rFonts w:hint="eastAsia" w:ascii="宋体" w:hAnsi="宋体" w:cs="宋体"/>
          <w:szCs w:val="21"/>
        </w:rPr>
        <w:t>是联合体其他成员方。</w:t>
      </w:r>
    </w:p>
    <w:p>
      <w:pPr>
        <w:ind w:firstLine="420" w:firstLineChars="200"/>
        <w:rPr>
          <w:rFonts w:ascii="宋体" w:hAnsi="宋体" w:cs="宋体"/>
          <w:szCs w:val="21"/>
        </w:rPr>
      </w:pPr>
      <w:r>
        <w:rPr>
          <w:rFonts w:hint="eastAsia" w:ascii="宋体" w:hAnsi="宋体" w:cs="宋体"/>
          <w:szCs w:val="21"/>
        </w:rPr>
        <w:t>二、联合体内部有关事项约定如下：</w:t>
      </w:r>
    </w:p>
    <w:p>
      <w:pPr>
        <w:ind w:firstLine="420" w:firstLineChars="200"/>
        <w:rPr>
          <w:rFonts w:ascii="宋体" w:hAnsi="宋体" w:cs="宋体"/>
          <w:szCs w:val="21"/>
        </w:rPr>
      </w:pPr>
      <w:r>
        <w:rPr>
          <w:rFonts w:hint="eastAsia" w:ascii="宋体" w:hAnsi="宋体" w:cs="宋体"/>
          <w:szCs w:val="21"/>
        </w:rPr>
        <w:t>1.联合体由联合体共同授权人员负责与采购人联系。</w:t>
      </w:r>
    </w:p>
    <w:p>
      <w:pPr>
        <w:ind w:firstLine="420" w:firstLineChars="200"/>
        <w:rPr>
          <w:rFonts w:ascii="宋体" w:hAnsi="宋体" w:cs="宋体"/>
          <w:szCs w:val="21"/>
        </w:rPr>
      </w:pPr>
      <w:r>
        <w:rPr>
          <w:rFonts w:hint="eastAsia" w:ascii="宋体" w:hAnsi="宋体" w:cs="宋体"/>
          <w:szCs w:val="21"/>
        </w:rPr>
        <w:t>2.联合体投标工作由联合体共同负责，由联合体各方组成的响应小组具体实施。</w:t>
      </w:r>
    </w:p>
    <w:p>
      <w:pPr>
        <w:ind w:firstLine="420" w:firstLineChars="200"/>
        <w:rPr>
          <w:rFonts w:ascii="宋体" w:hAnsi="宋体" w:cs="宋体"/>
          <w:szCs w:val="21"/>
        </w:rPr>
      </w:pPr>
      <w:r>
        <w:rPr>
          <w:rFonts w:hint="eastAsia" w:ascii="宋体" w:hAnsi="宋体" w:cs="宋体"/>
          <w:szCs w:val="21"/>
        </w:rPr>
        <w:t>3.联合体将严格按照文件的各项要求，递交响应文件，切实执行一切合同文件，共同承担合同规定的一切义务和责任，同时按照内部职责的划分，承担自身所负的责任和风险，在法律在承担连带责任。</w:t>
      </w:r>
    </w:p>
    <w:p>
      <w:pPr>
        <w:ind w:firstLine="420" w:firstLineChars="200"/>
        <w:rPr>
          <w:rFonts w:ascii="宋体" w:hAnsi="宋体" w:cs="宋体"/>
          <w:szCs w:val="21"/>
        </w:rPr>
      </w:pPr>
      <w:r>
        <w:rPr>
          <w:rFonts w:hint="eastAsia" w:ascii="宋体" w:hAnsi="宋体" w:cs="宋体"/>
          <w:szCs w:val="21"/>
        </w:rPr>
        <w:t>4.联合体内部各自按下列分工负责项目工作：</w:t>
      </w:r>
    </w:p>
    <w:p>
      <w:pPr>
        <w:ind w:firstLine="420" w:firstLineChars="200"/>
        <w:rPr>
          <w:rFonts w:ascii="宋体" w:hAnsi="宋体" w:cs="宋体"/>
          <w:szCs w:val="21"/>
        </w:rPr>
      </w:pPr>
      <w:r>
        <w:rPr>
          <w:rFonts w:hint="eastAsia" w:ascii="宋体" w:hAnsi="宋体" w:cs="宋体"/>
          <w:szCs w:val="21"/>
        </w:rPr>
        <w:t>（甲公司全称）承担本项目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（乙公司全称）承担本项目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rPr>
      </w:pPr>
      <w:r>
        <w:rPr>
          <w:rFonts w:hint="eastAsia" w:ascii="宋体" w:hAnsi="宋体" w:cs="宋体"/>
          <w:szCs w:val="21"/>
        </w:rPr>
        <w:t>5.联合体成员</w:t>
      </w:r>
      <w:r>
        <w:rPr>
          <w:rFonts w:hint="eastAsia" w:ascii="宋体" w:hAnsi="宋体" w:cs="宋体"/>
          <w:szCs w:val="21"/>
          <w:u w:val="single"/>
        </w:rPr>
        <w:t>　（公司全称）　</w:t>
      </w:r>
      <w:r>
        <w:rPr>
          <w:rFonts w:hint="eastAsia" w:ascii="宋体" w:hAnsi="宋体" w:cs="宋体"/>
          <w:szCs w:val="21"/>
        </w:rPr>
        <w:t>为</w:t>
      </w:r>
      <w:r>
        <w:rPr>
          <w:rFonts w:hint="eastAsia" w:ascii="宋体" w:hAnsi="宋体" w:cs="宋体"/>
          <w:szCs w:val="21"/>
          <w:u w:val="single"/>
        </w:rPr>
        <w:t>（请填写：小型、微型）</w:t>
      </w:r>
      <w:r>
        <w:rPr>
          <w:rFonts w:hint="eastAsia" w:ascii="宋体" w:hAnsi="宋体" w:cs="宋体"/>
          <w:szCs w:val="21"/>
        </w:rPr>
        <w:t>企业，将承担合同总金额</w:t>
      </w:r>
      <w:r>
        <w:rPr>
          <w:rFonts w:hint="eastAsia" w:ascii="宋体" w:hAnsi="宋体" w:cs="宋体"/>
          <w:szCs w:val="21"/>
          <w:u w:val="single"/>
        </w:rPr>
        <w:t>　　</w:t>
      </w:r>
      <w:r>
        <w:rPr>
          <w:rFonts w:hint="eastAsia" w:ascii="宋体" w:hAnsi="宋体" w:cs="宋体"/>
          <w:szCs w:val="21"/>
        </w:rPr>
        <w:t>%的工作内容（联合体成员中有小型、微型企业时适用）。</w:t>
      </w:r>
    </w:p>
    <w:p>
      <w:pPr>
        <w:ind w:firstLine="420" w:firstLineChars="200"/>
        <w:rPr>
          <w:rFonts w:ascii="宋体" w:hAnsi="宋体" w:cs="宋体"/>
          <w:szCs w:val="21"/>
        </w:rPr>
      </w:pPr>
      <w:r>
        <w:rPr>
          <w:rFonts w:hint="eastAsia" w:ascii="宋体" w:hAnsi="宋体" w:cs="宋体"/>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20" w:firstLineChars="200"/>
        <w:rPr>
          <w:rFonts w:ascii="宋体" w:hAnsi="宋体" w:cs="宋体"/>
          <w:szCs w:val="21"/>
        </w:rPr>
      </w:pPr>
      <w:r>
        <w:rPr>
          <w:rFonts w:hint="eastAsia" w:ascii="宋体" w:hAnsi="宋体" w:cs="宋体"/>
          <w:szCs w:val="21"/>
        </w:rPr>
        <w:t>四、联合体如因违约过失责任而导致采购人经济损失或被索赔时，本联合体任何一方均同意无条件优先清偿采购人的一切债务和经济赔偿。</w:t>
      </w:r>
    </w:p>
    <w:p>
      <w:pPr>
        <w:ind w:firstLine="420" w:firstLineChars="200"/>
        <w:rPr>
          <w:rFonts w:ascii="宋体" w:hAnsi="宋体" w:cs="宋体"/>
          <w:szCs w:val="21"/>
        </w:rPr>
      </w:pPr>
      <w:r>
        <w:rPr>
          <w:rFonts w:hint="eastAsia" w:ascii="宋体" w:hAnsi="宋体" w:cs="宋体"/>
          <w:szCs w:val="21"/>
        </w:rPr>
        <w:t>五、本协议在自签署之日起生效，响应有效期内有效。如获中标、成交资格，本协议有效期延续至采购合同履行完毕之日。</w:t>
      </w:r>
    </w:p>
    <w:p>
      <w:pPr>
        <w:ind w:firstLine="420" w:firstLineChars="200"/>
        <w:rPr>
          <w:rFonts w:ascii="宋体" w:hAnsi="宋体" w:cs="宋体"/>
          <w:szCs w:val="21"/>
        </w:rPr>
      </w:pPr>
      <w:r>
        <w:rPr>
          <w:rFonts w:hint="eastAsia" w:ascii="宋体" w:hAnsi="宋体" w:cs="宋体"/>
          <w:szCs w:val="21"/>
        </w:rPr>
        <w:t>六、本协议书一式</w:t>
      </w:r>
      <w:r>
        <w:rPr>
          <w:rFonts w:hint="eastAsia" w:ascii="宋体" w:hAnsi="宋体" w:cs="宋体"/>
          <w:szCs w:val="21"/>
          <w:u w:val="single"/>
        </w:rPr>
        <w:t xml:space="preserve">   </w:t>
      </w:r>
      <w:r>
        <w:rPr>
          <w:rFonts w:hint="eastAsia" w:ascii="宋体" w:hAnsi="宋体" w:cs="宋体"/>
          <w:szCs w:val="21"/>
        </w:rPr>
        <w:t>份，随响应文件装订</w:t>
      </w:r>
      <w:r>
        <w:rPr>
          <w:rFonts w:hint="eastAsia" w:ascii="宋体" w:hAnsi="宋体" w:cs="宋体"/>
          <w:szCs w:val="21"/>
          <w:u w:val="single"/>
        </w:rPr>
        <w:t xml:space="preserve">    </w:t>
      </w:r>
      <w:r>
        <w:rPr>
          <w:rFonts w:hint="eastAsia" w:ascii="宋体" w:hAnsi="宋体" w:cs="宋体"/>
          <w:szCs w:val="21"/>
        </w:rPr>
        <w:t>份，联合体成员各</w:t>
      </w:r>
      <w:r>
        <w:rPr>
          <w:rFonts w:hint="eastAsia" w:ascii="宋体" w:hAnsi="宋体" w:cs="宋体"/>
          <w:szCs w:val="21"/>
          <w:u w:val="single"/>
        </w:rPr>
        <w:t xml:space="preserve">    </w:t>
      </w:r>
      <w:r>
        <w:rPr>
          <w:rFonts w:hint="eastAsia" w:ascii="宋体" w:hAnsi="宋体" w:cs="宋体"/>
          <w:szCs w:val="21"/>
        </w:rPr>
        <w:t>份。</w:t>
      </w:r>
    </w:p>
    <w:p>
      <w:pPr>
        <w:tabs>
          <w:tab w:val="left" w:pos="2977"/>
          <w:tab w:val="left" w:pos="5954"/>
        </w:tabs>
        <w:ind w:firstLine="420" w:firstLineChars="200"/>
        <w:rPr>
          <w:rFonts w:ascii="宋体" w:hAnsi="宋体" w:cs="宋体"/>
          <w:szCs w:val="21"/>
        </w:rPr>
      </w:pPr>
      <w:r>
        <w:rPr>
          <w:rFonts w:hint="eastAsia" w:ascii="宋体" w:hAnsi="宋体" w:cs="宋体"/>
          <w:szCs w:val="21"/>
        </w:rPr>
        <w:t xml:space="preserve">甲公司全称：（盖章） </w:t>
      </w:r>
      <w:r>
        <w:rPr>
          <w:rFonts w:hint="eastAsia" w:ascii="宋体" w:hAnsi="宋体" w:cs="宋体"/>
          <w:szCs w:val="21"/>
        </w:rPr>
        <w:tab/>
      </w:r>
      <w:r>
        <w:rPr>
          <w:rFonts w:hint="eastAsia" w:ascii="宋体" w:hAnsi="宋体" w:cs="宋体"/>
          <w:szCs w:val="21"/>
        </w:rPr>
        <w:t>乙公司全称：（盖章）</w:t>
      </w:r>
      <w:r>
        <w:rPr>
          <w:rFonts w:hint="eastAsia" w:ascii="宋体" w:hAnsi="宋体" w:cs="宋体"/>
          <w:szCs w:val="21"/>
        </w:rPr>
        <w:tab/>
      </w:r>
      <w:r>
        <w:rPr>
          <w:rFonts w:hint="eastAsia" w:ascii="宋体" w:hAnsi="宋体" w:cs="宋体"/>
          <w:szCs w:val="21"/>
        </w:rPr>
        <w:t>……公司全称（盖章）</w:t>
      </w:r>
    </w:p>
    <w:p>
      <w:pPr>
        <w:tabs>
          <w:tab w:val="left" w:pos="2977"/>
          <w:tab w:val="left" w:pos="5954"/>
        </w:tabs>
        <w:ind w:firstLine="420" w:firstLineChars="200"/>
        <w:rPr>
          <w:rFonts w:ascii="宋体" w:hAnsi="宋体" w:cs="宋体"/>
          <w:szCs w:val="21"/>
        </w:rPr>
      </w:pPr>
      <w:r>
        <w:rPr>
          <w:rFonts w:hint="eastAsia" w:ascii="宋体" w:hAnsi="宋体" w:cs="宋体"/>
          <w:szCs w:val="21"/>
        </w:rPr>
        <w:t>法定代表人：（签字或盖章）法定代表人（签字或盖章）法定代表人（签字或盖章）</w:t>
      </w:r>
    </w:p>
    <w:p>
      <w:pPr>
        <w:tabs>
          <w:tab w:val="left" w:pos="2977"/>
          <w:tab w:val="left" w:pos="5954"/>
        </w:tabs>
        <w:ind w:firstLine="420" w:firstLineChars="200"/>
        <w:rPr>
          <w:rFonts w:ascii="宋体" w:hAnsi="宋体" w:cs="宋体"/>
          <w:szCs w:val="21"/>
        </w:rPr>
      </w:pPr>
      <w:r>
        <w:rPr>
          <w:rFonts w:hint="eastAsia" w:ascii="宋体" w:hAnsi="宋体" w:cs="宋体"/>
          <w:szCs w:val="21"/>
        </w:rPr>
        <w:t>年　　月　　日</w:t>
      </w:r>
      <w:r>
        <w:rPr>
          <w:rFonts w:hint="eastAsia" w:ascii="宋体" w:hAnsi="宋体" w:cs="宋体"/>
          <w:szCs w:val="21"/>
        </w:rPr>
        <w:tab/>
      </w:r>
      <w:r>
        <w:rPr>
          <w:rFonts w:hint="eastAsia" w:ascii="宋体" w:hAnsi="宋体" w:cs="宋体"/>
          <w:szCs w:val="21"/>
        </w:rPr>
        <w:t>　　年　　月　　日</w:t>
      </w:r>
      <w:r>
        <w:rPr>
          <w:rFonts w:hint="eastAsia" w:ascii="宋体" w:hAnsi="宋体" w:cs="宋体"/>
          <w:szCs w:val="21"/>
        </w:rPr>
        <w:tab/>
      </w:r>
      <w:r>
        <w:rPr>
          <w:rFonts w:hint="eastAsia" w:ascii="宋体" w:hAnsi="宋体" w:cs="宋体"/>
          <w:szCs w:val="21"/>
        </w:rPr>
        <w:t>　　年　　月　　日</w:t>
      </w:r>
    </w:p>
    <w:bookmarkEnd w:id="395"/>
    <w:p>
      <w:pPr>
        <w:pStyle w:val="8"/>
        <w:ind w:left="0"/>
        <w:rPr>
          <w:lang w:val="en-US"/>
        </w:rPr>
      </w:pPr>
    </w:p>
    <w:p>
      <w:pPr>
        <w:rPr>
          <w:rFonts w:ascii="宋体" w:hAnsi="宋体" w:cs="宋体"/>
          <w:szCs w:val="21"/>
        </w:rPr>
      </w:pPr>
      <w:r>
        <w:rPr>
          <w:rFonts w:hint="eastAsia" w:ascii="宋体" w:hAnsi="宋体" w:cs="宋体"/>
          <w:szCs w:val="21"/>
        </w:rPr>
        <w:t>质疑函格式（如有需要）</w:t>
      </w:r>
    </w:p>
    <w:p>
      <w:pPr>
        <w:jc w:val="center"/>
        <w:rPr>
          <w:rFonts w:ascii="宋体" w:hAnsi="宋体" w:cs="宋体"/>
          <w:b/>
          <w:sz w:val="24"/>
          <w:szCs w:val="24"/>
        </w:rPr>
      </w:pPr>
      <w:r>
        <w:rPr>
          <w:rFonts w:hint="eastAsia" w:ascii="宋体" w:hAnsi="宋体" w:cs="宋体"/>
          <w:b/>
          <w:sz w:val="24"/>
          <w:szCs w:val="24"/>
        </w:rPr>
        <w:t>质疑函</w:t>
      </w:r>
    </w:p>
    <w:p>
      <w:pPr>
        <w:rPr>
          <w:rFonts w:ascii="宋体" w:hAnsi="宋体" w:cs="宋体"/>
          <w:szCs w:val="21"/>
        </w:rPr>
      </w:pPr>
    </w:p>
    <w:p>
      <w:pPr>
        <w:rPr>
          <w:rFonts w:ascii="宋体" w:hAnsi="宋体" w:cs="宋体"/>
          <w:szCs w:val="21"/>
        </w:rPr>
      </w:pPr>
      <w:r>
        <w:rPr>
          <w:rFonts w:hint="eastAsia" w:ascii="宋体" w:hAnsi="宋体" w:cs="宋体"/>
          <w:szCs w:val="21"/>
        </w:rPr>
        <w:t>致广东政通招标有限公司：</w:t>
      </w:r>
    </w:p>
    <w:p>
      <w:pPr>
        <w:rPr>
          <w:rFonts w:ascii="宋体" w:hAnsi="宋体" w:cs="宋体"/>
          <w:bCs/>
          <w:szCs w:val="21"/>
        </w:rPr>
      </w:pPr>
      <w:r>
        <w:rPr>
          <w:rFonts w:hint="eastAsia" w:ascii="宋体" w:hAnsi="宋体" w:cs="宋体"/>
          <w:bCs/>
          <w:szCs w:val="21"/>
        </w:rPr>
        <w:t>一、质疑供应商基本信息</w:t>
      </w:r>
    </w:p>
    <w:p>
      <w:pPr>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rPr>
          <w:rFonts w:ascii="宋体" w:hAnsi="宋体" w:cs="宋体"/>
          <w:bCs/>
          <w:szCs w:val="21"/>
        </w:rPr>
      </w:pPr>
      <w:r>
        <w:rPr>
          <w:rFonts w:hint="eastAsia" w:ascii="宋体" w:hAnsi="宋体" w:cs="宋体"/>
          <w:bCs/>
          <w:szCs w:val="21"/>
        </w:rPr>
        <w:t>二、质疑项目基本情况</w:t>
      </w:r>
    </w:p>
    <w:p>
      <w:pPr>
        <w:rPr>
          <w:rFonts w:ascii="宋体" w:hAnsi="宋体" w:cs="宋体"/>
          <w:szCs w:val="21"/>
          <w:u w:val="dotted"/>
        </w:rPr>
      </w:pPr>
      <w:r>
        <w:rPr>
          <w:rFonts w:hint="eastAsia" w:ascii="宋体" w:hAnsi="宋体" w:cs="宋体"/>
          <w:szCs w:val="21"/>
        </w:rPr>
        <w:t>质疑项目的名称：</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rPr>
          <w:rFonts w:ascii="宋体" w:hAnsi="宋体" w:cs="宋体"/>
          <w:bCs/>
          <w:szCs w:val="21"/>
        </w:rPr>
      </w:pPr>
      <w:r>
        <w:rPr>
          <w:rFonts w:hint="eastAsia" w:ascii="宋体" w:hAnsi="宋体" w:cs="宋体"/>
          <w:bCs/>
          <w:szCs w:val="21"/>
        </w:rPr>
        <w:t>三、质疑事项具体内容</w:t>
      </w:r>
    </w:p>
    <w:p>
      <w:pPr>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质疑事项2</w:t>
      </w:r>
    </w:p>
    <w:p>
      <w:pPr>
        <w:rPr>
          <w:rFonts w:ascii="宋体" w:hAnsi="宋体" w:cs="宋体"/>
          <w:szCs w:val="21"/>
        </w:rPr>
      </w:pPr>
      <w:r>
        <w:rPr>
          <w:rFonts w:hint="eastAsia" w:ascii="宋体" w:hAnsi="宋体" w:cs="宋体"/>
          <w:szCs w:val="21"/>
        </w:rPr>
        <w:t>……</w:t>
      </w:r>
    </w:p>
    <w:p>
      <w:pPr>
        <w:rPr>
          <w:rFonts w:ascii="宋体" w:hAnsi="宋体" w:cs="宋体"/>
          <w:bCs/>
          <w:szCs w:val="21"/>
        </w:rPr>
      </w:pPr>
      <w:r>
        <w:rPr>
          <w:rFonts w:hint="eastAsia" w:ascii="宋体" w:hAnsi="宋体" w:cs="宋体"/>
          <w:bCs/>
          <w:szCs w:val="21"/>
        </w:rPr>
        <w:t>四、与质疑事项相关的质疑请求</w:t>
      </w:r>
    </w:p>
    <w:p>
      <w:pPr>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签字(签章)：                   公章：                      </w:t>
      </w:r>
    </w:p>
    <w:p>
      <w:pPr>
        <w:rPr>
          <w:rFonts w:ascii="宋体" w:hAnsi="宋体" w:cs="宋体"/>
          <w:szCs w:val="21"/>
        </w:rPr>
      </w:pPr>
      <w:r>
        <w:rPr>
          <w:rFonts w:hint="eastAsia" w:ascii="宋体" w:hAnsi="宋体" w:cs="宋体"/>
          <w:szCs w:val="21"/>
        </w:rPr>
        <w:t>日期：</w:t>
      </w:r>
    </w:p>
    <w:p>
      <w:pPr>
        <w:rPr>
          <w:rFonts w:ascii="宋体" w:hAnsi="宋体" w:cs="宋体"/>
          <w:szCs w:val="21"/>
        </w:rPr>
      </w:pPr>
      <w:r>
        <w:rPr>
          <w:rFonts w:hint="eastAsia" w:ascii="宋体" w:hAnsi="宋体" w:cs="宋体"/>
          <w:szCs w:val="21"/>
        </w:rPr>
        <w:t xml:space="preserve">   </w:t>
      </w:r>
    </w:p>
    <w:p>
      <w:pPr>
        <w:pStyle w:val="8"/>
        <w:rPr>
          <w:sz w:val="21"/>
          <w:szCs w:val="21"/>
        </w:rPr>
      </w:pPr>
    </w:p>
    <w:p>
      <w:pPr>
        <w:rPr>
          <w:rFonts w:ascii="宋体" w:hAnsi="宋体" w:cs="宋体"/>
          <w:szCs w:val="21"/>
        </w:rPr>
      </w:pPr>
    </w:p>
    <w:p>
      <w:pPr>
        <w:pStyle w:val="8"/>
      </w:pPr>
    </w:p>
    <w:p>
      <w:pPr>
        <w:rPr>
          <w:rFonts w:ascii="宋体" w:hAnsi="宋体" w:cs="宋体"/>
          <w:szCs w:val="21"/>
        </w:rPr>
      </w:pPr>
      <w:r>
        <w:rPr>
          <w:rFonts w:hint="eastAsia" w:ascii="宋体" w:hAnsi="宋体" w:cs="宋体"/>
          <w:szCs w:val="21"/>
        </w:rPr>
        <w:t>质疑函制作说明：</w:t>
      </w:r>
    </w:p>
    <w:p>
      <w:pPr>
        <w:rPr>
          <w:rFonts w:ascii="宋体" w:hAnsi="宋体" w:cs="宋体"/>
          <w:szCs w:val="21"/>
        </w:rPr>
      </w:pPr>
      <w:r>
        <w:rPr>
          <w:rFonts w:hint="eastAsia" w:ascii="宋体" w:hAnsi="宋体" w:cs="宋体"/>
          <w:szCs w:val="21"/>
        </w:rPr>
        <w:t>1.供应商提出质疑时，应提交质疑函和必要的证明材料。</w:t>
      </w:r>
    </w:p>
    <w:p>
      <w:pPr>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ascii="宋体" w:hAnsi="宋体" w:cs="宋体"/>
          <w:szCs w:val="21"/>
        </w:rPr>
      </w:pPr>
      <w:r>
        <w:rPr>
          <w:rFonts w:hint="eastAsia" w:ascii="宋体" w:hAnsi="宋体" w:cs="宋体"/>
          <w:szCs w:val="21"/>
        </w:rPr>
        <w:t>3.质疑供应商若对项目的某一分包进行质疑，质疑函中应列明具体分包号。</w:t>
      </w:r>
    </w:p>
    <w:p>
      <w:pPr>
        <w:rPr>
          <w:rFonts w:ascii="宋体" w:hAnsi="宋体" w:cs="宋体"/>
          <w:szCs w:val="21"/>
        </w:rPr>
      </w:pPr>
      <w:r>
        <w:rPr>
          <w:rFonts w:hint="eastAsia" w:ascii="宋体" w:hAnsi="宋体" w:cs="宋体"/>
          <w:szCs w:val="21"/>
        </w:rPr>
        <w:t>4.质疑函的质疑事项应具体、明确，并有必要的事实依据和法律依据。</w:t>
      </w:r>
    </w:p>
    <w:p>
      <w:pPr>
        <w:rPr>
          <w:rFonts w:ascii="宋体" w:hAnsi="宋体" w:cs="宋体"/>
          <w:szCs w:val="21"/>
        </w:rPr>
      </w:pPr>
      <w:r>
        <w:rPr>
          <w:rFonts w:hint="eastAsia" w:ascii="宋体" w:hAnsi="宋体" w:cs="宋体"/>
          <w:szCs w:val="21"/>
        </w:rPr>
        <w:t>5.质疑函的质疑请求应与质疑事项相关。</w:t>
      </w:r>
    </w:p>
    <w:p>
      <w:pPr>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8"/>
      </w:pPr>
    </w:p>
    <w:p/>
    <w:p>
      <w:pPr>
        <w:pStyle w:val="8"/>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pStyle w:val="22"/>
        <w:ind w:firstLine="240"/>
      </w:pPr>
    </w:p>
    <w:p>
      <w:pPr>
        <w:jc w:val="both"/>
        <w:rPr>
          <w:rFonts w:ascii="黑体" w:hAnsi="黑体" w:eastAsia="黑体" w:cs="黑体"/>
          <w:sz w:val="36"/>
          <w:szCs w:val="36"/>
        </w:rPr>
      </w:pPr>
    </w:p>
    <w:p>
      <w:pPr>
        <w:jc w:val="center"/>
        <w:rPr>
          <w:rFonts w:ascii="黑体" w:hAnsi="黑体" w:eastAsia="黑体" w:cs="黑体"/>
          <w:sz w:val="52"/>
          <w:szCs w:val="52"/>
        </w:rPr>
      </w:pPr>
      <w:r>
        <w:rPr>
          <w:rFonts w:hint="eastAsia" w:ascii="黑体" w:hAnsi="黑体" w:eastAsia="黑体" w:cs="黑体"/>
          <w:sz w:val="52"/>
          <w:szCs w:val="52"/>
        </w:rPr>
        <w:t>获取招标文件登记表</w:t>
      </w:r>
    </w:p>
    <w:tbl>
      <w:tblPr>
        <w:tblStyle w:val="23"/>
        <w:tblW w:w="4998" w:type="pct"/>
        <w:tblInd w:w="0" w:type="dxa"/>
        <w:tblLayout w:type="fixed"/>
        <w:tblCellMar>
          <w:top w:w="0" w:type="dxa"/>
          <w:left w:w="108" w:type="dxa"/>
          <w:bottom w:w="0" w:type="dxa"/>
          <w:right w:w="108" w:type="dxa"/>
        </w:tblCellMar>
      </w:tblPr>
      <w:tblGrid>
        <w:gridCol w:w="2769"/>
        <w:gridCol w:w="2355"/>
        <w:gridCol w:w="1015"/>
        <w:gridCol w:w="2380"/>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包号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手机</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sz w:val="28"/>
                <w:szCs w:val="28"/>
                <w:lang w:bidi="ar"/>
              </w:rPr>
            </w:pPr>
            <w:r>
              <w:rPr>
                <w:rFonts w:hint="eastAsia" w:ascii="宋体" w:hAnsi="宋体" w:cs="宋体"/>
                <w:sz w:val="28"/>
                <w:szCs w:val="28"/>
                <w:lang w:bidi="ar"/>
              </w:rPr>
              <w:t>承诺:</w:t>
            </w:r>
          </w:p>
          <w:p>
            <w:pPr>
              <w:numPr>
                <w:ilvl w:val="0"/>
                <w:numId w:val="14"/>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本公司对招标文件的内容已经了解，并自愿购买该招标文件。</w:t>
            </w:r>
          </w:p>
          <w:p>
            <w:pPr>
              <w:numPr>
                <w:ilvl w:val="0"/>
                <w:numId w:val="14"/>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本公司对提供的所有资料的真实性、有效性承担责任。</w:t>
            </w:r>
          </w:p>
          <w:p>
            <w:pPr>
              <w:numPr>
                <w:ilvl w:val="0"/>
                <w:numId w:val="14"/>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招标文件售后不退。</w:t>
            </w:r>
          </w:p>
          <w:p>
            <w:pPr>
              <w:ind w:firstLine="3738" w:firstLineChars="1335"/>
              <w:jc w:val="both"/>
              <w:textAlignment w:val="center"/>
              <w:rPr>
                <w:rFonts w:ascii="宋体" w:hAnsi="宋体" w:cs="宋体"/>
                <w:sz w:val="28"/>
                <w:szCs w:val="28"/>
                <w:lang w:bidi="ar"/>
              </w:rPr>
            </w:pPr>
            <w:r>
              <w:rPr>
                <w:rFonts w:hint="eastAsia" w:ascii="宋体" w:hAnsi="宋体" w:cs="宋体"/>
                <w:sz w:val="28"/>
                <w:szCs w:val="28"/>
                <w:lang w:bidi="ar"/>
              </w:rPr>
              <w:t xml:space="preserve">招标文件领取人签名: </w:t>
            </w:r>
            <w:r>
              <w:rPr>
                <w:rFonts w:hint="eastAsia" w:ascii="宋体" w:hAnsi="宋体" w:cs="宋体"/>
                <w:sz w:val="28"/>
                <w:szCs w:val="28"/>
                <w:u w:val="single"/>
                <w:lang w:bidi="ar"/>
              </w:rPr>
              <w:t xml:space="preserve">     </w:t>
            </w:r>
            <w:r>
              <w:rPr>
                <w:rFonts w:hint="eastAsia" w:ascii="宋体" w:hAnsi="宋体" w:cs="宋体"/>
                <w:sz w:val="28"/>
                <w:szCs w:val="28"/>
                <w:vertAlign w:val="subscript"/>
                <w:lang w:bidi="ar"/>
              </w:rPr>
              <w:t xml:space="preserve"> </w:t>
            </w:r>
            <w:r>
              <w:rPr>
                <w:rFonts w:hint="eastAsia" w:ascii="宋体" w:hAnsi="宋体" w:cs="宋体"/>
                <w:sz w:val="28"/>
                <w:szCs w:val="28"/>
                <w:lang w:bidi="ar"/>
              </w:rPr>
              <w:t xml:space="preserve">              </w:t>
            </w:r>
            <w:r>
              <w:rPr>
                <w:rFonts w:hint="eastAsia" w:ascii="宋体" w:hAnsi="宋体" w:cs="宋体"/>
                <w:sz w:val="28"/>
                <w:szCs w:val="28"/>
                <w:u w:val="single"/>
                <w:lang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人民币150元/份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lang w:bidi="ar"/>
              </w:rPr>
            </w:pPr>
            <w:r>
              <w:rPr>
                <w:rFonts w:hint="eastAsia" w:ascii="宋体" w:hAnsi="宋体" w:cs="宋体"/>
                <w:b/>
                <w:bCs/>
                <w:sz w:val="32"/>
                <w:szCs w:val="32"/>
              </w:rPr>
              <w:t>注：开完发票后请把报名表格交还至前台</w:t>
            </w:r>
          </w:p>
        </w:tc>
      </w:tr>
    </w:tbl>
    <w:p>
      <w:pPr>
        <w:pStyle w:val="22"/>
        <w:ind w:left="0" w:firstLine="0" w:firstLineChars="0"/>
      </w:pPr>
    </w:p>
    <w:sectPr>
      <w:footerReference r:id="rId12" w:type="first"/>
      <w:footerReference r:id="rId11" w:type="default"/>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9"/>
        <w:rPr>
          <w:rFonts w:eastAsia="微软雅黑"/>
        </w:rPr>
      </w:pPr>
      <w:r>
        <w:rPr>
          <w:rStyle w:val="29"/>
        </w:rPr>
        <w:footnoteRef/>
      </w:r>
      <w:r>
        <w:t xml:space="preserve"> </w:t>
      </w:r>
      <w:r>
        <w:rPr>
          <w:rFonts w:hint="eastAsia"/>
        </w:rPr>
        <w:t>从业人员、营业人员、资产总额填报上一年度数据，无上一年度数据的新成立企业可不填报。</w:t>
      </w:r>
    </w:p>
  </w:footnote>
  <w:footnote w:id="1">
    <w:p>
      <w:pPr>
        <w:pStyle w:val="19"/>
      </w:pPr>
      <w:r>
        <w:rPr>
          <w:rStyle w:val="29"/>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F73DC5D7"/>
    <w:multiLevelType w:val="singleLevel"/>
    <w:tmpl w:val="F73DC5D7"/>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2BF0293"/>
    <w:multiLevelType w:val="multilevel"/>
    <w:tmpl w:val="02BF02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6A507DB"/>
    <w:multiLevelType w:val="multilevel"/>
    <w:tmpl w:val="06A507D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16010E5"/>
    <w:multiLevelType w:val="singleLevel"/>
    <w:tmpl w:val="316010E5"/>
    <w:lvl w:ilvl="0" w:tentative="0">
      <w:start w:val="1"/>
      <w:numFmt w:val="decimal"/>
      <w:suff w:val="nothing"/>
      <w:lvlText w:val="%1．"/>
      <w:lvlJc w:val="left"/>
    </w:lvl>
  </w:abstractNum>
  <w:abstractNum w:abstractNumId="11">
    <w:nsid w:val="3B1B8417"/>
    <w:multiLevelType w:val="singleLevel"/>
    <w:tmpl w:val="3B1B8417"/>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6E5CE7BD"/>
    <w:multiLevelType w:val="singleLevel"/>
    <w:tmpl w:val="6E5CE7BD"/>
    <w:lvl w:ilvl="0" w:tentative="0">
      <w:start w:val="1"/>
      <w:numFmt w:val="chineseCounting"/>
      <w:suff w:val="nothing"/>
      <w:lvlText w:val="%1、"/>
      <w:lvlJc w:val="left"/>
      <w:rPr>
        <w:rFonts w:hint="eastAsia"/>
      </w:rPr>
    </w:lvl>
  </w:abstractNum>
  <w:num w:numId="1">
    <w:abstractNumId w:val="13"/>
  </w:num>
  <w:num w:numId="2">
    <w:abstractNumId w:val="11"/>
  </w:num>
  <w:num w:numId="3">
    <w:abstractNumId w:val="8"/>
  </w:num>
  <w:num w:numId="4">
    <w:abstractNumId w:val="12"/>
  </w:num>
  <w:num w:numId="5">
    <w:abstractNumId w:val="9"/>
  </w:num>
  <w:num w:numId="6">
    <w:abstractNumId w:val="3"/>
  </w:num>
  <w:num w:numId="7">
    <w:abstractNumId w:val="4"/>
  </w:num>
  <w:num w:numId="8">
    <w:abstractNumId w:val="1"/>
  </w:num>
  <w:num w:numId="9">
    <w:abstractNumId w:val="7"/>
  </w:num>
  <w:num w:numId="10">
    <w:abstractNumId w:val="6"/>
  </w:num>
  <w:num w:numId="11">
    <w:abstractNumId w:val="2"/>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D5D7B"/>
    <w:rsid w:val="006E0B58"/>
    <w:rsid w:val="006E0C4B"/>
    <w:rsid w:val="007110BA"/>
    <w:rsid w:val="00711465"/>
    <w:rsid w:val="0072310A"/>
    <w:rsid w:val="00723B11"/>
    <w:rsid w:val="007343A7"/>
    <w:rsid w:val="00734BB2"/>
    <w:rsid w:val="0075028E"/>
    <w:rsid w:val="007608B9"/>
    <w:rsid w:val="00761AAB"/>
    <w:rsid w:val="007724B4"/>
    <w:rsid w:val="00774D1D"/>
    <w:rsid w:val="007818FB"/>
    <w:rsid w:val="007916E7"/>
    <w:rsid w:val="00792955"/>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63BCE"/>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40242"/>
    <w:rsid w:val="01B938AA"/>
    <w:rsid w:val="01E74B6E"/>
    <w:rsid w:val="02126CDB"/>
    <w:rsid w:val="021832B7"/>
    <w:rsid w:val="024E2E49"/>
    <w:rsid w:val="02A741FD"/>
    <w:rsid w:val="02C16E5D"/>
    <w:rsid w:val="02D964CF"/>
    <w:rsid w:val="0340787C"/>
    <w:rsid w:val="03707410"/>
    <w:rsid w:val="037F03E3"/>
    <w:rsid w:val="03A0770F"/>
    <w:rsid w:val="03A27BF9"/>
    <w:rsid w:val="03A448B8"/>
    <w:rsid w:val="03A4578A"/>
    <w:rsid w:val="03AD071E"/>
    <w:rsid w:val="03D10969"/>
    <w:rsid w:val="04DF1036"/>
    <w:rsid w:val="050F6021"/>
    <w:rsid w:val="05A97DEC"/>
    <w:rsid w:val="05C81981"/>
    <w:rsid w:val="065A32ED"/>
    <w:rsid w:val="06BC41F2"/>
    <w:rsid w:val="06D50020"/>
    <w:rsid w:val="06DF3DBD"/>
    <w:rsid w:val="07197D08"/>
    <w:rsid w:val="071C2CFD"/>
    <w:rsid w:val="071E5C55"/>
    <w:rsid w:val="073A47CB"/>
    <w:rsid w:val="073F7319"/>
    <w:rsid w:val="07536A42"/>
    <w:rsid w:val="07595F41"/>
    <w:rsid w:val="075D7B98"/>
    <w:rsid w:val="07615EC0"/>
    <w:rsid w:val="077005AB"/>
    <w:rsid w:val="078F4581"/>
    <w:rsid w:val="07995C5E"/>
    <w:rsid w:val="07BE179A"/>
    <w:rsid w:val="07BF027F"/>
    <w:rsid w:val="08031A31"/>
    <w:rsid w:val="081A5CC7"/>
    <w:rsid w:val="08A276E5"/>
    <w:rsid w:val="09061A75"/>
    <w:rsid w:val="09182241"/>
    <w:rsid w:val="09242E62"/>
    <w:rsid w:val="093C069F"/>
    <w:rsid w:val="09417888"/>
    <w:rsid w:val="09855177"/>
    <w:rsid w:val="09870F93"/>
    <w:rsid w:val="09D658E4"/>
    <w:rsid w:val="09F1637C"/>
    <w:rsid w:val="0A25628F"/>
    <w:rsid w:val="0AA534D5"/>
    <w:rsid w:val="0AA650EB"/>
    <w:rsid w:val="0AB8066A"/>
    <w:rsid w:val="0AF47339"/>
    <w:rsid w:val="0B22594B"/>
    <w:rsid w:val="0B797387"/>
    <w:rsid w:val="0BC044BE"/>
    <w:rsid w:val="0BDF26F7"/>
    <w:rsid w:val="0C037FCC"/>
    <w:rsid w:val="0C264099"/>
    <w:rsid w:val="0C2B4952"/>
    <w:rsid w:val="0C7B2220"/>
    <w:rsid w:val="0CF16A9E"/>
    <w:rsid w:val="0D890E47"/>
    <w:rsid w:val="0DC64A00"/>
    <w:rsid w:val="0DFC60BA"/>
    <w:rsid w:val="0E4249F1"/>
    <w:rsid w:val="0F686B6D"/>
    <w:rsid w:val="0F6C5A53"/>
    <w:rsid w:val="0F7C5FF6"/>
    <w:rsid w:val="0FC63FBD"/>
    <w:rsid w:val="10615AED"/>
    <w:rsid w:val="106C564D"/>
    <w:rsid w:val="107B7B8F"/>
    <w:rsid w:val="107C67CE"/>
    <w:rsid w:val="1080523F"/>
    <w:rsid w:val="108F06C9"/>
    <w:rsid w:val="109D68CB"/>
    <w:rsid w:val="10A949B8"/>
    <w:rsid w:val="10C54639"/>
    <w:rsid w:val="11200D07"/>
    <w:rsid w:val="11DA73AF"/>
    <w:rsid w:val="1213285C"/>
    <w:rsid w:val="12B4358F"/>
    <w:rsid w:val="12C60D80"/>
    <w:rsid w:val="131867D4"/>
    <w:rsid w:val="131F7A3A"/>
    <w:rsid w:val="132645D0"/>
    <w:rsid w:val="13455ABC"/>
    <w:rsid w:val="1370322B"/>
    <w:rsid w:val="13B27845"/>
    <w:rsid w:val="13BE469F"/>
    <w:rsid w:val="13F87121"/>
    <w:rsid w:val="141A03E1"/>
    <w:rsid w:val="143B2E0B"/>
    <w:rsid w:val="14672B11"/>
    <w:rsid w:val="14892735"/>
    <w:rsid w:val="14CC769D"/>
    <w:rsid w:val="157D38E3"/>
    <w:rsid w:val="15D359D7"/>
    <w:rsid w:val="15D81E0F"/>
    <w:rsid w:val="161771F3"/>
    <w:rsid w:val="16222D6D"/>
    <w:rsid w:val="163C77BE"/>
    <w:rsid w:val="16632F86"/>
    <w:rsid w:val="1679588C"/>
    <w:rsid w:val="16994962"/>
    <w:rsid w:val="16A71041"/>
    <w:rsid w:val="16AA24BF"/>
    <w:rsid w:val="16F72341"/>
    <w:rsid w:val="17680CAB"/>
    <w:rsid w:val="176E4128"/>
    <w:rsid w:val="1783371F"/>
    <w:rsid w:val="17E62B67"/>
    <w:rsid w:val="180C0192"/>
    <w:rsid w:val="180F4499"/>
    <w:rsid w:val="18221ECE"/>
    <w:rsid w:val="187E1834"/>
    <w:rsid w:val="190B7894"/>
    <w:rsid w:val="19A2789F"/>
    <w:rsid w:val="19FB0958"/>
    <w:rsid w:val="1A460CF5"/>
    <w:rsid w:val="1A7F297D"/>
    <w:rsid w:val="1AB16AC1"/>
    <w:rsid w:val="1B034A52"/>
    <w:rsid w:val="1B1F34AD"/>
    <w:rsid w:val="1B8D5DC6"/>
    <w:rsid w:val="1BFE1D3B"/>
    <w:rsid w:val="1C2775EC"/>
    <w:rsid w:val="1C750ECE"/>
    <w:rsid w:val="1CA22168"/>
    <w:rsid w:val="1D0836D7"/>
    <w:rsid w:val="1D196139"/>
    <w:rsid w:val="1DB85900"/>
    <w:rsid w:val="1DF051AF"/>
    <w:rsid w:val="1E010AF7"/>
    <w:rsid w:val="1E0178EB"/>
    <w:rsid w:val="1E301173"/>
    <w:rsid w:val="1E38333E"/>
    <w:rsid w:val="1E5C7612"/>
    <w:rsid w:val="1EA40BB4"/>
    <w:rsid w:val="1F43381C"/>
    <w:rsid w:val="1F501353"/>
    <w:rsid w:val="1FA4148D"/>
    <w:rsid w:val="20121621"/>
    <w:rsid w:val="201A421D"/>
    <w:rsid w:val="20341172"/>
    <w:rsid w:val="204E554F"/>
    <w:rsid w:val="20590035"/>
    <w:rsid w:val="20C35213"/>
    <w:rsid w:val="20FC799E"/>
    <w:rsid w:val="22154DDD"/>
    <w:rsid w:val="22213E42"/>
    <w:rsid w:val="22336873"/>
    <w:rsid w:val="23175889"/>
    <w:rsid w:val="233A4861"/>
    <w:rsid w:val="236E7271"/>
    <w:rsid w:val="238C2182"/>
    <w:rsid w:val="239015D1"/>
    <w:rsid w:val="23BB4E7D"/>
    <w:rsid w:val="23C172D6"/>
    <w:rsid w:val="23F04F64"/>
    <w:rsid w:val="244F79D8"/>
    <w:rsid w:val="24814CBE"/>
    <w:rsid w:val="24AC168B"/>
    <w:rsid w:val="258C3BEC"/>
    <w:rsid w:val="25E576CC"/>
    <w:rsid w:val="260E3862"/>
    <w:rsid w:val="262569FC"/>
    <w:rsid w:val="26344C98"/>
    <w:rsid w:val="26F56CE2"/>
    <w:rsid w:val="27435D49"/>
    <w:rsid w:val="27A34F71"/>
    <w:rsid w:val="27B36A67"/>
    <w:rsid w:val="27EB0D9B"/>
    <w:rsid w:val="284F6B62"/>
    <w:rsid w:val="286602C8"/>
    <w:rsid w:val="28665C95"/>
    <w:rsid w:val="28A64522"/>
    <w:rsid w:val="28CC5B40"/>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17DB9"/>
    <w:rsid w:val="2E8E20B4"/>
    <w:rsid w:val="2ED06066"/>
    <w:rsid w:val="2ED1223D"/>
    <w:rsid w:val="2EE470F7"/>
    <w:rsid w:val="2F000139"/>
    <w:rsid w:val="2F561B8A"/>
    <w:rsid w:val="2F9F42DC"/>
    <w:rsid w:val="2FE04319"/>
    <w:rsid w:val="2FF37AB3"/>
    <w:rsid w:val="308C7755"/>
    <w:rsid w:val="30B13B28"/>
    <w:rsid w:val="30FF27D2"/>
    <w:rsid w:val="31170995"/>
    <w:rsid w:val="31264A30"/>
    <w:rsid w:val="3186101F"/>
    <w:rsid w:val="31884E67"/>
    <w:rsid w:val="31A0275E"/>
    <w:rsid w:val="31B7357A"/>
    <w:rsid w:val="31ED6B08"/>
    <w:rsid w:val="31F915C9"/>
    <w:rsid w:val="32610CE6"/>
    <w:rsid w:val="32631A32"/>
    <w:rsid w:val="328464CE"/>
    <w:rsid w:val="32AB70C5"/>
    <w:rsid w:val="32DC33E0"/>
    <w:rsid w:val="335D0AF5"/>
    <w:rsid w:val="3370088C"/>
    <w:rsid w:val="33A3154A"/>
    <w:rsid w:val="33D43D65"/>
    <w:rsid w:val="33DC2F78"/>
    <w:rsid w:val="3428227C"/>
    <w:rsid w:val="35260F83"/>
    <w:rsid w:val="35602226"/>
    <w:rsid w:val="356B72E7"/>
    <w:rsid w:val="3572424F"/>
    <w:rsid w:val="35C13BBE"/>
    <w:rsid w:val="35FC3844"/>
    <w:rsid w:val="36154ACE"/>
    <w:rsid w:val="366061FD"/>
    <w:rsid w:val="36794DEF"/>
    <w:rsid w:val="36AD519D"/>
    <w:rsid w:val="36B57705"/>
    <w:rsid w:val="36EF1F8E"/>
    <w:rsid w:val="37004A20"/>
    <w:rsid w:val="374F1A0B"/>
    <w:rsid w:val="37A103ED"/>
    <w:rsid w:val="37EA5E6E"/>
    <w:rsid w:val="37FF016F"/>
    <w:rsid w:val="38427C0B"/>
    <w:rsid w:val="387C5ABE"/>
    <w:rsid w:val="389B3A1E"/>
    <w:rsid w:val="38EB6119"/>
    <w:rsid w:val="39DE33DA"/>
    <w:rsid w:val="39FA5B4A"/>
    <w:rsid w:val="39FE0BE9"/>
    <w:rsid w:val="3A3C1AAF"/>
    <w:rsid w:val="3A424C25"/>
    <w:rsid w:val="3A4B7CC1"/>
    <w:rsid w:val="3A51228C"/>
    <w:rsid w:val="3A552E60"/>
    <w:rsid w:val="3A5D642F"/>
    <w:rsid w:val="3AB210FC"/>
    <w:rsid w:val="3ACE216B"/>
    <w:rsid w:val="3AD95C13"/>
    <w:rsid w:val="3B261E51"/>
    <w:rsid w:val="3B973F88"/>
    <w:rsid w:val="3BCD72F7"/>
    <w:rsid w:val="3C414142"/>
    <w:rsid w:val="3CE114D9"/>
    <w:rsid w:val="3CF737A2"/>
    <w:rsid w:val="3CF7509A"/>
    <w:rsid w:val="3D10295A"/>
    <w:rsid w:val="3E0572FD"/>
    <w:rsid w:val="3E1A5292"/>
    <w:rsid w:val="3E5A7FE7"/>
    <w:rsid w:val="3EC8179E"/>
    <w:rsid w:val="3EF66B2E"/>
    <w:rsid w:val="3F0966AC"/>
    <w:rsid w:val="3F217914"/>
    <w:rsid w:val="3F942B76"/>
    <w:rsid w:val="3FD70BB0"/>
    <w:rsid w:val="3FFB55AC"/>
    <w:rsid w:val="401C5F9D"/>
    <w:rsid w:val="401C690C"/>
    <w:rsid w:val="401D7195"/>
    <w:rsid w:val="405F1BE4"/>
    <w:rsid w:val="40A51286"/>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EB3672"/>
    <w:rsid w:val="44FA2D53"/>
    <w:rsid w:val="4571374F"/>
    <w:rsid w:val="458B1BB0"/>
    <w:rsid w:val="4611075B"/>
    <w:rsid w:val="46214818"/>
    <w:rsid w:val="467A0297"/>
    <w:rsid w:val="468B7125"/>
    <w:rsid w:val="46C4691F"/>
    <w:rsid w:val="47841568"/>
    <w:rsid w:val="479D1D34"/>
    <w:rsid w:val="47B609C0"/>
    <w:rsid w:val="47CF543E"/>
    <w:rsid w:val="482D31EA"/>
    <w:rsid w:val="485970A0"/>
    <w:rsid w:val="48847961"/>
    <w:rsid w:val="48A41906"/>
    <w:rsid w:val="48B65C71"/>
    <w:rsid w:val="48F303D7"/>
    <w:rsid w:val="492837FF"/>
    <w:rsid w:val="492E6A57"/>
    <w:rsid w:val="49B86103"/>
    <w:rsid w:val="4A0030EE"/>
    <w:rsid w:val="4AC36065"/>
    <w:rsid w:val="4B560086"/>
    <w:rsid w:val="4B7501F5"/>
    <w:rsid w:val="4B8C2DEB"/>
    <w:rsid w:val="4BFA3C9F"/>
    <w:rsid w:val="4C0E3379"/>
    <w:rsid w:val="4C107F48"/>
    <w:rsid w:val="4C3277BC"/>
    <w:rsid w:val="4C686851"/>
    <w:rsid w:val="4CB25875"/>
    <w:rsid w:val="4CC353EB"/>
    <w:rsid w:val="4CF36F3C"/>
    <w:rsid w:val="4D4F67BA"/>
    <w:rsid w:val="4D603399"/>
    <w:rsid w:val="4D867EE1"/>
    <w:rsid w:val="4DBC4C65"/>
    <w:rsid w:val="4DF6568D"/>
    <w:rsid w:val="4E2E1A80"/>
    <w:rsid w:val="4E550010"/>
    <w:rsid w:val="4E5F14CB"/>
    <w:rsid w:val="4F3705F8"/>
    <w:rsid w:val="4F651D09"/>
    <w:rsid w:val="4FAC3540"/>
    <w:rsid w:val="4FBB12F4"/>
    <w:rsid w:val="4FCF1583"/>
    <w:rsid w:val="4FFA7625"/>
    <w:rsid w:val="501B0BF9"/>
    <w:rsid w:val="507D2599"/>
    <w:rsid w:val="5096229D"/>
    <w:rsid w:val="509D1E27"/>
    <w:rsid w:val="50B44FCE"/>
    <w:rsid w:val="50DC4184"/>
    <w:rsid w:val="512D7B1C"/>
    <w:rsid w:val="51475B39"/>
    <w:rsid w:val="514C3EA7"/>
    <w:rsid w:val="519849E5"/>
    <w:rsid w:val="51B36892"/>
    <w:rsid w:val="52506DA7"/>
    <w:rsid w:val="52957943"/>
    <w:rsid w:val="533B2B84"/>
    <w:rsid w:val="537A7243"/>
    <w:rsid w:val="539C1B81"/>
    <w:rsid w:val="53AA6184"/>
    <w:rsid w:val="53AE750F"/>
    <w:rsid w:val="53EB0895"/>
    <w:rsid w:val="53F263AD"/>
    <w:rsid w:val="54693932"/>
    <w:rsid w:val="549A6BFA"/>
    <w:rsid w:val="54E72921"/>
    <w:rsid w:val="55806F07"/>
    <w:rsid w:val="55FA2961"/>
    <w:rsid w:val="562E1DE8"/>
    <w:rsid w:val="565E3E0E"/>
    <w:rsid w:val="565E7F4F"/>
    <w:rsid w:val="56775789"/>
    <w:rsid w:val="56857D06"/>
    <w:rsid w:val="56914056"/>
    <w:rsid w:val="569F0E63"/>
    <w:rsid w:val="56DB613D"/>
    <w:rsid w:val="573810DA"/>
    <w:rsid w:val="576D52A1"/>
    <w:rsid w:val="57D34DAA"/>
    <w:rsid w:val="57FC2169"/>
    <w:rsid w:val="58096275"/>
    <w:rsid w:val="580E4560"/>
    <w:rsid w:val="581C04F1"/>
    <w:rsid w:val="582E6EF7"/>
    <w:rsid w:val="58434392"/>
    <w:rsid w:val="584E30E6"/>
    <w:rsid w:val="59014D02"/>
    <w:rsid w:val="597B384D"/>
    <w:rsid w:val="59996DA8"/>
    <w:rsid w:val="59AC3CE9"/>
    <w:rsid w:val="59C30F1B"/>
    <w:rsid w:val="5A0D5854"/>
    <w:rsid w:val="5A20156F"/>
    <w:rsid w:val="5A8E5D27"/>
    <w:rsid w:val="5A9847F3"/>
    <w:rsid w:val="5AC7121C"/>
    <w:rsid w:val="5AD90B8D"/>
    <w:rsid w:val="5AE12927"/>
    <w:rsid w:val="5B2243E9"/>
    <w:rsid w:val="5B4E1A44"/>
    <w:rsid w:val="5B666742"/>
    <w:rsid w:val="5B6919B0"/>
    <w:rsid w:val="5B873201"/>
    <w:rsid w:val="5B89551D"/>
    <w:rsid w:val="5B967767"/>
    <w:rsid w:val="5B9E55DE"/>
    <w:rsid w:val="5C1D18D2"/>
    <w:rsid w:val="5C286807"/>
    <w:rsid w:val="5C446BC8"/>
    <w:rsid w:val="5C4C687B"/>
    <w:rsid w:val="5C7C2768"/>
    <w:rsid w:val="5CB23AE6"/>
    <w:rsid w:val="5CF55792"/>
    <w:rsid w:val="5CFD533A"/>
    <w:rsid w:val="5D893B14"/>
    <w:rsid w:val="5D9F3D30"/>
    <w:rsid w:val="5E2810D5"/>
    <w:rsid w:val="5E2B7D62"/>
    <w:rsid w:val="5E71411E"/>
    <w:rsid w:val="5EA06921"/>
    <w:rsid w:val="5ED5006A"/>
    <w:rsid w:val="5F576E4B"/>
    <w:rsid w:val="5F5D4EDE"/>
    <w:rsid w:val="5F7A2C30"/>
    <w:rsid w:val="5FBE370A"/>
    <w:rsid w:val="60292845"/>
    <w:rsid w:val="61027308"/>
    <w:rsid w:val="612E1A5D"/>
    <w:rsid w:val="61816046"/>
    <w:rsid w:val="62182687"/>
    <w:rsid w:val="62391564"/>
    <w:rsid w:val="62816669"/>
    <w:rsid w:val="62BA0953"/>
    <w:rsid w:val="62D03A7C"/>
    <w:rsid w:val="62F13A2D"/>
    <w:rsid w:val="62F16BCB"/>
    <w:rsid w:val="62F648FE"/>
    <w:rsid w:val="63341DB1"/>
    <w:rsid w:val="63447612"/>
    <w:rsid w:val="63907004"/>
    <w:rsid w:val="63A10995"/>
    <w:rsid w:val="63C23EFA"/>
    <w:rsid w:val="643A070A"/>
    <w:rsid w:val="644C573D"/>
    <w:rsid w:val="648667A7"/>
    <w:rsid w:val="648A7CC6"/>
    <w:rsid w:val="64DB383A"/>
    <w:rsid w:val="65032F85"/>
    <w:rsid w:val="65136B50"/>
    <w:rsid w:val="657E2A35"/>
    <w:rsid w:val="65A94E9D"/>
    <w:rsid w:val="65C60A92"/>
    <w:rsid w:val="662203DD"/>
    <w:rsid w:val="66375B1F"/>
    <w:rsid w:val="666B723B"/>
    <w:rsid w:val="6678045A"/>
    <w:rsid w:val="66DD6702"/>
    <w:rsid w:val="678A5B62"/>
    <w:rsid w:val="679406CB"/>
    <w:rsid w:val="67AB52F1"/>
    <w:rsid w:val="67BD5A65"/>
    <w:rsid w:val="67C35C0B"/>
    <w:rsid w:val="681233D2"/>
    <w:rsid w:val="681D5EE5"/>
    <w:rsid w:val="68477DBF"/>
    <w:rsid w:val="68652AB3"/>
    <w:rsid w:val="6895578E"/>
    <w:rsid w:val="689F1926"/>
    <w:rsid w:val="68AD17BB"/>
    <w:rsid w:val="68D94D22"/>
    <w:rsid w:val="692B2E4A"/>
    <w:rsid w:val="694303FB"/>
    <w:rsid w:val="696A0B34"/>
    <w:rsid w:val="698D6A17"/>
    <w:rsid w:val="69A233E7"/>
    <w:rsid w:val="69EE3535"/>
    <w:rsid w:val="69F954C1"/>
    <w:rsid w:val="6A2031B6"/>
    <w:rsid w:val="6A440C53"/>
    <w:rsid w:val="6AC61F6F"/>
    <w:rsid w:val="6ADE74F0"/>
    <w:rsid w:val="6B1002C0"/>
    <w:rsid w:val="6B1F5CFA"/>
    <w:rsid w:val="6B723594"/>
    <w:rsid w:val="6B805156"/>
    <w:rsid w:val="6BD50977"/>
    <w:rsid w:val="6BEA2A9B"/>
    <w:rsid w:val="6C9C0875"/>
    <w:rsid w:val="6C9D1F03"/>
    <w:rsid w:val="6CAA3931"/>
    <w:rsid w:val="6D3933CA"/>
    <w:rsid w:val="6D7B61EC"/>
    <w:rsid w:val="6DC3266E"/>
    <w:rsid w:val="6DD049FF"/>
    <w:rsid w:val="6E09491E"/>
    <w:rsid w:val="6E0D3655"/>
    <w:rsid w:val="6E5F4465"/>
    <w:rsid w:val="6E8C54DA"/>
    <w:rsid w:val="6EAC1E6E"/>
    <w:rsid w:val="6EF11E03"/>
    <w:rsid w:val="6F111C62"/>
    <w:rsid w:val="6F2176E5"/>
    <w:rsid w:val="6F3053CA"/>
    <w:rsid w:val="6F503B5E"/>
    <w:rsid w:val="6F514BB1"/>
    <w:rsid w:val="6F592303"/>
    <w:rsid w:val="6F5F5B74"/>
    <w:rsid w:val="6F9B1C65"/>
    <w:rsid w:val="6FD47A25"/>
    <w:rsid w:val="6FF44026"/>
    <w:rsid w:val="6FFB146E"/>
    <w:rsid w:val="701A5C74"/>
    <w:rsid w:val="706516C3"/>
    <w:rsid w:val="70864A71"/>
    <w:rsid w:val="70896E68"/>
    <w:rsid w:val="714556B4"/>
    <w:rsid w:val="715B60E9"/>
    <w:rsid w:val="71E96309"/>
    <w:rsid w:val="71EA1FED"/>
    <w:rsid w:val="72284A0C"/>
    <w:rsid w:val="725D6EA5"/>
    <w:rsid w:val="72C16204"/>
    <w:rsid w:val="730313F6"/>
    <w:rsid w:val="731E1007"/>
    <w:rsid w:val="73370D24"/>
    <w:rsid w:val="7359268C"/>
    <w:rsid w:val="739503EB"/>
    <w:rsid w:val="73A05B28"/>
    <w:rsid w:val="73C07D69"/>
    <w:rsid w:val="749E2255"/>
    <w:rsid w:val="74B42AE4"/>
    <w:rsid w:val="750A429D"/>
    <w:rsid w:val="75167F59"/>
    <w:rsid w:val="754D77D2"/>
    <w:rsid w:val="755D38A7"/>
    <w:rsid w:val="755F5A0F"/>
    <w:rsid w:val="75614792"/>
    <w:rsid w:val="75784473"/>
    <w:rsid w:val="757E044C"/>
    <w:rsid w:val="75977BC3"/>
    <w:rsid w:val="75B161B3"/>
    <w:rsid w:val="75E470E3"/>
    <w:rsid w:val="76736B32"/>
    <w:rsid w:val="76E3765E"/>
    <w:rsid w:val="76FC2AFA"/>
    <w:rsid w:val="773F0836"/>
    <w:rsid w:val="77653671"/>
    <w:rsid w:val="778546CC"/>
    <w:rsid w:val="77B56730"/>
    <w:rsid w:val="77C04A8B"/>
    <w:rsid w:val="77D85DB3"/>
    <w:rsid w:val="780252A0"/>
    <w:rsid w:val="78027772"/>
    <w:rsid w:val="78A50513"/>
    <w:rsid w:val="793B7339"/>
    <w:rsid w:val="796518DD"/>
    <w:rsid w:val="796E0C55"/>
    <w:rsid w:val="79AA0532"/>
    <w:rsid w:val="79F70999"/>
    <w:rsid w:val="79FE1DDD"/>
    <w:rsid w:val="7A075767"/>
    <w:rsid w:val="7A212062"/>
    <w:rsid w:val="7A282A11"/>
    <w:rsid w:val="7AA54A83"/>
    <w:rsid w:val="7AB90FF6"/>
    <w:rsid w:val="7AC21562"/>
    <w:rsid w:val="7AD474A4"/>
    <w:rsid w:val="7B115232"/>
    <w:rsid w:val="7B416BDC"/>
    <w:rsid w:val="7B5350AD"/>
    <w:rsid w:val="7B6867EB"/>
    <w:rsid w:val="7B697C89"/>
    <w:rsid w:val="7B8D34C3"/>
    <w:rsid w:val="7B971D84"/>
    <w:rsid w:val="7BF32F03"/>
    <w:rsid w:val="7C1724A5"/>
    <w:rsid w:val="7C6E494D"/>
    <w:rsid w:val="7C8E3CCF"/>
    <w:rsid w:val="7CA54112"/>
    <w:rsid w:val="7CE50CE4"/>
    <w:rsid w:val="7D2E5ABF"/>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outlineLvl w:val="2"/>
    </w:pPr>
    <w:rPr>
      <w:b/>
      <w:bCs/>
      <w:sz w:val="28"/>
      <w:szCs w:val="32"/>
    </w:rPr>
  </w:style>
  <w:style w:type="paragraph" w:styleId="5">
    <w:name w:val="heading 4"/>
    <w:basedOn w:val="1"/>
    <w:next w:val="1"/>
    <w:link w:val="34"/>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unhideWhenUsed/>
    <w:qFormat/>
    <w:uiPriority w:val="9"/>
    <w:pPr>
      <w:keepNext/>
      <w:keepLines/>
      <w:spacing w:beforeLines="0" w:beforeAutospacing="0" w:afterLines="0" w:afterAutospacing="0" w:line="360" w:lineRule="auto"/>
      <w:outlineLvl w:val="4"/>
    </w:pPr>
    <w:rPr>
      <w:b/>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unhideWhenUsed/>
    <w:qFormat/>
    <w:uiPriority w:val="99"/>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toc 3"/>
    <w:basedOn w:val="1"/>
    <w:next w:val="1"/>
    <w:unhideWhenUsed/>
    <w:qFormat/>
    <w:uiPriority w:val="39"/>
    <w:pPr>
      <w:tabs>
        <w:tab w:val="right" w:leader="dot" w:pos="8296"/>
      </w:tabs>
      <w:ind w:left="838" w:leftChars="381"/>
    </w:pPr>
    <w:rPr>
      <w:szCs w:val="21"/>
    </w:rPr>
  </w:style>
  <w:style w:type="paragraph" w:styleId="10">
    <w:name w:val="Plain Text"/>
    <w:basedOn w:val="1"/>
    <w:link w:val="45"/>
    <w:qFormat/>
    <w:uiPriority w:val="0"/>
    <w:pPr>
      <w:widowControl w:val="0"/>
      <w:adjustRightInd/>
      <w:snapToGrid/>
      <w:jc w:val="both"/>
    </w:pPr>
    <w:rPr>
      <w:rFonts w:ascii="宋体" w:hAnsi="Courier New" w:cs="Times New Roman"/>
      <w:b/>
      <w:kern w:val="2"/>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8"/>
    <w:semiHidden/>
    <w:unhideWhenUsed/>
    <w:qFormat/>
    <w:uiPriority w:val="99"/>
    <w:rPr>
      <w:sz w:val="18"/>
      <w:szCs w:val="18"/>
    </w:rPr>
  </w:style>
  <w:style w:type="paragraph" w:styleId="13">
    <w:name w:val="footer"/>
    <w:basedOn w:val="1"/>
    <w:link w:val="47"/>
    <w:unhideWhenUsed/>
    <w:qFormat/>
    <w:uiPriority w:val="99"/>
    <w:pPr>
      <w:tabs>
        <w:tab w:val="center" w:pos="4153"/>
        <w:tab w:val="right" w:pos="8306"/>
      </w:tabs>
    </w:pPr>
    <w:rPr>
      <w:sz w:val="18"/>
      <w:szCs w:val="18"/>
    </w:rPr>
  </w:style>
  <w:style w:type="paragraph" w:styleId="14">
    <w:name w:val="header"/>
    <w:basedOn w:val="1"/>
    <w:link w:val="46"/>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rPr>
      <w:sz w:val="18"/>
    </w:rPr>
  </w:style>
  <w:style w:type="paragraph" w:styleId="20">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1">
    <w:name w:val="Normal (Web)"/>
    <w:basedOn w:val="1"/>
    <w:link w:val="50"/>
    <w:qFormat/>
    <w:uiPriority w:val="0"/>
    <w:pPr>
      <w:widowControl w:val="0"/>
      <w:adjustRightInd/>
      <w:snapToGrid/>
      <w:jc w:val="both"/>
    </w:pPr>
    <w:rPr>
      <w:rFonts w:asciiTheme="minorHAnsi" w:hAnsiTheme="minorHAnsi"/>
      <w:kern w:val="2"/>
      <w:sz w:val="24"/>
      <w:szCs w:val="24"/>
    </w:rPr>
  </w:style>
  <w:style w:type="paragraph" w:styleId="22">
    <w:name w:val="Body Text First Indent"/>
    <w:basedOn w:val="8"/>
    <w:unhideWhenUsed/>
    <w:qFormat/>
    <w:uiPriority w:val="99"/>
    <w:pPr>
      <w:ind w:firstLine="420" w:firstLineChars="100"/>
    </w:pPr>
    <w:rPr>
      <w:rFonts w:ascii="Times New Roman" w:hAnsi="Times New Roman" w:cs="Times New Roman"/>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iCs/>
    </w:rPr>
  </w:style>
  <w:style w:type="character" w:styleId="27">
    <w:name w:val="Hyperlink"/>
    <w:qFormat/>
    <w:uiPriority w:val="99"/>
    <w:rPr>
      <w:rFonts w:hint="eastAsia" w:ascii="宋体" w:hAnsi="宋体" w:eastAsia="宋体" w:cs="宋体"/>
      <w:b/>
      <w:color w:val="0031C1"/>
      <w:kern w:val="0"/>
      <w:sz w:val="18"/>
      <w:szCs w:val="18"/>
      <w:u w:val="none"/>
      <w:lang w:eastAsia="en-US"/>
    </w:rPr>
  </w:style>
  <w:style w:type="character" w:styleId="28">
    <w:name w:val="annotation reference"/>
    <w:basedOn w:val="25"/>
    <w:semiHidden/>
    <w:unhideWhenUsed/>
    <w:qFormat/>
    <w:uiPriority w:val="99"/>
    <w:rPr>
      <w:sz w:val="21"/>
      <w:szCs w:val="21"/>
    </w:rPr>
  </w:style>
  <w:style w:type="character" w:styleId="29">
    <w:name w:val="footnote reference"/>
    <w:basedOn w:val="25"/>
    <w:semiHidden/>
    <w:unhideWhenUsed/>
    <w:qFormat/>
    <w:uiPriority w:val="99"/>
    <w:rPr>
      <w:vertAlign w:val="superscript"/>
    </w:rPr>
  </w:style>
  <w:style w:type="paragraph" w:customStyle="1" w:styleId="30">
    <w:name w:val="表格文字"/>
    <w:basedOn w:val="1"/>
    <w:qFormat/>
    <w:uiPriority w:val="0"/>
    <w:pPr>
      <w:adjustRightInd/>
      <w:spacing w:before="25" w:after="25"/>
    </w:pPr>
    <w:rPr>
      <w:rFonts w:ascii="Times New Roman"/>
      <w:bCs/>
      <w:spacing w:val="10"/>
      <w:szCs w:val="20"/>
    </w:rPr>
  </w:style>
  <w:style w:type="character" w:customStyle="1" w:styleId="31">
    <w:name w:val="标题 2 字符"/>
    <w:basedOn w:val="25"/>
    <w:link w:val="2"/>
    <w:qFormat/>
    <w:uiPriority w:val="9"/>
    <w:rPr>
      <w:rFonts w:asciiTheme="majorHAnsi" w:hAnsiTheme="majorHAnsi" w:eastAsiaTheme="majorEastAsia" w:cstheme="majorBidi"/>
      <w:b/>
      <w:bCs/>
      <w:sz w:val="32"/>
      <w:szCs w:val="32"/>
    </w:rPr>
  </w:style>
  <w:style w:type="character" w:customStyle="1" w:styleId="32">
    <w:name w:val="标题 3 字符"/>
    <w:basedOn w:val="25"/>
    <w:link w:val="4"/>
    <w:qFormat/>
    <w:uiPriority w:val="9"/>
    <w:rPr>
      <w:rFonts w:ascii="Tahoma" w:hAnsi="Tahoma" w:eastAsia="宋体"/>
      <w:b/>
      <w:bCs/>
      <w:sz w:val="28"/>
      <w:szCs w:val="32"/>
    </w:rPr>
  </w:style>
  <w:style w:type="paragraph" w:styleId="33">
    <w:name w:val="List Paragraph"/>
    <w:basedOn w:val="1"/>
    <w:qFormat/>
    <w:uiPriority w:val="99"/>
    <w:pPr>
      <w:ind w:firstLine="420" w:firstLineChars="200"/>
    </w:pPr>
  </w:style>
  <w:style w:type="character" w:customStyle="1" w:styleId="34">
    <w:name w:val="标题 4 字符"/>
    <w:basedOn w:val="25"/>
    <w:link w:val="5"/>
    <w:qFormat/>
    <w:uiPriority w:val="9"/>
    <w:rPr>
      <w:rFonts w:eastAsia="宋体" w:asciiTheme="majorHAnsi" w:hAnsiTheme="majorHAnsi" w:cstheme="majorBidi"/>
      <w:b/>
      <w:bCs/>
      <w:sz w:val="24"/>
      <w:szCs w:val="28"/>
    </w:rPr>
  </w:style>
  <w:style w:type="character" w:customStyle="1" w:styleId="35">
    <w:name w:val="正文缩进2格 Char"/>
    <w:link w:val="36"/>
    <w:qFormat/>
    <w:uiPriority w:val="0"/>
    <w:rPr>
      <w:rFonts w:ascii="仿宋_GB2312" w:hAnsi="宋体" w:eastAsia="仿宋_GB2312"/>
      <w:kern w:val="2"/>
      <w:sz w:val="31"/>
    </w:rPr>
  </w:style>
  <w:style w:type="paragraph" w:customStyle="1" w:styleId="36">
    <w:name w:val="正文缩进2格"/>
    <w:basedOn w:val="1"/>
    <w:link w:val="35"/>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37">
    <w:name w:val="正文缩进4格"/>
    <w:basedOn w:val="36"/>
    <w:qFormat/>
    <w:uiPriority w:val="0"/>
    <w:pPr>
      <w:ind w:left="2" w:firstLine="538" w:firstLineChars="192"/>
    </w:pPr>
    <w:rPr>
      <w:color w:val="0000FF"/>
      <w:sz w:val="28"/>
    </w:rPr>
  </w:style>
  <w:style w:type="character" w:customStyle="1" w:styleId="38">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9">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0">
    <w:name w:val="标题1"/>
    <w:qFormat/>
    <w:uiPriority w:val="0"/>
    <w:rPr>
      <w:rFonts w:ascii="Times New Roman" w:hAnsi="Times New Roman" w:eastAsia="宋体" w:cs="Times New Roman"/>
      <w:b/>
      <w:kern w:val="0"/>
      <w:sz w:val="24"/>
      <w:szCs w:val="20"/>
      <w:lang w:eastAsia="en-US"/>
    </w:rPr>
  </w:style>
  <w:style w:type="character" w:customStyle="1" w:styleId="41">
    <w:name w:val="标题 3.1 Char"/>
    <w:link w:val="42"/>
    <w:qFormat/>
    <w:uiPriority w:val="0"/>
    <w:rPr>
      <w:rFonts w:ascii="宋体" w:hAnsi="宋体" w:eastAsia="宋体"/>
      <w:b/>
      <w:color w:val="FF0000"/>
      <w:kern w:val="2"/>
      <w:sz w:val="32"/>
    </w:rPr>
  </w:style>
  <w:style w:type="paragraph" w:customStyle="1" w:styleId="42">
    <w:name w:val="标题 3.1"/>
    <w:basedOn w:val="4"/>
    <w:link w:val="41"/>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3">
    <w:name w:val="样式 楷体_GB2312 小四"/>
    <w:qFormat/>
    <w:uiPriority w:val="0"/>
    <w:rPr>
      <w:rFonts w:ascii="楷体_GB2312" w:hAnsi="楷体_GB2312" w:eastAsia="仿宋_GB2312"/>
      <w:sz w:val="24"/>
    </w:rPr>
  </w:style>
  <w:style w:type="character" w:customStyle="1" w:styleId="44">
    <w:name w:val="纯文本 Char"/>
    <w:qFormat/>
    <w:uiPriority w:val="0"/>
    <w:rPr>
      <w:rFonts w:ascii="宋体" w:hAnsi="Courier New" w:eastAsia="宋体" w:cs="Times New Roman"/>
      <w:b/>
      <w:kern w:val="2"/>
      <w:sz w:val="21"/>
      <w:szCs w:val="20"/>
    </w:rPr>
  </w:style>
  <w:style w:type="character" w:customStyle="1" w:styleId="45">
    <w:name w:val="纯文本 字符"/>
    <w:basedOn w:val="25"/>
    <w:link w:val="10"/>
    <w:semiHidden/>
    <w:qFormat/>
    <w:uiPriority w:val="99"/>
    <w:rPr>
      <w:rFonts w:ascii="宋体" w:hAnsi="Courier New" w:eastAsia="宋体" w:cs="Courier New"/>
      <w:sz w:val="21"/>
      <w:szCs w:val="21"/>
    </w:rPr>
  </w:style>
  <w:style w:type="character" w:customStyle="1" w:styleId="46">
    <w:name w:val="页眉 字符"/>
    <w:basedOn w:val="25"/>
    <w:link w:val="14"/>
    <w:qFormat/>
    <w:uiPriority w:val="99"/>
    <w:rPr>
      <w:rFonts w:ascii="Tahoma" w:hAnsi="Tahoma"/>
      <w:sz w:val="18"/>
      <w:szCs w:val="18"/>
    </w:rPr>
  </w:style>
  <w:style w:type="character" w:customStyle="1" w:styleId="47">
    <w:name w:val="页脚 字符"/>
    <w:basedOn w:val="25"/>
    <w:link w:val="13"/>
    <w:qFormat/>
    <w:uiPriority w:val="99"/>
    <w:rPr>
      <w:rFonts w:ascii="Tahoma" w:hAnsi="Tahoma"/>
      <w:sz w:val="18"/>
      <w:szCs w:val="18"/>
    </w:rPr>
  </w:style>
  <w:style w:type="character" w:customStyle="1" w:styleId="48">
    <w:name w:val="批注框文本 字符"/>
    <w:basedOn w:val="25"/>
    <w:link w:val="12"/>
    <w:semiHidden/>
    <w:qFormat/>
    <w:uiPriority w:val="99"/>
    <w:rPr>
      <w:rFonts w:ascii="Tahoma" w:hAnsi="Tahoma"/>
      <w:sz w:val="18"/>
      <w:szCs w:val="18"/>
    </w:rPr>
  </w:style>
  <w:style w:type="paragraph" w:customStyle="1" w:styleId="49">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0">
    <w:name w:val="普通(网站) 字符"/>
    <w:link w:val="21"/>
    <w:qFormat/>
    <w:uiPriority w:val="0"/>
    <w:rPr>
      <w:rFonts w:eastAsia="宋体"/>
      <w:kern w:val="2"/>
      <w:sz w:val="24"/>
      <w:szCs w:val="24"/>
    </w:rPr>
  </w:style>
  <w:style w:type="paragraph" w:customStyle="1" w:styleId="51">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2">
    <w:name w:val="p141"/>
    <w:qFormat/>
    <w:uiPriority w:val="0"/>
    <w:rPr>
      <w:sz w:val="21"/>
      <w:szCs w:val="21"/>
    </w:rPr>
  </w:style>
  <w:style w:type="paragraph" w:customStyle="1" w:styleId="53">
    <w:name w:val="图"/>
    <w:basedOn w:val="1"/>
    <w:qFormat/>
    <w:uiPriority w:val="0"/>
    <w:pPr>
      <w:keepNext/>
      <w:spacing w:before="60" w:after="60" w:line="300" w:lineRule="auto"/>
      <w:jc w:val="center"/>
      <w:textAlignment w:val="center"/>
    </w:pPr>
    <w:rPr>
      <w:rFonts w:ascii="Times New Roman" w:hAnsi="Times New Roman"/>
      <w:snapToGrid w:val="0"/>
      <w:spacing w:val="20"/>
      <w:sz w:val="24"/>
      <w:szCs w:val="20"/>
    </w:rPr>
  </w:style>
  <w:style w:type="paragraph" w:customStyle="1" w:styleId="54">
    <w:name w:val="正文无缩进"/>
    <w:basedOn w:val="36"/>
    <w:qFormat/>
    <w:uiPriority w:val="0"/>
    <w:pPr>
      <w:ind w:firstLine="0" w:firstLineChars="0"/>
    </w:pPr>
  </w:style>
  <w:style w:type="paragraph" w:customStyle="1" w:styleId="55">
    <w:name w:val="一级条标题"/>
    <w:basedOn w:val="56"/>
    <w:next w:val="57"/>
    <w:qFormat/>
    <w:uiPriority w:val="0"/>
    <w:pPr>
      <w:tabs>
        <w:tab w:val="left" w:pos="720"/>
      </w:tabs>
      <w:spacing w:beforeLines="0" w:afterLines="0"/>
      <w:outlineLvl w:val="2"/>
    </w:pPr>
  </w:style>
  <w:style w:type="paragraph" w:customStyle="1" w:styleId="56">
    <w:name w:val="章标题"/>
    <w:next w:val="1"/>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5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9173D-5563-F84B-8315-9AF341E645E1}">
  <ds:schemaRefs/>
</ds:datastoreItem>
</file>

<file path=docProps/app.xml><?xml version="1.0" encoding="utf-8"?>
<Properties xmlns="http://schemas.openxmlformats.org/officeDocument/2006/extended-properties" xmlns:vt="http://schemas.openxmlformats.org/officeDocument/2006/docPropsVTypes">
  <Template>Normal.dotm</Template>
  <Pages>84</Pages>
  <Words>6839</Words>
  <Characters>38983</Characters>
  <Lines>324</Lines>
  <Paragraphs>91</Paragraphs>
  <TotalTime>4</TotalTime>
  <ScaleCrop>false</ScaleCrop>
  <LinksUpToDate>false</LinksUpToDate>
  <CharactersWithSpaces>45731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2021-04-23T09:50:00Z</cp:lastPrinted>
  <dcterms:modified xsi:type="dcterms:W3CDTF">2021-10-21T06:34:25Z</dcterms:modified>
  <dc:subject>公开招标文件版本</dc:subject>
  <dc:title>公开招标文件版本</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FA883B9110314357BCCB0107BE1C437D</vt:lpwstr>
  </property>
</Properties>
</file>