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lang w:val="en-US" w:eastAsia="zh-CN"/>
        </w:rPr>
      </w:pPr>
    </w:p>
    <w:p>
      <w:pPr>
        <w:jc w:val="center"/>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竞争性磋商文件</w:t>
      </w:r>
    </w:p>
    <w:p>
      <w:pPr>
        <w:pStyle w:val="2"/>
        <w:jc w:val="center"/>
        <w:rPr>
          <w:rFonts w:hint="eastAsia" w:ascii="黑体" w:hAnsi="黑体" w:eastAsia="黑体" w:cs="黑体"/>
          <w:b w:val="0"/>
          <w:bCs/>
          <w:color w:val="auto"/>
          <w:spacing w:val="57"/>
          <w:sz w:val="72"/>
          <w:szCs w:val="72"/>
          <w:highlight w:val="none"/>
          <w:lang w:val="en-US" w:eastAsia="zh-CN"/>
        </w:rPr>
      </w:pPr>
      <w:r>
        <w:rPr>
          <w:rFonts w:hint="eastAsia" w:ascii="黑体" w:hAnsi="黑体" w:eastAsia="黑体" w:cs="黑体"/>
          <w:b w:val="0"/>
          <w:bCs/>
          <w:color w:val="auto"/>
          <w:spacing w:val="57"/>
          <w:sz w:val="72"/>
          <w:szCs w:val="72"/>
          <w:highlight w:val="none"/>
          <w:lang w:val="en-US" w:eastAsia="zh-CN"/>
        </w:rPr>
        <w:t>国内招标</w:t>
      </w:r>
    </w:p>
    <w:p>
      <w:pPr>
        <w:pStyle w:val="2"/>
        <w:jc w:val="center"/>
        <w:rPr>
          <w:rFonts w:hint="eastAsia" w:ascii="黑体" w:eastAsia="黑体"/>
          <w:color w:val="auto"/>
          <w:szCs w:val="21"/>
          <w:lang w:eastAsia="zh-CN"/>
        </w:rPr>
      </w:pPr>
      <w:r>
        <w:rPr>
          <w:rFonts w:hint="eastAsia" w:ascii="黑体" w:eastAsia="黑体"/>
          <w:color w:val="auto"/>
          <w:szCs w:val="21"/>
          <w:lang w:eastAsia="zh-CN"/>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2129790" cy="2035175"/>
                    </a:xfrm>
                    <a:prstGeom prst="rect">
                      <a:avLst/>
                    </a:prstGeom>
                  </pic:spPr>
                </pic:pic>
              </a:graphicData>
            </a:graphic>
          </wp:inline>
        </w:drawing>
      </w:r>
    </w:p>
    <w:p>
      <w:pPr>
        <w:pStyle w:val="21"/>
        <w:ind w:left="0" w:leftChars="0" w:firstLine="0" w:firstLineChars="0"/>
        <w:rPr>
          <w:rFonts w:hint="eastAsia" w:ascii="黑体" w:eastAsia="黑体"/>
          <w:color w:val="auto"/>
          <w:szCs w:val="21"/>
          <w:lang w:eastAsia="zh-CN"/>
        </w:rPr>
      </w:pPr>
    </w:p>
    <w:p>
      <w:pPr>
        <w:pStyle w:val="21"/>
        <w:ind w:left="0" w:leftChars="0" w:firstLine="0" w:firstLineChars="0"/>
        <w:rPr>
          <w:rFonts w:hint="eastAsia" w:ascii="黑体" w:eastAsia="黑体"/>
          <w:color w:val="auto"/>
          <w:szCs w:val="21"/>
          <w:lang w:eastAsia="zh-CN"/>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lang w:val="en-US" w:eastAsia="zh-CN"/>
              </w:rPr>
              <w:t>项目编号</w:t>
            </w:r>
            <w:r>
              <w:rPr>
                <w:rFonts w:hint="eastAsia" w:ascii="黑体" w:hAnsi="黑体" w:eastAsia="黑体" w:cs="黑体"/>
                <w:bCs/>
                <w:sz w:val="32"/>
                <w:szCs w:val="24"/>
              </w:rPr>
              <w:t>：</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GDZT2021114C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lang w:val="en-US" w:eastAsia="zh-CN"/>
              </w:rPr>
              <w:t>东莞市横沥镇敬老院</w:t>
            </w:r>
            <w:r>
              <w:rPr>
                <w:rFonts w:hint="eastAsia" w:ascii="黑体" w:hAnsi="黑体" w:eastAsia="黑体" w:cs="黑体"/>
                <w:bCs/>
                <w:sz w:val="32"/>
                <w:szCs w:val="24"/>
              </w:rPr>
              <w:t>食材配送服务</w:t>
            </w:r>
            <w:r>
              <w:rPr>
                <w:rFonts w:hint="eastAsia" w:ascii="黑体" w:hAnsi="黑体" w:eastAsia="黑体" w:cs="黑体"/>
                <w:bCs/>
                <w:sz w:val="32"/>
                <w:szCs w:val="24"/>
                <w:lang w:val="en-US"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sz w:val="32"/>
                <w:szCs w:val="24"/>
              </w:rPr>
            </w:pPr>
            <w:r>
              <w:rPr>
                <w:rFonts w:hint="eastAsia" w:ascii="黑体" w:hAnsi="黑体" w:eastAsia="黑体" w:cs="黑体"/>
                <w:bCs/>
                <w:sz w:val="32"/>
                <w:szCs w:val="24"/>
              </w:rPr>
              <w:t>采购人</w:t>
            </w:r>
            <w:r>
              <w:rPr>
                <w:rFonts w:hint="eastAsia" w:ascii="黑体" w:hAnsi="黑体" w:eastAsia="黑体" w:cs="黑体"/>
                <w:bCs/>
                <w:sz w:val="32"/>
                <w:szCs w:val="24"/>
                <w:lang w:eastAsia="zh-CN"/>
              </w:rPr>
              <w:t>（</w:t>
            </w:r>
            <w:r>
              <w:rPr>
                <w:rFonts w:hint="eastAsia" w:ascii="黑体" w:hAnsi="黑体" w:eastAsia="黑体" w:cs="黑体"/>
                <w:bCs/>
                <w:sz w:val="32"/>
                <w:szCs w:val="24"/>
                <w:lang w:val="en-US" w:eastAsia="zh-CN"/>
              </w:rPr>
              <w:t>盖章</w:t>
            </w:r>
            <w:r>
              <w:rPr>
                <w:rFonts w:hint="eastAsia" w:ascii="黑体" w:hAnsi="黑体" w:eastAsia="黑体" w:cs="黑体"/>
                <w:bCs/>
                <w:sz w:val="32"/>
                <w:szCs w:val="24"/>
                <w:lang w:eastAsia="zh-CN"/>
              </w:rPr>
              <w:t>）</w:t>
            </w:r>
            <w:r>
              <w:rPr>
                <w:rFonts w:hint="eastAsia" w:ascii="黑体" w:hAnsi="黑体" w:eastAsia="黑体" w:cs="黑体"/>
                <w:bCs/>
                <w:sz w:val="32"/>
                <w:szCs w:val="24"/>
              </w:rPr>
              <w:t>：</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lang w:val="en-US" w:eastAsia="zh-CN"/>
              </w:rPr>
              <w:t>东莞市横沥镇敬老院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sz w:val="32"/>
                <w:szCs w:val="24"/>
                <w:lang w:val="en-US" w:eastAsia="zh-CN"/>
              </w:rPr>
            </w:pPr>
            <w:r>
              <w:rPr>
                <w:rFonts w:hint="eastAsia" w:ascii="黑体" w:hAnsi="黑体" w:eastAsia="黑体" w:cs="黑体"/>
                <w:bCs/>
                <w:sz w:val="32"/>
                <w:szCs w:val="24"/>
                <w:lang w:val="en-US" w:eastAsia="zh-CN"/>
              </w:rPr>
              <w:t>招标代理（盖章）：</w:t>
            </w:r>
          </w:p>
        </w:tc>
        <w:tc>
          <w:tcPr>
            <w:tcW w:w="5716" w:type="dxa"/>
            <w:noWrap/>
            <w:vAlign w:val="center"/>
          </w:tcPr>
          <w:p>
            <w:pPr>
              <w:spacing w:before="200"/>
              <w:jc w:val="both"/>
              <w:rPr>
                <w:rFonts w:hint="eastAsia" w:ascii="黑体" w:hAnsi="黑体" w:eastAsia="黑体" w:cs="黑体"/>
                <w:bCs/>
                <w:sz w:val="32"/>
                <w:szCs w:val="24"/>
                <w:lang w:eastAsia="zh-CN"/>
              </w:rPr>
            </w:pPr>
            <w:r>
              <w:rPr>
                <w:rFonts w:hint="eastAsia" w:ascii="黑体" w:hAnsi="黑体" w:eastAsia="黑体" w:cs="黑体"/>
                <w:bCs/>
                <w:sz w:val="32"/>
                <w:szCs w:val="24"/>
                <w:lang w:eastAsia="zh-CN"/>
              </w:rPr>
              <w:t>广东政通招标有限公司</w:t>
            </w:r>
          </w:p>
        </w:tc>
      </w:tr>
    </w:tbl>
    <w:p>
      <w:pPr>
        <w:jc w:val="both"/>
        <w:rPr>
          <w:rFonts w:ascii="黑体" w:eastAsia="黑体"/>
          <w:szCs w:val="21"/>
        </w:rPr>
      </w:pPr>
    </w:p>
    <w:p>
      <w:pPr>
        <w:pStyle w:val="19"/>
        <w:rPr>
          <w:sz w:val="32"/>
          <w:szCs w:val="32"/>
        </w:rPr>
        <w:sectPr>
          <w:headerReference r:id="rId6" w:type="first"/>
          <w:footerReference r:id="rId8" w:type="first"/>
          <w:headerReference r:id="rId5" w:type="default"/>
          <w:footerReference r:id="rId7"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温馨提示</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rPr>
        <w:t>（本提示内容非</w:t>
      </w:r>
      <w:r>
        <w:rPr>
          <w:rFonts w:hint="eastAsia" w:ascii="宋体" w:hAnsi="宋体" w:cs="宋体"/>
          <w:b/>
          <w:bCs w:val="0"/>
          <w:sz w:val="21"/>
          <w:szCs w:val="21"/>
          <w:u w:val="none"/>
          <w:lang w:eastAsia="zh-CN"/>
        </w:rPr>
        <w:t>磋商文件</w:t>
      </w:r>
      <w:r>
        <w:rPr>
          <w:rFonts w:hint="eastAsia" w:ascii="宋体" w:hAnsi="宋体" w:eastAsia="宋体" w:cs="宋体"/>
          <w:b/>
          <w:bCs w:val="0"/>
          <w:sz w:val="21"/>
          <w:szCs w:val="21"/>
          <w:u w:val="none"/>
        </w:rPr>
        <w:t>的组成部分，仅</w:t>
      </w:r>
      <w:r>
        <w:rPr>
          <w:rFonts w:hint="eastAsia" w:ascii="宋体" w:hAnsi="宋体" w:eastAsia="宋体" w:cs="宋体"/>
          <w:b/>
          <w:bCs w:val="0"/>
          <w:sz w:val="21"/>
          <w:szCs w:val="21"/>
          <w:u w:val="none"/>
          <w:lang w:val="en-US" w:eastAsia="zh-CN"/>
        </w:rPr>
        <w:t>起</w:t>
      </w:r>
      <w:r>
        <w:rPr>
          <w:rFonts w:hint="eastAsia" w:ascii="宋体" w:hAnsi="宋体" w:eastAsia="宋体" w:cs="宋体"/>
          <w:b/>
          <w:bCs w:val="0"/>
          <w:sz w:val="21"/>
          <w:szCs w:val="21"/>
          <w:u w:val="none"/>
        </w:rPr>
        <w:t>提醒</w:t>
      </w:r>
      <w:r>
        <w:rPr>
          <w:rFonts w:hint="eastAsia" w:ascii="宋体" w:hAnsi="宋体" w:eastAsia="宋体" w:cs="宋体"/>
          <w:b/>
          <w:bCs w:val="0"/>
          <w:sz w:val="21"/>
          <w:szCs w:val="21"/>
          <w:u w:val="none"/>
          <w:lang w:val="en-US" w:eastAsia="zh-CN"/>
        </w:rPr>
        <w:t>作用</w:t>
      </w:r>
      <w:r>
        <w:rPr>
          <w:rFonts w:hint="eastAsia" w:ascii="宋体" w:hAnsi="宋体" w:eastAsia="宋体" w:cs="宋体"/>
          <w:b/>
          <w:bCs w:val="0"/>
          <w:sz w:val="21"/>
          <w:szCs w:val="21"/>
          <w:u w:val="none"/>
        </w:rPr>
        <w:t>；如有不一致，以</w:t>
      </w:r>
      <w:r>
        <w:rPr>
          <w:rFonts w:hint="eastAsia" w:ascii="宋体" w:hAnsi="宋体" w:cs="宋体"/>
          <w:b/>
          <w:bCs w:val="0"/>
          <w:sz w:val="21"/>
          <w:szCs w:val="21"/>
          <w:u w:val="none"/>
          <w:lang w:eastAsia="zh-CN"/>
        </w:rPr>
        <w:t>磋商文件</w:t>
      </w:r>
      <w:r>
        <w:rPr>
          <w:rFonts w:hint="eastAsia" w:ascii="宋体" w:hAnsi="宋体" w:eastAsia="宋体" w:cs="宋体"/>
          <w:b/>
          <w:bCs w:val="0"/>
          <w:sz w:val="21"/>
          <w:szCs w:val="21"/>
          <w:u w:val="none"/>
        </w:rPr>
        <w:t>为准）</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1、</w:t>
      </w:r>
      <w:r>
        <w:rPr>
          <w:rFonts w:hint="eastAsia" w:ascii="宋体" w:hAnsi="宋体" w:eastAsia="宋体" w:cs="宋体"/>
          <w:b/>
          <w:bCs w:val="0"/>
          <w:sz w:val="21"/>
          <w:szCs w:val="21"/>
          <w:u w:val="none"/>
        </w:rPr>
        <w:t>请各供应商在制作</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时认真阅读本</w:t>
      </w:r>
      <w:r>
        <w:rPr>
          <w:rFonts w:hint="eastAsia" w:ascii="宋体" w:hAnsi="宋体" w:cs="宋体"/>
          <w:b/>
          <w:bCs w:val="0"/>
          <w:sz w:val="21"/>
          <w:szCs w:val="21"/>
          <w:u w:val="none"/>
          <w:lang w:eastAsia="zh-CN"/>
        </w:rPr>
        <w:t>磋商文件</w:t>
      </w:r>
      <w:r>
        <w:rPr>
          <w:rFonts w:hint="eastAsia" w:ascii="宋体" w:hAnsi="宋体" w:eastAsia="宋体" w:cs="宋体"/>
          <w:b/>
          <w:bCs w:val="0"/>
          <w:sz w:val="21"/>
          <w:szCs w:val="21"/>
          <w:u w:val="none"/>
        </w:rPr>
        <w:t>的内容。</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2、</w:t>
      </w:r>
      <w:r>
        <w:rPr>
          <w:rFonts w:hint="eastAsia" w:ascii="宋体" w:hAnsi="宋体" w:eastAsia="宋体" w:cs="宋体"/>
          <w:b/>
          <w:bCs w:val="0"/>
          <w:sz w:val="21"/>
          <w:szCs w:val="21"/>
          <w:u w:val="none"/>
        </w:rPr>
        <w:t>凡参与本项目政府采购活动的供应商需访问并登录广东省政府采购网的广东政府采购智慧云平台（https://gdgpo.czt.gd.gov.cn/）进行注册建档入库，供应商在使用过程中遇到涉及系统使用的任何问题，可致电云平台技术支持热线400-183-2999进行咨询。</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3、</w:t>
      </w:r>
      <w:r>
        <w:rPr>
          <w:rFonts w:hint="eastAsia" w:ascii="宋体" w:hAnsi="宋体" w:eastAsia="宋体" w:cs="宋体"/>
          <w:b/>
          <w:bCs w:val="0"/>
          <w:sz w:val="21"/>
          <w:szCs w:val="21"/>
          <w:u w:val="none"/>
        </w:rPr>
        <w:t>建议供应商将</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正本、副本、</w:t>
      </w:r>
      <w:r>
        <w:rPr>
          <w:rFonts w:hint="eastAsia" w:ascii="宋体" w:hAnsi="宋体" w:cs="宋体"/>
          <w:b/>
          <w:bCs w:val="0"/>
          <w:sz w:val="21"/>
          <w:szCs w:val="21"/>
          <w:u w:val="none"/>
          <w:lang w:eastAsia="zh-CN"/>
        </w:rPr>
        <w:t>报价</w:t>
      </w:r>
      <w:r>
        <w:rPr>
          <w:rFonts w:hint="eastAsia" w:ascii="宋体" w:hAnsi="宋体" w:eastAsia="宋体" w:cs="宋体"/>
          <w:b/>
          <w:bCs w:val="0"/>
          <w:sz w:val="21"/>
          <w:szCs w:val="21"/>
          <w:u w:val="none"/>
        </w:rPr>
        <w:t>信封分别密封包装，并按照</w:t>
      </w:r>
      <w:r>
        <w:rPr>
          <w:rFonts w:hint="eastAsia" w:ascii="宋体" w:hAnsi="宋体" w:cs="宋体"/>
          <w:b/>
          <w:bCs w:val="0"/>
          <w:sz w:val="21"/>
          <w:szCs w:val="21"/>
          <w:u w:val="none"/>
          <w:lang w:eastAsia="zh-CN"/>
        </w:rPr>
        <w:t>磋商文件</w:t>
      </w:r>
      <w:r>
        <w:rPr>
          <w:rFonts w:hint="eastAsia" w:ascii="宋体" w:hAnsi="宋体" w:eastAsia="宋体" w:cs="宋体"/>
          <w:b/>
          <w:bCs w:val="0"/>
          <w:sz w:val="21"/>
          <w:szCs w:val="21"/>
          <w:u w:val="none"/>
        </w:rPr>
        <w:t>“第</w:t>
      </w:r>
      <w:r>
        <w:rPr>
          <w:rFonts w:hint="eastAsia" w:ascii="宋体" w:hAnsi="宋体" w:cs="宋体"/>
          <w:b/>
          <w:bCs w:val="0"/>
          <w:sz w:val="21"/>
          <w:szCs w:val="21"/>
          <w:u w:val="none"/>
          <w:lang w:val="en-US" w:eastAsia="zh-CN"/>
        </w:rPr>
        <w:t>四</w:t>
      </w:r>
      <w:r>
        <w:rPr>
          <w:rFonts w:hint="eastAsia" w:ascii="宋体" w:hAnsi="宋体" w:eastAsia="宋体" w:cs="宋体"/>
          <w:b/>
          <w:bCs w:val="0"/>
          <w:sz w:val="21"/>
          <w:szCs w:val="21"/>
          <w:u w:val="none"/>
          <w:lang w:val="en-US" w:eastAsia="zh-CN"/>
        </w:rPr>
        <w:t>部分</w:t>
      </w:r>
      <w:r>
        <w:rPr>
          <w:rFonts w:hint="eastAsia" w:ascii="宋体" w:hAnsi="宋体" w:eastAsia="宋体" w:cs="宋体"/>
          <w:b/>
          <w:bCs w:val="0"/>
          <w:sz w:val="21"/>
          <w:szCs w:val="21"/>
          <w:u w:val="none"/>
        </w:rPr>
        <w:t xml:space="preserve"> </w:t>
      </w:r>
      <w:r>
        <w:rPr>
          <w:rFonts w:hint="eastAsia" w:ascii="宋体" w:hAnsi="宋体" w:cs="宋体"/>
          <w:b/>
          <w:bCs w:val="0"/>
          <w:sz w:val="21"/>
          <w:szCs w:val="21"/>
          <w:u w:val="none"/>
          <w:lang w:eastAsia="zh-CN"/>
        </w:rPr>
        <w:t>供应商</w:t>
      </w:r>
      <w:r>
        <w:rPr>
          <w:rFonts w:hint="eastAsia" w:ascii="宋体" w:hAnsi="宋体" w:eastAsia="宋体" w:cs="宋体"/>
          <w:b/>
          <w:bCs w:val="0"/>
          <w:sz w:val="21"/>
          <w:szCs w:val="21"/>
          <w:u w:val="none"/>
        </w:rPr>
        <w:t xml:space="preserve">须知 </w:t>
      </w:r>
      <w:r>
        <w:rPr>
          <w:rFonts w:hint="eastAsia" w:ascii="宋体" w:hAnsi="宋体" w:eastAsia="宋体" w:cs="宋体"/>
          <w:b/>
          <w:bCs w:val="0"/>
          <w:sz w:val="21"/>
          <w:szCs w:val="21"/>
          <w:u w:val="none"/>
          <w:lang w:val="en-US" w:eastAsia="zh-CN"/>
        </w:rPr>
        <w:t>第四章</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的递交”中相关要求进行提交，避免因密封包装不符合要求而导致</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被退回。</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4、</w:t>
      </w:r>
      <w:r>
        <w:rPr>
          <w:rFonts w:hint="eastAsia" w:ascii="宋体" w:hAnsi="宋体" w:eastAsia="宋体" w:cs="宋体"/>
          <w:b/>
          <w:bCs w:val="0"/>
          <w:sz w:val="21"/>
          <w:szCs w:val="21"/>
          <w:u w:val="none"/>
        </w:rPr>
        <w:t>请正确填写《</w:t>
      </w:r>
      <w:r>
        <w:rPr>
          <w:rFonts w:hint="eastAsia" w:ascii="宋体" w:hAnsi="宋体" w:cs="宋体"/>
          <w:b/>
          <w:bCs w:val="0"/>
          <w:sz w:val="21"/>
          <w:szCs w:val="21"/>
          <w:u w:val="none"/>
          <w:lang w:val="en-US" w:eastAsia="zh-CN"/>
        </w:rPr>
        <w:t>报价</w:t>
      </w:r>
      <w:r>
        <w:rPr>
          <w:rFonts w:hint="eastAsia" w:ascii="宋体" w:hAnsi="宋体" w:eastAsia="宋体" w:cs="宋体"/>
          <w:b/>
          <w:bCs w:val="0"/>
          <w:sz w:val="21"/>
          <w:szCs w:val="21"/>
          <w:u w:val="none"/>
        </w:rPr>
        <w:t>一览表》。多包项目请仔细检查包组号，包组号跟包组名称必须一致。</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5、</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应</w:t>
      </w:r>
      <w:r>
        <w:rPr>
          <w:rFonts w:hint="eastAsia" w:ascii="宋体" w:hAnsi="宋体" w:eastAsia="宋体" w:cs="宋体"/>
          <w:b/>
          <w:bCs w:val="0"/>
          <w:sz w:val="21"/>
          <w:szCs w:val="21"/>
          <w:u w:val="none"/>
          <w:lang w:val="en-US" w:eastAsia="zh-CN"/>
        </w:rPr>
        <w:t>编制目录及</w:t>
      </w:r>
      <w:r>
        <w:rPr>
          <w:rFonts w:hint="eastAsia" w:ascii="宋体" w:hAnsi="宋体" w:eastAsia="宋体" w:cs="宋体"/>
          <w:b/>
          <w:bCs w:val="0"/>
          <w:sz w:val="21"/>
          <w:szCs w:val="21"/>
          <w:u w:val="none"/>
        </w:rPr>
        <w:t>按顺序编制页码。</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6、</w:t>
      </w:r>
      <w:r>
        <w:rPr>
          <w:rFonts w:hint="eastAsia" w:ascii="宋体" w:hAnsi="宋体" w:eastAsia="宋体" w:cs="宋体"/>
          <w:b/>
          <w:bCs w:val="0"/>
          <w:sz w:val="21"/>
          <w:szCs w:val="21"/>
          <w:u w:val="none"/>
        </w:rPr>
        <w:t>请仔细检查</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是否已按</w:t>
      </w:r>
      <w:r>
        <w:rPr>
          <w:rFonts w:hint="eastAsia" w:ascii="宋体" w:hAnsi="宋体" w:cs="宋体"/>
          <w:b/>
          <w:bCs w:val="0"/>
          <w:sz w:val="21"/>
          <w:szCs w:val="21"/>
          <w:u w:val="none"/>
          <w:lang w:eastAsia="zh-CN"/>
        </w:rPr>
        <w:t>磋商文件</w:t>
      </w:r>
      <w:r>
        <w:rPr>
          <w:rFonts w:hint="eastAsia" w:ascii="宋体" w:hAnsi="宋体" w:eastAsia="宋体" w:cs="宋体"/>
          <w:b/>
          <w:bCs w:val="0"/>
          <w:sz w:val="21"/>
          <w:szCs w:val="21"/>
          <w:u w:val="none"/>
        </w:rPr>
        <w:t>盖章、签名(或盖私章)、签署日期。</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7、加</w:t>
      </w:r>
      <w:r>
        <w:rPr>
          <w:rFonts w:hint="eastAsia" w:ascii="宋体" w:hAnsi="宋体" w:eastAsia="宋体" w:cs="宋体"/>
          <w:b/>
          <w:bCs w:val="0"/>
          <w:sz w:val="21"/>
          <w:szCs w:val="21"/>
          <w:u w:val="none"/>
        </w:rPr>
        <w:t>★号</w:t>
      </w:r>
      <w:r>
        <w:rPr>
          <w:rFonts w:hint="eastAsia" w:ascii="宋体" w:hAnsi="宋体" w:eastAsia="宋体" w:cs="宋体"/>
          <w:b/>
          <w:bCs w:val="0"/>
          <w:sz w:val="21"/>
          <w:szCs w:val="21"/>
          <w:u w:val="none"/>
          <w:lang w:val="en-US" w:eastAsia="zh-CN"/>
        </w:rPr>
        <w:t>条款</w:t>
      </w:r>
      <w:r>
        <w:rPr>
          <w:rFonts w:hint="eastAsia" w:ascii="宋体" w:hAnsi="宋体" w:eastAsia="宋体" w:cs="宋体"/>
          <w:b/>
          <w:bCs w:val="0"/>
          <w:sz w:val="21"/>
          <w:szCs w:val="21"/>
          <w:u w:val="none"/>
        </w:rPr>
        <w:t>必须完全响应，不响应或负偏离将导致</w:t>
      </w:r>
      <w:r>
        <w:rPr>
          <w:rFonts w:hint="eastAsia" w:ascii="宋体" w:hAnsi="宋体" w:cs="宋体"/>
          <w:b/>
          <w:bCs w:val="0"/>
          <w:sz w:val="21"/>
          <w:szCs w:val="21"/>
          <w:u w:val="none"/>
          <w:lang w:val="en-US" w:eastAsia="zh-CN"/>
        </w:rPr>
        <w:t>响应文件</w:t>
      </w:r>
      <w:r>
        <w:rPr>
          <w:rFonts w:hint="eastAsia" w:ascii="宋体" w:hAnsi="宋体" w:eastAsia="宋体" w:cs="宋体"/>
          <w:b/>
          <w:bCs w:val="0"/>
          <w:sz w:val="21"/>
          <w:szCs w:val="21"/>
          <w:u w:val="none"/>
        </w:rPr>
        <w:t>无效</w:t>
      </w:r>
      <w:r>
        <w:rPr>
          <w:rFonts w:hint="eastAsia" w:ascii="宋体" w:hAnsi="宋体" w:eastAsia="宋体" w:cs="宋体"/>
          <w:b/>
          <w:bCs w:val="0"/>
          <w:sz w:val="21"/>
          <w:szCs w:val="21"/>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lang w:val="en-US" w:eastAsia="zh-CN"/>
        </w:rPr>
      </w:pPr>
      <w:r>
        <w:rPr>
          <w:rFonts w:hint="eastAsia" w:ascii="宋体" w:hAnsi="宋体" w:eastAsia="宋体" w:cs="宋体"/>
          <w:b/>
          <w:bCs w:val="0"/>
          <w:sz w:val="21"/>
          <w:szCs w:val="21"/>
          <w:u w:val="none"/>
          <w:lang w:val="en-US" w:eastAsia="zh-CN"/>
        </w:rPr>
        <w:t>8、</w:t>
      </w:r>
      <w:r>
        <w:rPr>
          <w:rFonts w:hint="eastAsia" w:ascii="宋体" w:hAnsi="宋体" w:eastAsia="宋体" w:cs="宋体"/>
          <w:b/>
          <w:bCs w:val="0"/>
          <w:sz w:val="21"/>
          <w:szCs w:val="21"/>
          <w:u w:val="none"/>
        </w:rPr>
        <w:t>为避免因迟到而无法按时递交</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，供应商</w:t>
      </w:r>
      <w:r>
        <w:rPr>
          <w:rFonts w:hint="eastAsia" w:ascii="宋体" w:hAnsi="宋体" w:eastAsia="宋体" w:cs="宋体"/>
          <w:b/>
          <w:bCs w:val="0"/>
          <w:sz w:val="21"/>
          <w:szCs w:val="21"/>
          <w:u w:val="none"/>
          <w:lang w:val="en-US" w:eastAsia="zh-CN"/>
        </w:rPr>
        <w:t>应自行计算路途可能出现塞车的时间，建议</w:t>
      </w:r>
      <w:r>
        <w:rPr>
          <w:rFonts w:hint="eastAsia" w:ascii="宋体" w:hAnsi="宋体" w:eastAsia="宋体" w:cs="宋体"/>
          <w:b/>
          <w:bCs w:val="0"/>
          <w:sz w:val="21"/>
          <w:szCs w:val="21"/>
          <w:u w:val="none"/>
        </w:rPr>
        <w:t>在</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递交截止时间之前30分钟内到达开标地点</w:t>
      </w:r>
      <w:r>
        <w:rPr>
          <w:rFonts w:hint="eastAsia" w:ascii="宋体" w:hAnsi="宋体" w:eastAsia="宋体" w:cs="宋体"/>
          <w:b/>
          <w:bCs w:val="0"/>
          <w:sz w:val="21"/>
          <w:szCs w:val="21"/>
          <w:u w:val="none"/>
          <w:lang w:eastAsia="zh-CN"/>
        </w:rPr>
        <w:t>，</w:t>
      </w:r>
      <w:r>
        <w:rPr>
          <w:rFonts w:hint="eastAsia" w:ascii="宋体" w:hAnsi="宋体" w:cs="宋体"/>
          <w:b/>
          <w:bCs w:val="0"/>
          <w:sz w:val="21"/>
          <w:szCs w:val="21"/>
          <w:u w:val="none"/>
          <w:lang w:val="en-US" w:eastAsia="zh-CN"/>
        </w:rPr>
        <w:t>响应</w:t>
      </w:r>
      <w:r>
        <w:rPr>
          <w:rFonts w:hint="eastAsia" w:ascii="宋体" w:hAnsi="宋体" w:eastAsia="宋体" w:cs="宋体"/>
          <w:b/>
          <w:bCs w:val="0"/>
          <w:sz w:val="21"/>
          <w:szCs w:val="21"/>
          <w:u w:val="none"/>
          <w:lang w:eastAsia="zh-CN"/>
        </w:rPr>
        <w:t>截止时间一到，本公司不接收任何</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9、</w:t>
      </w:r>
      <w:r>
        <w:rPr>
          <w:rFonts w:hint="eastAsia" w:ascii="宋体" w:hAnsi="宋体" w:eastAsia="宋体" w:cs="宋体"/>
          <w:b/>
          <w:bCs w:val="0"/>
          <w:sz w:val="21"/>
          <w:szCs w:val="21"/>
          <w:u w:val="none"/>
        </w:rPr>
        <w:t>请各供应商缴纳</w:t>
      </w:r>
      <w:r>
        <w:rPr>
          <w:rFonts w:hint="eastAsia" w:ascii="宋体" w:hAnsi="宋体" w:cs="宋体"/>
          <w:b/>
          <w:bCs w:val="0"/>
          <w:sz w:val="21"/>
          <w:szCs w:val="21"/>
          <w:u w:val="none"/>
          <w:lang w:val="en-US" w:eastAsia="zh-CN"/>
        </w:rPr>
        <w:t>磋商</w:t>
      </w:r>
      <w:r>
        <w:rPr>
          <w:rFonts w:hint="eastAsia" w:ascii="宋体" w:hAnsi="宋体" w:eastAsia="宋体" w:cs="宋体"/>
          <w:b/>
          <w:bCs w:val="0"/>
          <w:sz w:val="21"/>
          <w:szCs w:val="21"/>
          <w:u w:val="none"/>
        </w:rPr>
        <w:t>保证金前务必核对正确的缴纳账户，由于错缴、误缴而导致未按项目缴纳</w:t>
      </w:r>
      <w:r>
        <w:rPr>
          <w:rFonts w:hint="eastAsia" w:ascii="宋体" w:hAnsi="宋体" w:cs="宋体"/>
          <w:b/>
          <w:bCs w:val="0"/>
          <w:sz w:val="21"/>
          <w:szCs w:val="21"/>
          <w:u w:val="none"/>
          <w:lang w:val="en-US" w:eastAsia="zh-CN"/>
        </w:rPr>
        <w:t>磋商</w:t>
      </w:r>
      <w:r>
        <w:rPr>
          <w:rFonts w:hint="eastAsia" w:ascii="宋体" w:hAnsi="宋体" w:eastAsia="宋体" w:cs="宋体"/>
          <w:b/>
          <w:bCs w:val="0"/>
          <w:sz w:val="21"/>
          <w:szCs w:val="21"/>
          <w:u w:val="none"/>
        </w:rPr>
        <w:t>保证金的情况将由供应商自行负责。</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sz w:val="21"/>
          <w:szCs w:val="21"/>
          <w:u w:val="none"/>
        </w:rPr>
      </w:pPr>
      <w:r>
        <w:rPr>
          <w:rFonts w:hint="eastAsia" w:ascii="宋体" w:hAnsi="宋体" w:eastAsia="宋体" w:cs="宋体"/>
          <w:b/>
          <w:bCs w:val="0"/>
          <w:sz w:val="21"/>
          <w:szCs w:val="21"/>
          <w:u w:val="none"/>
          <w:lang w:val="en-US" w:eastAsia="zh-CN"/>
        </w:rPr>
        <w:t>10、</w:t>
      </w:r>
      <w:r>
        <w:rPr>
          <w:rFonts w:hint="eastAsia" w:ascii="宋体" w:hAnsi="宋体" w:cs="宋体"/>
          <w:b/>
          <w:bCs w:val="0"/>
          <w:sz w:val="21"/>
          <w:szCs w:val="21"/>
          <w:u w:val="none"/>
          <w:lang w:val="en-US" w:eastAsia="zh-CN"/>
        </w:rPr>
        <w:t>磋商</w:t>
      </w:r>
      <w:r>
        <w:rPr>
          <w:rFonts w:hint="eastAsia" w:ascii="宋体" w:hAnsi="宋体" w:eastAsia="宋体" w:cs="宋体"/>
          <w:b/>
          <w:bCs w:val="0"/>
          <w:sz w:val="21"/>
          <w:szCs w:val="21"/>
          <w:u w:val="none"/>
        </w:rPr>
        <w:t>保证金必须于</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递交截止时间前到达</w:t>
      </w:r>
      <w:r>
        <w:rPr>
          <w:rFonts w:hint="eastAsia" w:ascii="宋体" w:hAnsi="宋体" w:eastAsia="宋体" w:cs="宋体"/>
          <w:b/>
          <w:bCs w:val="0"/>
          <w:sz w:val="21"/>
          <w:szCs w:val="21"/>
          <w:u w:val="none"/>
          <w:lang w:val="zh-CN"/>
        </w:rPr>
        <w:t>广东政通招标有限公司</w:t>
      </w:r>
      <w:r>
        <w:rPr>
          <w:rFonts w:hint="eastAsia" w:ascii="宋体" w:hAnsi="宋体" w:eastAsia="宋体" w:cs="宋体"/>
          <w:b/>
          <w:bCs w:val="0"/>
          <w:sz w:val="21"/>
          <w:szCs w:val="21"/>
          <w:u w:val="none"/>
        </w:rPr>
        <w:t>账户</w:t>
      </w:r>
      <w:r>
        <w:rPr>
          <w:rFonts w:hint="eastAsia" w:ascii="宋体" w:hAnsi="宋体" w:eastAsia="宋体" w:cs="宋体"/>
          <w:b/>
          <w:bCs w:val="0"/>
          <w:sz w:val="21"/>
          <w:szCs w:val="21"/>
          <w:u w:val="none"/>
          <w:lang w:eastAsia="zh-CN"/>
        </w:rPr>
        <w:t>，</w:t>
      </w:r>
      <w:r>
        <w:rPr>
          <w:rFonts w:hint="eastAsia" w:ascii="宋体" w:hAnsi="宋体" w:eastAsia="宋体" w:cs="宋体"/>
          <w:b/>
          <w:bCs w:val="0"/>
          <w:sz w:val="21"/>
          <w:szCs w:val="21"/>
          <w:u w:val="none"/>
          <w:lang w:val="en-US" w:eastAsia="zh-CN"/>
        </w:rPr>
        <w:t>账户详见</w:t>
      </w:r>
      <w:r>
        <w:rPr>
          <w:rFonts w:hint="eastAsia" w:ascii="宋体" w:hAnsi="宋体" w:cs="宋体"/>
          <w:b/>
          <w:bCs w:val="0"/>
          <w:sz w:val="21"/>
          <w:szCs w:val="21"/>
          <w:u w:val="none"/>
          <w:lang w:val="en-US" w:eastAsia="zh-CN"/>
        </w:rPr>
        <w:t>磋商文件</w:t>
      </w:r>
      <w:r>
        <w:rPr>
          <w:rFonts w:hint="eastAsia" w:ascii="宋体" w:hAnsi="宋体" w:eastAsia="宋体" w:cs="宋体"/>
          <w:b/>
          <w:bCs w:val="0"/>
          <w:sz w:val="21"/>
          <w:szCs w:val="21"/>
          <w:u w:val="none"/>
        </w:rPr>
        <w:t>。由于转账当天不能确保实时到账，为避免因</w:t>
      </w:r>
      <w:r>
        <w:rPr>
          <w:rFonts w:hint="eastAsia" w:ascii="宋体" w:hAnsi="宋体" w:cs="宋体"/>
          <w:b/>
          <w:bCs w:val="0"/>
          <w:sz w:val="21"/>
          <w:szCs w:val="21"/>
          <w:u w:val="none"/>
          <w:lang w:val="en-US" w:eastAsia="zh-CN"/>
        </w:rPr>
        <w:t>磋商</w:t>
      </w:r>
      <w:r>
        <w:rPr>
          <w:rFonts w:hint="eastAsia" w:ascii="宋体" w:hAnsi="宋体" w:eastAsia="宋体" w:cs="宋体"/>
          <w:b/>
          <w:bCs w:val="0"/>
          <w:sz w:val="21"/>
          <w:szCs w:val="21"/>
          <w:u w:val="none"/>
        </w:rPr>
        <w:t>保证金未到账而导致投标被拒绝，建议提前2个工作日转账。</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rPr>
      </w:pPr>
      <w:r>
        <w:rPr>
          <w:rFonts w:hint="eastAsia" w:ascii="宋体" w:hAnsi="宋体" w:eastAsia="宋体" w:cs="宋体"/>
          <w:b/>
          <w:bCs w:val="0"/>
          <w:sz w:val="21"/>
          <w:szCs w:val="21"/>
          <w:u w:val="none"/>
          <w:lang w:val="en-US" w:eastAsia="zh-CN"/>
        </w:rPr>
        <w:t>11、</w:t>
      </w:r>
      <w:r>
        <w:rPr>
          <w:rFonts w:hint="eastAsia" w:ascii="宋体" w:hAnsi="宋体" w:eastAsia="宋体" w:cs="宋体"/>
          <w:b/>
          <w:bCs w:val="0"/>
          <w:sz w:val="21"/>
          <w:szCs w:val="21"/>
          <w:u w:val="none"/>
        </w:rPr>
        <w:t>为了提高政府采购效率，节约社会交易成本与时间，希望领购了</w:t>
      </w:r>
      <w:r>
        <w:rPr>
          <w:rFonts w:hint="eastAsia" w:ascii="宋体" w:hAnsi="宋体" w:cs="宋体"/>
          <w:b/>
          <w:bCs w:val="0"/>
          <w:sz w:val="21"/>
          <w:szCs w:val="21"/>
          <w:u w:val="none"/>
          <w:lang w:eastAsia="zh-CN"/>
        </w:rPr>
        <w:t>磋商文件</w:t>
      </w:r>
      <w:r>
        <w:rPr>
          <w:rFonts w:hint="eastAsia" w:ascii="宋体" w:hAnsi="宋体" w:eastAsia="宋体" w:cs="宋体"/>
          <w:b/>
          <w:bCs w:val="0"/>
          <w:sz w:val="21"/>
          <w:szCs w:val="21"/>
          <w:u w:val="none"/>
        </w:rPr>
        <w:t>而决定不参加本项目的供应商，在</w:t>
      </w:r>
      <w:r>
        <w:rPr>
          <w:rFonts w:hint="eastAsia" w:ascii="宋体" w:hAnsi="宋体" w:cs="宋体"/>
          <w:b/>
          <w:bCs w:val="0"/>
          <w:sz w:val="21"/>
          <w:szCs w:val="21"/>
          <w:u w:val="none"/>
          <w:lang w:eastAsia="zh-CN"/>
        </w:rPr>
        <w:t>响应文件</w:t>
      </w:r>
      <w:r>
        <w:rPr>
          <w:rFonts w:hint="eastAsia" w:ascii="宋体" w:hAnsi="宋体" w:eastAsia="宋体" w:cs="宋体"/>
          <w:b/>
          <w:bCs w:val="0"/>
          <w:sz w:val="21"/>
          <w:szCs w:val="21"/>
          <w:u w:val="none"/>
        </w:rPr>
        <w:t>递交截止时间的</w:t>
      </w:r>
      <w:r>
        <w:rPr>
          <w:rFonts w:hint="eastAsia" w:ascii="宋体" w:hAnsi="宋体" w:eastAsia="宋体" w:cs="宋体"/>
          <w:b/>
          <w:bCs w:val="0"/>
          <w:sz w:val="21"/>
          <w:szCs w:val="21"/>
          <w:u w:val="none"/>
          <w:lang w:val="en-US" w:eastAsia="zh-CN"/>
        </w:rPr>
        <w:t>2</w:t>
      </w:r>
      <w:r>
        <w:rPr>
          <w:rFonts w:hint="eastAsia" w:ascii="宋体" w:hAnsi="宋体" w:eastAsia="宋体" w:cs="宋体"/>
          <w:b/>
          <w:bCs w:val="0"/>
          <w:sz w:val="21"/>
          <w:szCs w:val="21"/>
          <w:u w:val="none"/>
        </w:rPr>
        <w:t>日前，按《</w:t>
      </w:r>
      <w:r>
        <w:rPr>
          <w:rFonts w:hint="eastAsia" w:ascii="宋体" w:hAnsi="宋体" w:cs="宋体"/>
          <w:b/>
          <w:bCs w:val="0"/>
          <w:sz w:val="21"/>
          <w:szCs w:val="21"/>
          <w:u w:val="none"/>
          <w:lang w:val="en-US" w:eastAsia="zh-CN"/>
        </w:rPr>
        <w:t>磋商</w:t>
      </w:r>
      <w:r>
        <w:rPr>
          <w:rFonts w:hint="eastAsia" w:ascii="宋体" w:hAnsi="宋体" w:eastAsia="宋体" w:cs="宋体"/>
          <w:b/>
          <w:bCs w:val="0"/>
          <w:sz w:val="21"/>
          <w:szCs w:val="21"/>
          <w:u w:val="none"/>
        </w:rPr>
        <w:t>邀请函》中的联系方式，以书面形式告知采购代理机构。对您的支持与配合，谨此致谢。</w:t>
      </w:r>
    </w:p>
    <w:p>
      <w:pPr>
        <w:pStyle w:val="19"/>
        <w:keepNext w:val="0"/>
        <w:keepLines w:val="0"/>
        <w:pageBreakBefore w:val="0"/>
        <w:widowControl/>
        <w:kinsoku/>
        <w:wordWrap/>
        <w:overflowPunct/>
        <w:topLinePunct w:val="0"/>
        <w:autoSpaceDE/>
        <w:autoSpaceDN/>
        <w:bidi w:val="0"/>
        <w:adjustRightInd w:val="0"/>
        <w:snapToGrid w:val="0"/>
        <w:ind w:left="0" w:leftChars="0"/>
        <w:textAlignment w:val="auto"/>
        <w:rPr>
          <w:rFonts w:hint="eastAsia"/>
          <w:sz w:val="40"/>
          <w:szCs w:val="40"/>
        </w:rPr>
        <w:sectPr>
          <w:footerReference r:id="rId10" w:type="first"/>
          <w:footerReference r:id="rId9"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pPr>
    </w:p>
    <w:p>
      <w:pPr>
        <w:pStyle w:val="19"/>
        <w:keepNext w:val="0"/>
        <w:keepLines w:val="0"/>
        <w:pageBreakBefore w:val="0"/>
        <w:widowControl/>
        <w:kinsoku/>
        <w:wordWrap/>
        <w:overflowPunct/>
        <w:topLinePunct w:val="0"/>
        <w:autoSpaceDE/>
        <w:autoSpaceDN/>
        <w:bidi w:val="0"/>
        <w:adjustRightInd w:val="0"/>
        <w:snapToGrid w:val="0"/>
        <w:ind w:left="0" w:leftChars="0"/>
        <w:textAlignment w:val="auto"/>
        <w:rPr>
          <w:sz w:val="40"/>
          <w:szCs w:val="40"/>
        </w:rPr>
      </w:pPr>
      <w:r>
        <w:rPr>
          <w:rFonts w:hint="eastAsia"/>
          <w:sz w:val="40"/>
          <w:szCs w:val="40"/>
        </w:rPr>
        <w:t>目录</w:t>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cs="宋体"/>
          <w:szCs w:val="21"/>
        </w:rPr>
        <w:fldChar w:fldCharType="begin"/>
      </w:r>
      <w:r>
        <w:rPr>
          <w:rFonts w:cs="宋体"/>
          <w:szCs w:val="21"/>
        </w:rPr>
        <w:instrText xml:space="preserve">TOC \o "1-4" \h \u </w:instrText>
      </w:r>
      <w:r>
        <w:rPr>
          <w:rFonts w:cs="宋体"/>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_Toc14033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第一部分 </w:t>
      </w:r>
      <w:r>
        <w:rPr>
          <w:rFonts w:hint="eastAsia" w:ascii="宋体" w:hAnsi="宋体" w:eastAsia="宋体" w:cs="宋体"/>
          <w:sz w:val="21"/>
          <w:szCs w:val="21"/>
          <w:lang w:eastAsia="zh-CN"/>
        </w:rPr>
        <w:t>磋商</w:t>
      </w:r>
      <w:r>
        <w:rPr>
          <w:rFonts w:hint="eastAsia" w:ascii="宋体" w:hAnsi="宋体" w:eastAsia="宋体" w:cs="宋体"/>
          <w:sz w:val="21"/>
          <w:szCs w:val="21"/>
        </w:rPr>
        <w:t>邀请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_Toc14033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_Toc7988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磋商</w:t>
      </w:r>
      <w:r>
        <w:rPr>
          <w:rFonts w:hint="eastAsia" w:ascii="宋体" w:hAnsi="宋体" w:eastAsia="宋体" w:cs="宋体"/>
          <w:sz w:val="21"/>
          <w:szCs w:val="21"/>
        </w:rPr>
        <w:t>邀请书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_Toc7988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_Toc31060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第二部分 磋商资料表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_Toc31060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_Toc4043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第三部分 评分权重分配表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_Toc4043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_Toc462 </w:instrText>
      </w:r>
      <w:r>
        <w:rPr>
          <w:rFonts w:hint="eastAsia" w:ascii="宋体" w:hAnsi="宋体" w:eastAsia="宋体" w:cs="宋体"/>
          <w:sz w:val="21"/>
          <w:szCs w:val="21"/>
        </w:rPr>
        <w:fldChar w:fldCharType="separate"/>
      </w:r>
      <w:r>
        <w:rPr>
          <w:rFonts w:hint="eastAsia" w:ascii="宋体" w:hAnsi="宋体" w:eastAsia="宋体" w:cs="宋体"/>
          <w:sz w:val="21"/>
          <w:szCs w:val="21"/>
        </w:rPr>
        <w:t>商务技术评分及价格权重细则表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_Toc462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_Toc24511 </w:instrText>
      </w:r>
      <w:r>
        <w:rPr>
          <w:rFonts w:hint="eastAsia" w:ascii="宋体" w:hAnsi="宋体" w:eastAsia="宋体" w:cs="宋体"/>
          <w:sz w:val="21"/>
          <w:szCs w:val="21"/>
        </w:rPr>
        <w:fldChar w:fldCharType="separate"/>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 xml:space="preserve">部分 </w:t>
      </w:r>
      <w:r>
        <w:rPr>
          <w:rFonts w:hint="eastAsia" w:ascii="宋体" w:hAnsi="宋体" w:eastAsia="宋体" w:cs="宋体"/>
          <w:sz w:val="21"/>
          <w:szCs w:val="21"/>
          <w:lang w:eastAsia="zh-CN"/>
        </w:rPr>
        <w:t>供应商</w:t>
      </w:r>
      <w:r>
        <w:rPr>
          <w:rFonts w:hint="eastAsia" w:ascii="宋体" w:hAnsi="宋体" w:eastAsia="宋体" w:cs="宋体"/>
          <w:sz w:val="21"/>
          <w:szCs w:val="21"/>
        </w:rPr>
        <w:t>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_Toc24511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_Toc28014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第一章</w:t>
      </w:r>
      <w:r>
        <w:rPr>
          <w:rFonts w:hint="eastAsia" w:ascii="宋体" w:hAnsi="宋体" w:eastAsia="宋体" w:cs="宋体"/>
          <w:sz w:val="21"/>
          <w:szCs w:val="21"/>
        </w:rPr>
        <w:t>说  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_Toc28014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_Toc17291 </w:instrText>
      </w:r>
      <w:r>
        <w:rPr>
          <w:rFonts w:hint="eastAsia" w:ascii="宋体" w:hAnsi="宋体" w:eastAsia="宋体" w:cs="宋体"/>
          <w:sz w:val="21"/>
          <w:szCs w:val="21"/>
        </w:rPr>
        <w:fldChar w:fldCharType="separate"/>
      </w:r>
      <w:r>
        <w:rPr>
          <w:rFonts w:hint="eastAsia" w:ascii="宋体" w:hAnsi="宋体" w:eastAsia="宋体" w:cs="宋体"/>
          <w:sz w:val="21"/>
          <w:szCs w:val="21"/>
        </w:rPr>
        <w:t>1. 适用范围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_Toc17291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_Toc8868 </w:instrText>
      </w:r>
      <w:r>
        <w:rPr>
          <w:rFonts w:hint="eastAsia" w:ascii="宋体" w:hAnsi="宋体" w:eastAsia="宋体" w:cs="宋体"/>
          <w:sz w:val="21"/>
          <w:szCs w:val="21"/>
        </w:rPr>
        <w:fldChar w:fldCharType="separate"/>
      </w:r>
      <w:r>
        <w:rPr>
          <w:rFonts w:hint="eastAsia" w:ascii="宋体" w:hAnsi="宋体" w:eastAsia="宋体" w:cs="宋体"/>
          <w:sz w:val="21"/>
          <w:szCs w:val="21"/>
        </w:rPr>
        <w:t>2. 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_Toc8868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_Toc1083 </w:instrText>
      </w:r>
      <w:r>
        <w:rPr>
          <w:rFonts w:hint="eastAsia" w:ascii="宋体" w:hAnsi="宋体" w:eastAsia="宋体" w:cs="宋体"/>
          <w:sz w:val="21"/>
          <w:szCs w:val="21"/>
        </w:rPr>
        <w:fldChar w:fldCharType="separate"/>
      </w:r>
      <w:r>
        <w:rPr>
          <w:rFonts w:hint="eastAsia" w:ascii="宋体" w:hAnsi="宋体" w:eastAsia="宋体" w:cs="宋体"/>
          <w:sz w:val="21"/>
          <w:szCs w:val="21"/>
        </w:rPr>
        <w:t>3. 适用法律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_Toc1083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_Toc18833 </w:instrText>
      </w:r>
      <w:r>
        <w:rPr>
          <w:rFonts w:hint="eastAsia" w:ascii="宋体" w:hAnsi="宋体" w:eastAsia="宋体" w:cs="宋体"/>
          <w:sz w:val="21"/>
          <w:szCs w:val="21"/>
        </w:rPr>
        <w:fldChar w:fldCharType="separate"/>
      </w:r>
      <w:r>
        <w:rPr>
          <w:rFonts w:hint="eastAsia" w:ascii="宋体" w:hAnsi="宋体" w:eastAsia="宋体" w:cs="宋体"/>
          <w:sz w:val="21"/>
          <w:szCs w:val="21"/>
        </w:rPr>
        <w:t>4. 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_Toc18833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_Toc5242 </w:instrText>
      </w:r>
      <w:r>
        <w:rPr>
          <w:rFonts w:hint="eastAsia" w:ascii="宋体" w:hAnsi="宋体" w:eastAsia="宋体" w:cs="宋体"/>
          <w:sz w:val="21"/>
          <w:szCs w:val="21"/>
        </w:rPr>
        <w:fldChar w:fldCharType="separate"/>
      </w:r>
      <w:r>
        <w:rPr>
          <w:rFonts w:hint="eastAsia" w:ascii="宋体" w:hAnsi="宋体" w:eastAsia="宋体" w:cs="宋体"/>
          <w:sz w:val="21"/>
          <w:szCs w:val="21"/>
        </w:rPr>
        <w:t>5. 关于联合体报价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_Toc5242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_Toc25157 </w:instrText>
      </w:r>
      <w:r>
        <w:rPr>
          <w:rFonts w:hint="eastAsia" w:ascii="宋体" w:hAnsi="宋体" w:eastAsia="宋体" w:cs="宋体"/>
          <w:sz w:val="21"/>
          <w:szCs w:val="21"/>
        </w:rPr>
        <w:fldChar w:fldCharType="separate"/>
      </w:r>
      <w:r>
        <w:rPr>
          <w:rFonts w:hint="eastAsia" w:ascii="宋体" w:hAnsi="宋体" w:eastAsia="宋体" w:cs="宋体"/>
          <w:sz w:val="21"/>
          <w:szCs w:val="21"/>
        </w:rPr>
        <w:t>6. 关于分支机构报价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_Toc25157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_Toc18108 </w:instrText>
      </w:r>
      <w:r>
        <w:rPr>
          <w:rFonts w:hint="eastAsia" w:ascii="宋体" w:hAnsi="宋体" w:eastAsia="宋体" w:cs="宋体"/>
          <w:sz w:val="21"/>
          <w:szCs w:val="21"/>
        </w:rPr>
        <w:fldChar w:fldCharType="separate"/>
      </w:r>
      <w:r>
        <w:rPr>
          <w:rFonts w:hint="eastAsia" w:ascii="宋体" w:hAnsi="宋体" w:eastAsia="宋体" w:cs="宋体"/>
          <w:sz w:val="21"/>
          <w:szCs w:val="21"/>
        </w:rPr>
        <w:t>7. 保密及其它注意事项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_Toc18108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_Toc25468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第二章</w:t>
      </w:r>
      <w:r>
        <w:rPr>
          <w:rFonts w:hint="eastAsia" w:ascii="宋体" w:hAnsi="宋体" w:eastAsia="宋体" w:cs="宋体"/>
          <w:sz w:val="21"/>
          <w:szCs w:val="21"/>
        </w:rPr>
        <w:t>磋商文件说明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_Toc25468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_Toc21439 </w:instrText>
      </w:r>
      <w:r>
        <w:rPr>
          <w:rFonts w:hint="eastAsia" w:ascii="宋体" w:hAnsi="宋体" w:eastAsia="宋体" w:cs="宋体"/>
          <w:sz w:val="21"/>
          <w:szCs w:val="21"/>
        </w:rPr>
        <w:fldChar w:fldCharType="separate"/>
      </w:r>
      <w:r>
        <w:rPr>
          <w:rFonts w:hint="eastAsia" w:ascii="宋体" w:hAnsi="宋体" w:eastAsia="宋体" w:cs="宋体"/>
          <w:sz w:val="21"/>
          <w:szCs w:val="21"/>
        </w:rPr>
        <w:t>8. 采购文件构成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_Toc21439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第三章</w:t>
      </w:r>
      <w:r>
        <w:rPr>
          <w:rFonts w:hint="eastAsia" w:ascii="宋体" w:hAnsi="宋体" w:eastAsia="宋体" w:cs="宋体"/>
          <w:sz w:val="21"/>
          <w:szCs w:val="21"/>
        </w:rPr>
        <w:t>响应文件的编制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_Toc19833 </w:instrText>
      </w:r>
      <w:r>
        <w:rPr>
          <w:rFonts w:hint="eastAsia" w:ascii="宋体" w:hAnsi="宋体" w:eastAsia="宋体" w:cs="宋体"/>
          <w:sz w:val="21"/>
          <w:szCs w:val="21"/>
        </w:rPr>
        <w:fldChar w:fldCharType="separate"/>
      </w:r>
      <w:r>
        <w:rPr>
          <w:rFonts w:hint="eastAsia" w:ascii="宋体" w:hAnsi="宋体" w:eastAsia="宋体" w:cs="宋体"/>
          <w:sz w:val="21"/>
          <w:szCs w:val="21"/>
        </w:rPr>
        <w:t>9. 响应文件的语言及度量衡单位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_Toc19833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_Toc18228 </w:instrText>
      </w:r>
      <w:r>
        <w:rPr>
          <w:rFonts w:hint="eastAsia" w:ascii="宋体" w:hAnsi="宋体" w:eastAsia="宋体" w:cs="宋体"/>
          <w:sz w:val="21"/>
          <w:szCs w:val="21"/>
        </w:rPr>
        <w:fldChar w:fldCharType="separate"/>
      </w:r>
      <w:r>
        <w:rPr>
          <w:rFonts w:hint="eastAsia" w:ascii="宋体" w:hAnsi="宋体" w:eastAsia="宋体" w:cs="宋体"/>
          <w:sz w:val="21"/>
          <w:szCs w:val="21"/>
        </w:rPr>
        <w:t>10. 响应文件编制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_Toc18228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_Toc26897 </w:instrText>
      </w:r>
      <w:r>
        <w:rPr>
          <w:rFonts w:hint="eastAsia" w:ascii="宋体" w:hAnsi="宋体" w:eastAsia="宋体" w:cs="宋体"/>
          <w:sz w:val="21"/>
          <w:szCs w:val="21"/>
        </w:rPr>
        <w:fldChar w:fldCharType="separate"/>
      </w:r>
      <w:r>
        <w:rPr>
          <w:rFonts w:hint="eastAsia" w:ascii="宋体" w:hAnsi="宋体" w:eastAsia="宋体" w:cs="宋体"/>
          <w:sz w:val="21"/>
          <w:szCs w:val="21"/>
        </w:rPr>
        <w:t>11. 响应文件的内容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_Toc26897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_Toc1662 </w:instrText>
      </w:r>
      <w:r>
        <w:rPr>
          <w:rFonts w:hint="eastAsia" w:ascii="宋体" w:hAnsi="宋体" w:eastAsia="宋体" w:cs="宋体"/>
          <w:sz w:val="21"/>
          <w:szCs w:val="21"/>
        </w:rPr>
        <w:fldChar w:fldCharType="separate"/>
      </w:r>
      <w:r>
        <w:rPr>
          <w:rFonts w:hint="eastAsia" w:ascii="宋体" w:hAnsi="宋体" w:eastAsia="宋体" w:cs="宋体"/>
          <w:sz w:val="21"/>
          <w:szCs w:val="21"/>
        </w:rPr>
        <w:t>12. 响应文件格式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_Toc1662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_Toc21656 </w:instrText>
      </w:r>
      <w:r>
        <w:rPr>
          <w:rFonts w:hint="eastAsia" w:ascii="宋体" w:hAnsi="宋体" w:eastAsia="宋体" w:cs="宋体"/>
          <w:sz w:val="21"/>
          <w:szCs w:val="21"/>
        </w:rPr>
        <w:fldChar w:fldCharType="separate"/>
      </w:r>
      <w:r>
        <w:rPr>
          <w:rFonts w:hint="eastAsia" w:ascii="宋体" w:hAnsi="宋体" w:eastAsia="宋体" w:cs="宋体"/>
          <w:sz w:val="21"/>
          <w:szCs w:val="21"/>
        </w:rPr>
        <w:t>13. ★磋商保证金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_Toc21656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_Toc10456 </w:instrText>
      </w:r>
      <w:r>
        <w:rPr>
          <w:rFonts w:hint="eastAsia" w:ascii="宋体" w:hAnsi="宋体" w:eastAsia="宋体" w:cs="宋体"/>
          <w:sz w:val="21"/>
          <w:szCs w:val="21"/>
        </w:rPr>
        <w:fldChar w:fldCharType="separate"/>
      </w:r>
      <w:r>
        <w:rPr>
          <w:rFonts w:hint="eastAsia" w:ascii="宋体" w:hAnsi="宋体" w:eastAsia="宋体" w:cs="宋体"/>
          <w:sz w:val="21"/>
          <w:szCs w:val="21"/>
        </w:rPr>
        <w:t>14. ★报价（响应文件）有效期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_Toc10456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_Toc7006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第四章</w:t>
      </w:r>
      <w:r>
        <w:rPr>
          <w:rFonts w:hint="eastAsia" w:ascii="宋体" w:hAnsi="宋体" w:eastAsia="宋体" w:cs="宋体"/>
          <w:sz w:val="21"/>
          <w:szCs w:val="21"/>
        </w:rPr>
        <w:t>响应文件的递交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_Toc7006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_Toc13611 </w:instrText>
      </w:r>
      <w:r>
        <w:rPr>
          <w:rFonts w:hint="eastAsia" w:ascii="宋体" w:hAnsi="宋体" w:eastAsia="宋体" w:cs="宋体"/>
          <w:sz w:val="21"/>
          <w:szCs w:val="21"/>
        </w:rPr>
        <w:fldChar w:fldCharType="separate"/>
      </w:r>
      <w:r>
        <w:rPr>
          <w:rFonts w:hint="eastAsia" w:ascii="宋体" w:hAnsi="宋体" w:eastAsia="宋体" w:cs="宋体"/>
          <w:sz w:val="21"/>
          <w:szCs w:val="21"/>
        </w:rPr>
        <w:t>15. 响应文件的密封和标记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_Toc13611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_Toc5658 </w:instrText>
      </w:r>
      <w:r>
        <w:rPr>
          <w:rFonts w:hint="eastAsia" w:ascii="宋体" w:hAnsi="宋体" w:eastAsia="宋体" w:cs="宋体"/>
          <w:sz w:val="21"/>
          <w:szCs w:val="21"/>
        </w:rPr>
        <w:fldChar w:fldCharType="separate"/>
      </w:r>
      <w:r>
        <w:rPr>
          <w:rFonts w:hint="eastAsia" w:ascii="宋体" w:hAnsi="宋体" w:eastAsia="宋体" w:cs="宋体"/>
          <w:sz w:val="21"/>
          <w:szCs w:val="21"/>
        </w:rPr>
        <w:t>16. 响应文件的递交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_Toc5658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_Toc8440 </w:instrText>
      </w:r>
      <w:r>
        <w:rPr>
          <w:rFonts w:hint="eastAsia" w:ascii="宋体" w:hAnsi="宋体" w:eastAsia="宋体" w:cs="宋体"/>
          <w:sz w:val="21"/>
          <w:szCs w:val="21"/>
        </w:rPr>
        <w:fldChar w:fldCharType="separate"/>
      </w:r>
      <w:r>
        <w:rPr>
          <w:rFonts w:hint="eastAsia" w:ascii="宋体" w:hAnsi="宋体" w:eastAsia="宋体" w:cs="宋体"/>
          <w:sz w:val="21"/>
          <w:szCs w:val="21"/>
        </w:rPr>
        <w:t>17. 样品（如需提交）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_Toc8440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_Toc3401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第五章</w:t>
      </w:r>
      <w:r>
        <w:rPr>
          <w:rFonts w:hint="eastAsia" w:ascii="宋体" w:hAnsi="宋体" w:eastAsia="宋体" w:cs="宋体"/>
          <w:sz w:val="21"/>
          <w:szCs w:val="21"/>
        </w:rPr>
        <w:t>磋商、评审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_Toc3401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_Toc8137 </w:instrText>
      </w:r>
      <w:r>
        <w:rPr>
          <w:rFonts w:hint="eastAsia" w:ascii="宋体" w:hAnsi="宋体" w:eastAsia="宋体" w:cs="宋体"/>
          <w:sz w:val="21"/>
          <w:szCs w:val="21"/>
        </w:rPr>
        <w:fldChar w:fldCharType="separate"/>
      </w:r>
      <w:r>
        <w:rPr>
          <w:rFonts w:hint="eastAsia" w:ascii="宋体" w:hAnsi="宋体" w:eastAsia="宋体" w:cs="宋体"/>
          <w:sz w:val="21"/>
          <w:szCs w:val="21"/>
        </w:rPr>
        <w:t>18. 签到及评审方法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_Toc8137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_Toc10080 </w:instrText>
      </w:r>
      <w:r>
        <w:rPr>
          <w:rFonts w:hint="eastAsia" w:ascii="宋体" w:hAnsi="宋体" w:eastAsia="宋体" w:cs="宋体"/>
          <w:sz w:val="21"/>
          <w:szCs w:val="21"/>
        </w:rPr>
        <w:fldChar w:fldCharType="separate"/>
      </w:r>
      <w:r>
        <w:rPr>
          <w:rFonts w:hint="eastAsia" w:ascii="宋体" w:hAnsi="宋体" w:eastAsia="宋体" w:cs="宋体"/>
          <w:sz w:val="21"/>
          <w:szCs w:val="21"/>
        </w:rPr>
        <w:t>19. 磋商小组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_Toc10080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_Toc17157 </w:instrText>
      </w:r>
      <w:r>
        <w:rPr>
          <w:rFonts w:hint="eastAsia" w:ascii="宋体" w:hAnsi="宋体" w:eastAsia="宋体" w:cs="宋体"/>
          <w:sz w:val="21"/>
          <w:szCs w:val="21"/>
        </w:rPr>
        <w:fldChar w:fldCharType="separate"/>
      </w:r>
      <w:r>
        <w:rPr>
          <w:rFonts w:hint="eastAsia" w:ascii="宋体" w:hAnsi="宋体" w:eastAsia="宋体" w:cs="宋体"/>
          <w:sz w:val="21"/>
          <w:szCs w:val="21"/>
        </w:rPr>
        <w:t>20. 对响应文件的初审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_Toc17157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_Toc18895 </w:instrText>
      </w:r>
      <w:r>
        <w:rPr>
          <w:rFonts w:hint="eastAsia" w:ascii="宋体" w:hAnsi="宋体" w:eastAsia="宋体" w:cs="宋体"/>
          <w:sz w:val="21"/>
          <w:szCs w:val="21"/>
        </w:rPr>
        <w:fldChar w:fldCharType="separate"/>
      </w:r>
      <w:r>
        <w:rPr>
          <w:rFonts w:hint="eastAsia" w:ascii="宋体" w:hAnsi="宋体" w:eastAsia="宋体" w:cs="宋体"/>
          <w:sz w:val="21"/>
          <w:szCs w:val="21"/>
        </w:rPr>
        <w:t>21. 技术商务磋商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_Toc18895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_Toc5492 </w:instrText>
      </w:r>
      <w:r>
        <w:rPr>
          <w:rFonts w:hint="eastAsia" w:ascii="宋体" w:hAnsi="宋体" w:eastAsia="宋体" w:cs="宋体"/>
          <w:sz w:val="21"/>
          <w:szCs w:val="21"/>
        </w:rPr>
        <w:fldChar w:fldCharType="separate"/>
      </w:r>
      <w:r>
        <w:rPr>
          <w:rFonts w:hint="eastAsia" w:ascii="宋体" w:hAnsi="宋体" w:eastAsia="宋体" w:cs="宋体"/>
          <w:sz w:val="21"/>
          <w:szCs w:val="21"/>
        </w:rPr>
        <w:t>22. 最终报价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_Toc5492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_Toc2794 </w:instrText>
      </w:r>
      <w:r>
        <w:rPr>
          <w:rFonts w:hint="eastAsia" w:ascii="宋体" w:hAnsi="宋体" w:eastAsia="宋体" w:cs="宋体"/>
          <w:sz w:val="21"/>
          <w:szCs w:val="21"/>
        </w:rPr>
        <w:fldChar w:fldCharType="separate"/>
      </w:r>
      <w:r>
        <w:rPr>
          <w:rFonts w:hint="eastAsia" w:ascii="宋体" w:hAnsi="宋体" w:eastAsia="宋体" w:cs="宋体"/>
          <w:sz w:val="21"/>
          <w:szCs w:val="21"/>
        </w:rPr>
        <w:t>23. 综合评分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_Toc2794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_Toc30725 </w:instrText>
      </w:r>
      <w:r>
        <w:rPr>
          <w:rFonts w:hint="eastAsia" w:ascii="宋体" w:hAnsi="宋体" w:eastAsia="宋体" w:cs="宋体"/>
          <w:sz w:val="21"/>
          <w:szCs w:val="21"/>
        </w:rPr>
        <w:fldChar w:fldCharType="separate"/>
      </w:r>
      <w:r>
        <w:rPr>
          <w:rFonts w:hint="eastAsia" w:ascii="宋体" w:hAnsi="宋体" w:eastAsia="宋体" w:cs="宋体"/>
          <w:sz w:val="21"/>
          <w:szCs w:val="21"/>
        </w:rPr>
        <w:t>24. 优惠政策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_Toc30725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第六章</w:t>
      </w:r>
      <w:r>
        <w:rPr>
          <w:rFonts w:hint="eastAsia" w:ascii="宋体" w:hAnsi="宋体" w:eastAsia="宋体" w:cs="宋体"/>
          <w:sz w:val="21"/>
          <w:szCs w:val="21"/>
        </w:rPr>
        <w:t>确定成交供应商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_Toc1066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_Toc29068 </w:instrText>
      </w:r>
      <w:r>
        <w:rPr>
          <w:rFonts w:hint="eastAsia" w:ascii="宋体" w:hAnsi="宋体" w:eastAsia="宋体" w:cs="宋体"/>
          <w:sz w:val="21"/>
          <w:szCs w:val="21"/>
        </w:rPr>
        <w:fldChar w:fldCharType="separate"/>
      </w:r>
      <w:r>
        <w:rPr>
          <w:rFonts w:hint="eastAsia" w:ascii="宋体" w:hAnsi="宋体" w:eastAsia="宋体" w:cs="宋体"/>
          <w:sz w:val="21"/>
          <w:szCs w:val="21"/>
        </w:rPr>
        <w:t>25. 确定成交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_Toc29068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_Toc3941 </w:instrText>
      </w:r>
      <w:r>
        <w:rPr>
          <w:rFonts w:hint="eastAsia" w:ascii="宋体" w:hAnsi="宋体" w:eastAsia="宋体" w:cs="宋体"/>
          <w:sz w:val="21"/>
          <w:szCs w:val="21"/>
        </w:rPr>
        <w:fldChar w:fldCharType="separate"/>
      </w:r>
      <w:r>
        <w:rPr>
          <w:rFonts w:hint="eastAsia" w:ascii="宋体" w:hAnsi="宋体" w:eastAsia="宋体" w:cs="宋体"/>
          <w:sz w:val="21"/>
          <w:szCs w:val="21"/>
        </w:rPr>
        <w:t>26. 发布采购结果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_Toc3941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_Toc29067 </w:instrText>
      </w:r>
      <w:r>
        <w:rPr>
          <w:rFonts w:hint="eastAsia" w:ascii="宋体" w:hAnsi="宋体" w:eastAsia="宋体" w:cs="宋体"/>
          <w:sz w:val="21"/>
          <w:szCs w:val="21"/>
        </w:rPr>
        <w:fldChar w:fldCharType="separate"/>
      </w:r>
      <w:r>
        <w:rPr>
          <w:rFonts w:hint="eastAsia" w:ascii="宋体" w:hAnsi="宋体" w:eastAsia="宋体" w:cs="宋体"/>
          <w:sz w:val="21"/>
          <w:szCs w:val="21"/>
        </w:rPr>
        <w:t>27. 原件核查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_Toc29067 \h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_Toc3829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第七章</w:t>
      </w:r>
      <w:r>
        <w:rPr>
          <w:rFonts w:hint="eastAsia" w:ascii="宋体" w:hAnsi="宋体" w:eastAsia="宋体" w:cs="宋体"/>
          <w:sz w:val="21"/>
          <w:szCs w:val="21"/>
        </w:rPr>
        <w:t>签订合同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_Toc3829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_Toc18000 </w:instrText>
      </w:r>
      <w:r>
        <w:rPr>
          <w:rFonts w:hint="eastAsia" w:ascii="宋体" w:hAnsi="宋体" w:eastAsia="宋体" w:cs="宋体"/>
          <w:sz w:val="21"/>
          <w:szCs w:val="21"/>
        </w:rPr>
        <w:fldChar w:fldCharType="separate"/>
      </w:r>
      <w:r>
        <w:rPr>
          <w:rFonts w:hint="eastAsia" w:ascii="宋体" w:hAnsi="宋体" w:eastAsia="宋体" w:cs="宋体"/>
          <w:sz w:val="21"/>
          <w:szCs w:val="21"/>
        </w:rPr>
        <w:t>28. 签订合同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_Toc18000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_Toc8165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第八章</w:t>
      </w:r>
      <w:r>
        <w:rPr>
          <w:rFonts w:hint="eastAsia" w:ascii="宋体" w:hAnsi="宋体" w:eastAsia="宋体" w:cs="宋体"/>
          <w:sz w:val="21"/>
          <w:szCs w:val="21"/>
        </w:rPr>
        <w:t>询问或质疑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_Toc8165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_Toc18663 </w:instrText>
      </w:r>
      <w:r>
        <w:rPr>
          <w:rFonts w:hint="eastAsia" w:ascii="宋体" w:hAnsi="宋体" w:eastAsia="宋体" w:cs="宋体"/>
          <w:sz w:val="21"/>
          <w:szCs w:val="21"/>
        </w:rPr>
        <w:fldChar w:fldCharType="separate"/>
      </w:r>
      <w:r>
        <w:rPr>
          <w:rFonts w:hint="eastAsia" w:ascii="宋体" w:hAnsi="宋体" w:eastAsia="宋体" w:cs="宋体"/>
          <w:sz w:val="21"/>
          <w:szCs w:val="21"/>
        </w:rPr>
        <w:t>29. 询问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_Toc18663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_Toc20114 </w:instrText>
      </w:r>
      <w:r>
        <w:rPr>
          <w:rFonts w:hint="eastAsia" w:ascii="宋体" w:hAnsi="宋体" w:eastAsia="宋体" w:cs="宋体"/>
          <w:sz w:val="21"/>
          <w:szCs w:val="21"/>
        </w:rPr>
        <w:fldChar w:fldCharType="separate"/>
      </w:r>
      <w:r>
        <w:rPr>
          <w:rFonts w:hint="eastAsia" w:ascii="宋体" w:hAnsi="宋体" w:eastAsia="宋体" w:cs="宋体"/>
          <w:sz w:val="21"/>
          <w:szCs w:val="21"/>
        </w:rPr>
        <w:t>30. 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_Toc20114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_Toc5551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第九章</w:t>
      </w:r>
      <w:r>
        <w:rPr>
          <w:rFonts w:hint="eastAsia" w:ascii="宋体" w:hAnsi="宋体" w:eastAsia="宋体" w:cs="宋体"/>
          <w:sz w:val="21"/>
          <w:szCs w:val="21"/>
        </w:rPr>
        <w:t>成交服务费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_Toc5551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_Toc26991 </w:instrText>
      </w:r>
      <w:r>
        <w:rPr>
          <w:rFonts w:hint="eastAsia" w:ascii="宋体" w:hAnsi="宋体" w:eastAsia="宋体" w:cs="宋体"/>
          <w:sz w:val="21"/>
          <w:szCs w:val="21"/>
        </w:rPr>
        <w:fldChar w:fldCharType="separate"/>
      </w:r>
      <w:r>
        <w:rPr>
          <w:rFonts w:hint="eastAsia" w:ascii="宋体" w:hAnsi="宋体" w:eastAsia="宋体" w:cs="宋体"/>
          <w:sz w:val="21"/>
          <w:szCs w:val="21"/>
        </w:rPr>
        <w:t>31. 成交服务费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_Toc26991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_Toc7834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第十章</w:t>
      </w:r>
      <w:r>
        <w:rPr>
          <w:rFonts w:hint="eastAsia" w:ascii="宋体" w:hAnsi="宋体" w:eastAsia="宋体" w:cs="宋体"/>
          <w:sz w:val="21"/>
          <w:szCs w:val="21"/>
        </w:rPr>
        <w:t>其他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_Toc7834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_Toc10953 </w:instrText>
      </w:r>
      <w:r>
        <w:rPr>
          <w:rFonts w:hint="eastAsia" w:ascii="宋体" w:hAnsi="宋体" w:eastAsia="宋体" w:cs="宋体"/>
          <w:sz w:val="21"/>
          <w:szCs w:val="21"/>
        </w:rPr>
        <w:fldChar w:fldCharType="separate"/>
      </w:r>
      <w:r>
        <w:rPr>
          <w:rFonts w:hint="eastAsia" w:ascii="宋体" w:hAnsi="宋体" w:eastAsia="宋体" w:cs="宋体"/>
          <w:sz w:val="21"/>
          <w:szCs w:val="21"/>
        </w:rPr>
        <w:t>32. 磋商文件的解释权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_Toc10953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_Toc3162 </w:instrText>
      </w:r>
      <w:r>
        <w:rPr>
          <w:rFonts w:hint="eastAsia" w:ascii="宋体" w:hAnsi="宋体" w:eastAsia="宋体" w:cs="宋体"/>
          <w:sz w:val="21"/>
          <w:szCs w:val="21"/>
        </w:rPr>
        <w:fldChar w:fldCharType="separate"/>
      </w:r>
      <w:r>
        <w:rPr>
          <w:rFonts w:hint="eastAsia" w:ascii="宋体" w:hAnsi="宋体" w:eastAsia="宋体" w:cs="宋体"/>
          <w:sz w:val="21"/>
          <w:szCs w:val="21"/>
        </w:rPr>
        <w:t>第</w:t>
      </w:r>
      <w:r>
        <w:rPr>
          <w:rFonts w:hint="eastAsia" w:ascii="宋体" w:hAnsi="宋体" w:eastAsia="宋体" w:cs="宋体"/>
          <w:sz w:val="21"/>
          <w:szCs w:val="21"/>
          <w:lang w:val="en-US" w:eastAsia="zh-CN"/>
        </w:rPr>
        <w:t>五</w:t>
      </w:r>
      <w:r>
        <w:rPr>
          <w:rFonts w:hint="eastAsia" w:ascii="宋体" w:hAnsi="宋体" w:eastAsia="宋体" w:cs="宋体"/>
          <w:sz w:val="21"/>
          <w:szCs w:val="21"/>
        </w:rPr>
        <w:t>部分 用户需求书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_Toc3162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_Toc31162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第一章 商务需求书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_Toc31162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_Toc19981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第二章 技术需求书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_Toc19981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_Toc17329 </w:instrText>
      </w:r>
      <w:r>
        <w:rPr>
          <w:rFonts w:hint="eastAsia" w:ascii="宋体" w:hAnsi="宋体" w:eastAsia="宋体" w:cs="宋体"/>
          <w:sz w:val="21"/>
          <w:szCs w:val="21"/>
        </w:rPr>
        <w:fldChar w:fldCharType="separate"/>
      </w:r>
      <w:r>
        <w:rPr>
          <w:rFonts w:hint="eastAsia" w:ascii="宋体" w:hAnsi="宋体" w:eastAsia="宋体" w:cs="宋体"/>
          <w:sz w:val="21"/>
          <w:szCs w:val="21"/>
        </w:rPr>
        <w:t>第</w:t>
      </w:r>
      <w:r>
        <w:rPr>
          <w:rFonts w:hint="eastAsia" w:ascii="宋体" w:hAnsi="宋体" w:eastAsia="宋体" w:cs="宋体"/>
          <w:sz w:val="21"/>
          <w:szCs w:val="21"/>
          <w:lang w:val="en-US" w:eastAsia="zh-CN"/>
        </w:rPr>
        <w:t>六</w:t>
      </w:r>
      <w:r>
        <w:rPr>
          <w:rFonts w:hint="eastAsia" w:ascii="宋体" w:hAnsi="宋体" w:eastAsia="宋体" w:cs="宋体"/>
          <w:sz w:val="21"/>
          <w:szCs w:val="21"/>
        </w:rPr>
        <w:t>部分 合同格式（仅供参考）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_Toc17329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_Toc29470 </w:instrText>
      </w:r>
      <w:r>
        <w:rPr>
          <w:rFonts w:hint="eastAsia" w:ascii="宋体" w:hAnsi="宋体" w:eastAsia="宋体" w:cs="宋体"/>
          <w:sz w:val="21"/>
          <w:szCs w:val="21"/>
        </w:rPr>
        <w:fldChar w:fldCharType="separate"/>
      </w:r>
      <w:r>
        <w:rPr>
          <w:rFonts w:hint="eastAsia" w:ascii="宋体" w:hAnsi="宋体" w:eastAsia="宋体" w:cs="宋体"/>
          <w:sz w:val="21"/>
          <w:szCs w:val="21"/>
        </w:rPr>
        <w:t>合同格式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_Toc29470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_Toc15158 </w:instrText>
      </w:r>
      <w:r>
        <w:rPr>
          <w:rFonts w:hint="eastAsia" w:ascii="宋体" w:hAnsi="宋体" w:eastAsia="宋体" w:cs="宋体"/>
          <w:sz w:val="21"/>
          <w:szCs w:val="21"/>
        </w:rPr>
        <w:fldChar w:fldCharType="separate"/>
      </w:r>
      <w:r>
        <w:rPr>
          <w:rFonts w:hint="eastAsia" w:ascii="宋体" w:hAnsi="宋体" w:eastAsia="宋体" w:cs="宋体"/>
          <w:sz w:val="21"/>
          <w:szCs w:val="21"/>
        </w:rPr>
        <w:t>第</w:t>
      </w:r>
      <w:r>
        <w:rPr>
          <w:rFonts w:hint="eastAsia" w:ascii="宋体" w:hAnsi="宋体" w:eastAsia="宋体" w:cs="宋体"/>
          <w:sz w:val="21"/>
          <w:szCs w:val="21"/>
          <w:lang w:val="en-US" w:eastAsia="zh-CN"/>
        </w:rPr>
        <w:t>七</w:t>
      </w:r>
      <w:r>
        <w:rPr>
          <w:rFonts w:hint="eastAsia" w:ascii="宋体" w:hAnsi="宋体" w:eastAsia="宋体" w:cs="宋体"/>
          <w:sz w:val="21"/>
          <w:szCs w:val="21"/>
        </w:rPr>
        <w:t xml:space="preserve">部分  </w:t>
      </w:r>
      <w:r>
        <w:rPr>
          <w:rFonts w:hint="eastAsia" w:ascii="宋体" w:hAnsi="宋体" w:eastAsia="宋体" w:cs="宋体"/>
          <w:sz w:val="21"/>
          <w:szCs w:val="21"/>
          <w:lang w:eastAsia="zh-CN"/>
        </w:rPr>
        <w:t>响应文件</w:t>
      </w:r>
      <w:r>
        <w:rPr>
          <w:rFonts w:hint="eastAsia" w:ascii="宋体" w:hAnsi="宋体" w:eastAsia="宋体" w:cs="宋体"/>
          <w:sz w:val="21"/>
          <w:szCs w:val="21"/>
        </w:rPr>
        <w:t>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_Toc15158 \h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_Toc2434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响应文件</w:t>
      </w:r>
      <w:r>
        <w:rPr>
          <w:rFonts w:hint="eastAsia" w:ascii="宋体" w:hAnsi="宋体" w:eastAsia="宋体" w:cs="宋体"/>
          <w:sz w:val="21"/>
          <w:szCs w:val="21"/>
        </w:rPr>
        <w:t>目录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_Toc2434 \h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_Toc28116 </w:instrText>
      </w:r>
      <w:r>
        <w:rPr>
          <w:rFonts w:hint="eastAsia" w:ascii="宋体" w:hAnsi="宋体" w:eastAsia="宋体" w:cs="宋体"/>
          <w:sz w:val="21"/>
          <w:szCs w:val="21"/>
        </w:rPr>
        <w:fldChar w:fldCharType="separate"/>
      </w:r>
      <w:r>
        <w:rPr>
          <w:rFonts w:hint="eastAsia" w:ascii="宋体" w:hAnsi="宋体" w:eastAsia="宋体" w:cs="宋体"/>
          <w:sz w:val="21"/>
          <w:szCs w:val="21"/>
        </w:rPr>
        <w:t>评分标准索引表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_Toc28116 \h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_Toc19057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第一章价格文件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_Toc19057 \h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_Toc29262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一、报价一览表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_Toc29262 \h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_Toc29258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二、报价明细表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_Toc29258 \h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_Toc14734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三、小型或微型企业（货物/服务/承担的工程）明细表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_Toc14734 \h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_Toc17483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四、节能产品或环境标志产品明细表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_Toc17483 \h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_Toc8170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五、中小企业声明函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_Toc8170 \h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六、残疾人福利性单位声明函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_Toc2486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第二章商务文件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_Toc2486 \h </w:instrText>
      </w:r>
      <w:r>
        <w:rPr>
          <w:rFonts w:hint="eastAsia" w:ascii="宋体" w:hAnsi="宋体" w:eastAsia="宋体" w:cs="宋体"/>
          <w:sz w:val="21"/>
          <w:szCs w:val="21"/>
        </w:rPr>
        <w:fldChar w:fldCharType="separate"/>
      </w:r>
      <w:r>
        <w:rPr>
          <w:rFonts w:hint="eastAsia" w:ascii="宋体" w:hAnsi="宋体" w:eastAsia="宋体" w:cs="宋体"/>
          <w:sz w:val="21"/>
          <w:szCs w:val="21"/>
        </w:rPr>
        <w:t>57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_Toc4151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一、响应函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_Toc4151 \h </w:instrText>
      </w:r>
      <w:r>
        <w:rPr>
          <w:rFonts w:hint="eastAsia" w:ascii="宋体" w:hAnsi="宋体" w:eastAsia="宋体" w:cs="宋体"/>
          <w:sz w:val="21"/>
          <w:szCs w:val="21"/>
        </w:rPr>
        <w:fldChar w:fldCharType="separate"/>
      </w:r>
      <w:r>
        <w:rPr>
          <w:rFonts w:hint="eastAsia" w:ascii="宋体" w:hAnsi="宋体" w:eastAsia="宋体" w:cs="宋体"/>
          <w:sz w:val="21"/>
          <w:szCs w:val="21"/>
        </w:rPr>
        <w:t>57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_Toc27961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二、资格申明函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_Toc27961 \h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_Toc21335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三、在参与政府采购活动前三年未有重大违法记录、没有不良信用记录的声明函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_Toc21335 \h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_Toc32128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四、法定代表人证明书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_Toc32128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_Toc11689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五、法定代表人授权书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_Toc11689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_Toc1197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六、供应商基本情况说明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_Toc1197 \h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_Toc11992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七、</w:t>
      </w:r>
      <w:r>
        <w:rPr>
          <w:rFonts w:hint="eastAsia" w:ascii="宋体" w:hAnsi="宋体" w:eastAsia="宋体" w:cs="宋体"/>
          <w:sz w:val="21"/>
          <w:szCs w:val="21"/>
        </w:rPr>
        <w:t>营业执照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_Toc11992 \h </w:instrText>
      </w:r>
      <w:r>
        <w:rPr>
          <w:rFonts w:hint="eastAsia" w:ascii="宋体" w:hAnsi="宋体" w:eastAsia="宋体" w:cs="宋体"/>
          <w:sz w:val="21"/>
          <w:szCs w:val="21"/>
        </w:rPr>
        <w:fldChar w:fldCharType="separate"/>
      </w:r>
      <w:r>
        <w:rPr>
          <w:rFonts w:hint="eastAsia" w:ascii="宋体" w:hAnsi="宋体" w:eastAsia="宋体" w:cs="宋体"/>
          <w:sz w:val="21"/>
          <w:szCs w:val="21"/>
        </w:rPr>
        <w:t>63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_Toc12706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八、</w:t>
      </w:r>
      <w:r>
        <w:rPr>
          <w:rFonts w:hint="eastAsia" w:ascii="宋体" w:hAnsi="宋体" w:eastAsia="宋体" w:cs="宋体"/>
          <w:sz w:val="21"/>
          <w:szCs w:val="21"/>
        </w:rPr>
        <w:t>特殊资格要求证明文件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_Toc12706 \h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_Toc14482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九、</w:t>
      </w:r>
      <w:r>
        <w:rPr>
          <w:rFonts w:hint="eastAsia" w:ascii="宋体" w:hAnsi="宋体" w:eastAsia="宋体" w:cs="宋体"/>
          <w:sz w:val="21"/>
          <w:szCs w:val="21"/>
        </w:rPr>
        <w:t>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_Toc14482 \h </w:instrText>
      </w:r>
      <w:r>
        <w:rPr>
          <w:rFonts w:hint="eastAsia" w:ascii="宋体" w:hAnsi="宋体" w:eastAsia="宋体" w:cs="宋体"/>
          <w:sz w:val="21"/>
          <w:szCs w:val="21"/>
        </w:rPr>
        <w:fldChar w:fldCharType="separate"/>
      </w:r>
      <w:r>
        <w:rPr>
          <w:rFonts w:hint="eastAsia"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_Toc31815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十、招标代理服务费承诺书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_Toc31815 \h </w:instrText>
      </w:r>
      <w:r>
        <w:rPr>
          <w:rFonts w:hint="eastAsia" w:ascii="宋体" w:hAnsi="宋体" w:eastAsia="宋体" w:cs="宋体"/>
          <w:sz w:val="21"/>
          <w:szCs w:val="21"/>
        </w:rPr>
        <w:fldChar w:fldCharType="separate"/>
      </w:r>
      <w:r>
        <w:rPr>
          <w:rFonts w:hint="eastAsia"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_Toc21582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十一、</w:t>
      </w:r>
      <w:r>
        <w:rPr>
          <w:rFonts w:hint="eastAsia" w:ascii="宋体" w:hAnsi="宋体" w:eastAsia="宋体" w:cs="宋体"/>
          <w:sz w:val="21"/>
          <w:szCs w:val="21"/>
        </w:rPr>
        <w:t>商务条款偏离表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_Toc21582 \h </w:instrText>
      </w:r>
      <w:r>
        <w:rPr>
          <w:rFonts w:hint="eastAsia" w:ascii="宋体" w:hAnsi="宋体" w:eastAsia="宋体" w:cs="宋体"/>
          <w:sz w:val="21"/>
          <w:szCs w:val="21"/>
        </w:rPr>
        <w:fldChar w:fldCharType="separate"/>
      </w:r>
      <w:r>
        <w:rPr>
          <w:rFonts w:hint="eastAsia"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_Toc7350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十二、</w:t>
      </w:r>
      <w:r>
        <w:rPr>
          <w:rFonts w:hint="eastAsia" w:ascii="宋体" w:hAnsi="宋体" w:eastAsia="宋体" w:cs="宋体"/>
          <w:sz w:val="21"/>
          <w:szCs w:val="21"/>
        </w:rPr>
        <w:t>业绩表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_Toc7350 \h </w:instrText>
      </w:r>
      <w:r>
        <w:rPr>
          <w:rFonts w:hint="eastAsia" w:ascii="宋体" w:hAnsi="宋体" w:eastAsia="宋体" w:cs="宋体"/>
          <w:sz w:val="21"/>
          <w:szCs w:val="21"/>
        </w:rPr>
        <w:fldChar w:fldCharType="separate"/>
      </w:r>
      <w:r>
        <w:rPr>
          <w:rFonts w:hint="eastAsia" w:ascii="宋体" w:hAnsi="宋体" w:eastAsia="宋体" w:cs="宋体"/>
          <w:sz w:val="21"/>
          <w:szCs w:val="21"/>
        </w:rPr>
        <w:t>68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_Toc25650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第三章技术文件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_Toc25650 \h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_Toc13588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一、</w:t>
      </w:r>
      <w:r>
        <w:rPr>
          <w:rFonts w:hint="eastAsia" w:ascii="宋体" w:hAnsi="宋体" w:eastAsia="宋体" w:cs="宋体"/>
          <w:sz w:val="21"/>
          <w:szCs w:val="21"/>
        </w:rPr>
        <w:t>技术规格偏离表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_Toc13588 \h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_Toc28702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二、</w:t>
      </w:r>
      <w:r>
        <w:rPr>
          <w:rFonts w:hint="eastAsia" w:ascii="宋体" w:hAnsi="宋体" w:eastAsia="宋体" w:cs="宋体"/>
          <w:sz w:val="21"/>
          <w:szCs w:val="21"/>
        </w:rPr>
        <w:t>重要技术参数（▲）响应表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_Toc28702 \h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_Toc25570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三、</w:t>
      </w:r>
      <w:r>
        <w:rPr>
          <w:rFonts w:hint="eastAsia" w:ascii="宋体" w:hAnsi="宋体" w:eastAsia="宋体" w:cs="宋体"/>
          <w:sz w:val="21"/>
          <w:szCs w:val="21"/>
        </w:rPr>
        <w:t>实质性条款（标记★）响应表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_Toc25570 \h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_Toc14250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四、</w:t>
      </w:r>
      <w:r>
        <w:rPr>
          <w:rFonts w:hint="eastAsia" w:ascii="宋体" w:hAnsi="宋体" w:eastAsia="宋体" w:cs="宋体"/>
          <w:sz w:val="21"/>
          <w:szCs w:val="21"/>
        </w:rPr>
        <w:t>项目</w:t>
      </w:r>
      <w:r>
        <w:rPr>
          <w:rFonts w:hint="eastAsia" w:ascii="宋体" w:hAnsi="宋体" w:eastAsia="宋体" w:cs="宋体"/>
          <w:sz w:val="21"/>
          <w:szCs w:val="21"/>
          <w:lang w:val="en-US" w:eastAsia="zh-CN"/>
        </w:rPr>
        <w:t>技术</w:t>
      </w:r>
      <w:r>
        <w:rPr>
          <w:rFonts w:hint="eastAsia" w:ascii="宋体" w:hAnsi="宋体" w:eastAsia="宋体" w:cs="宋体"/>
          <w:sz w:val="21"/>
          <w:szCs w:val="21"/>
        </w:rPr>
        <w:t>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_Toc14250 \h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_Toc16875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五、项目负责人及团队成员资料表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_Toc16875 \h </w:instrText>
      </w:r>
      <w:r>
        <w:rPr>
          <w:rFonts w:hint="eastAsia" w:ascii="宋体" w:hAnsi="宋体" w:eastAsia="宋体" w:cs="宋体"/>
          <w:sz w:val="21"/>
          <w:szCs w:val="21"/>
        </w:rPr>
        <w:fldChar w:fldCharType="separate"/>
      </w:r>
      <w:r>
        <w:rPr>
          <w:rFonts w:hint="eastAsia" w:ascii="宋体" w:hAnsi="宋体" w:eastAsia="宋体" w:cs="宋体"/>
          <w:sz w:val="21"/>
          <w:szCs w:val="21"/>
        </w:rPr>
        <w:t>73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_Toc27978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六、响应货物明细一览表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_Toc27978 \h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_Toc15352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七、磋商保证金汇入情况说明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_Toc15352 \h </w:instrText>
      </w:r>
      <w:r>
        <w:rPr>
          <w:rFonts w:hint="eastAsia" w:ascii="宋体" w:hAnsi="宋体" w:eastAsia="宋体" w:cs="宋体"/>
          <w:sz w:val="21"/>
          <w:szCs w:val="21"/>
        </w:rPr>
        <w:fldChar w:fldCharType="separate"/>
      </w:r>
      <w:r>
        <w:rPr>
          <w:rFonts w:hint="eastAsia"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_Toc4096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八、政府采购磋商担保函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_Toc4096 \h </w:instrText>
      </w:r>
      <w:r>
        <w:rPr>
          <w:rFonts w:hint="eastAsia" w:ascii="宋体" w:hAnsi="宋体" w:eastAsia="宋体" w:cs="宋体"/>
          <w:sz w:val="21"/>
          <w:szCs w:val="21"/>
        </w:rPr>
        <w:fldChar w:fldCharType="separate"/>
      </w:r>
      <w:r>
        <w:rPr>
          <w:rFonts w:hint="eastAsia" w:ascii="宋体" w:hAnsi="宋体" w:eastAsia="宋体" w:cs="宋体"/>
          <w:sz w:val="21"/>
          <w:szCs w:val="21"/>
        </w:rPr>
        <w:t>77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_Toc31841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九、政府采购履约担保函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_Toc31841 \h </w:instrText>
      </w:r>
      <w:r>
        <w:rPr>
          <w:rFonts w:hint="eastAsia" w:ascii="宋体" w:hAnsi="宋体" w:eastAsia="宋体" w:cs="宋体"/>
          <w:sz w:val="21"/>
          <w:szCs w:val="21"/>
        </w:rPr>
        <w:fldChar w:fldCharType="separate"/>
      </w:r>
      <w:r>
        <w:rPr>
          <w:rFonts w:hint="eastAsia" w:ascii="宋体" w:hAnsi="宋体" w:eastAsia="宋体" w:cs="宋体"/>
          <w:sz w:val="21"/>
          <w:szCs w:val="21"/>
        </w:rPr>
        <w:t>79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_Toc17348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第四章报价信封（单独封装）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_Toc17348 \h </w:instrText>
      </w:r>
      <w:r>
        <w:rPr>
          <w:rFonts w:hint="eastAsia" w:ascii="宋体" w:hAnsi="宋体" w:eastAsia="宋体" w:cs="宋体"/>
          <w:sz w:val="21"/>
          <w:szCs w:val="21"/>
        </w:rPr>
        <w:fldChar w:fldCharType="separate"/>
      </w:r>
      <w:r>
        <w:rPr>
          <w:rFonts w:hint="eastAsia" w:ascii="宋体" w:hAnsi="宋体" w:eastAsia="宋体" w:cs="宋体"/>
          <w:sz w:val="21"/>
          <w:szCs w:val="21"/>
        </w:rPr>
        <w:t>81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_Toc13881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第五章联合体共同报价协议书（如有需要）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_Toc13881 \h </w:instrText>
      </w:r>
      <w:r>
        <w:rPr>
          <w:rFonts w:hint="eastAsia" w:ascii="宋体" w:hAnsi="宋体" w:eastAsia="宋体" w:cs="宋体"/>
          <w:sz w:val="21"/>
          <w:szCs w:val="21"/>
        </w:rPr>
        <w:fldChar w:fldCharType="separate"/>
      </w:r>
      <w:r>
        <w:rPr>
          <w:rFonts w:hint="eastAsia" w:ascii="宋体" w:hAnsi="宋体" w:eastAsia="宋体" w:cs="宋体"/>
          <w:sz w:val="21"/>
          <w:szCs w:val="21"/>
        </w:rPr>
        <w:t>82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tabs>
          <w:tab w:val="right" w:leader="dot" w:pos="8306"/>
          <w:tab w:val="clear" w:pos="8296"/>
        </w:tabs>
        <w:spacing w:after="0" w:line="360" w:lineRule="auto"/>
        <w:ind w:left="0" w:leftChars="0"/>
        <w:jc w:val="both"/>
        <w:rPr>
          <w:rFonts w:cs="宋体"/>
          <w:szCs w:val="21"/>
        </w:rPr>
      </w:pPr>
      <w:r>
        <w:rPr>
          <w:rFonts w:cs="宋体"/>
          <w:szCs w:val="21"/>
        </w:rPr>
        <w:fldChar w:fldCharType="end"/>
      </w:r>
    </w:p>
    <w:p>
      <w:pPr>
        <w:rPr>
          <w:rFonts w:ascii="宋体" w:hAnsi="宋体" w:eastAsia="宋体" w:cs="宋体"/>
          <w:szCs w:val="21"/>
        </w:rPr>
      </w:pPr>
      <w:r>
        <w:rPr>
          <w:rFonts w:hint="eastAsia" w:ascii="宋体" w:hAnsi="宋体" w:eastAsia="宋体" w:cs="宋体"/>
          <w:szCs w:val="21"/>
        </w:rPr>
        <w:br w:type="page"/>
      </w:r>
    </w:p>
    <w:p>
      <w:pPr>
        <w:pStyle w:val="4"/>
        <w:spacing w:before="0" w:after="0" w:line="240" w:lineRule="auto"/>
        <w:rPr>
          <w:sz w:val="28"/>
          <w:szCs w:val="28"/>
        </w:rPr>
      </w:pPr>
      <w:bookmarkStart w:id="0" w:name="_Toc17306"/>
      <w:bookmarkStart w:id="1" w:name="_Toc14033"/>
      <w:r>
        <w:rPr>
          <w:rFonts w:hint="eastAsia"/>
          <w:sz w:val="28"/>
          <w:szCs w:val="28"/>
        </w:rPr>
        <w:t xml:space="preserve">第一部分 </w:t>
      </w:r>
      <w:r>
        <w:rPr>
          <w:rFonts w:hint="eastAsia"/>
          <w:sz w:val="28"/>
          <w:szCs w:val="28"/>
          <w:lang w:eastAsia="zh-CN"/>
        </w:rPr>
        <w:t>磋商</w:t>
      </w:r>
      <w:r>
        <w:rPr>
          <w:rFonts w:hint="eastAsia"/>
          <w:sz w:val="28"/>
          <w:szCs w:val="28"/>
        </w:rPr>
        <w:t>邀请</w:t>
      </w:r>
      <w:bookmarkEnd w:id="0"/>
      <w:bookmarkEnd w:id="1"/>
    </w:p>
    <w:p>
      <w:pPr>
        <w:pStyle w:val="5"/>
        <w:spacing w:before="0" w:after="0" w:line="360" w:lineRule="auto"/>
        <w:jc w:val="center"/>
        <w:rPr>
          <w:rFonts w:ascii="宋体" w:hAnsi="宋体" w:eastAsia="宋体" w:cs="宋体"/>
        </w:rPr>
      </w:pPr>
      <w:bookmarkStart w:id="2" w:name="_Toc8850"/>
      <w:bookmarkStart w:id="3" w:name="_Toc1420"/>
      <w:bookmarkStart w:id="4" w:name="_Toc7988"/>
      <w:r>
        <w:rPr>
          <w:rFonts w:hint="eastAsia" w:ascii="宋体" w:hAnsi="宋体" w:cs="宋体"/>
          <w:lang w:eastAsia="zh-CN"/>
        </w:rPr>
        <w:t>磋商</w:t>
      </w:r>
      <w:r>
        <w:rPr>
          <w:rFonts w:hint="eastAsia" w:ascii="宋体" w:hAnsi="宋体" w:eastAsia="宋体" w:cs="宋体"/>
        </w:rPr>
        <w:t>邀请书</w:t>
      </w:r>
      <w:bookmarkEnd w:id="2"/>
      <w:bookmarkEnd w:id="3"/>
      <w:bookmarkEnd w:id="4"/>
    </w:p>
    <w:p>
      <w:pPr>
        <w:spacing w:after="0" w:line="360" w:lineRule="auto"/>
        <w:ind w:firstLine="420" w:firstLineChars="200"/>
        <w:rPr>
          <w:rFonts w:ascii="宋体" w:hAnsi="宋体" w:eastAsia="宋体"/>
          <w:sz w:val="21"/>
          <w:szCs w:val="21"/>
        </w:rPr>
      </w:pPr>
      <w:r>
        <w:rPr>
          <w:rFonts w:hint="eastAsia" w:ascii="宋体" w:hAnsi="宋体" w:eastAsia="宋体"/>
          <w:sz w:val="21"/>
          <w:szCs w:val="21"/>
          <w:lang w:eastAsia="zh-CN"/>
        </w:rPr>
        <w:t>广东政通招标有限公司</w:t>
      </w:r>
      <w:r>
        <w:rPr>
          <w:rFonts w:ascii="宋体" w:hAnsi="宋体" w:eastAsia="宋体"/>
          <w:sz w:val="21"/>
          <w:szCs w:val="21"/>
        </w:rPr>
        <w:t>（以下简称</w:t>
      </w:r>
      <w:r>
        <w:rPr>
          <w:rFonts w:hint="eastAsia" w:ascii="宋体" w:hAnsi="宋体" w:eastAsia="宋体"/>
          <w:sz w:val="21"/>
          <w:szCs w:val="21"/>
        </w:rPr>
        <w:t>“采购代理机构”</w:t>
      </w:r>
      <w:r>
        <w:rPr>
          <w:rFonts w:ascii="宋体" w:hAnsi="宋体" w:eastAsia="宋体"/>
          <w:sz w:val="21"/>
          <w:szCs w:val="21"/>
        </w:rPr>
        <w:t>）受</w:t>
      </w:r>
      <w:r>
        <w:rPr>
          <w:rFonts w:hint="eastAsia" w:ascii="宋体" w:hAnsi="宋体" w:eastAsia="宋体"/>
          <w:b/>
          <w:bCs/>
          <w:sz w:val="21"/>
          <w:szCs w:val="21"/>
          <w:u w:val="single"/>
          <w:lang w:val="en-US" w:eastAsia="zh-CN"/>
        </w:rPr>
        <w:t>东莞市横沥镇敬老院</w:t>
      </w:r>
      <w:r>
        <w:rPr>
          <w:rFonts w:ascii="宋体" w:hAnsi="宋体" w:eastAsia="宋体"/>
          <w:sz w:val="21"/>
          <w:szCs w:val="21"/>
        </w:rPr>
        <w:t>（以下简称</w:t>
      </w:r>
      <w:r>
        <w:rPr>
          <w:rFonts w:hint="eastAsia" w:ascii="宋体" w:hAnsi="宋体" w:eastAsia="宋体"/>
          <w:sz w:val="21"/>
          <w:szCs w:val="21"/>
        </w:rPr>
        <w:t>“采购人”</w:t>
      </w:r>
      <w:r>
        <w:rPr>
          <w:rFonts w:ascii="宋体" w:hAnsi="宋体" w:eastAsia="宋体"/>
          <w:sz w:val="21"/>
          <w:szCs w:val="21"/>
        </w:rPr>
        <w:t>）委托，</w:t>
      </w:r>
      <w:r>
        <w:rPr>
          <w:rFonts w:hint="eastAsia" w:ascii="宋体" w:hAnsi="宋体" w:eastAsia="宋体"/>
          <w:sz w:val="21"/>
          <w:szCs w:val="21"/>
        </w:rPr>
        <w:t>现</w:t>
      </w:r>
      <w:r>
        <w:rPr>
          <w:rFonts w:ascii="宋体" w:hAnsi="宋体" w:eastAsia="宋体"/>
          <w:sz w:val="21"/>
          <w:szCs w:val="21"/>
        </w:rPr>
        <w:t>就</w:t>
      </w:r>
      <w:r>
        <w:rPr>
          <w:rFonts w:hint="eastAsia" w:ascii="宋体" w:hAnsi="宋体" w:eastAsia="宋体"/>
          <w:b/>
          <w:bCs/>
          <w:sz w:val="21"/>
          <w:szCs w:val="21"/>
          <w:u w:val="single"/>
          <w:lang w:val="en-US" w:eastAsia="zh-CN"/>
        </w:rPr>
        <w:t>东莞市横沥镇敬老院</w:t>
      </w:r>
      <w:r>
        <w:rPr>
          <w:rFonts w:hint="eastAsia" w:ascii="宋体" w:hAnsi="宋体" w:eastAsia="宋体"/>
          <w:b/>
          <w:bCs/>
          <w:sz w:val="21"/>
          <w:szCs w:val="21"/>
          <w:u w:val="single"/>
        </w:rPr>
        <w:t>食材配送服务</w:t>
      </w:r>
      <w:r>
        <w:rPr>
          <w:rFonts w:hint="eastAsia" w:ascii="宋体" w:hAnsi="宋体"/>
          <w:b/>
          <w:bCs/>
          <w:sz w:val="21"/>
          <w:szCs w:val="21"/>
          <w:u w:val="single"/>
          <w:lang w:val="en-US" w:eastAsia="zh-CN"/>
        </w:rPr>
        <w:t>项目</w:t>
      </w:r>
      <w:r>
        <w:rPr>
          <w:rFonts w:hint="eastAsia" w:ascii="宋体" w:hAnsi="宋体" w:eastAsia="宋体" w:cs="Times New Roman"/>
          <w:sz w:val="21"/>
          <w:szCs w:val="21"/>
        </w:rPr>
        <w:t>进行国内</w:t>
      </w:r>
      <w:r>
        <w:rPr>
          <w:rFonts w:hint="eastAsia" w:ascii="宋体" w:hAnsi="宋体" w:cs="Times New Roman"/>
          <w:sz w:val="21"/>
          <w:szCs w:val="21"/>
          <w:lang w:eastAsia="zh-CN"/>
        </w:rPr>
        <w:t>竞争性磋商</w:t>
      </w:r>
      <w:r>
        <w:rPr>
          <w:rFonts w:hint="eastAsia" w:ascii="宋体" w:hAnsi="宋体" w:eastAsia="宋体" w:cs="Times New Roman"/>
          <w:sz w:val="21"/>
          <w:szCs w:val="21"/>
        </w:rPr>
        <w:t>采购</w:t>
      </w:r>
      <w:r>
        <w:rPr>
          <w:rFonts w:hint="eastAsia" w:ascii="宋体" w:hAnsi="宋体" w:eastAsia="宋体"/>
          <w:sz w:val="21"/>
          <w:szCs w:val="21"/>
        </w:rPr>
        <w:t>，欢迎符合</w:t>
      </w:r>
      <w:r>
        <w:rPr>
          <w:rFonts w:hint="eastAsia" w:ascii="宋体" w:hAnsi="宋体"/>
          <w:sz w:val="21"/>
          <w:szCs w:val="21"/>
          <w:lang w:eastAsia="zh-CN"/>
        </w:rPr>
        <w:t>磋商文件</w:t>
      </w:r>
      <w:r>
        <w:rPr>
          <w:rFonts w:hint="eastAsia" w:ascii="宋体" w:hAnsi="宋体" w:eastAsia="宋体"/>
          <w:sz w:val="21"/>
          <w:szCs w:val="21"/>
        </w:rPr>
        <w:t>要求的国内</w:t>
      </w:r>
      <w:r>
        <w:rPr>
          <w:rFonts w:hint="eastAsia" w:ascii="宋体" w:hAnsi="宋体"/>
          <w:sz w:val="21"/>
          <w:szCs w:val="21"/>
          <w:lang w:eastAsia="zh-CN"/>
        </w:rPr>
        <w:t>供应商</w:t>
      </w:r>
      <w:r>
        <w:rPr>
          <w:rFonts w:hint="eastAsia" w:ascii="宋体" w:hAnsi="宋体" w:eastAsia="宋体"/>
          <w:sz w:val="21"/>
          <w:szCs w:val="21"/>
        </w:rPr>
        <w:t>参加</w:t>
      </w:r>
      <w:r>
        <w:rPr>
          <w:rFonts w:hint="eastAsia" w:hAnsi="宋体"/>
          <w:color w:val="auto"/>
          <w:szCs w:val="21"/>
        </w:rPr>
        <w:t>参与本次政府采购活动</w:t>
      </w:r>
      <w:r>
        <w:rPr>
          <w:rFonts w:ascii="宋体" w:hAnsi="宋体" w:eastAsia="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sz w:val="21"/>
          <w:szCs w:val="21"/>
        </w:rPr>
      </w:pPr>
    </w:p>
    <w:p>
      <w:pPr>
        <w:numPr>
          <w:ilvl w:val="0"/>
          <w:numId w:val="1"/>
        </w:numPr>
        <w:spacing w:after="0" w:line="360" w:lineRule="auto"/>
        <w:ind w:firstLine="413" w:firstLineChars="196"/>
        <w:rPr>
          <w:rFonts w:hint="eastAsia" w:ascii="宋体" w:hAnsi="宋体" w:eastAsia="宋体"/>
          <w:b/>
          <w:sz w:val="21"/>
          <w:szCs w:val="21"/>
          <w:lang w:val="en-US" w:eastAsia="zh-CN"/>
        </w:rPr>
      </w:pPr>
      <w:r>
        <w:rPr>
          <w:rFonts w:hint="eastAsia" w:ascii="宋体" w:hAnsi="宋体" w:eastAsia="宋体"/>
          <w:b/>
          <w:sz w:val="21"/>
          <w:szCs w:val="21"/>
        </w:rPr>
        <w:t>招标项目</w:t>
      </w:r>
      <w:r>
        <w:rPr>
          <w:rFonts w:hint="eastAsia" w:ascii="宋体" w:hAnsi="宋体" w:eastAsia="宋体"/>
          <w:b/>
          <w:sz w:val="21"/>
          <w:szCs w:val="21"/>
          <w:lang w:val="en-US" w:eastAsia="zh-CN"/>
        </w:rPr>
        <w:t>信息</w:t>
      </w:r>
    </w:p>
    <w:p>
      <w:pPr>
        <w:numPr>
          <w:ilvl w:val="0"/>
          <w:numId w:val="2"/>
        </w:num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项目</w:t>
      </w:r>
      <w:r>
        <w:rPr>
          <w:rFonts w:hint="eastAsia" w:ascii="宋体" w:hAnsi="宋体" w:eastAsia="宋体"/>
          <w:sz w:val="21"/>
          <w:szCs w:val="21"/>
          <w:lang w:val="en-US" w:eastAsia="zh-CN"/>
        </w:rPr>
        <w:t>编号：GDZT2021114C；</w:t>
      </w:r>
    </w:p>
    <w:p>
      <w:pPr>
        <w:numPr>
          <w:ilvl w:val="0"/>
          <w:numId w:val="2"/>
        </w:num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项目</w:t>
      </w:r>
      <w:r>
        <w:rPr>
          <w:rFonts w:hint="eastAsia" w:ascii="宋体" w:hAnsi="宋体" w:eastAsia="宋体"/>
          <w:sz w:val="21"/>
          <w:szCs w:val="21"/>
          <w:lang w:val="en-US" w:eastAsia="zh-CN"/>
        </w:rPr>
        <w:t>名称：东莞市横沥镇敬老院食材配送服务项目；</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、项目内容：</w:t>
      </w:r>
    </w:p>
    <w:tbl>
      <w:tblPr>
        <w:tblStyle w:val="22"/>
        <w:tblW w:w="4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5"/>
        <w:gridCol w:w="3828"/>
        <w:gridCol w:w="749"/>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1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sz w:val="21"/>
                <w:szCs w:val="21"/>
              </w:rPr>
            </w:pPr>
            <w:r>
              <w:rPr>
                <w:rFonts w:hint="eastAsia" w:ascii="宋体" w:hAnsi="宋体" w:eastAsia="宋体"/>
                <w:sz w:val="21"/>
                <w:szCs w:val="21"/>
              </w:rPr>
              <w:t>序号</w:t>
            </w:r>
          </w:p>
        </w:tc>
        <w:tc>
          <w:tcPr>
            <w:tcW w:w="25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包组内容</w:t>
            </w:r>
          </w:p>
        </w:tc>
        <w:tc>
          <w:tcPr>
            <w:tcW w:w="507"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sz w:val="21"/>
                <w:szCs w:val="21"/>
                <w:lang w:eastAsia="zh-CN"/>
              </w:rPr>
            </w:pPr>
            <w:r>
              <w:rPr>
                <w:rFonts w:hint="eastAsia" w:ascii="宋体" w:hAnsi="宋体" w:eastAsia="宋体"/>
                <w:sz w:val="21"/>
                <w:szCs w:val="21"/>
                <w:lang w:val="en-US" w:eastAsia="zh-CN"/>
              </w:rPr>
              <w:t>数量</w:t>
            </w:r>
          </w:p>
        </w:tc>
        <w:tc>
          <w:tcPr>
            <w:tcW w:w="13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1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25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b/>
                <w:bCs/>
                <w:sz w:val="21"/>
                <w:szCs w:val="21"/>
                <w:u w:val="single"/>
                <w:lang w:val="en-US" w:eastAsia="zh-CN"/>
              </w:rPr>
              <w:t>东莞市横沥镇敬老院</w:t>
            </w:r>
            <w:r>
              <w:rPr>
                <w:rFonts w:hint="eastAsia" w:ascii="宋体" w:hAnsi="宋体" w:eastAsia="宋体"/>
                <w:b/>
                <w:bCs/>
                <w:sz w:val="21"/>
                <w:szCs w:val="21"/>
                <w:u w:val="single"/>
              </w:rPr>
              <w:t>食材配送服务</w:t>
            </w:r>
            <w:r>
              <w:rPr>
                <w:rFonts w:hint="eastAsia" w:ascii="宋体" w:hAnsi="宋体"/>
                <w:b/>
                <w:bCs/>
                <w:sz w:val="21"/>
                <w:szCs w:val="21"/>
                <w:u w:val="single"/>
                <w:lang w:val="en-US" w:eastAsia="zh-CN"/>
              </w:rPr>
              <w:t>项目</w:t>
            </w:r>
          </w:p>
        </w:tc>
        <w:tc>
          <w:tcPr>
            <w:tcW w:w="507"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w:t>
            </w:r>
          </w:p>
        </w:tc>
        <w:tc>
          <w:tcPr>
            <w:tcW w:w="1390"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sz w:val="21"/>
                <w:szCs w:val="21"/>
                <w:lang w:val="en-US" w:eastAsia="zh-CN"/>
              </w:rPr>
            </w:pPr>
            <w:r>
              <w:rPr>
                <w:rFonts w:hint="eastAsia" w:ascii="宋体" w:hAnsi="宋体"/>
                <w:b/>
                <w:sz w:val="21"/>
                <w:szCs w:val="21"/>
                <w:highlight w:val="none"/>
                <w:u w:val="single"/>
                <w:lang w:val="en-US" w:eastAsia="zh-CN"/>
              </w:rPr>
              <w:t>600,000.00</w:t>
            </w:r>
            <w:r>
              <w:rPr>
                <w:rFonts w:hint="eastAsia" w:ascii="宋体" w:hAnsi="宋体" w:eastAsia="宋体"/>
                <w:sz w:val="21"/>
                <w:szCs w:val="21"/>
                <w:highlight w:val="none"/>
              </w:rPr>
              <w:t>元</w:t>
            </w:r>
          </w:p>
        </w:tc>
      </w:tr>
    </w:tbl>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二、</w:t>
      </w:r>
      <w:r>
        <w:rPr>
          <w:rFonts w:hint="eastAsia" w:ascii="宋体" w:hAnsi="宋体"/>
          <w:b/>
          <w:sz w:val="21"/>
          <w:szCs w:val="21"/>
          <w:lang w:eastAsia="zh-CN"/>
        </w:rPr>
        <w:t>供应商</w:t>
      </w:r>
      <w:r>
        <w:rPr>
          <w:rFonts w:hint="eastAsia" w:ascii="宋体" w:hAnsi="宋体" w:eastAsia="宋体"/>
          <w:b/>
          <w:sz w:val="21"/>
          <w:szCs w:val="21"/>
        </w:rPr>
        <w:t>资格要求</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1、一般要求：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（1）须符合《中华人民共和国政府采购法》第二十二条规定（提供书面承诺）；</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（2）参加采购活动前三年内，在经营活动中没有重大违法记录（提供书面声明）；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w:t>
      </w:r>
      <w:r>
        <w:rPr>
          <w:rFonts w:hint="eastAsia" w:ascii="宋体" w:hAnsi="宋体"/>
          <w:sz w:val="21"/>
          <w:szCs w:val="21"/>
          <w:lang w:eastAsia="zh-CN"/>
        </w:rPr>
        <w:t>供应商</w:t>
      </w:r>
      <w:r>
        <w:rPr>
          <w:rFonts w:hint="eastAsia" w:ascii="宋体" w:hAnsi="宋体" w:eastAsia="宋体"/>
          <w:sz w:val="21"/>
          <w:szCs w:val="21"/>
        </w:rPr>
        <w:t>的单位负责人为同一人或者存在直接控股、管理关系的不同</w:t>
      </w:r>
      <w:r>
        <w:rPr>
          <w:rFonts w:hint="eastAsia" w:ascii="宋体" w:hAnsi="宋体"/>
          <w:sz w:val="21"/>
          <w:szCs w:val="21"/>
          <w:lang w:eastAsia="zh-CN"/>
        </w:rPr>
        <w:t>供应商</w:t>
      </w:r>
      <w:r>
        <w:rPr>
          <w:rFonts w:hint="eastAsia" w:ascii="宋体" w:hAnsi="宋体" w:eastAsia="宋体"/>
          <w:sz w:val="21"/>
          <w:szCs w:val="21"/>
        </w:rPr>
        <w:t>，不得参加同一合同项下的政府采购活动。为本项目提供整体设计、规范编制或者项目管理、监理、检测等服务的</w:t>
      </w:r>
      <w:r>
        <w:rPr>
          <w:rFonts w:hint="eastAsia" w:ascii="宋体" w:hAnsi="宋体"/>
          <w:sz w:val="21"/>
          <w:szCs w:val="21"/>
          <w:lang w:eastAsia="zh-CN"/>
        </w:rPr>
        <w:t>供应商</w:t>
      </w:r>
      <w:r>
        <w:rPr>
          <w:rFonts w:hint="eastAsia" w:ascii="宋体" w:hAnsi="宋体" w:eastAsia="宋体"/>
          <w:sz w:val="21"/>
          <w:szCs w:val="21"/>
        </w:rPr>
        <w:t xml:space="preserve">，不得参加本采购项目的采购活动； </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w:t>
      </w:r>
      <w:r>
        <w:rPr>
          <w:rFonts w:hint="eastAsia" w:ascii="宋体" w:hAnsi="宋体"/>
          <w:sz w:val="21"/>
          <w:szCs w:val="21"/>
          <w:lang w:val="en-US" w:eastAsia="zh-CN"/>
        </w:rPr>
        <w:t>响应</w:t>
      </w:r>
      <w:r>
        <w:rPr>
          <w:rFonts w:hint="eastAsia" w:ascii="宋体" w:hAnsi="宋体" w:eastAsia="宋体"/>
          <w:sz w:val="21"/>
          <w:szCs w:val="21"/>
        </w:rPr>
        <w:t>截止日当天在“信用中国”网站及中国政府采购网查询结果为准，如相关失信记录已失效，</w:t>
      </w:r>
      <w:r>
        <w:rPr>
          <w:rFonts w:hint="eastAsia" w:ascii="宋体" w:hAnsi="宋体"/>
          <w:sz w:val="21"/>
          <w:szCs w:val="21"/>
          <w:lang w:eastAsia="zh-CN"/>
        </w:rPr>
        <w:t>供应商</w:t>
      </w:r>
      <w:r>
        <w:rPr>
          <w:rFonts w:hint="eastAsia" w:ascii="宋体" w:hAnsi="宋体" w:eastAsia="宋体"/>
          <w:sz w:val="21"/>
          <w:szCs w:val="21"/>
        </w:rPr>
        <w:t>需提供相关证明资料。</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）本项目（是/否）接受联合体投标：否</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leftChars="0" w:firstLine="0" w:firstLineChars="0"/>
        <w:textAlignment w:val="auto"/>
        <w:rPr>
          <w:sz w:val="21"/>
          <w:szCs w:val="21"/>
        </w:rPr>
      </w:pP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2、特殊要求：</w:t>
      </w:r>
    </w:p>
    <w:p>
      <w:pPr>
        <w:spacing w:after="0" w:line="360" w:lineRule="auto"/>
        <w:ind w:firstLine="411"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供应商</w:t>
      </w:r>
      <w:r>
        <w:rPr>
          <w:rFonts w:hint="eastAsia" w:ascii="宋体" w:hAnsi="宋体"/>
          <w:color w:val="auto"/>
          <w:sz w:val="21"/>
          <w:szCs w:val="21"/>
          <w:highlight w:val="none"/>
          <w:lang w:val="en-US" w:eastAsia="zh-CN"/>
        </w:rPr>
        <w:t>须</w:t>
      </w:r>
      <w:r>
        <w:rPr>
          <w:rFonts w:hint="eastAsia" w:ascii="宋体" w:hAnsi="宋体" w:eastAsia="宋体"/>
          <w:color w:val="auto"/>
          <w:sz w:val="21"/>
          <w:szCs w:val="21"/>
          <w:highlight w:val="none"/>
        </w:rPr>
        <w:t>具有行政主管部门颁发有效期内的《食品流通许可证》或《食品经营许可证》。</w:t>
      </w:r>
    </w:p>
    <w:p>
      <w:pPr>
        <w:bidi w:val="0"/>
        <w:rPr>
          <w:rFonts w:hint="eastAsia"/>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三、项目公示时间、</w:t>
      </w:r>
      <w:r>
        <w:rPr>
          <w:rFonts w:hint="eastAsia" w:ascii="宋体" w:hAnsi="宋体"/>
          <w:b/>
          <w:sz w:val="21"/>
          <w:szCs w:val="21"/>
          <w:lang w:eastAsia="zh-CN"/>
        </w:rPr>
        <w:t>磋商文件</w:t>
      </w:r>
      <w:r>
        <w:rPr>
          <w:rFonts w:hint="eastAsia" w:ascii="宋体" w:hAnsi="宋体" w:eastAsia="宋体"/>
          <w:b/>
          <w:sz w:val="21"/>
          <w:szCs w:val="21"/>
        </w:rPr>
        <w:t>领购时间、地点、方式</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1、项目公示时间：202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9</w:t>
      </w:r>
      <w:r>
        <w:rPr>
          <w:rFonts w:hint="eastAsia" w:ascii="宋体" w:hAnsi="宋体" w:eastAsia="宋体"/>
          <w:sz w:val="21"/>
          <w:szCs w:val="21"/>
        </w:rPr>
        <w:t>月</w:t>
      </w:r>
      <w:r>
        <w:rPr>
          <w:rFonts w:hint="eastAsia" w:ascii="宋体" w:hAnsi="宋体"/>
          <w:sz w:val="21"/>
          <w:szCs w:val="21"/>
          <w:lang w:val="en-US" w:eastAsia="zh-CN"/>
        </w:rPr>
        <w:t>28</w:t>
      </w:r>
      <w:r>
        <w:rPr>
          <w:rFonts w:hint="eastAsia" w:ascii="宋体" w:hAnsi="宋体" w:eastAsia="宋体"/>
          <w:sz w:val="21"/>
          <w:szCs w:val="21"/>
        </w:rPr>
        <w:t>日起至202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10</w:t>
      </w:r>
      <w:r>
        <w:rPr>
          <w:rFonts w:hint="eastAsia" w:ascii="宋体" w:hAnsi="宋体" w:eastAsia="宋体"/>
          <w:sz w:val="21"/>
          <w:szCs w:val="21"/>
        </w:rPr>
        <w:t>月</w:t>
      </w:r>
      <w:r>
        <w:rPr>
          <w:rFonts w:hint="eastAsia" w:ascii="宋体" w:hAnsi="宋体"/>
          <w:sz w:val="21"/>
          <w:szCs w:val="21"/>
          <w:lang w:val="en-US" w:eastAsia="zh-CN"/>
        </w:rPr>
        <w:t>11</w:t>
      </w:r>
      <w:r>
        <w:rPr>
          <w:rFonts w:hint="eastAsia" w:ascii="宋体" w:hAnsi="宋体" w:eastAsia="宋体"/>
          <w:sz w:val="21"/>
          <w:szCs w:val="21"/>
        </w:rPr>
        <w:t>日。</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w:t>
      </w:r>
      <w:r>
        <w:rPr>
          <w:rFonts w:hint="eastAsia" w:ascii="宋体" w:hAnsi="宋体"/>
          <w:sz w:val="21"/>
          <w:szCs w:val="21"/>
          <w:lang w:eastAsia="zh-CN"/>
        </w:rPr>
        <w:t>磋商文件</w:t>
      </w:r>
      <w:r>
        <w:rPr>
          <w:rFonts w:hint="eastAsia" w:ascii="宋体" w:hAnsi="宋体" w:eastAsia="宋体"/>
          <w:sz w:val="21"/>
          <w:szCs w:val="21"/>
        </w:rPr>
        <w:t>领购</w:t>
      </w:r>
      <w:r>
        <w:rPr>
          <w:rFonts w:ascii="宋体" w:hAnsi="宋体" w:eastAsia="宋体"/>
          <w:sz w:val="21"/>
          <w:szCs w:val="21"/>
        </w:rPr>
        <w:t>时间：</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9</w:t>
      </w:r>
      <w:r>
        <w:rPr>
          <w:rFonts w:hint="eastAsia" w:ascii="宋体" w:hAnsi="宋体" w:eastAsia="宋体"/>
          <w:sz w:val="21"/>
          <w:szCs w:val="21"/>
        </w:rPr>
        <w:t>月</w:t>
      </w:r>
      <w:r>
        <w:rPr>
          <w:rFonts w:hint="eastAsia" w:ascii="宋体" w:hAnsi="宋体"/>
          <w:sz w:val="21"/>
          <w:szCs w:val="21"/>
          <w:lang w:val="en-US" w:eastAsia="zh-CN"/>
        </w:rPr>
        <w:t>2</w:t>
      </w:r>
      <w:bookmarkStart w:id="450" w:name="_GoBack"/>
      <w:bookmarkEnd w:id="450"/>
      <w:r>
        <w:rPr>
          <w:rFonts w:hint="eastAsia" w:ascii="宋体" w:hAnsi="宋体"/>
          <w:sz w:val="21"/>
          <w:szCs w:val="21"/>
          <w:lang w:val="en-US" w:eastAsia="zh-CN"/>
        </w:rPr>
        <w:t>8</w:t>
      </w:r>
      <w:r>
        <w:rPr>
          <w:rFonts w:hint="eastAsia" w:ascii="宋体" w:hAnsi="宋体" w:eastAsia="宋体"/>
          <w:sz w:val="21"/>
          <w:szCs w:val="21"/>
        </w:rPr>
        <w:t>日起至202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10</w:t>
      </w:r>
      <w:r>
        <w:rPr>
          <w:rFonts w:hint="eastAsia" w:ascii="宋体" w:hAnsi="宋体" w:eastAsia="宋体"/>
          <w:sz w:val="21"/>
          <w:szCs w:val="21"/>
        </w:rPr>
        <w:t>月</w:t>
      </w:r>
      <w:r>
        <w:rPr>
          <w:rFonts w:hint="eastAsia" w:ascii="宋体" w:hAnsi="宋体"/>
          <w:sz w:val="21"/>
          <w:szCs w:val="21"/>
          <w:lang w:val="en-US" w:eastAsia="zh-CN"/>
        </w:rPr>
        <w:t>11</w:t>
      </w:r>
      <w:r>
        <w:rPr>
          <w:rFonts w:hint="eastAsia" w:ascii="宋体" w:hAnsi="宋体" w:eastAsia="宋体"/>
          <w:sz w:val="21"/>
          <w:szCs w:val="21"/>
        </w:rPr>
        <w:t xml:space="preserve">日（节假日除外），上午9：00～12：00，下午14：30～17：30（北京时间）。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注：（1）</w:t>
      </w:r>
      <w:r>
        <w:rPr>
          <w:rFonts w:hint="eastAsia" w:ascii="宋体" w:hAnsi="宋体"/>
          <w:sz w:val="21"/>
          <w:szCs w:val="21"/>
          <w:lang w:eastAsia="zh-CN"/>
        </w:rPr>
        <w:t>供应商</w:t>
      </w:r>
      <w:r>
        <w:rPr>
          <w:rFonts w:hint="eastAsia" w:ascii="宋体" w:hAnsi="宋体" w:eastAsia="宋体"/>
          <w:sz w:val="21"/>
          <w:szCs w:val="21"/>
        </w:rPr>
        <w:t>可自行打印</w:t>
      </w:r>
      <w:r>
        <w:rPr>
          <w:rFonts w:hint="eastAsia" w:ascii="宋体" w:hAnsi="宋体"/>
          <w:sz w:val="21"/>
          <w:szCs w:val="21"/>
          <w:lang w:eastAsia="zh-CN"/>
        </w:rPr>
        <w:t>磋商文件</w:t>
      </w:r>
      <w:r>
        <w:rPr>
          <w:rFonts w:hint="eastAsia" w:ascii="宋体" w:hAnsi="宋体" w:eastAsia="宋体"/>
          <w:sz w:val="21"/>
          <w:szCs w:val="21"/>
          <w:lang w:val="en-US" w:eastAsia="zh-CN"/>
        </w:rPr>
        <w:t>最后1页</w:t>
      </w:r>
      <w:r>
        <w:rPr>
          <w:rFonts w:hint="eastAsia" w:ascii="宋体" w:hAnsi="宋体" w:eastAsia="宋体"/>
          <w:sz w:val="21"/>
          <w:szCs w:val="21"/>
        </w:rPr>
        <w:t>中的“获取</w:t>
      </w:r>
      <w:r>
        <w:rPr>
          <w:rFonts w:hint="eastAsia" w:ascii="宋体" w:hAnsi="宋体"/>
          <w:sz w:val="21"/>
          <w:szCs w:val="21"/>
          <w:lang w:eastAsia="zh-CN"/>
        </w:rPr>
        <w:t>磋商文件</w:t>
      </w:r>
      <w:r>
        <w:rPr>
          <w:rFonts w:hint="eastAsia" w:ascii="宋体" w:hAnsi="宋体" w:eastAsia="宋体"/>
          <w:sz w:val="21"/>
          <w:szCs w:val="21"/>
        </w:rPr>
        <w:t>登记表”进行填写并带到现场进行领购，并现场领取发票。（</w:t>
      </w:r>
      <w:r>
        <w:rPr>
          <w:rFonts w:hint="eastAsia" w:ascii="宋体" w:hAnsi="宋体"/>
          <w:sz w:val="21"/>
          <w:szCs w:val="21"/>
          <w:lang w:eastAsia="zh-CN"/>
        </w:rPr>
        <w:t>磋商文件</w:t>
      </w:r>
      <w:r>
        <w:rPr>
          <w:rFonts w:hint="eastAsia" w:ascii="宋体" w:hAnsi="宋体" w:eastAsia="宋体"/>
          <w:sz w:val="21"/>
          <w:szCs w:val="21"/>
        </w:rPr>
        <w:t>领购价：人民币</w:t>
      </w:r>
      <w:r>
        <w:rPr>
          <w:rFonts w:hint="eastAsia" w:ascii="宋体" w:hAnsi="宋体"/>
          <w:sz w:val="21"/>
          <w:szCs w:val="21"/>
          <w:lang w:val="en-US" w:eastAsia="zh-CN"/>
        </w:rPr>
        <w:t>200</w:t>
      </w:r>
      <w:r>
        <w:rPr>
          <w:rFonts w:hint="eastAsia" w:ascii="宋体" w:hAnsi="宋体" w:eastAsia="宋体"/>
          <w:sz w:val="21"/>
          <w:szCs w:val="21"/>
        </w:rPr>
        <w:t>元整）</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（2）现场支持现金支付、微信支付、支付宝支付等支付方式，请将相应表格交予我司</w:t>
      </w:r>
      <w:r>
        <w:rPr>
          <w:rFonts w:hint="eastAsia" w:ascii="宋体" w:hAnsi="宋体" w:eastAsia="宋体"/>
          <w:color w:val="auto"/>
          <w:sz w:val="21"/>
          <w:szCs w:val="21"/>
          <w:lang w:val="en-US" w:eastAsia="zh-CN"/>
        </w:rPr>
        <w:t>简小姐</w:t>
      </w:r>
      <w:r>
        <w:rPr>
          <w:rFonts w:hint="eastAsia" w:ascii="宋体" w:hAnsi="宋体" w:eastAsia="宋体"/>
          <w:sz w:val="21"/>
          <w:szCs w:val="21"/>
        </w:rPr>
        <w:t>。</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（3）</w:t>
      </w:r>
      <w:r>
        <w:rPr>
          <w:rFonts w:hint="eastAsia" w:ascii="宋体" w:hAnsi="宋体"/>
          <w:sz w:val="21"/>
          <w:szCs w:val="21"/>
          <w:lang w:eastAsia="zh-CN"/>
        </w:rPr>
        <w:t>磋商文件</w:t>
      </w:r>
      <w:r>
        <w:rPr>
          <w:rFonts w:hint="eastAsia" w:ascii="宋体" w:hAnsi="宋体" w:eastAsia="宋体"/>
          <w:sz w:val="21"/>
          <w:szCs w:val="21"/>
        </w:rPr>
        <w:t>电子版可在政通招标网（http://www.zttendering.com/）相关招标信息公告下自行下载。</w:t>
      </w:r>
    </w:p>
    <w:p>
      <w:pPr>
        <w:spacing w:after="0" w:line="360" w:lineRule="auto"/>
        <w:ind w:firstLine="420" w:firstLineChars="200"/>
        <w:rPr>
          <w:rFonts w:ascii="宋体" w:hAnsi="宋体" w:eastAsia="宋体"/>
          <w:color w:val="auto"/>
          <w:sz w:val="21"/>
          <w:szCs w:val="21"/>
        </w:rPr>
      </w:pPr>
      <w:r>
        <w:rPr>
          <w:rFonts w:hint="eastAsia" w:ascii="宋体" w:hAnsi="宋体" w:eastAsia="宋体"/>
          <w:sz w:val="21"/>
          <w:szCs w:val="21"/>
        </w:rPr>
        <w:t>3、</w:t>
      </w:r>
      <w:r>
        <w:rPr>
          <w:rFonts w:hint="eastAsia" w:ascii="宋体" w:hAnsi="宋体"/>
          <w:sz w:val="21"/>
          <w:szCs w:val="21"/>
          <w:lang w:eastAsia="zh-CN"/>
        </w:rPr>
        <w:t>磋商文件</w:t>
      </w:r>
      <w:r>
        <w:rPr>
          <w:rFonts w:hint="eastAsia" w:ascii="宋体" w:hAnsi="宋体" w:eastAsia="宋体"/>
          <w:sz w:val="21"/>
          <w:szCs w:val="21"/>
        </w:rPr>
        <w:t>领购地点：</w:t>
      </w:r>
      <w:r>
        <w:rPr>
          <w:rFonts w:hint="eastAsia" w:ascii="宋体" w:hAnsi="宋体"/>
          <w:color w:val="auto"/>
          <w:sz w:val="21"/>
          <w:szCs w:val="21"/>
          <w:lang w:eastAsia="zh-CN"/>
        </w:rPr>
        <w:t>东莞市南城街道鸿福路199号（市民服务中心）411室</w:t>
      </w:r>
      <w:r>
        <w:rPr>
          <w:rFonts w:hint="eastAsia" w:ascii="宋体" w:hAnsi="宋体" w:eastAsia="宋体"/>
          <w:color w:val="auto"/>
          <w:sz w:val="21"/>
          <w:szCs w:val="21"/>
        </w:rPr>
        <w:t>。</w:t>
      </w:r>
    </w:p>
    <w:p>
      <w:pPr>
        <w:spacing w:after="0" w:line="36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联系人：</w:t>
      </w:r>
      <w:r>
        <w:rPr>
          <w:rFonts w:hint="eastAsia" w:ascii="宋体" w:hAnsi="宋体" w:eastAsia="宋体"/>
          <w:color w:val="auto"/>
          <w:sz w:val="21"/>
          <w:szCs w:val="21"/>
          <w:lang w:eastAsia="zh-CN"/>
        </w:rPr>
        <w:t>简海欣</w:t>
      </w:r>
    </w:p>
    <w:p>
      <w:pPr>
        <w:spacing w:after="0" w:line="360" w:lineRule="auto"/>
        <w:ind w:firstLine="420" w:firstLineChars="200"/>
        <w:rPr>
          <w:rFonts w:ascii="宋体" w:hAnsi="宋体" w:eastAsia="宋体"/>
          <w:sz w:val="21"/>
          <w:szCs w:val="21"/>
        </w:rPr>
      </w:pPr>
      <w:r>
        <w:rPr>
          <w:rFonts w:hint="eastAsia" w:ascii="宋体" w:hAnsi="宋体" w:eastAsia="宋体"/>
          <w:color w:val="auto"/>
          <w:sz w:val="21"/>
          <w:szCs w:val="21"/>
        </w:rPr>
        <w:t>联系电话：</w:t>
      </w:r>
      <w:r>
        <w:rPr>
          <w:rFonts w:hint="eastAsia" w:ascii="宋体" w:hAnsi="宋体" w:eastAsia="宋体"/>
          <w:color w:val="auto"/>
          <w:sz w:val="21"/>
          <w:szCs w:val="21"/>
          <w:lang w:eastAsia="zh-CN"/>
        </w:rPr>
        <w:t>0769-22881803</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w:t>
      </w:r>
      <w:r>
        <w:rPr>
          <w:rFonts w:hint="eastAsia" w:ascii="宋体" w:hAnsi="宋体"/>
          <w:sz w:val="21"/>
          <w:szCs w:val="21"/>
          <w:lang w:eastAsia="zh-CN"/>
        </w:rPr>
        <w:t>磋商文件</w:t>
      </w:r>
      <w:r>
        <w:rPr>
          <w:rFonts w:hint="eastAsia" w:ascii="宋体" w:hAnsi="宋体" w:eastAsia="宋体"/>
          <w:sz w:val="21"/>
          <w:szCs w:val="21"/>
        </w:rPr>
        <w:t>领购方式：现场领购。</w:t>
      </w:r>
    </w:p>
    <w:p>
      <w:pPr>
        <w:spacing w:after="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供应商</w:t>
      </w:r>
      <w:r>
        <w:rPr>
          <w:rFonts w:hint="eastAsia" w:ascii="宋体" w:hAnsi="宋体" w:eastAsia="宋体"/>
          <w:sz w:val="21"/>
          <w:szCs w:val="21"/>
        </w:rPr>
        <w:t>在领购</w:t>
      </w:r>
      <w:r>
        <w:rPr>
          <w:rFonts w:hint="eastAsia" w:ascii="宋体" w:hAnsi="宋体"/>
          <w:sz w:val="21"/>
          <w:szCs w:val="21"/>
          <w:lang w:eastAsia="zh-CN"/>
        </w:rPr>
        <w:t>磋商文件</w:t>
      </w:r>
      <w:r>
        <w:rPr>
          <w:rFonts w:hint="eastAsia" w:ascii="宋体" w:hAnsi="宋体" w:eastAsia="宋体"/>
          <w:sz w:val="21"/>
          <w:szCs w:val="21"/>
        </w:rPr>
        <w:t>时须提供如下证明材料：《营业执照》复印件（加盖公章）或《事业单位法人证书》复印件（加盖公章）或其他主体证书复印件（加盖公章），自然人参加</w:t>
      </w:r>
      <w:r>
        <w:rPr>
          <w:rFonts w:hint="eastAsia" w:ascii="宋体" w:hAnsi="宋体"/>
          <w:sz w:val="21"/>
          <w:szCs w:val="21"/>
          <w:lang w:val="en-US" w:eastAsia="zh-CN"/>
        </w:rPr>
        <w:t>报价</w:t>
      </w:r>
      <w:r>
        <w:rPr>
          <w:rFonts w:hint="eastAsia" w:ascii="宋体" w:hAnsi="宋体" w:eastAsia="宋体"/>
          <w:sz w:val="21"/>
          <w:szCs w:val="21"/>
        </w:rPr>
        <w:t>须提供自然人的身份证明材料</w:t>
      </w:r>
      <w:r>
        <w:rPr>
          <w:rFonts w:hint="eastAsia" w:ascii="宋体" w:hAnsi="宋体" w:eastAsia="宋体"/>
          <w:sz w:val="21"/>
          <w:szCs w:val="21"/>
          <w:lang w:eastAsia="zh-CN"/>
        </w:rPr>
        <w:t>。</w:t>
      </w:r>
    </w:p>
    <w:p>
      <w:pPr>
        <w:bidi w:val="0"/>
        <w:rPr>
          <w:rFonts w:hint="eastAsia"/>
          <w:lang w:eastAsia="zh-CN"/>
        </w:rPr>
      </w:pPr>
    </w:p>
    <w:p>
      <w:pPr>
        <w:spacing w:after="0" w:line="360" w:lineRule="auto"/>
        <w:ind w:firstLine="413" w:firstLineChars="196"/>
        <w:rPr>
          <w:rFonts w:hint="default" w:ascii="宋体" w:hAnsi="宋体" w:eastAsia="宋体"/>
          <w:b/>
          <w:sz w:val="21"/>
          <w:szCs w:val="21"/>
          <w:lang w:val="en-US" w:eastAsia="zh-CN"/>
        </w:rPr>
      </w:pPr>
      <w:r>
        <w:rPr>
          <w:rFonts w:hint="eastAsia" w:ascii="宋体" w:hAnsi="宋体" w:eastAsia="宋体"/>
          <w:b/>
          <w:sz w:val="21"/>
          <w:szCs w:val="21"/>
          <w:lang w:val="en-US" w:eastAsia="zh-CN"/>
        </w:rPr>
        <w:t>四</w:t>
      </w:r>
      <w:r>
        <w:rPr>
          <w:rFonts w:hint="eastAsia" w:ascii="宋体" w:hAnsi="宋体" w:eastAsia="宋体"/>
          <w:b/>
          <w:sz w:val="21"/>
          <w:szCs w:val="21"/>
        </w:rPr>
        <w:t>、</w:t>
      </w:r>
      <w:r>
        <w:rPr>
          <w:rFonts w:hint="eastAsia" w:ascii="宋体" w:hAnsi="宋体"/>
          <w:b/>
          <w:sz w:val="21"/>
          <w:szCs w:val="21"/>
          <w:lang w:val="en-US" w:eastAsia="zh-CN"/>
        </w:rPr>
        <w:t>其他事项</w:t>
      </w:r>
    </w:p>
    <w:p>
      <w:p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bidi w:val="0"/>
        <w:rPr>
          <w:rFonts w:hint="default"/>
          <w:lang w:val="en-US" w:eastAsia="zh-CN"/>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lang w:val="en-US" w:eastAsia="zh-CN"/>
        </w:rPr>
        <w:t>五</w:t>
      </w:r>
      <w:r>
        <w:rPr>
          <w:rFonts w:hint="eastAsia" w:ascii="宋体" w:hAnsi="宋体" w:eastAsia="宋体"/>
          <w:b/>
          <w:sz w:val="21"/>
          <w:szCs w:val="21"/>
        </w:rPr>
        <w:t>、</w:t>
      </w:r>
      <w:r>
        <w:rPr>
          <w:rFonts w:hint="eastAsia" w:ascii="宋体" w:hAnsi="宋体"/>
          <w:b/>
          <w:sz w:val="21"/>
          <w:szCs w:val="21"/>
          <w:lang w:eastAsia="zh-CN"/>
        </w:rPr>
        <w:t>响应</w:t>
      </w:r>
      <w:r>
        <w:rPr>
          <w:rFonts w:hint="eastAsia" w:ascii="宋体" w:hAnsi="宋体" w:eastAsia="宋体"/>
          <w:b/>
          <w:sz w:val="21"/>
          <w:szCs w:val="21"/>
        </w:rPr>
        <w:t>截止时间、开标时间及地点</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1、递交</w:t>
      </w:r>
      <w:r>
        <w:rPr>
          <w:rFonts w:hint="eastAsia" w:ascii="宋体" w:hAnsi="宋体"/>
          <w:bCs/>
          <w:sz w:val="21"/>
          <w:szCs w:val="21"/>
          <w:lang w:eastAsia="zh-CN"/>
        </w:rPr>
        <w:t>响应文件</w:t>
      </w:r>
      <w:r>
        <w:rPr>
          <w:rFonts w:hint="eastAsia" w:ascii="宋体" w:hAnsi="宋体" w:eastAsia="宋体"/>
          <w:bCs/>
          <w:sz w:val="21"/>
          <w:szCs w:val="21"/>
        </w:rPr>
        <w:t>时间：202</w:t>
      </w:r>
      <w:r>
        <w:rPr>
          <w:rFonts w:hint="eastAsia" w:ascii="宋体" w:hAnsi="宋体" w:eastAsia="宋体"/>
          <w:bCs/>
          <w:sz w:val="21"/>
          <w:szCs w:val="21"/>
          <w:lang w:val="en-US" w:eastAsia="zh-CN"/>
        </w:rPr>
        <w:t>1</w:t>
      </w:r>
      <w:r>
        <w:rPr>
          <w:rFonts w:hint="eastAsia" w:ascii="宋体" w:hAnsi="宋体" w:eastAsia="宋体"/>
          <w:bCs/>
          <w:sz w:val="21"/>
          <w:szCs w:val="21"/>
        </w:rPr>
        <w:t>年</w:t>
      </w:r>
      <w:r>
        <w:rPr>
          <w:rFonts w:hint="eastAsia" w:ascii="宋体" w:hAnsi="宋体"/>
          <w:bCs/>
          <w:sz w:val="21"/>
          <w:szCs w:val="21"/>
          <w:lang w:val="en-US" w:eastAsia="zh-CN"/>
        </w:rPr>
        <w:t>10</w:t>
      </w:r>
      <w:r>
        <w:rPr>
          <w:rFonts w:hint="eastAsia" w:ascii="宋体" w:hAnsi="宋体" w:eastAsia="宋体"/>
          <w:bCs/>
          <w:sz w:val="21"/>
          <w:szCs w:val="21"/>
        </w:rPr>
        <w:t>月</w:t>
      </w:r>
      <w:r>
        <w:rPr>
          <w:rFonts w:hint="eastAsia" w:ascii="宋体" w:hAnsi="宋体"/>
          <w:bCs/>
          <w:sz w:val="21"/>
          <w:szCs w:val="21"/>
          <w:lang w:val="en-US" w:eastAsia="zh-CN"/>
        </w:rPr>
        <w:t>12</w:t>
      </w:r>
      <w:r>
        <w:rPr>
          <w:rFonts w:hint="eastAsia" w:ascii="宋体" w:hAnsi="宋体" w:eastAsia="宋体"/>
          <w:bCs/>
          <w:sz w:val="21"/>
          <w:szCs w:val="21"/>
        </w:rPr>
        <w:t>日</w:t>
      </w:r>
      <w:r>
        <w:rPr>
          <w:rFonts w:hint="eastAsia" w:ascii="宋体" w:hAnsi="宋体"/>
          <w:bCs/>
          <w:sz w:val="21"/>
          <w:szCs w:val="21"/>
          <w:lang w:val="en-US" w:eastAsia="zh-CN"/>
        </w:rPr>
        <w:t>下</w:t>
      </w:r>
      <w:r>
        <w:rPr>
          <w:rFonts w:hint="eastAsia" w:ascii="宋体" w:hAnsi="宋体" w:eastAsia="宋体"/>
          <w:bCs/>
          <w:sz w:val="21"/>
          <w:szCs w:val="21"/>
        </w:rPr>
        <w:t>午</w:t>
      </w:r>
      <w:r>
        <w:rPr>
          <w:rFonts w:hint="eastAsia" w:ascii="宋体" w:hAnsi="宋体"/>
          <w:bCs/>
          <w:sz w:val="21"/>
          <w:szCs w:val="21"/>
          <w:lang w:val="en-US" w:eastAsia="zh-CN"/>
        </w:rPr>
        <w:t>14</w:t>
      </w:r>
      <w:r>
        <w:rPr>
          <w:rFonts w:hint="eastAsia" w:ascii="宋体" w:hAnsi="宋体" w:eastAsia="宋体"/>
          <w:bCs/>
          <w:sz w:val="21"/>
          <w:szCs w:val="21"/>
        </w:rPr>
        <w:t>：00～</w:t>
      </w:r>
      <w:r>
        <w:rPr>
          <w:rFonts w:hint="eastAsia" w:ascii="宋体" w:hAnsi="宋体"/>
          <w:bCs/>
          <w:sz w:val="21"/>
          <w:szCs w:val="21"/>
          <w:lang w:val="en-US" w:eastAsia="zh-CN"/>
        </w:rPr>
        <w:t>14</w:t>
      </w:r>
      <w:r>
        <w:rPr>
          <w:rFonts w:hint="eastAsia" w:ascii="宋体" w:hAnsi="宋体" w:eastAsia="宋体"/>
          <w:bCs/>
          <w:sz w:val="21"/>
          <w:szCs w:val="21"/>
        </w:rPr>
        <w:t>：30。</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2、</w:t>
      </w:r>
      <w:r>
        <w:rPr>
          <w:rFonts w:hint="eastAsia" w:ascii="宋体" w:hAnsi="宋体"/>
          <w:bCs/>
          <w:sz w:val="21"/>
          <w:szCs w:val="21"/>
          <w:lang w:val="en-US" w:eastAsia="zh-CN"/>
        </w:rPr>
        <w:t>响应</w:t>
      </w:r>
      <w:r>
        <w:rPr>
          <w:rFonts w:ascii="宋体" w:hAnsi="宋体" w:eastAsia="宋体"/>
          <w:bCs/>
          <w:sz w:val="21"/>
          <w:szCs w:val="21"/>
        </w:rPr>
        <w:t>截止</w:t>
      </w:r>
      <w:r>
        <w:rPr>
          <w:rFonts w:hint="eastAsia" w:ascii="宋体" w:hAnsi="宋体" w:eastAsia="宋体"/>
          <w:bCs/>
          <w:sz w:val="21"/>
          <w:szCs w:val="21"/>
        </w:rPr>
        <w:t>及开标时间：202</w:t>
      </w:r>
      <w:r>
        <w:rPr>
          <w:rFonts w:hint="eastAsia" w:ascii="宋体" w:hAnsi="宋体" w:eastAsia="宋体"/>
          <w:bCs/>
          <w:sz w:val="21"/>
          <w:szCs w:val="21"/>
          <w:lang w:val="en-US" w:eastAsia="zh-CN"/>
        </w:rPr>
        <w:t>1</w:t>
      </w:r>
      <w:r>
        <w:rPr>
          <w:rFonts w:hint="eastAsia" w:ascii="宋体" w:hAnsi="宋体" w:eastAsia="宋体"/>
          <w:bCs/>
          <w:sz w:val="21"/>
          <w:szCs w:val="21"/>
        </w:rPr>
        <w:t>年</w:t>
      </w:r>
      <w:r>
        <w:rPr>
          <w:rFonts w:hint="eastAsia" w:ascii="宋体" w:hAnsi="宋体"/>
          <w:bCs/>
          <w:sz w:val="21"/>
          <w:szCs w:val="21"/>
          <w:lang w:val="en-US" w:eastAsia="zh-CN"/>
        </w:rPr>
        <w:t>10</w:t>
      </w:r>
      <w:r>
        <w:rPr>
          <w:rFonts w:hint="eastAsia" w:ascii="宋体" w:hAnsi="宋体" w:eastAsia="宋体"/>
          <w:bCs/>
          <w:sz w:val="21"/>
          <w:szCs w:val="21"/>
        </w:rPr>
        <w:t>月</w:t>
      </w:r>
      <w:r>
        <w:rPr>
          <w:rFonts w:hint="eastAsia" w:ascii="宋体" w:hAnsi="宋体"/>
          <w:bCs/>
          <w:sz w:val="21"/>
          <w:szCs w:val="21"/>
          <w:lang w:val="en-US" w:eastAsia="zh-CN"/>
        </w:rPr>
        <w:t>12</w:t>
      </w:r>
      <w:r>
        <w:rPr>
          <w:rFonts w:hint="eastAsia" w:ascii="宋体" w:hAnsi="宋体" w:eastAsia="宋体"/>
          <w:bCs/>
          <w:sz w:val="21"/>
          <w:szCs w:val="21"/>
        </w:rPr>
        <w:t>日</w:t>
      </w:r>
      <w:r>
        <w:rPr>
          <w:rFonts w:hint="eastAsia" w:ascii="宋体" w:hAnsi="宋体"/>
          <w:bCs/>
          <w:sz w:val="21"/>
          <w:szCs w:val="21"/>
          <w:lang w:val="en-US" w:eastAsia="zh-CN"/>
        </w:rPr>
        <w:t>下</w:t>
      </w:r>
      <w:r>
        <w:rPr>
          <w:rFonts w:hint="eastAsia" w:ascii="宋体" w:hAnsi="宋体" w:eastAsia="宋体"/>
          <w:bCs/>
          <w:sz w:val="21"/>
          <w:szCs w:val="21"/>
        </w:rPr>
        <w:t>午</w:t>
      </w:r>
      <w:r>
        <w:rPr>
          <w:rFonts w:hint="eastAsia" w:ascii="宋体" w:hAnsi="宋体"/>
          <w:bCs/>
          <w:sz w:val="21"/>
          <w:szCs w:val="21"/>
          <w:lang w:val="en-US" w:eastAsia="zh-CN"/>
        </w:rPr>
        <w:t>14</w:t>
      </w:r>
      <w:r>
        <w:rPr>
          <w:rFonts w:hint="eastAsia" w:ascii="宋体" w:hAnsi="宋体" w:eastAsia="宋体"/>
          <w:bCs/>
          <w:sz w:val="21"/>
          <w:szCs w:val="21"/>
        </w:rPr>
        <w:t>时30分。</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3、</w:t>
      </w:r>
      <w:r>
        <w:rPr>
          <w:rFonts w:hint="eastAsia" w:ascii="宋体" w:hAnsi="宋体" w:eastAsia="宋体"/>
          <w:color w:val="auto"/>
          <w:sz w:val="21"/>
          <w:szCs w:val="21"/>
        </w:rPr>
        <w:t>接收响应文件地点</w:t>
      </w:r>
      <w:r>
        <w:rPr>
          <w:rFonts w:ascii="宋体" w:hAnsi="宋体" w:eastAsia="宋体"/>
          <w:bCs/>
          <w:sz w:val="21"/>
          <w:szCs w:val="21"/>
        </w:rPr>
        <w:t>：</w:t>
      </w:r>
      <w:r>
        <w:rPr>
          <w:rFonts w:hint="eastAsia" w:ascii="宋体" w:hAnsi="宋体"/>
          <w:sz w:val="21"/>
          <w:szCs w:val="21"/>
          <w:lang w:eastAsia="zh-CN"/>
        </w:rPr>
        <w:t>东莞市南城街道鸿福路199号（市民服务中心）411室</w:t>
      </w:r>
      <w:r>
        <w:rPr>
          <w:rFonts w:hint="eastAsia" w:ascii="宋体" w:hAnsi="宋体" w:eastAsia="宋体"/>
          <w:bCs/>
          <w:sz w:val="21"/>
          <w:szCs w:val="21"/>
        </w:rPr>
        <w:t>。</w:t>
      </w:r>
    </w:p>
    <w:p>
      <w:pPr>
        <w:spacing w:after="0" w:line="360" w:lineRule="auto"/>
        <w:ind w:firstLine="411" w:firstLineChars="196"/>
        <w:rPr>
          <w:rFonts w:ascii="宋体" w:hAnsi="宋体" w:eastAsia="宋体"/>
          <w:bCs/>
          <w:sz w:val="21"/>
          <w:szCs w:val="21"/>
        </w:rPr>
      </w:pPr>
    </w:p>
    <w:p>
      <w:pPr>
        <w:spacing w:after="0" w:line="360" w:lineRule="auto"/>
        <w:ind w:firstLine="413" w:firstLineChars="196"/>
        <w:rPr>
          <w:rFonts w:ascii="宋体" w:hAnsi="宋体" w:eastAsia="宋体"/>
          <w:bCs/>
          <w:sz w:val="21"/>
          <w:szCs w:val="21"/>
        </w:rPr>
      </w:pPr>
      <w:r>
        <w:rPr>
          <w:rFonts w:hint="eastAsia" w:ascii="宋体" w:hAnsi="宋体" w:eastAsia="宋体"/>
          <w:b/>
          <w:sz w:val="21"/>
          <w:szCs w:val="21"/>
          <w:lang w:val="en-US" w:eastAsia="zh-CN"/>
        </w:rPr>
        <w:t>六</w:t>
      </w:r>
      <w:r>
        <w:rPr>
          <w:rFonts w:hint="eastAsia" w:ascii="宋体" w:hAnsi="宋体" w:eastAsia="宋体"/>
          <w:b/>
          <w:sz w:val="21"/>
          <w:szCs w:val="21"/>
        </w:rPr>
        <w:t>、采购人及采购代理机构的名称、地址和联系方法：</w:t>
      </w:r>
    </w:p>
    <w:p>
      <w:pPr>
        <w:spacing w:after="0" w:line="360" w:lineRule="auto"/>
        <w:ind w:firstLine="420" w:firstLineChars="200"/>
        <w:rPr>
          <w:rFonts w:hint="default" w:ascii="宋体" w:hAnsi="宋体" w:eastAsia="宋体"/>
          <w:bCs/>
          <w:sz w:val="21"/>
          <w:szCs w:val="21"/>
          <w:lang w:val="en-US" w:eastAsia="zh-CN"/>
        </w:rPr>
      </w:pPr>
      <w:r>
        <w:rPr>
          <w:rFonts w:hint="eastAsia" w:ascii="宋体" w:hAnsi="宋体" w:eastAsia="宋体"/>
          <w:bCs/>
          <w:sz w:val="21"/>
          <w:szCs w:val="21"/>
        </w:rPr>
        <w:t>采购人联系人：</w:t>
      </w:r>
      <w:r>
        <w:rPr>
          <w:rFonts w:hint="eastAsia" w:ascii="宋体" w:hAnsi="宋体"/>
          <w:bCs/>
          <w:sz w:val="21"/>
          <w:szCs w:val="21"/>
          <w:lang w:val="en-US" w:eastAsia="zh-CN"/>
        </w:rPr>
        <w:t>方工</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地址：东莞市横沥镇</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联系电话：0769-83379933</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采购代理机构名称：</w:t>
      </w:r>
      <w:r>
        <w:rPr>
          <w:rFonts w:hint="eastAsia" w:ascii="宋体" w:hAnsi="宋体" w:eastAsia="宋体"/>
          <w:sz w:val="21"/>
          <w:szCs w:val="21"/>
          <w:lang w:eastAsia="zh-CN"/>
        </w:rPr>
        <w:t>广东政通招标有限公司</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地址：</w:t>
      </w:r>
      <w:r>
        <w:rPr>
          <w:rFonts w:hint="eastAsia" w:ascii="宋体" w:hAnsi="宋体"/>
          <w:sz w:val="21"/>
          <w:szCs w:val="21"/>
          <w:lang w:eastAsia="zh-CN"/>
        </w:rPr>
        <w:t>东莞市南城街道鸿福路199号（市民服务中心）411室</w:t>
      </w:r>
      <w:r>
        <w:rPr>
          <w:rFonts w:hint="eastAsia" w:ascii="宋体" w:hAnsi="宋体" w:eastAsia="宋体"/>
          <w:sz w:val="21"/>
          <w:szCs w:val="21"/>
        </w:rPr>
        <w:t>。</w:t>
      </w:r>
    </w:p>
    <w:p>
      <w:pPr>
        <w:spacing w:after="0"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采购代理机构联系人：</w:t>
      </w:r>
      <w:r>
        <w:rPr>
          <w:rFonts w:hint="eastAsia" w:ascii="宋体" w:hAnsi="宋体" w:eastAsia="宋体"/>
          <w:sz w:val="21"/>
          <w:szCs w:val="21"/>
          <w:lang w:val="en-US" w:eastAsia="zh-CN"/>
        </w:rPr>
        <w:t>杨</w:t>
      </w:r>
      <w:r>
        <w:rPr>
          <w:rFonts w:hint="eastAsia" w:ascii="宋体" w:hAnsi="宋体"/>
          <w:sz w:val="21"/>
          <w:szCs w:val="21"/>
          <w:lang w:val="en-US" w:eastAsia="zh-CN"/>
        </w:rPr>
        <w:t>先生</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olor w:val="auto"/>
          <w:sz w:val="21"/>
          <w:szCs w:val="21"/>
          <w:highlight w:val="none"/>
        </w:rPr>
        <w:t>0769-22881803</w:t>
      </w:r>
    </w:p>
    <w:p>
      <w:pPr>
        <w:spacing w:after="0" w:line="360" w:lineRule="auto"/>
        <w:ind w:firstLine="420" w:firstLineChars="200"/>
        <w:rPr>
          <w:rFonts w:hint="default" w:eastAsia="宋体"/>
          <w:lang w:val="en-US" w:eastAsia="zh-CN"/>
        </w:rPr>
      </w:pPr>
      <w:r>
        <w:rPr>
          <w:rFonts w:hint="eastAsia" w:ascii="宋体" w:hAnsi="宋体" w:eastAsia="宋体"/>
          <w:sz w:val="21"/>
          <w:szCs w:val="21"/>
        </w:rPr>
        <w:t>E－ mail：</w:t>
      </w:r>
      <w:r>
        <w:rPr>
          <w:rFonts w:hint="eastAsia" w:ascii="宋体" w:hAnsi="宋体" w:eastAsia="宋体"/>
          <w:color w:val="auto"/>
          <w:sz w:val="21"/>
          <w:szCs w:val="21"/>
          <w:highlight w:val="none"/>
          <w:lang w:val="en-US" w:eastAsia="zh-CN"/>
        </w:rPr>
        <w:t>471539976@qq.com</w:t>
      </w:r>
    </w:p>
    <w:p/>
    <w:p>
      <w:pPr>
        <w:ind w:right="752" w:rightChars="358"/>
        <w:jc w:val="both"/>
      </w:pPr>
    </w:p>
    <w:p>
      <w:pPr>
        <w:ind w:right="752" w:rightChars="358"/>
        <w:jc w:val="right"/>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广东政通招标有限公司</w:t>
      </w:r>
    </w:p>
    <w:p>
      <w:pPr>
        <w:ind w:left="6205" w:leftChars="2755" w:hanging="420" w:hangingChars="200"/>
        <w:rPr>
          <w:rFonts w:hint="eastAsia" w:ascii="宋体" w:hAnsi="宋体" w:eastAsia="宋体" w:cs="宋体"/>
          <w:sz w:val="21"/>
          <w:szCs w:val="21"/>
        </w:rPr>
      </w:pPr>
      <w:r>
        <w:rPr>
          <w:rFonts w:hint="eastAsia" w:ascii="宋体" w:hAnsi="宋体" w:eastAsia="宋体" w:cs="宋体"/>
          <w:sz w:val="21"/>
          <w:szCs w:val="21"/>
          <w:lang w:val="en-US" w:eastAsia="zh-CN"/>
        </w:rPr>
        <w:t>2021</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w:t>
      </w:r>
    </w:p>
    <w:p>
      <w:pPr>
        <w:pStyle w:val="2"/>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ind w:left="0" w:leftChars="0" w:firstLine="0" w:firstLineChars="0"/>
        <w:rPr>
          <w:rFonts w:hint="eastAsia" w:ascii="宋体" w:hAnsi="宋体" w:eastAsia="宋体" w:cs="宋体"/>
          <w:sz w:val="21"/>
          <w:szCs w:val="21"/>
        </w:rPr>
      </w:pPr>
    </w:p>
    <w:p>
      <w:pPr>
        <w:pStyle w:val="21"/>
        <w:ind w:left="0" w:leftChars="0" w:firstLine="0" w:firstLineChars="0"/>
        <w:rPr>
          <w:rFonts w:hint="eastAsia" w:ascii="宋体" w:hAnsi="宋体" w:eastAsia="宋体" w:cs="宋体"/>
          <w:sz w:val="21"/>
          <w:szCs w:val="21"/>
        </w:rPr>
      </w:pPr>
    </w:p>
    <w:p>
      <w:pPr>
        <w:pStyle w:val="21"/>
        <w:ind w:left="0" w:leftChars="0" w:firstLine="0" w:firstLineChars="0"/>
        <w:rPr>
          <w:rFonts w:hint="eastAsia" w:ascii="宋体" w:hAnsi="宋体" w:eastAsia="宋体" w:cs="宋体"/>
          <w:sz w:val="21"/>
          <w:szCs w:val="21"/>
        </w:rPr>
      </w:pPr>
    </w:p>
    <w:p>
      <w:pPr>
        <w:pStyle w:val="21"/>
        <w:ind w:left="0" w:leftChars="0" w:firstLine="0" w:firstLineChars="0"/>
        <w:rPr>
          <w:rFonts w:hint="eastAsia" w:ascii="宋体" w:hAnsi="宋体" w:eastAsia="宋体" w:cs="宋体"/>
          <w:sz w:val="21"/>
          <w:szCs w:val="21"/>
        </w:rPr>
      </w:pPr>
    </w:p>
    <w:p>
      <w:pPr>
        <w:pStyle w:val="4"/>
        <w:spacing w:before="0" w:after="0" w:line="240" w:lineRule="auto"/>
        <w:rPr>
          <w:rFonts w:hint="eastAsia"/>
          <w:sz w:val="28"/>
          <w:szCs w:val="28"/>
          <w:lang w:val="en-US" w:eastAsia="zh-CN"/>
        </w:rPr>
      </w:pPr>
      <w:bookmarkStart w:id="5" w:name="_Toc31060"/>
      <w:bookmarkStart w:id="6" w:name="_Toc28550"/>
      <w:r>
        <w:rPr>
          <w:rFonts w:hint="eastAsia"/>
          <w:sz w:val="28"/>
          <w:szCs w:val="28"/>
          <w:lang w:val="en-US" w:eastAsia="zh-CN"/>
        </w:rPr>
        <w:t>第二部分</w:t>
      </w:r>
      <w:bookmarkStart w:id="7" w:name="_Toc20683"/>
      <w:r>
        <w:rPr>
          <w:rFonts w:hint="eastAsia"/>
          <w:sz w:val="28"/>
          <w:szCs w:val="28"/>
          <w:lang w:val="en-US" w:eastAsia="zh-CN"/>
        </w:rPr>
        <w:t xml:space="preserve"> 磋商资料表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w:t>
            </w:r>
          </w:p>
        </w:tc>
        <w:tc>
          <w:tcPr>
            <w:tcW w:w="7532" w:type="dxa"/>
            <w:gridSpan w:val="4"/>
            <w:vAlign w:val="center"/>
          </w:tcPr>
          <w:p>
            <w:pPr>
              <w:spacing w:after="0"/>
              <w:rPr>
                <w:rFonts w:ascii="宋体" w:hAnsi="宋体" w:eastAsia="宋体"/>
                <w:b/>
                <w:bCs/>
                <w:sz w:val="21"/>
                <w:szCs w:val="21"/>
              </w:rPr>
            </w:pPr>
            <w:r>
              <w:rPr>
                <w:rFonts w:hint="eastAsia" w:ascii="宋体" w:hAnsi="宋体" w:eastAsia="宋体"/>
                <w:b/>
                <w:bCs/>
                <w:color w:val="auto"/>
                <w:sz w:val="21"/>
                <w:szCs w:val="21"/>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bCs/>
                <w:color w:val="auto"/>
                <w:sz w:val="21"/>
                <w:szCs w:val="21"/>
                <w:lang w:eastAsia="zh-CN"/>
              </w:rPr>
              <w:t>货物</w:t>
            </w:r>
            <w:r>
              <w:rPr>
                <w:rFonts w:hint="eastAsia" w:ascii="宋体" w:hAnsi="宋体" w:eastAsia="宋体"/>
                <w:bCs/>
                <w:color w:val="auto"/>
                <w:sz w:val="21"/>
                <w:szCs w:val="21"/>
              </w:rPr>
              <w:sym w:font="Wingdings" w:char="00A8"/>
            </w:r>
            <w:r>
              <w:rPr>
                <w:rFonts w:hint="eastAsia" w:ascii="宋体" w:hAnsi="宋体" w:eastAsia="宋体"/>
                <w:bCs/>
                <w:color w:val="auto"/>
                <w:sz w:val="21"/>
                <w:szCs w:val="21"/>
                <w:lang w:val="en-US" w:eastAsia="zh-CN"/>
              </w:rPr>
              <w:t xml:space="preserve">   服务</w:t>
            </w:r>
            <w:r>
              <w:rPr>
                <w:rFonts w:hint="eastAsia" w:ascii="宋体" w:hAnsi="宋体" w:eastAsia="宋体"/>
                <w:bCs/>
                <w:color w:val="auto"/>
                <w:sz w:val="21"/>
                <w:szCs w:val="21"/>
                <w:lang w:val="en-US" w:eastAsia="zh-CN"/>
              </w:rPr>
              <w:sym w:font="Wingdings" w:char="00FE"/>
            </w:r>
            <w:r>
              <w:rPr>
                <w:rFonts w:hint="eastAsia" w:ascii="宋体" w:hAnsi="宋体" w:eastAsia="宋体"/>
                <w:bCs/>
                <w:color w:val="auto"/>
                <w:sz w:val="21"/>
                <w:szCs w:val="21"/>
                <w:lang w:val="en-US" w:eastAsia="zh-CN"/>
              </w:rPr>
              <w:t xml:space="preserve">  工程</w:t>
            </w:r>
            <w:r>
              <w:rPr>
                <w:rFonts w:hint="eastAsia" w:ascii="宋体" w:hAnsi="宋体" w:eastAsia="宋体"/>
                <w:bCs/>
                <w:color w:val="auto"/>
                <w:sz w:val="21"/>
                <w:szCs w:val="21"/>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hint="eastAsia" w:ascii="宋体" w:hAnsi="宋体" w:eastAsia="宋体"/>
                <w:bCs/>
                <w:color w:val="auto"/>
                <w:sz w:val="21"/>
                <w:szCs w:val="21"/>
              </w:rPr>
            </w:pPr>
            <w:r>
              <w:rPr>
                <w:rFonts w:hint="eastAsia" w:ascii="宋体" w:hAnsi="宋体" w:eastAsia="宋体"/>
                <w:bCs/>
                <w:color w:val="auto"/>
                <w:sz w:val="21"/>
                <w:szCs w:val="21"/>
                <w:lang w:val="en-US" w:eastAsia="zh-CN"/>
              </w:rPr>
              <w:t>所属行业：</w:t>
            </w:r>
            <w:r>
              <w:rPr>
                <w:rFonts w:hint="eastAsia" w:ascii="宋体" w:hAnsi="宋体" w:eastAsia="宋体"/>
                <w:bCs/>
                <w:color w:val="auto"/>
                <w:sz w:val="21"/>
                <w:szCs w:val="21"/>
                <w:highlight w:val="none"/>
                <w:lang w:val="en-US" w:eastAsia="zh-CN"/>
              </w:rPr>
              <w:t>餐饮业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2</w:t>
            </w: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b/>
                <w:color w:val="auto"/>
                <w:sz w:val="21"/>
                <w:szCs w:val="21"/>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bCs/>
                <w:color w:val="auto"/>
                <w:sz w:val="21"/>
                <w:szCs w:val="21"/>
                <w:lang w:eastAsia="zh-CN"/>
              </w:rPr>
              <w:t>是</w:t>
            </w:r>
            <w:r>
              <w:rPr>
                <w:rFonts w:hint="eastAsia" w:ascii="宋体" w:hAnsi="宋体" w:eastAsia="宋体"/>
                <w:bCs/>
                <w:color w:val="auto"/>
                <w:sz w:val="21"/>
                <w:szCs w:val="21"/>
              </w:rPr>
              <w:sym w:font="Wingdings" w:char="00A8"/>
            </w:r>
            <w:r>
              <w:rPr>
                <w:rFonts w:hint="eastAsia" w:ascii="宋体" w:hAnsi="宋体" w:eastAsia="宋体"/>
                <w:bCs/>
                <w:color w:val="auto"/>
                <w:sz w:val="21"/>
                <w:szCs w:val="21"/>
                <w:lang w:val="en-US" w:eastAsia="zh-CN"/>
              </w:rPr>
              <w:t xml:space="preserve">    否</w:t>
            </w:r>
            <w:r>
              <w:rPr>
                <w:rFonts w:hint="eastAsia" w:ascii="宋体" w:hAnsi="宋体" w:eastAsia="宋体"/>
                <w:bCs/>
                <w:color w:val="auto"/>
                <w:sz w:val="21"/>
                <w:szCs w:val="21"/>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7532" w:type="dxa"/>
            <w:gridSpan w:val="4"/>
            <w:vAlign w:val="center"/>
          </w:tcPr>
          <w:p>
            <w:pPr>
              <w:spacing w:after="0"/>
              <w:rPr>
                <w:rFonts w:hint="eastAsia" w:ascii="宋体" w:hAnsi="宋体" w:eastAsia="宋体"/>
                <w:b/>
                <w:sz w:val="21"/>
                <w:szCs w:val="21"/>
                <w:lang w:eastAsia="zh-CN"/>
              </w:rPr>
            </w:pPr>
            <w:r>
              <w:rPr>
                <w:rFonts w:hint="eastAsia" w:ascii="宋体" w:hAnsi="宋体" w:eastAsia="宋体"/>
                <w:b/>
                <w:bCs/>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sz w:val="21"/>
                <w:szCs w:val="21"/>
              </w:rPr>
            </w:pPr>
          </w:p>
        </w:tc>
        <w:tc>
          <w:tcPr>
            <w:tcW w:w="7532" w:type="dxa"/>
            <w:gridSpan w:val="4"/>
            <w:vAlign w:val="center"/>
          </w:tcPr>
          <w:p>
            <w:pPr>
              <w:spacing w:after="0"/>
              <w:rPr>
                <w:rFonts w:hint="default" w:ascii="宋体" w:hAnsi="宋体" w:eastAsia="宋体"/>
                <w:b/>
                <w:sz w:val="21"/>
                <w:szCs w:val="21"/>
                <w:lang w:val="en-US" w:eastAsia="zh-CN"/>
              </w:rPr>
            </w:pPr>
            <w:r>
              <w:rPr>
                <w:rFonts w:hint="eastAsia" w:ascii="宋体" w:hAnsi="宋体" w:eastAsia="宋体"/>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7532" w:type="dxa"/>
            <w:gridSpan w:val="4"/>
            <w:vAlign w:val="center"/>
          </w:tcPr>
          <w:p>
            <w:pPr>
              <w:spacing w:after="0"/>
              <w:rPr>
                <w:rFonts w:hint="eastAsia" w:ascii="宋体" w:hAnsi="宋体" w:eastAsia="宋体"/>
                <w:sz w:val="21"/>
                <w:szCs w:val="21"/>
              </w:rPr>
            </w:pPr>
            <w:r>
              <w:rPr>
                <w:rFonts w:hint="eastAsia" w:ascii="宋体" w:hAnsi="宋体" w:eastAsia="宋体"/>
                <w:b/>
                <w:bCs/>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sz w:val="21"/>
                <w:szCs w:val="21"/>
              </w:rPr>
            </w:pPr>
          </w:p>
        </w:tc>
        <w:tc>
          <w:tcPr>
            <w:tcW w:w="7532" w:type="dxa"/>
            <w:gridSpan w:val="4"/>
            <w:vAlign w:val="center"/>
          </w:tcPr>
          <w:p>
            <w:pPr>
              <w:spacing w:after="0"/>
              <w:rPr>
                <w:rFonts w:hint="eastAsia" w:ascii="宋体" w:hAnsi="宋体" w:eastAsia="宋体"/>
                <w:sz w:val="21"/>
                <w:szCs w:val="21"/>
                <w:lang w:val="en-US" w:eastAsia="zh-CN"/>
              </w:rPr>
            </w:pPr>
            <w:r>
              <w:rPr>
                <w:rFonts w:hint="eastAsia" w:ascii="宋体" w:hAnsi="宋体" w:eastAsia="宋体"/>
                <w:bCs/>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7532" w:type="dxa"/>
            <w:gridSpan w:val="4"/>
            <w:vAlign w:val="center"/>
          </w:tcPr>
          <w:p>
            <w:pPr>
              <w:spacing w:after="0"/>
              <w:rPr>
                <w:rFonts w:ascii="宋体" w:hAnsi="宋体" w:eastAsia="宋体"/>
                <w:b/>
                <w:sz w:val="21"/>
                <w:szCs w:val="21"/>
              </w:rPr>
            </w:pPr>
            <w:r>
              <w:rPr>
                <w:rFonts w:hint="eastAsia" w:ascii="宋体" w:hAnsi="宋体" w:eastAsia="宋体"/>
                <w:b/>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sz w:val="21"/>
                <w:szCs w:val="21"/>
              </w:rPr>
            </w:pPr>
            <w:r>
              <w:rPr>
                <w:rFonts w:hint="eastAsia" w:ascii="宋体" w:hAnsi="宋体" w:eastAsia="宋体"/>
                <w:bCs/>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6</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841" w:type="dxa"/>
            <w:gridSpan w:val="3"/>
            <w:vAlign w:val="center"/>
          </w:tcPr>
          <w:p>
            <w:pPr>
              <w:spacing w:after="0"/>
              <w:jc w:val="center"/>
              <w:rPr>
                <w:rFonts w:ascii="宋体" w:hAnsi="宋体" w:eastAsia="宋体"/>
                <w:b/>
                <w:color w:val="FF0000"/>
                <w:sz w:val="21"/>
                <w:szCs w:val="21"/>
              </w:rPr>
            </w:pPr>
            <w:r>
              <w:rPr>
                <w:rFonts w:hint="eastAsia" w:ascii="宋体" w:hAnsi="宋体" w:eastAsia="宋体"/>
                <w:b/>
                <w:sz w:val="21"/>
                <w:szCs w:val="21"/>
              </w:rPr>
              <w:t>政通招标网</w:t>
            </w:r>
          </w:p>
        </w:tc>
        <w:tc>
          <w:tcPr>
            <w:tcW w:w="3691" w:type="dxa"/>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841" w:type="dxa"/>
            <w:gridSpan w:val="3"/>
            <w:vAlign w:val="center"/>
          </w:tcPr>
          <w:p>
            <w:pPr>
              <w:spacing w:after="0"/>
              <w:jc w:val="center"/>
              <w:rPr>
                <w:rFonts w:ascii="宋体" w:hAnsi="宋体" w:eastAsia="宋体"/>
                <w:b/>
                <w:color w:val="FF0000"/>
                <w:sz w:val="21"/>
                <w:szCs w:val="21"/>
              </w:rPr>
            </w:pPr>
            <w:r>
              <w:rPr>
                <w:rFonts w:hint="eastAsia" w:ascii="宋体" w:hAnsi="宋体" w:eastAsia="宋体"/>
                <w:sz w:val="21"/>
                <w:szCs w:val="21"/>
              </w:rPr>
              <w:t>http://www.zttendering.com/</w:t>
            </w:r>
          </w:p>
        </w:tc>
        <w:tc>
          <w:tcPr>
            <w:tcW w:w="3691" w:type="dxa"/>
            <w:vAlign w:val="center"/>
          </w:tcPr>
          <w:p>
            <w:pPr>
              <w:spacing w:after="0"/>
              <w:jc w:val="center"/>
              <w:rPr>
                <w:rFonts w:ascii="宋体" w:hAnsi="宋体" w:eastAsia="宋体"/>
                <w:b/>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二、</w:t>
            </w:r>
            <w:r>
              <w:rPr>
                <w:rFonts w:hint="eastAsia" w:ascii="宋体" w:hAnsi="宋体"/>
                <w:b/>
                <w:sz w:val="21"/>
                <w:szCs w:val="21"/>
                <w:lang w:eastAsia="zh-CN"/>
              </w:rPr>
              <w:t>响应文件</w:t>
            </w:r>
            <w:r>
              <w:rPr>
                <w:rFonts w:hint="eastAsia" w:ascii="宋体" w:hAnsi="宋体" w:eastAsia="宋体"/>
                <w:b/>
                <w:sz w:val="21"/>
                <w:szCs w:val="21"/>
              </w:rPr>
              <w:t>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7</w:t>
            </w:r>
          </w:p>
        </w:tc>
        <w:tc>
          <w:tcPr>
            <w:tcW w:w="7532" w:type="dxa"/>
            <w:gridSpan w:val="4"/>
            <w:vAlign w:val="center"/>
          </w:tcPr>
          <w:p>
            <w:pPr>
              <w:spacing w:after="0"/>
              <w:rPr>
                <w:rFonts w:ascii="宋体" w:hAnsi="宋体" w:eastAsia="宋体"/>
                <w:b/>
                <w:sz w:val="21"/>
                <w:szCs w:val="21"/>
              </w:rPr>
            </w:pPr>
            <w:r>
              <w:rPr>
                <w:rFonts w:hint="eastAsia" w:ascii="宋体" w:hAnsi="宋体"/>
                <w:b/>
                <w:sz w:val="21"/>
                <w:szCs w:val="21"/>
                <w:lang w:eastAsia="zh-CN"/>
              </w:rPr>
              <w:t>磋商</w:t>
            </w:r>
            <w:r>
              <w:rPr>
                <w:rFonts w:hint="eastAsia" w:ascii="宋体" w:hAnsi="宋体" w:eastAsia="宋体"/>
                <w:b/>
                <w:sz w:val="21"/>
                <w:szCs w:val="21"/>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sz w:val="21"/>
                <w:szCs w:val="21"/>
              </w:rPr>
            </w:pPr>
            <w:r>
              <w:rPr>
                <w:rFonts w:hint="eastAsia" w:ascii="宋体" w:hAnsi="宋体" w:eastAsia="宋体"/>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8</w:t>
            </w:r>
          </w:p>
        </w:tc>
        <w:tc>
          <w:tcPr>
            <w:tcW w:w="7532" w:type="dxa"/>
            <w:gridSpan w:val="4"/>
            <w:vAlign w:val="center"/>
          </w:tcPr>
          <w:p>
            <w:pPr>
              <w:spacing w:after="0"/>
              <w:jc w:val="both"/>
              <w:rPr>
                <w:rFonts w:ascii="宋体" w:hAnsi="宋体" w:eastAsia="宋体"/>
                <w:b/>
                <w:sz w:val="21"/>
                <w:szCs w:val="21"/>
              </w:rPr>
            </w:pPr>
            <w:r>
              <w:rPr>
                <w:rFonts w:hint="eastAsia" w:ascii="宋体" w:hAnsi="宋体"/>
                <w:b/>
                <w:sz w:val="21"/>
                <w:szCs w:val="21"/>
                <w:lang w:eastAsia="zh-CN"/>
              </w:rPr>
              <w:t>磋商</w:t>
            </w:r>
            <w:r>
              <w:rPr>
                <w:rFonts w:hint="eastAsia" w:ascii="宋体" w:hAnsi="宋体" w:eastAsia="宋体"/>
                <w:b/>
                <w:sz w:val="21"/>
                <w:szCs w:val="21"/>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详见</w:t>
            </w:r>
            <w:r>
              <w:rPr>
                <w:rFonts w:hint="eastAsia" w:ascii="宋体" w:hAnsi="宋体"/>
                <w:sz w:val="21"/>
                <w:szCs w:val="21"/>
                <w:lang w:eastAsia="zh-CN"/>
              </w:rPr>
              <w:t>供应商</w:t>
            </w:r>
            <w:r>
              <w:rPr>
                <w:rFonts w:hint="eastAsia" w:ascii="宋体" w:hAnsi="宋体" w:eastAsia="宋体"/>
                <w:sz w:val="21"/>
                <w:szCs w:val="21"/>
              </w:rPr>
              <w:t>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9</w:t>
            </w:r>
          </w:p>
        </w:tc>
        <w:tc>
          <w:tcPr>
            <w:tcW w:w="7532" w:type="dxa"/>
            <w:gridSpan w:val="4"/>
            <w:vAlign w:val="center"/>
          </w:tcPr>
          <w:p>
            <w:pPr>
              <w:spacing w:after="0"/>
              <w:jc w:val="both"/>
              <w:rPr>
                <w:rFonts w:ascii="宋体" w:hAnsi="宋体" w:eastAsia="宋体"/>
                <w:b/>
                <w:sz w:val="21"/>
                <w:szCs w:val="21"/>
              </w:rPr>
            </w:pPr>
            <w:r>
              <w:rPr>
                <w:rFonts w:hint="eastAsia" w:ascii="宋体" w:hAnsi="宋体"/>
                <w:b/>
                <w:sz w:val="21"/>
                <w:szCs w:val="21"/>
                <w:lang w:eastAsia="zh-CN"/>
              </w:rPr>
              <w:t>磋商</w:t>
            </w:r>
            <w:r>
              <w:rPr>
                <w:rFonts w:hint="eastAsia" w:ascii="宋体" w:hAnsi="宋体" w:eastAsia="宋体"/>
                <w:b/>
                <w:sz w:val="21"/>
                <w:szCs w:val="21"/>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7532" w:type="dxa"/>
            <w:gridSpan w:val="4"/>
            <w:vAlign w:val="center"/>
          </w:tcPr>
          <w:p>
            <w:pPr>
              <w:spacing w:after="0"/>
              <w:jc w:val="both"/>
              <w:rPr>
                <w:rFonts w:hint="eastAsia" w:ascii="宋体" w:hAnsi="宋体" w:eastAsia="宋体"/>
                <w:color w:val="auto"/>
                <w:sz w:val="21"/>
                <w:szCs w:val="21"/>
                <w:lang w:eastAsia="zh-CN"/>
              </w:rPr>
            </w:pPr>
            <w:r>
              <w:rPr>
                <w:rFonts w:hint="eastAsia" w:ascii="宋体" w:hAnsi="宋体" w:eastAsia="宋体"/>
                <w:b/>
                <w:color w:val="auto"/>
                <w:sz w:val="21"/>
                <w:szCs w:val="21"/>
              </w:rPr>
              <w:t>核心产品</w:t>
            </w:r>
            <w:r>
              <w:rPr>
                <w:rFonts w:hint="eastAsia" w:ascii="宋体" w:hAnsi="宋体"/>
                <w:b/>
                <w:color w:val="auto"/>
                <w:sz w:val="21"/>
                <w:szCs w:val="21"/>
                <w:lang w:eastAsia="zh-CN"/>
              </w:rPr>
              <w:t>（</w:t>
            </w:r>
            <w:r>
              <w:rPr>
                <w:rFonts w:hint="eastAsia" w:ascii="宋体" w:hAnsi="宋体"/>
                <w:b/>
                <w:color w:val="auto"/>
                <w:sz w:val="21"/>
                <w:szCs w:val="21"/>
                <w:lang w:val="en-US" w:eastAsia="zh-CN"/>
              </w:rPr>
              <w:t>本项目无核心产品</w:t>
            </w:r>
            <w:r>
              <w:rPr>
                <w:rFonts w:hint="eastAsia" w:ascii="宋体" w:hAnsi="宋体"/>
                <w:b/>
                <w:color w:val="auto"/>
                <w:sz w:val="21"/>
                <w:szCs w:val="21"/>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b/>
                <w:sz w:val="21"/>
                <w:szCs w:val="21"/>
                <w:lang w:eastAsia="zh-CN"/>
              </w:rPr>
              <w:t>磋商</w:t>
            </w:r>
            <w:r>
              <w:rPr>
                <w:rFonts w:hint="eastAsia" w:ascii="宋体" w:hAnsi="宋体" w:eastAsia="宋体"/>
                <w:b/>
                <w:sz w:val="21"/>
                <w:szCs w:val="21"/>
              </w:rPr>
              <w:t>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CN"/>
              </w:rPr>
              <w:t>磋商</w:t>
            </w:r>
            <w:r>
              <w:rPr>
                <w:rFonts w:hint="eastAsia" w:ascii="宋体" w:hAnsi="宋体" w:eastAsia="宋体"/>
                <w:sz w:val="21"/>
                <w:szCs w:val="21"/>
              </w:rPr>
              <w:t>保证金金额：</w:t>
            </w:r>
            <w:r>
              <w:rPr>
                <w:rFonts w:hint="eastAsia" w:ascii="宋体" w:hAnsi="宋体" w:eastAsia="宋体"/>
                <w:color w:val="auto"/>
                <w:sz w:val="21"/>
                <w:szCs w:val="21"/>
                <w:highlight w:val="none"/>
              </w:rPr>
              <w:t>人民币</w:t>
            </w:r>
            <w:r>
              <w:rPr>
                <w:rFonts w:hint="eastAsia" w:ascii="宋体" w:hAnsi="宋体"/>
                <w:b/>
                <w:color w:val="auto"/>
                <w:sz w:val="21"/>
                <w:szCs w:val="21"/>
                <w:highlight w:val="none"/>
                <w:lang w:val="en-US" w:eastAsia="zh-CN"/>
              </w:rPr>
              <w:t>陆仟</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6,000.00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（2）</w:t>
            </w:r>
            <w:r>
              <w:rPr>
                <w:rFonts w:hint="eastAsia" w:ascii="宋体" w:hAnsi="宋体"/>
                <w:sz w:val="21"/>
                <w:szCs w:val="21"/>
                <w:lang w:val="zh-CN"/>
              </w:rPr>
              <w:t>磋商</w:t>
            </w:r>
            <w:r>
              <w:rPr>
                <w:rFonts w:hint="eastAsia" w:ascii="宋体" w:hAnsi="宋体" w:eastAsia="宋体"/>
                <w:sz w:val="21"/>
                <w:szCs w:val="21"/>
                <w:lang w:val="zh-CN"/>
              </w:rPr>
              <w:t>保证金须严格按“</w:t>
            </w:r>
            <w:r>
              <w:rPr>
                <w:rFonts w:hint="eastAsia" w:ascii="宋体" w:hAnsi="宋体"/>
                <w:sz w:val="21"/>
                <w:szCs w:val="21"/>
                <w:lang w:val="zh-CN"/>
              </w:rPr>
              <w:t>磋商文件</w:t>
            </w:r>
            <w:r>
              <w:rPr>
                <w:rFonts w:hint="eastAsia" w:ascii="宋体" w:hAnsi="宋体" w:eastAsia="宋体"/>
                <w:sz w:val="21"/>
                <w:szCs w:val="21"/>
                <w:lang w:val="zh-CN"/>
              </w:rPr>
              <w:t>第</w:t>
            </w:r>
            <w:r>
              <w:rPr>
                <w:rFonts w:hint="eastAsia" w:ascii="宋体" w:hAnsi="宋体" w:eastAsia="宋体"/>
                <w:sz w:val="21"/>
                <w:szCs w:val="21"/>
              </w:rPr>
              <w:t>四部分</w:t>
            </w:r>
            <w:r>
              <w:rPr>
                <w:rFonts w:hint="eastAsia" w:ascii="宋体" w:hAnsi="宋体"/>
                <w:sz w:val="21"/>
                <w:szCs w:val="21"/>
                <w:lang w:val="en-US" w:eastAsia="zh-CN"/>
              </w:rPr>
              <w:t>供应商</w:t>
            </w:r>
            <w:r>
              <w:rPr>
                <w:rFonts w:hint="eastAsia" w:ascii="宋体" w:hAnsi="宋体" w:eastAsia="宋体"/>
                <w:sz w:val="21"/>
                <w:szCs w:val="21"/>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（3）保证金递交账户：</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收款人：广东政通招标有限公司</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开户行：广发银行股份有限公司东莞新城支行</w:t>
            </w:r>
          </w:p>
          <w:p>
            <w:pPr>
              <w:spacing w:after="0"/>
              <w:jc w:val="both"/>
              <w:rPr>
                <w:rFonts w:ascii="宋体" w:hAnsi="宋体" w:eastAsia="宋体"/>
                <w:sz w:val="21"/>
                <w:szCs w:val="21"/>
                <w:lang w:val="zh-CN"/>
              </w:rPr>
            </w:pPr>
            <w:r>
              <w:rPr>
                <w:rFonts w:hint="eastAsia" w:ascii="宋体" w:hAnsi="宋体" w:eastAsia="宋体"/>
                <w:sz w:val="21"/>
                <w:szCs w:val="21"/>
                <w:lang w:val="zh-CN"/>
              </w:rPr>
              <w:t>帐  号：6232590699050039419</w:t>
            </w:r>
          </w:p>
          <w:p>
            <w:pPr>
              <w:spacing w:after="0"/>
              <w:jc w:val="both"/>
            </w:pPr>
            <w:r>
              <w:rPr>
                <w:rFonts w:hint="eastAsia" w:ascii="宋体" w:hAnsi="宋体" w:eastAsia="宋体"/>
                <w:sz w:val="21"/>
                <w:szCs w:val="21"/>
                <w:lang w:val="zh-CN"/>
              </w:rPr>
              <w:t>（各</w:t>
            </w:r>
            <w:r>
              <w:rPr>
                <w:rFonts w:hint="eastAsia" w:ascii="宋体" w:hAnsi="宋体"/>
                <w:sz w:val="21"/>
                <w:szCs w:val="21"/>
                <w:lang w:val="zh-CN"/>
              </w:rPr>
              <w:t>供应商</w:t>
            </w:r>
            <w:r>
              <w:rPr>
                <w:rFonts w:hint="eastAsia" w:ascii="宋体" w:hAnsi="宋体" w:eastAsia="宋体"/>
                <w:sz w:val="21"/>
                <w:szCs w:val="21"/>
                <w:lang w:val="zh-CN"/>
              </w:rPr>
              <w:t>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2</w:t>
            </w:r>
          </w:p>
        </w:tc>
        <w:tc>
          <w:tcPr>
            <w:tcW w:w="7532" w:type="dxa"/>
            <w:gridSpan w:val="4"/>
            <w:vAlign w:val="center"/>
          </w:tcPr>
          <w:p>
            <w:pPr>
              <w:spacing w:after="0"/>
              <w:jc w:val="both"/>
              <w:rPr>
                <w:rFonts w:ascii="宋体" w:hAnsi="宋体" w:eastAsia="宋体"/>
                <w:b/>
                <w:bCs/>
                <w:sz w:val="21"/>
                <w:szCs w:val="21"/>
                <w:lang w:val="zh-CN"/>
              </w:rPr>
            </w:pPr>
            <w:r>
              <w:rPr>
                <w:rFonts w:hint="eastAsia" w:ascii="宋体" w:hAnsi="宋体"/>
                <w:b/>
                <w:bCs/>
                <w:sz w:val="21"/>
                <w:szCs w:val="21"/>
                <w:lang w:val="zh-CN"/>
              </w:rPr>
              <w:t>磋商</w:t>
            </w:r>
            <w:r>
              <w:rPr>
                <w:rFonts w:hint="eastAsia" w:ascii="宋体" w:hAnsi="宋体" w:eastAsia="宋体"/>
                <w:b/>
                <w:bCs/>
                <w:sz w:val="21"/>
                <w:szCs w:val="21"/>
                <w:lang w:val="zh-CN"/>
              </w:rPr>
              <w:t>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1</w:t>
            </w:r>
            <w:r>
              <w:rPr>
                <w:rFonts w:hint="eastAsia" w:ascii="宋体" w:hAnsi="宋体" w:eastAsia="宋体"/>
                <w:sz w:val="21"/>
                <w:szCs w:val="21"/>
                <w:lang w:val="zh-CN"/>
              </w:rPr>
              <w:t>）未中标的</w:t>
            </w:r>
            <w:r>
              <w:rPr>
                <w:rFonts w:hint="eastAsia" w:ascii="宋体" w:hAnsi="宋体"/>
                <w:sz w:val="21"/>
                <w:szCs w:val="21"/>
                <w:lang w:val="zh-CN"/>
              </w:rPr>
              <w:t>供应商</w:t>
            </w:r>
            <w:r>
              <w:rPr>
                <w:rFonts w:hint="eastAsia" w:ascii="宋体" w:hAnsi="宋体" w:eastAsia="宋体"/>
                <w:sz w:val="21"/>
                <w:szCs w:val="21"/>
                <w:lang w:val="zh-CN"/>
              </w:rPr>
              <w:t>的保证金在采购结果公示发出后5个工作日内退还，中标</w:t>
            </w:r>
            <w:r>
              <w:rPr>
                <w:rFonts w:hint="eastAsia" w:ascii="宋体" w:hAnsi="宋体"/>
                <w:sz w:val="21"/>
                <w:szCs w:val="21"/>
                <w:lang w:val="zh-CN"/>
              </w:rPr>
              <w:t>供应商</w:t>
            </w:r>
            <w:r>
              <w:rPr>
                <w:rFonts w:hint="eastAsia" w:ascii="宋体" w:hAnsi="宋体" w:eastAsia="宋体"/>
                <w:sz w:val="21"/>
                <w:szCs w:val="21"/>
                <w:lang w:val="zh-CN"/>
              </w:rPr>
              <w:t>的保证金在采购合同签订后5个工作日内退还。</w:t>
            </w:r>
          </w:p>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2</w:t>
            </w:r>
            <w:r>
              <w:rPr>
                <w:rFonts w:hint="eastAsia" w:ascii="宋体" w:hAnsi="宋体" w:eastAsia="宋体"/>
                <w:sz w:val="21"/>
                <w:szCs w:val="21"/>
                <w:lang w:val="zh-CN"/>
              </w:rPr>
              <w:t>）为方便退还未中标的投保人的保证金，</w:t>
            </w:r>
            <w:r>
              <w:rPr>
                <w:rFonts w:hint="eastAsia" w:ascii="宋体" w:hAnsi="宋体"/>
                <w:sz w:val="21"/>
                <w:szCs w:val="21"/>
                <w:lang w:val="zh-CN"/>
              </w:rPr>
              <w:t>供应商</w:t>
            </w:r>
            <w:r>
              <w:rPr>
                <w:rFonts w:hint="eastAsia" w:ascii="宋体" w:hAnsi="宋体" w:eastAsia="宋体"/>
                <w:sz w:val="21"/>
                <w:szCs w:val="21"/>
                <w:lang w:val="zh-CN"/>
              </w:rPr>
              <w:t>应制作《</w:t>
            </w:r>
            <w:r>
              <w:rPr>
                <w:rFonts w:hint="eastAsia" w:ascii="宋体" w:hAnsi="宋体"/>
                <w:sz w:val="21"/>
                <w:szCs w:val="21"/>
                <w:lang w:val="zh-CN"/>
              </w:rPr>
              <w:t>磋商</w:t>
            </w:r>
            <w:r>
              <w:rPr>
                <w:rFonts w:hint="eastAsia" w:ascii="宋体" w:hAnsi="宋体" w:eastAsia="宋体"/>
                <w:sz w:val="21"/>
                <w:szCs w:val="21"/>
                <w:lang w:val="zh-CN"/>
              </w:rPr>
              <w:t>保证金汇入情况说明》随</w:t>
            </w:r>
            <w:r>
              <w:rPr>
                <w:rFonts w:hint="eastAsia" w:ascii="宋体" w:hAnsi="宋体"/>
                <w:sz w:val="21"/>
                <w:szCs w:val="21"/>
                <w:lang w:val="zh-CN"/>
              </w:rPr>
              <w:t>报价</w:t>
            </w:r>
            <w:r>
              <w:rPr>
                <w:rFonts w:hint="eastAsia" w:ascii="宋体" w:hAnsi="宋体" w:eastAsia="宋体"/>
                <w:sz w:val="21"/>
                <w:szCs w:val="21"/>
                <w:lang w:val="zh-CN"/>
              </w:rPr>
              <w:t>文件一并递交。</w:t>
            </w:r>
          </w:p>
          <w:p>
            <w:pPr>
              <w:spacing w:after="0"/>
              <w:jc w:val="both"/>
              <w:rPr>
                <w:rFonts w:eastAsia="宋体"/>
              </w:rPr>
            </w:pPr>
            <w:r>
              <w:rPr>
                <w:rFonts w:hint="eastAsia" w:ascii="宋体" w:hAnsi="宋体" w:eastAsia="宋体"/>
                <w:sz w:val="21"/>
                <w:szCs w:val="21"/>
                <w:lang w:val="zh-CN"/>
              </w:rPr>
              <w:t>（</w:t>
            </w:r>
            <w:r>
              <w:rPr>
                <w:rFonts w:hint="eastAsia" w:ascii="宋体" w:hAnsi="宋体" w:eastAsia="宋体"/>
                <w:sz w:val="21"/>
                <w:szCs w:val="21"/>
              </w:rPr>
              <w:t>3</w:t>
            </w:r>
            <w:r>
              <w:rPr>
                <w:rFonts w:hint="eastAsia" w:ascii="宋体" w:hAnsi="宋体" w:eastAsia="宋体"/>
                <w:sz w:val="21"/>
                <w:szCs w:val="21"/>
                <w:lang w:val="zh-CN"/>
              </w:rPr>
              <w:t>）</w:t>
            </w:r>
            <w:r>
              <w:rPr>
                <w:rFonts w:hint="eastAsia" w:ascii="宋体" w:hAnsi="宋体"/>
                <w:color w:val="auto"/>
                <w:sz w:val="21"/>
                <w:szCs w:val="21"/>
                <w:lang w:val="zh-CN"/>
              </w:rPr>
              <w:t>磋商</w:t>
            </w:r>
            <w:r>
              <w:rPr>
                <w:rFonts w:hint="eastAsia" w:ascii="宋体" w:hAnsi="宋体" w:eastAsia="宋体"/>
                <w:color w:val="auto"/>
                <w:sz w:val="21"/>
                <w:szCs w:val="21"/>
                <w:lang w:val="zh-CN"/>
              </w:rPr>
              <w:t>保证金退还联系电话：</w:t>
            </w:r>
            <w:r>
              <w:rPr>
                <w:rFonts w:hint="eastAsia" w:ascii="宋体" w:hAnsi="宋体" w:eastAsia="宋体"/>
                <w:color w:val="auto"/>
                <w:sz w:val="21"/>
                <w:szCs w:val="21"/>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3</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color w:val="auto"/>
                <w:sz w:val="21"/>
                <w:szCs w:val="21"/>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4</w:t>
            </w:r>
          </w:p>
        </w:tc>
        <w:tc>
          <w:tcPr>
            <w:tcW w:w="7532" w:type="dxa"/>
            <w:gridSpan w:val="4"/>
            <w:vAlign w:val="center"/>
          </w:tcPr>
          <w:p>
            <w:pPr>
              <w:spacing w:after="0"/>
              <w:jc w:val="center"/>
              <w:rPr>
                <w:rFonts w:ascii="宋体" w:hAnsi="宋体" w:eastAsia="宋体"/>
                <w:sz w:val="21"/>
                <w:szCs w:val="21"/>
              </w:rPr>
            </w:pPr>
            <w:r>
              <w:rPr>
                <w:rFonts w:hint="eastAsia" w:ascii="宋体" w:hAnsi="宋体" w:eastAsia="宋体"/>
                <w:b/>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信用中国</w:t>
            </w: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sz w:val="21"/>
                <w:szCs w:val="21"/>
              </w:rPr>
            </w:pPr>
            <w:r>
              <w:rPr>
                <w:rFonts w:hint="eastAsia" w:ascii="宋体" w:hAnsi="宋体" w:eastAsia="宋体"/>
                <w:sz w:val="21"/>
                <w:szCs w:val="21"/>
              </w:rPr>
              <w:t>https://www.creditchina.gov.cn/</w:t>
            </w:r>
          </w:p>
        </w:tc>
        <w:tc>
          <w:tcPr>
            <w:tcW w:w="3766" w:type="dxa"/>
            <w:gridSpan w:val="2"/>
            <w:vAlign w:val="center"/>
          </w:tcPr>
          <w:p>
            <w:pPr>
              <w:spacing w:after="0"/>
              <w:jc w:val="center"/>
              <w:rPr>
                <w:rFonts w:ascii="宋体" w:hAnsi="宋体" w:eastAsia="宋体"/>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5</w:t>
            </w:r>
          </w:p>
        </w:tc>
        <w:tc>
          <w:tcPr>
            <w:tcW w:w="7532" w:type="dxa"/>
            <w:gridSpan w:val="4"/>
            <w:vAlign w:val="center"/>
          </w:tcPr>
          <w:p>
            <w:pPr>
              <w:spacing w:after="0"/>
              <w:jc w:val="center"/>
              <w:rPr>
                <w:rFonts w:hint="eastAsia" w:ascii="宋体" w:hAnsi="宋体" w:eastAsia="宋体"/>
                <w:b/>
                <w:sz w:val="21"/>
                <w:szCs w:val="21"/>
                <w:lang w:eastAsia="zh-CN"/>
              </w:rPr>
            </w:pPr>
            <w:r>
              <w:rPr>
                <w:rFonts w:hint="eastAsia" w:ascii="宋体" w:hAnsi="宋体"/>
                <w:b/>
                <w:sz w:val="21"/>
                <w:szCs w:val="21"/>
                <w:lang w:eastAsia="zh-CN"/>
              </w:rPr>
              <w:t>供应商</w:t>
            </w:r>
            <w:r>
              <w:rPr>
                <w:rFonts w:hint="eastAsia" w:ascii="宋体" w:hAnsi="宋体" w:eastAsia="宋体"/>
                <w:b/>
                <w:sz w:val="21"/>
                <w:szCs w:val="21"/>
              </w:rPr>
              <w:t>应提交以下</w:t>
            </w:r>
            <w:r>
              <w:rPr>
                <w:rFonts w:hint="eastAsia" w:ascii="宋体" w:hAnsi="宋体"/>
                <w:b/>
                <w:sz w:val="21"/>
                <w:szCs w:val="21"/>
                <w:lang w:eastAsia="zh-CN"/>
              </w:rPr>
              <w:t>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b/>
                <w:sz w:val="21"/>
                <w:szCs w:val="21"/>
                <w:lang w:eastAsia="zh-CN"/>
              </w:rPr>
              <w:t>响应文件</w:t>
            </w:r>
            <w:r>
              <w:rPr>
                <w:rFonts w:hint="eastAsia" w:ascii="宋体" w:hAnsi="宋体" w:eastAsia="宋体"/>
                <w:b/>
                <w:sz w:val="21"/>
                <w:szCs w:val="21"/>
              </w:rPr>
              <w:t>类型</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hint="eastAsia" w:ascii="宋体" w:hAnsi="宋体" w:eastAsia="宋体"/>
                <w:b/>
                <w:sz w:val="21"/>
                <w:szCs w:val="21"/>
                <w:lang w:eastAsia="zh-CN"/>
              </w:rPr>
            </w:pPr>
            <w:r>
              <w:rPr>
                <w:rFonts w:hint="eastAsia" w:ascii="宋体" w:hAnsi="宋体"/>
                <w:b/>
                <w:sz w:val="21"/>
                <w:szCs w:val="21"/>
                <w:lang w:eastAsia="zh-CN"/>
              </w:rPr>
              <w:t>报价</w:t>
            </w:r>
            <w:r>
              <w:rPr>
                <w:rFonts w:hint="eastAsia" w:ascii="宋体" w:hAnsi="宋体" w:eastAsia="宋体"/>
                <w:b/>
                <w:sz w:val="21"/>
                <w:szCs w:val="21"/>
                <w:lang w:eastAsia="zh-CN"/>
              </w:rPr>
              <w:t>文件</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b/>
                <w:sz w:val="21"/>
                <w:szCs w:val="21"/>
                <w:lang w:eastAsia="zh-CN"/>
              </w:rPr>
              <w:t>响应文件</w:t>
            </w:r>
            <w:r>
              <w:rPr>
                <w:rFonts w:hint="eastAsia" w:ascii="宋体" w:hAnsi="宋体" w:eastAsia="宋体"/>
                <w:b/>
                <w:sz w:val="21"/>
                <w:szCs w:val="21"/>
              </w:rPr>
              <w:t>正本</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b/>
                <w:sz w:val="21"/>
                <w:szCs w:val="21"/>
                <w:lang w:eastAsia="zh-CN"/>
              </w:rPr>
              <w:t>响应文件</w:t>
            </w:r>
            <w:r>
              <w:rPr>
                <w:rFonts w:hint="eastAsia" w:ascii="宋体" w:hAnsi="宋体" w:eastAsia="宋体"/>
                <w:b/>
                <w:sz w:val="21"/>
                <w:szCs w:val="21"/>
              </w:rPr>
              <w:t>副本</w:t>
            </w:r>
          </w:p>
        </w:tc>
        <w:tc>
          <w:tcPr>
            <w:tcW w:w="4924" w:type="dxa"/>
            <w:gridSpan w:val="3"/>
            <w:vAlign w:val="center"/>
          </w:tcPr>
          <w:p>
            <w:pPr>
              <w:spacing w:after="0"/>
              <w:jc w:val="center"/>
              <w:rPr>
                <w:rFonts w:hint="eastAsia" w:ascii="宋体" w:hAnsi="宋体" w:eastAsia="宋体"/>
                <w:b/>
                <w:sz w:val="21"/>
                <w:szCs w:val="21"/>
                <w:lang w:eastAsia="zh-CN"/>
              </w:rPr>
            </w:pPr>
            <w:r>
              <w:rPr>
                <w:rFonts w:hint="eastAsia" w:ascii="宋体" w:hAnsi="宋体"/>
                <w:b/>
                <w:sz w:val="21"/>
                <w:szCs w:val="21"/>
                <w:lang w:val="en-US" w:eastAsia="zh-CN"/>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电子文档</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6</w:t>
            </w: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7（仅适用于政府采购）</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小型或微型企业、监狱企业、残疾人福利性单位</w:t>
            </w:r>
            <w:r>
              <w:rPr>
                <w:rFonts w:hint="eastAsia" w:ascii="宋体" w:hAnsi="宋体"/>
                <w:b/>
                <w:sz w:val="21"/>
                <w:szCs w:val="21"/>
                <w:lang w:eastAsia="zh-CN"/>
              </w:rPr>
              <w:t>磋商</w:t>
            </w:r>
            <w:r>
              <w:rPr>
                <w:rFonts w:hint="eastAsia" w:ascii="宋体" w:hAnsi="宋体" w:eastAsia="宋体"/>
                <w:b/>
                <w:sz w:val="21"/>
                <w:szCs w:val="21"/>
              </w:rPr>
              <w:t>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b/>
                <w:sz w:val="21"/>
                <w:szCs w:val="21"/>
                <w:lang w:eastAsia="zh-CN"/>
              </w:rPr>
              <w:t>供应商</w:t>
            </w:r>
            <w:r>
              <w:rPr>
                <w:rFonts w:hint="eastAsia" w:ascii="宋体" w:hAnsi="宋体" w:eastAsia="宋体"/>
                <w:b/>
                <w:sz w:val="21"/>
                <w:szCs w:val="21"/>
              </w:rPr>
              <w:t>符合须知“优惠政策”中联合体规定的</w:t>
            </w:r>
            <w:r>
              <w:rPr>
                <w:rFonts w:hint="eastAsia" w:ascii="宋体" w:hAnsi="宋体"/>
                <w:b/>
                <w:sz w:val="21"/>
                <w:szCs w:val="21"/>
                <w:lang w:eastAsia="zh-CN"/>
              </w:rPr>
              <w:t>响应</w:t>
            </w:r>
            <w:r>
              <w:rPr>
                <w:rFonts w:hint="eastAsia" w:ascii="宋体" w:hAnsi="宋体" w:eastAsia="宋体"/>
                <w:b/>
                <w:sz w:val="21"/>
                <w:szCs w:val="21"/>
              </w:rPr>
              <w:t>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对于联合协议或者分包意向协议约定小微企业的合同份额占到合同总金额30%以上的，报价给予</w:t>
            </w:r>
            <w:r>
              <w:rPr>
                <w:rFonts w:hint="default" w:ascii="宋体" w:hAnsi="宋体" w:eastAsia="宋体"/>
                <w:b/>
                <w:bCs/>
                <w:sz w:val="21"/>
                <w:szCs w:val="21"/>
                <w:u w:val="single"/>
              </w:rPr>
              <w:t>2%</w:t>
            </w:r>
            <w:r>
              <w:rPr>
                <w:rFonts w:hint="eastAsia" w:ascii="宋体" w:hAnsi="宋体" w:eastAsia="宋体"/>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b/>
                <w:bCs/>
                <w:sz w:val="21"/>
                <w:szCs w:val="21"/>
                <w:lang w:eastAsia="zh-CN"/>
              </w:rPr>
              <w:t>供应商</w:t>
            </w:r>
            <w:r>
              <w:rPr>
                <w:rFonts w:hint="eastAsia" w:ascii="宋体" w:hAnsi="宋体" w:eastAsia="宋体"/>
                <w:b/>
                <w:bCs/>
                <w:sz w:val="21"/>
                <w:szCs w:val="21"/>
              </w:rPr>
              <w:t>所投产品为获得节能产品认证或环境标志产品认证证书的价格折扣标准（相关规定详见</w:t>
            </w:r>
            <w:r>
              <w:rPr>
                <w:rFonts w:hint="eastAsia" w:ascii="宋体" w:hAnsi="宋体"/>
                <w:b/>
                <w:bCs/>
                <w:sz w:val="21"/>
                <w:szCs w:val="21"/>
                <w:lang w:eastAsia="zh-CN"/>
              </w:rPr>
              <w:t>供应商</w:t>
            </w:r>
            <w:r>
              <w:rPr>
                <w:rFonts w:hint="eastAsia" w:ascii="宋体" w:hAnsi="宋体" w:eastAsia="宋体"/>
                <w:b/>
                <w:bCs/>
                <w:sz w:val="21"/>
                <w:szCs w:val="21"/>
              </w:rPr>
              <w:t>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8</w:t>
            </w:r>
          </w:p>
        </w:tc>
        <w:tc>
          <w:tcPr>
            <w:tcW w:w="7532" w:type="dxa"/>
            <w:gridSpan w:val="4"/>
            <w:shd w:val="clear" w:color="auto" w:fill="auto"/>
            <w:vAlign w:val="center"/>
          </w:tcPr>
          <w:p>
            <w:pPr>
              <w:spacing w:after="0"/>
              <w:jc w:val="both"/>
              <w:rPr>
                <w:rFonts w:ascii="宋体" w:hAnsi="宋体" w:eastAsia="宋体"/>
                <w:b/>
                <w:sz w:val="21"/>
                <w:szCs w:val="21"/>
              </w:rPr>
            </w:pPr>
            <w:r>
              <w:rPr>
                <w:rFonts w:hint="eastAsia" w:ascii="宋体" w:hAnsi="宋体" w:eastAsia="宋体"/>
                <w:b/>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shd w:val="clear" w:color="auto" w:fill="auto"/>
            <w:vAlign w:val="center"/>
          </w:tcPr>
          <w:p>
            <w:pPr>
              <w:spacing w:after="0"/>
              <w:jc w:val="both"/>
              <w:rPr>
                <w:rFonts w:ascii="宋体" w:hAnsi="宋体" w:eastAsia="宋体"/>
                <w:b/>
                <w:sz w:val="21"/>
                <w:szCs w:val="21"/>
              </w:rPr>
            </w:pPr>
            <w:r>
              <w:rPr>
                <w:rFonts w:hint="eastAsia" w:ascii="宋体" w:hAnsi="宋体" w:eastAsia="宋体"/>
                <w:sz w:val="21"/>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9</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rPr>
              <w:t>收 款 人：</w:t>
            </w:r>
            <w:r>
              <w:rPr>
                <w:rFonts w:hint="eastAsia" w:ascii="宋体" w:hAnsi="宋体" w:eastAsia="宋体"/>
                <w:color w:val="auto"/>
                <w:sz w:val="21"/>
                <w:szCs w:val="21"/>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color w:val="auto"/>
                <w:sz w:val="21"/>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sz w:val="21"/>
                <w:szCs w:val="21"/>
              </w:rPr>
            </w:pPr>
            <w:r>
              <w:rPr>
                <w:rFonts w:hint="eastAsia" w:ascii="宋体" w:hAnsi="宋体" w:eastAsia="宋体"/>
                <w:sz w:val="21"/>
                <w:szCs w:val="21"/>
              </w:rPr>
              <w:t>注：本表关于要采购项目的具体资料，是对</w:t>
            </w:r>
            <w:r>
              <w:rPr>
                <w:rFonts w:hint="eastAsia" w:ascii="宋体" w:hAnsi="宋体"/>
                <w:sz w:val="21"/>
                <w:szCs w:val="21"/>
                <w:lang w:eastAsia="zh-CN"/>
              </w:rPr>
              <w:t>供应商</w:t>
            </w:r>
            <w:r>
              <w:rPr>
                <w:rFonts w:hint="eastAsia" w:ascii="宋体" w:hAnsi="宋体" w:eastAsia="宋体"/>
                <w:sz w:val="21"/>
                <w:szCs w:val="21"/>
              </w:rPr>
              <w:t>须知的具体补充和修改，如有矛盾，应以本资料表为准。</w:t>
            </w:r>
          </w:p>
        </w:tc>
      </w:tr>
    </w:tbl>
    <w:p>
      <w:pPr>
        <w:bidi w:val="0"/>
        <w:rPr>
          <w:rFonts w:hint="eastAsia"/>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rPr>
          <w:rFonts w:hint="eastAsia" w:ascii="宋体" w:hAnsi="宋体" w:eastAsia="宋体" w:cs="宋体"/>
          <w:sz w:val="21"/>
          <w:szCs w:val="21"/>
        </w:rPr>
      </w:pPr>
    </w:p>
    <w:p>
      <w:pPr>
        <w:pStyle w:val="21"/>
        <w:ind w:left="0" w:leftChars="0" w:firstLine="0" w:firstLineChars="0"/>
        <w:rPr>
          <w:rFonts w:hint="eastAsia" w:ascii="宋体" w:hAnsi="宋体" w:eastAsia="宋体" w:cs="宋体"/>
          <w:sz w:val="21"/>
          <w:szCs w:val="21"/>
        </w:rPr>
      </w:pPr>
    </w:p>
    <w:p>
      <w:pPr>
        <w:pStyle w:val="21"/>
        <w:ind w:left="0" w:leftChars="0" w:firstLine="0" w:firstLineChars="0"/>
        <w:rPr>
          <w:rFonts w:hint="eastAsia" w:ascii="宋体" w:hAnsi="宋体" w:eastAsia="宋体" w:cs="宋体"/>
          <w:sz w:val="21"/>
          <w:szCs w:val="21"/>
        </w:rPr>
      </w:pPr>
    </w:p>
    <w:p>
      <w:pPr>
        <w:pStyle w:val="4"/>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eastAsia"/>
        </w:rPr>
      </w:pPr>
      <w:bookmarkStart w:id="8" w:name="_Toc4043"/>
      <w:bookmarkStart w:id="9" w:name="_Toc13473"/>
      <w:bookmarkStart w:id="10" w:name="_Hlk55300595"/>
      <w:bookmarkStart w:id="11" w:name="_Toc9572"/>
      <w:r>
        <w:rPr>
          <w:rFonts w:hint="eastAsia"/>
          <w:sz w:val="28"/>
          <w:szCs w:val="28"/>
          <w:lang w:val="en-US" w:eastAsia="zh-CN"/>
        </w:rPr>
        <w:t xml:space="preserve">第三部分 </w:t>
      </w:r>
      <w:bookmarkStart w:id="12" w:name="_Hlk55300643"/>
      <w:bookmarkStart w:id="13" w:name="_Toc71133523"/>
      <w:r>
        <w:rPr>
          <w:rFonts w:hint="eastAsia"/>
          <w:sz w:val="28"/>
          <w:szCs w:val="28"/>
          <w:lang w:val="en-US" w:eastAsia="zh-CN"/>
        </w:rPr>
        <w:t>评分</w:t>
      </w:r>
      <w:bookmarkStart w:id="14" w:name="_Hlk55209874"/>
      <w:r>
        <w:rPr>
          <w:rFonts w:hint="eastAsia"/>
          <w:sz w:val="28"/>
          <w:szCs w:val="28"/>
          <w:lang w:val="en-US" w:eastAsia="zh-CN"/>
        </w:rPr>
        <w:t>权重分配表</w:t>
      </w:r>
      <w:bookmarkEnd w:id="8"/>
      <w:bookmarkEnd w:id="9"/>
      <w:bookmarkEnd w:id="10"/>
      <w:bookmarkEnd w:id="12"/>
      <w:bookmarkEnd w:id="13"/>
      <w:bookmarkEnd w:id="14"/>
    </w:p>
    <w:p>
      <w:pPr>
        <w:pStyle w:val="5"/>
        <w:spacing w:before="0" w:after="0" w:line="240" w:lineRule="auto"/>
        <w:jc w:val="center"/>
        <w:rPr>
          <w:rFonts w:ascii="宋体" w:hAnsi="宋体" w:eastAsia="宋体" w:cs="宋体"/>
          <w:sz w:val="24"/>
          <w:szCs w:val="24"/>
        </w:rPr>
      </w:pPr>
      <w:bookmarkStart w:id="15" w:name="_Toc18413"/>
      <w:bookmarkStart w:id="16" w:name="_Toc462"/>
      <w:r>
        <w:rPr>
          <w:rFonts w:hint="eastAsia" w:ascii="宋体" w:hAnsi="宋体" w:eastAsia="宋体" w:cs="宋体"/>
          <w:sz w:val="24"/>
          <w:szCs w:val="24"/>
        </w:rPr>
        <w:t>价格</w:t>
      </w:r>
      <w:r>
        <w:rPr>
          <w:rFonts w:hint="eastAsia" w:ascii="宋体" w:hAnsi="宋体" w:cs="宋体"/>
          <w:sz w:val="24"/>
          <w:szCs w:val="24"/>
          <w:lang w:val="en-US" w:eastAsia="zh-CN"/>
        </w:rPr>
        <w:t>及</w:t>
      </w:r>
      <w:r>
        <w:rPr>
          <w:rFonts w:hint="eastAsia" w:ascii="宋体" w:hAnsi="宋体" w:eastAsia="宋体" w:cs="宋体"/>
          <w:sz w:val="24"/>
          <w:szCs w:val="24"/>
        </w:rPr>
        <w:t>商务技术评分权重细则表</w:t>
      </w:r>
      <w:bookmarkEnd w:id="11"/>
      <w:bookmarkEnd w:id="15"/>
      <w:bookmarkEnd w:id="16"/>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15"/>
        <w:gridCol w:w="660"/>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商务评审</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restart"/>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5" w:type="dxa"/>
            <w:vMerge w:val="restart"/>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057"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具有由国家认证认可监督管理部门批准设立的认证机构颁发并在有效期内的</w:t>
            </w:r>
            <w:r>
              <w:rPr>
                <w:rFonts w:hint="eastAsia" w:ascii="宋体" w:hAnsi="宋体" w:eastAsia="宋体" w:cs="宋体"/>
                <w:color w:val="auto"/>
                <w:sz w:val="21"/>
                <w:szCs w:val="21"/>
                <w:highlight w:val="none"/>
                <w:lang w:val="en-US" w:eastAsia="zh-CN"/>
              </w:rPr>
              <w:t>以下</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lang w:eastAsia="zh-CN"/>
              </w:rPr>
              <w:t>：</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（1）质量管理体系认证证书；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（2）食品安全管理体系认证证书；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（3）环境管理体系认证证书；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（4）职业健康安全管理体系认证证书；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（5）危害分析与关键控制点体系认证证书；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（6）供应链安全管理体系认证证书；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（7）社会责任管理体系认证证书；</w:t>
            </w:r>
          </w:p>
          <w:p>
            <w:pPr>
              <w:pStyle w:val="5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以上证书每具有一个得1分，本项最高得7分。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zh-CN"/>
              </w:rPr>
              <w:t>须提供</w:t>
            </w:r>
            <w:r>
              <w:rPr>
                <w:rFonts w:hint="eastAsia" w:ascii="宋体" w:hAnsi="宋体" w:eastAsia="宋体" w:cs="宋体"/>
                <w:color w:val="auto"/>
                <w:sz w:val="21"/>
                <w:szCs w:val="21"/>
                <w:highlight w:val="none"/>
              </w:rPr>
              <w:t>有效期内</w:t>
            </w:r>
            <w:r>
              <w:rPr>
                <w:rFonts w:hint="eastAsia" w:ascii="宋体" w:hAnsi="宋体" w:eastAsia="宋体" w:cs="宋体"/>
                <w:bCs/>
                <w:color w:val="auto"/>
                <w:sz w:val="21"/>
                <w:szCs w:val="21"/>
                <w:highlight w:val="none"/>
                <w:lang w:val="zh-CN"/>
              </w:rPr>
              <w:t>证书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zh-CN"/>
              </w:rPr>
              <w:t>及“全国认证认可信息公共服务平台”网站（</w:t>
            </w: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"http://cx.cnca.cn/"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bCs/>
                <w:color w:val="auto"/>
                <w:sz w:val="21"/>
                <w:szCs w:val="21"/>
                <w:highlight w:val="none"/>
                <w:lang w:val="zh-CN"/>
              </w:rPr>
              <w:t>http://cx.cnca.cn/</w: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）的查询截图【证书状态为有效】，</w:t>
            </w:r>
            <w:r>
              <w:rPr>
                <w:rFonts w:hint="eastAsia" w:ascii="宋体" w:hAnsi="宋体" w:eastAsia="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zh-CN"/>
              </w:rPr>
              <w:t>加盖供应商公章，</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90" w:type="dxa"/>
            <w:vMerge w:val="continue"/>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1115" w:type="dxa"/>
            <w:vMerge w:val="continue"/>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57"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售后服务认证证书进行评审：为五星级（或以上）的，得3分；为四星级的，得2分；为三星级的，得1分；其他不得分。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zh-CN"/>
              </w:rPr>
              <w:t>须提供</w:t>
            </w:r>
            <w:r>
              <w:rPr>
                <w:rFonts w:hint="eastAsia" w:ascii="宋体" w:hAnsi="宋体" w:eastAsia="宋体" w:cs="宋体"/>
                <w:color w:val="auto"/>
                <w:sz w:val="21"/>
                <w:szCs w:val="21"/>
                <w:highlight w:val="none"/>
              </w:rPr>
              <w:t>有效期内</w:t>
            </w:r>
            <w:r>
              <w:rPr>
                <w:rFonts w:hint="eastAsia" w:ascii="宋体" w:hAnsi="宋体" w:eastAsia="宋体" w:cs="宋体"/>
                <w:bCs/>
                <w:color w:val="auto"/>
                <w:sz w:val="21"/>
                <w:szCs w:val="21"/>
                <w:highlight w:val="none"/>
                <w:lang w:val="zh-CN"/>
              </w:rPr>
              <w:t>证书</w:t>
            </w:r>
            <w:r>
              <w:rPr>
                <w:rFonts w:hint="eastAsia" w:ascii="宋体" w:hAnsi="宋体" w:eastAsia="宋体" w:cs="宋体"/>
                <w:bCs/>
                <w:color w:val="auto"/>
                <w:sz w:val="21"/>
                <w:szCs w:val="21"/>
                <w:highlight w:val="none"/>
                <w:lang w:val="en-US" w:eastAsia="zh-CN"/>
              </w:rPr>
              <w:t>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dxa"/>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具有食堂（饭堂）食材配送项目业绩</w:t>
            </w:r>
            <w:r>
              <w:rPr>
                <w:rFonts w:hint="eastAsia" w:ascii="宋体" w:hAnsi="宋体" w:eastAsia="宋体" w:cs="宋体"/>
                <w:bCs/>
                <w:color w:val="auto"/>
                <w:sz w:val="21"/>
                <w:szCs w:val="21"/>
                <w:highlight w:val="none"/>
                <w:lang w:val="en-US" w:eastAsia="zh-CN"/>
              </w:rPr>
              <w:t>进行评审</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每</w:t>
            </w:r>
            <w:r>
              <w:rPr>
                <w:rFonts w:hint="eastAsia" w:ascii="宋体" w:hAnsi="宋体" w:eastAsia="宋体" w:cs="宋体"/>
                <w:bCs/>
                <w:color w:val="auto"/>
                <w:sz w:val="21"/>
                <w:szCs w:val="21"/>
                <w:highlight w:val="none"/>
                <w:lang w:val="en-US" w:eastAsia="zh-CN"/>
              </w:rPr>
              <w:t>提供一个</w:t>
            </w:r>
            <w:r>
              <w:rPr>
                <w:rFonts w:hint="eastAsia" w:ascii="宋体" w:hAnsi="宋体" w:eastAsia="宋体" w:cs="宋体"/>
                <w:bCs/>
                <w:color w:val="auto"/>
                <w:sz w:val="21"/>
                <w:szCs w:val="21"/>
                <w:highlight w:val="none"/>
                <w:lang w:val="pt-BR"/>
              </w:rPr>
              <w:t>业绩得</w:t>
            </w:r>
            <w:r>
              <w:rPr>
                <w:rFonts w:hint="eastAsia" w:ascii="宋体" w:hAnsi="宋体" w:eastAsia="宋体" w:cs="宋体"/>
                <w:bCs/>
                <w:color w:val="auto"/>
                <w:sz w:val="21"/>
                <w:szCs w:val="21"/>
                <w:highlight w:val="none"/>
                <w:lang w:val="pt-BR" w:eastAsia="zh-CN"/>
              </w:rPr>
              <w:t>1</w:t>
            </w:r>
            <w:r>
              <w:rPr>
                <w:rFonts w:hint="eastAsia" w:ascii="宋体" w:hAnsi="宋体" w:eastAsia="宋体" w:cs="宋体"/>
                <w:bCs/>
                <w:color w:val="auto"/>
                <w:sz w:val="21"/>
                <w:szCs w:val="21"/>
                <w:highlight w:val="none"/>
                <w:lang w:val="pt-BR"/>
              </w:rPr>
              <w:t>分，</w:t>
            </w:r>
            <w:r>
              <w:rPr>
                <w:rFonts w:hint="eastAsia" w:ascii="宋体" w:hAnsi="宋体" w:eastAsia="宋体" w:cs="宋体"/>
                <w:bCs/>
                <w:color w:val="auto"/>
                <w:sz w:val="21"/>
                <w:szCs w:val="21"/>
                <w:highlight w:val="none"/>
                <w:lang w:val="en-US" w:eastAsia="zh-CN"/>
              </w:rPr>
              <w:t>本项最高得</w:t>
            </w:r>
            <w:r>
              <w:rPr>
                <w:rFonts w:hint="eastAsia" w:ascii="宋体" w:hAnsi="宋体" w:eastAsia="宋体" w:cs="宋体"/>
                <w:bCs/>
                <w:color w:val="auto"/>
                <w:sz w:val="21"/>
                <w:szCs w:val="21"/>
                <w:highlight w:val="none"/>
                <w:lang w:val="pt-BR" w:eastAsia="zh-CN"/>
              </w:rPr>
              <w:t>10</w:t>
            </w:r>
            <w:r>
              <w:rPr>
                <w:rFonts w:hint="eastAsia" w:ascii="宋体" w:hAnsi="宋体" w:eastAsia="宋体" w:cs="宋体"/>
                <w:bCs/>
                <w:color w:val="auto"/>
                <w:sz w:val="21"/>
                <w:szCs w:val="21"/>
                <w:highlight w:val="none"/>
                <w:lang w:val="pt-BR"/>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pt-BR"/>
              </w:rPr>
              <w:t>注：须同时提供以下证明材料：①中标通知书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pt-BR"/>
              </w:rPr>
              <w:t>；②合同</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pt-BR"/>
              </w:rPr>
              <w:t>；③合同期内任意1个月发票复印件或税控系统截图，</w:t>
            </w:r>
            <w:r>
              <w:rPr>
                <w:rFonts w:hint="eastAsia" w:ascii="宋体" w:hAnsi="宋体" w:eastAsia="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pt-BR"/>
              </w:rPr>
              <w:t>加盖</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公章</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90" w:type="dxa"/>
            <w:vMerge w:val="restart"/>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15" w:type="dxa"/>
            <w:vMerge w:val="restart"/>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拟投入本项目的配套设施</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具有食品</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或食材</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安全可追溯</w:t>
            </w:r>
            <w:r>
              <w:rPr>
                <w:rFonts w:hint="eastAsia" w:ascii="宋体" w:hAnsi="宋体" w:eastAsia="宋体" w:cs="宋体"/>
                <w:bCs/>
                <w:color w:val="auto"/>
                <w:sz w:val="21"/>
                <w:szCs w:val="21"/>
                <w:highlight w:val="none"/>
                <w:lang w:val="en-US" w:eastAsia="zh-CN"/>
              </w:rPr>
              <w:t>类软件</w:t>
            </w:r>
            <w:r>
              <w:rPr>
                <w:rFonts w:hint="eastAsia" w:ascii="宋体" w:hAnsi="宋体" w:eastAsia="宋体" w:cs="宋体"/>
                <w:bCs/>
                <w:color w:val="auto"/>
                <w:sz w:val="21"/>
                <w:szCs w:val="21"/>
                <w:highlight w:val="none"/>
                <w:lang w:val="pt-BR"/>
              </w:rPr>
              <w:t>系统的，得</w:t>
            </w:r>
            <w:r>
              <w:rPr>
                <w:rFonts w:hint="eastAsia" w:asci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pt-BR"/>
              </w:rPr>
              <w:t>分，无不得分。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注：须提供软件著作版权登记证书复印件加盖</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公章；若软件为</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购买的，须同时提供购买合同及发票复印件加盖</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公章</w:t>
            </w:r>
            <w:r>
              <w:rPr>
                <w:rFonts w:hint="eastAsia" w:ascii="宋体" w:hAnsi="宋体" w:eastAsia="宋体" w:cs="宋体"/>
                <w:bCs/>
                <w:color w:val="auto"/>
                <w:sz w:val="21"/>
                <w:szCs w:val="21"/>
                <w:highlight w:val="none"/>
                <w:lang w:val="pt-B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90" w:type="dxa"/>
            <w:vMerge w:val="continue"/>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115" w:type="dxa"/>
            <w:vMerge w:val="continue"/>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具有拟投入本项目的配送场所</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pt-BR"/>
              </w:rPr>
              <w:t>得</w:t>
            </w:r>
            <w:r>
              <w:rPr>
                <w:rFonts w:hint="eastAsia" w:asci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pt-BR"/>
              </w:rPr>
              <w:t>分，无不得分。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lang w:val="pt-BR"/>
              </w:rPr>
              <w:t>提供其配送场所的使用权证明文件，如产权证明或租赁合同复印件，并加盖</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公章</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115" w:type="dxa"/>
            <w:vMerge w:val="continue"/>
            <w:tcBorders>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具有拟投入本项目的配送场所内配置自有食品冷藏库的</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得</w:t>
            </w:r>
            <w:r>
              <w:rPr>
                <w:rFonts w:hint="eastAsia" w:asci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pt-BR"/>
              </w:rPr>
              <w:t>分，无不得分。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lang w:val="pt-BR"/>
              </w:rPr>
              <w:t>提供其冷藏库的使用权证明文件，如建设冷藏库的合同</w:t>
            </w:r>
            <w:r>
              <w:rPr>
                <w:rFonts w:hint="eastAsia" w:asci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pt-BR"/>
              </w:rPr>
              <w:t>，并加盖</w:t>
            </w:r>
            <w:r>
              <w:rPr>
                <w:rFonts w:hint="eastAsia" w:ascii="宋体" w:hAnsi="宋体" w:eastAsia="宋体" w:cs="宋体"/>
                <w:bCs/>
                <w:color w:val="auto"/>
                <w:sz w:val="21"/>
                <w:szCs w:val="21"/>
                <w:highlight w:val="none"/>
                <w:lang w:val="pt-BR" w:eastAsia="zh-CN"/>
              </w:rPr>
              <w:t>供应商</w:t>
            </w:r>
            <w:r>
              <w:rPr>
                <w:rFonts w:hint="eastAsia" w:ascii="宋体" w:hAnsi="宋体" w:eastAsia="宋体" w:cs="宋体"/>
                <w:bCs/>
                <w:color w:val="auto"/>
                <w:sz w:val="21"/>
                <w:szCs w:val="21"/>
                <w:highlight w:val="none"/>
                <w:lang w:val="pt-BR"/>
              </w:rPr>
              <w:t>公章</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技术评审</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配送服务实施方案</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所有涉及本项目配送服务的各方面方案（包括但不限于货源、采购渠道、物流配送方案及各种规章制度等），进行综合评审：</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（1）配送服务的各方面实施方案完整齐全、科学合理、可行性强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（2）配送服务的各方面实施方案完整、科学合理、可行性较强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（3）配送服务的各方面实施方案基本完整、科学合理、可行性一般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（4）配送服务的各方面实施方案不完整、不合理、可行性差，得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产品的质量及安全保证措施</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供应商提供产品的质量及安全保证措施（包含但不仅限于：①产品的来源追溯；②企业内部监管机制；③食品生长环境、加工、包装、保存、运输等各环节的质量安全保证措施），与产品质量问题退换货承诺（包含但不限于：①退换货流程；②退换货时间；③退换货对接部门联系方式）</w:t>
            </w:r>
            <w:r>
              <w:rPr>
                <w:rFonts w:hint="eastAsia" w:ascii="宋体" w:hAnsi="宋体" w:eastAsia="宋体" w:cs="宋体"/>
                <w:color w:val="auto"/>
                <w:sz w:val="21"/>
                <w:szCs w:val="21"/>
                <w:highlight w:val="none"/>
              </w:rPr>
              <w:t>进行综合评审：</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（1）来源合法具体，质量及安全保证措施具体、完善，得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（2）来源合法较具体，质量及安全保证措施较具体、完善，得</w:t>
            </w:r>
            <w:r>
              <w:rPr>
                <w:rFonts w:hint="eastAsia" w:asci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（3）来源合法较具体，质量及安全保证措施不够具体、完善，得</w:t>
            </w:r>
            <w:r>
              <w:rPr>
                <w:rFonts w:hint="eastAsia" w:asci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）来源不清晰，质量及安全保证措施较差，得</w:t>
            </w:r>
            <w:r>
              <w:rPr>
                <w:rFonts w:hint="eastAsia" w:asci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应急保障措施</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根据各</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对重大或突发事件应急保障方案措施</w:t>
            </w:r>
            <w:r>
              <w:rPr>
                <w:rFonts w:hint="eastAsia" w:ascii="宋体" w:hAnsi="宋体" w:eastAsia="宋体" w:cs="宋体"/>
                <w:color w:val="auto"/>
                <w:sz w:val="21"/>
                <w:szCs w:val="21"/>
                <w:highlight w:val="none"/>
              </w:rPr>
              <w:t>进行综合评审：</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）针对本项目拟定的突发事件的处理措施和应急预案全面、科学、合理、可行且详细的得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）针对本项目拟定的突发事件的处理措施和应急预案不够全面、科学、合理和可行的，有一定欠缺</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w:t>
            </w:r>
            <w:r>
              <w:rPr>
                <w:rFonts w:hint="eastAsia" w:asci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）针对本项目拟定的突发事件的处理措施和应急预案不全面、科学、合理和可行的，有</w:t>
            </w:r>
            <w:r>
              <w:rPr>
                <w:rFonts w:hint="eastAsia" w:ascii="宋体" w:hAnsi="宋体" w:eastAsia="宋体" w:cs="宋体"/>
                <w:color w:val="auto"/>
                <w:sz w:val="21"/>
                <w:szCs w:val="21"/>
                <w:highlight w:val="none"/>
                <w:lang w:val="zh-CN" w:eastAsia="zh-CN"/>
              </w:rPr>
              <w:t>较大</w:t>
            </w:r>
            <w:r>
              <w:rPr>
                <w:rFonts w:hint="eastAsia" w:ascii="宋体" w:hAnsi="宋体" w:eastAsia="宋体" w:cs="宋体"/>
                <w:color w:val="auto"/>
                <w:sz w:val="21"/>
                <w:szCs w:val="21"/>
                <w:highlight w:val="none"/>
                <w:lang w:val="zh-CN"/>
              </w:rPr>
              <w:t>欠缺</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w:t>
            </w:r>
            <w:r>
              <w:rPr>
                <w:rFonts w:hint="eastAsia" w:asci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）针对本项目拟定的突发事件的处理措施和应急预案缺漏较多、可行</w:t>
            </w:r>
            <w:r>
              <w:rPr>
                <w:rFonts w:hint="eastAsia" w:ascii="宋体" w:hAnsi="宋体" w:eastAsia="宋体" w:cs="宋体"/>
                <w:color w:val="auto"/>
                <w:sz w:val="21"/>
                <w:szCs w:val="21"/>
                <w:highlight w:val="none"/>
                <w:lang w:val="zh-CN" w:eastAsia="zh-CN"/>
              </w:rPr>
              <w:t>较差</w:t>
            </w:r>
            <w:r>
              <w:rPr>
                <w:rFonts w:hint="eastAsia" w:ascii="宋体" w:hAnsi="宋体" w:eastAsia="宋体" w:cs="宋体"/>
                <w:color w:val="auto"/>
                <w:sz w:val="21"/>
                <w:szCs w:val="21"/>
                <w:highlight w:val="none"/>
                <w:lang w:val="zh-CN"/>
              </w:rPr>
              <w:t>的，有</w:t>
            </w:r>
            <w:r>
              <w:rPr>
                <w:rFonts w:hint="eastAsia" w:ascii="宋体" w:hAnsi="宋体" w:eastAsia="宋体" w:cs="宋体"/>
                <w:color w:val="auto"/>
                <w:sz w:val="21"/>
                <w:szCs w:val="21"/>
                <w:highlight w:val="none"/>
                <w:lang w:val="zh-CN" w:eastAsia="zh-CN"/>
              </w:rPr>
              <w:t>严重</w:t>
            </w:r>
            <w:r>
              <w:rPr>
                <w:rFonts w:hint="eastAsia" w:ascii="宋体" w:hAnsi="宋体" w:eastAsia="宋体" w:cs="宋体"/>
                <w:color w:val="auto"/>
                <w:sz w:val="21"/>
                <w:szCs w:val="21"/>
                <w:highlight w:val="none"/>
                <w:lang w:val="zh-CN"/>
              </w:rPr>
              <w:t>欠缺</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w:t>
            </w:r>
            <w:r>
              <w:rPr>
                <w:rFonts w:hint="eastAsia" w:asci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售后服务方案</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根据各</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提供的售后服务方案、服务承诺、保质期、售后服务点技术力量等</w:t>
            </w:r>
            <w:r>
              <w:rPr>
                <w:rFonts w:hint="eastAsia" w:ascii="宋体" w:hAnsi="宋体" w:eastAsia="宋体" w:cs="宋体"/>
                <w:color w:val="auto"/>
                <w:sz w:val="21"/>
                <w:szCs w:val="21"/>
                <w:highlight w:val="none"/>
              </w:rPr>
              <w:t>进行综合评审：</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（1）方案完整</w:t>
            </w:r>
            <w:r>
              <w:rPr>
                <w:rFonts w:hint="eastAsia" w:ascii="宋体" w:hAnsi="宋体" w:eastAsia="宋体" w:cs="宋体"/>
                <w:color w:val="auto"/>
                <w:sz w:val="21"/>
                <w:szCs w:val="21"/>
                <w:highlight w:val="none"/>
                <w:lang w:val="zh-CN" w:eastAsia="zh-CN"/>
              </w:rPr>
              <w:t>优异</w:t>
            </w:r>
            <w:r>
              <w:rPr>
                <w:rFonts w:hint="eastAsia" w:ascii="宋体" w:hAnsi="宋体" w:eastAsia="宋体" w:cs="宋体"/>
                <w:color w:val="auto"/>
                <w:sz w:val="21"/>
                <w:szCs w:val="21"/>
                <w:highlight w:val="none"/>
                <w:lang w:val="zh-CN"/>
              </w:rPr>
              <w:t>、可行性强，得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（2）方案完整合理、可行性较好，得</w:t>
            </w:r>
            <w:r>
              <w:rPr>
                <w:rFonts w:hint="eastAsia" w:asci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（3）有提供方案，具有可行性的，得</w:t>
            </w:r>
            <w:r>
              <w:rPr>
                <w:rFonts w:hint="eastAsia" w:asci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）方案缺漏较多，可行性差，得</w:t>
            </w:r>
            <w:r>
              <w:rPr>
                <w:rFonts w:hint="eastAsia" w:asci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1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拟投入本项目人员情况</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sz w:val="21"/>
                <w:szCs w:val="21"/>
                <w:highlight w:val="none"/>
                <w:lang w:val="en-US"/>
              </w:rPr>
            </w:pPr>
            <w:r>
              <w:rPr>
                <w:rFonts w:hint="eastAsia" w:ascii="宋体" w:eastAsia="宋体" w:cs="宋体"/>
                <w:color w:val="auto"/>
                <w:sz w:val="21"/>
                <w:szCs w:val="21"/>
                <w:highlight w:val="none"/>
                <w:lang w:val="en-US" w:eastAsia="zh-CN"/>
              </w:rPr>
              <w:t>16</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w:t>
            </w:r>
            <w:r>
              <w:rPr>
                <w:rFonts w:hint="eastAsia" w:ascii="宋体" w:hAnsi="宋体" w:eastAsia="宋体" w:cs="宋体"/>
                <w:bCs/>
                <w:color w:val="auto"/>
                <w:sz w:val="21"/>
                <w:szCs w:val="21"/>
                <w:highlight w:val="none"/>
                <w:lang w:val="zh-CN"/>
              </w:rPr>
              <w:t>拟投入本项目的人员</w:t>
            </w:r>
            <w:r>
              <w:rPr>
                <w:rFonts w:hint="eastAsia" w:ascii="宋体" w:hAnsi="宋体" w:eastAsia="宋体" w:cs="宋体"/>
                <w:bCs/>
                <w:color w:val="auto"/>
                <w:sz w:val="21"/>
                <w:szCs w:val="21"/>
                <w:highlight w:val="none"/>
                <w:lang w:val="en-US" w:eastAsia="zh-CN"/>
              </w:rPr>
              <w:t>进行评审：</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具有食品药品监督管理部门颁发的</w:t>
            </w:r>
            <w:r>
              <w:rPr>
                <w:rFonts w:hint="eastAsia" w:ascii="宋体" w:hAnsi="宋体" w:eastAsia="宋体" w:cs="宋体"/>
                <w:bCs/>
                <w:color w:val="auto"/>
                <w:sz w:val="21"/>
                <w:szCs w:val="21"/>
                <w:highlight w:val="none"/>
                <w:lang w:val="zh-CN" w:eastAsia="zh-CN"/>
              </w:rPr>
              <w:t>高级</w:t>
            </w:r>
            <w:r>
              <w:rPr>
                <w:rFonts w:hint="eastAsia" w:ascii="宋体" w:hAnsi="宋体" w:eastAsia="宋体" w:cs="宋体"/>
                <w:bCs/>
                <w:color w:val="auto"/>
                <w:sz w:val="21"/>
                <w:szCs w:val="21"/>
                <w:highlight w:val="none"/>
                <w:lang w:val="zh-CN"/>
              </w:rPr>
              <w:t>食品安全管理员证书的，每</w:t>
            </w:r>
            <w:r>
              <w:rPr>
                <w:rFonts w:hint="eastAsia" w:ascii="宋体" w:hAnsi="宋体" w:eastAsia="宋体" w:cs="宋体"/>
                <w:bCs/>
                <w:color w:val="auto"/>
                <w:sz w:val="21"/>
                <w:szCs w:val="21"/>
                <w:highlight w:val="none"/>
                <w:lang w:val="en-US" w:eastAsia="zh-CN"/>
              </w:rPr>
              <w:t>提供一个</w:t>
            </w:r>
            <w:r>
              <w:rPr>
                <w:rFonts w:hint="eastAsia" w:ascii="宋体" w:hAnsi="宋体" w:eastAsia="宋体" w:cs="宋体"/>
                <w:bCs/>
                <w:color w:val="auto"/>
                <w:sz w:val="21"/>
                <w:szCs w:val="21"/>
                <w:highlight w:val="none"/>
                <w:lang w:val="zh-CN"/>
              </w:rPr>
              <w:t>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w:t>
            </w:r>
            <w:r>
              <w:rPr>
                <w:rFonts w:hint="eastAsia" w:ascii="宋体" w:hAnsi="宋体" w:eastAsia="宋体" w:cs="宋体"/>
                <w:bCs/>
                <w:color w:val="auto"/>
                <w:sz w:val="21"/>
                <w:szCs w:val="21"/>
                <w:highlight w:val="none"/>
                <w:lang w:val="zh-CN"/>
              </w:rPr>
              <w:t>最高得</w:t>
            </w:r>
            <w:r>
              <w:rPr>
                <w:rFonts w:hint="eastAsia" w:asci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具有人力资源和社会保障部门颁发的</w:t>
            </w:r>
            <w:r>
              <w:rPr>
                <w:rFonts w:hint="eastAsia" w:ascii="宋体" w:hAnsi="宋体" w:eastAsia="宋体" w:cs="宋体"/>
                <w:bCs/>
                <w:color w:val="auto"/>
                <w:sz w:val="21"/>
                <w:szCs w:val="21"/>
                <w:highlight w:val="none"/>
                <w:lang w:val="zh-CN" w:eastAsia="zh-CN"/>
              </w:rPr>
              <w:t>高级</w:t>
            </w:r>
            <w:r>
              <w:rPr>
                <w:rFonts w:hint="eastAsia" w:ascii="宋体" w:hAnsi="宋体" w:eastAsia="宋体" w:cs="宋体"/>
                <w:bCs/>
                <w:color w:val="auto"/>
                <w:sz w:val="21"/>
                <w:szCs w:val="21"/>
                <w:highlight w:val="none"/>
                <w:lang w:val="zh-CN"/>
              </w:rPr>
              <w:t>食品检验工证书的，每</w:t>
            </w:r>
            <w:r>
              <w:rPr>
                <w:rFonts w:hint="eastAsia" w:ascii="宋体" w:hAnsi="宋体" w:eastAsia="宋体" w:cs="宋体"/>
                <w:bCs/>
                <w:color w:val="auto"/>
                <w:sz w:val="21"/>
                <w:szCs w:val="21"/>
                <w:highlight w:val="none"/>
                <w:lang w:val="en-US" w:eastAsia="zh-CN"/>
              </w:rPr>
              <w:t>提供一个</w:t>
            </w:r>
            <w:r>
              <w:rPr>
                <w:rFonts w:hint="eastAsia" w:ascii="宋体" w:hAnsi="宋体" w:eastAsia="宋体" w:cs="宋体"/>
                <w:bCs/>
                <w:color w:val="auto"/>
                <w:sz w:val="21"/>
                <w:szCs w:val="21"/>
                <w:highlight w:val="none"/>
                <w:lang w:val="zh-CN"/>
              </w:rPr>
              <w:t>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w:t>
            </w:r>
            <w:r>
              <w:rPr>
                <w:rFonts w:hint="eastAsia" w:ascii="宋体" w:hAnsi="宋体" w:eastAsia="宋体" w:cs="宋体"/>
                <w:bCs/>
                <w:color w:val="auto"/>
                <w:sz w:val="21"/>
                <w:szCs w:val="21"/>
                <w:highlight w:val="none"/>
                <w:lang w:val="zh-CN"/>
              </w:rPr>
              <w:t>最高得</w:t>
            </w:r>
            <w:r>
              <w:rPr>
                <w:rFonts w:hint="eastAsia" w:asci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注：须提供以上人员有效证书及</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zh-CN"/>
              </w:rPr>
              <w:t>为其缴纳的近</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个月</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不含开标当月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任意3个月的</w:t>
            </w:r>
            <w:r>
              <w:rPr>
                <w:rFonts w:hint="eastAsia" w:ascii="宋体" w:hAnsi="宋体" w:eastAsia="宋体" w:cs="宋体"/>
                <w:bCs/>
                <w:color w:val="auto"/>
                <w:sz w:val="21"/>
                <w:szCs w:val="21"/>
                <w:highlight w:val="none"/>
                <w:lang w:val="zh-CN"/>
              </w:rPr>
              <w:t>社保证明复印件加盖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1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拟投入本项目车辆情况</w:t>
            </w:r>
          </w:p>
        </w:tc>
        <w:tc>
          <w:tcPr>
            <w:tcW w:w="66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sz w:val="21"/>
                <w:szCs w:val="21"/>
                <w:highlight w:val="none"/>
                <w:lang w:val="en-US"/>
              </w:rPr>
            </w:pPr>
            <w:r>
              <w:rPr>
                <w:rFonts w:hint="eastAsia" w:ascii="宋体" w:eastAsia="宋体" w:cs="宋体"/>
                <w:color w:val="auto"/>
                <w:sz w:val="21"/>
                <w:szCs w:val="21"/>
                <w:highlight w:val="none"/>
                <w:lang w:val="en-US" w:eastAsia="zh-CN"/>
              </w:rPr>
              <w:t>10</w:t>
            </w:r>
          </w:p>
        </w:tc>
        <w:tc>
          <w:tcPr>
            <w:tcW w:w="605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根据供应商拟投入本项目的冷链（或冷藏或冷冻）车辆情况进行评审</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自有车每台车计</w:t>
            </w:r>
            <w:r>
              <w:rPr>
                <w:rFonts w:hint="eastAsia" w:asci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分，租赁车每台车计</w:t>
            </w:r>
            <w:r>
              <w:rPr>
                <w:rFonts w:hint="eastAsia" w:asci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rPr>
              <w:t>最高</w:t>
            </w:r>
            <w:r>
              <w:rPr>
                <w:rFonts w:hint="eastAsia" w:ascii="宋体" w:hAnsi="宋体" w:eastAsia="宋体" w:cs="宋体"/>
                <w:color w:val="auto"/>
                <w:sz w:val="21"/>
                <w:szCs w:val="21"/>
                <w:highlight w:val="none"/>
                <w:lang w:val="en-US" w:eastAsia="zh-CN"/>
              </w:rPr>
              <w:t>得</w:t>
            </w:r>
            <w:r>
              <w:rPr>
                <w:rFonts w:hint="eastAsia" w:asci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自有车辆须</w:t>
            </w:r>
            <w:r>
              <w:rPr>
                <w:rFonts w:hint="eastAsia" w:ascii="宋体" w:hAnsi="宋体" w:eastAsia="宋体" w:cs="宋体"/>
                <w:bCs/>
                <w:color w:val="auto"/>
                <w:sz w:val="21"/>
                <w:szCs w:val="21"/>
                <w:highlight w:val="none"/>
                <w:lang w:val="pt-BR"/>
              </w:rPr>
              <w:t>同时</w:t>
            </w:r>
            <w:r>
              <w:rPr>
                <w:rFonts w:hint="eastAsia" w:ascii="宋体" w:hAnsi="宋体" w:eastAsia="宋体" w:cs="宋体"/>
                <w:color w:val="auto"/>
                <w:sz w:val="21"/>
                <w:szCs w:val="21"/>
                <w:highlight w:val="none"/>
                <w:lang w:val="zh-CN"/>
              </w:rPr>
              <w:t>提供以下证明材料：①</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lang w:val="zh-CN"/>
              </w:rPr>
              <w:t>车辆行驶证；②购车发票；③车辆照片，复印件加盖供应商公章，</w:t>
            </w:r>
            <w:r>
              <w:rPr>
                <w:rFonts w:hint="eastAsia" w:ascii="宋体" w:hAnsi="宋体" w:eastAsia="宋体" w:cs="宋体"/>
                <w:color w:val="auto"/>
                <w:sz w:val="21"/>
                <w:szCs w:val="21"/>
                <w:highlight w:val="none"/>
                <w:lang w:val="en-US" w:eastAsia="zh-CN"/>
              </w:rPr>
              <w:t>否则不得分。</w:t>
            </w:r>
          </w:p>
          <w:p>
            <w:pPr>
              <w:pStyle w:val="35"/>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租赁车辆须</w:t>
            </w:r>
            <w:r>
              <w:rPr>
                <w:rFonts w:hint="eastAsia" w:ascii="宋体" w:hAnsi="宋体" w:eastAsia="宋体" w:cs="宋体"/>
                <w:bCs/>
                <w:color w:val="auto"/>
                <w:sz w:val="21"/>
                <w:szCs w:val="21"/>
                <w:highlight w:val="none"/>
                <w:lang w:val="pt-BR"/>
              </w:rPr>
              <w:t>同时</w:t>
            </w:r>
            <w:r>
              <w:rPr>
                <w:rFonts w:hint="eastAsia" w:ascii="宋体" w:hAnsi="宋体" w:eastAsia="宋体" w:cs="宋体"/>
                <w:color w:val="auto"/>
                <w:sz w:val="21"/>
                <w:szCs w:val="21"/>
                <w:highlight w:val="none"/>
                <w:lang w:val="zh-CN"/>
              </w:rPr>
              <w:t>提供以下证明材料：①</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lang w:val="zh-CN"/>
              </w:rPr>
              <w:t>车辆行驶证；②租赁合同；③车辆照片，复印件加盖供应商公章，</w:t>
            </w:r>
            <w:r>
              <w:rPr>
                <w:rFonts w:hint="eastAsia" w:ascii="宋体" w:hAnsi="宋体" w:eastAsia="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根据以上评分要求提供的投标材料因模糊不清导致评标委员会无法清晰辨认进行评审的，视为无效材料。</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价格评审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价格分计算方法：满足招标文件要求且投标报价最低（即最大下浮率）的投标报价为评标基准价，其价格分为满分。其他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的价格分统一按照下列公式计算：投标报价得分=[(1-最大下浮率)／(1-投标下浮率)] ×价格权重</w:t>
            </w:r>
          </w:p>
        </w:tc>
      </w:tr>
    </w:tbl>
    <w:p>
      <w:pPr>
        <w:bidi w:val="0"/>
        <w:rPr>
          <w:rFonts w:hint="eastAsia"/>
        </w:rPr>
      </w:pPr>
      <w:r>
        <w:rPr>
          <w:rFonts w:hint="eastAsia"/>
        </w:rPr>
        <w:br w:type="page"/>
      </w:r>
    </w:p>
    <w:p>
      <w:pPr>
        <w:pStyle w:val="4"/>
        <w:spacing w:before="0" w:after="0" w:line="240" w:lineRule="auto"/>
        <w:rPr>
          <w:sz w:val="24"/>
          <w:szCs w:val="24"/>
        </w:rPr>
      </w:pPr>
      <w:bookmarkStart w:id="17" w:name="_Toc24511"/>
      <w:bookmarkStart w:id="18" w:name="_Toc2479"/>
      <w:bookmarkStart w:id="19" w:name="_Toc29685"/>
      <w:bookmarkStart w:id="20" w:name="_Toc14146"/>
      <w:r>
        <w:rPr>
          <w:rFonts w:hint="eastAsia"/>
          <w:sz w:val="28"/>
          <w:szCs w:val="28"/>
        </w:rPr>
        <w:t>第</w:t>
      </w:r>
      <w:r>
        <w:rPr>
          <w:rFonts w:hint="eastAsia"/>
          <w:sz w:val="28"/>
          <w:szCs w:val="28"/>
          <w:lang w:val="en-US" w:eastAsia="zh-CN"/>
        </w:rPr>
        <w:t>四</w:t>
      </w:r>
      <w:r>
        <w:rPr>
          <w:rFonts w:hint="eastAsia"/>
          <w:sz w:val="28"/>
          <w:szCs w:val="28"/>
        </w:rPr>
        <w:t xml:space="preserve">部分 </w:t>
      </w:r>
      <w:r>
        <w:rPr>
          <w:rFonts w:hint="eastAsia"/>
          <w:sz w:val="28"/>
          <w:szCs w:val="28"/>
          <w:lang w:eastAsia="zh-CN"/>
        </w:rPr>
        <w:t>供应商</w:t>
      </w:r>
      <w:r>
        <w:rPr>
          <w:rFonts w:hint="eastAsia"/>
          <w:sz w:val="28"/>
          <w:szCs w:val="28"/>
        </w:rPr>
        <w:t>须知</w:t>
      </w:r>
      <w:bookmarkEnd w:id="17"/>
      <w:bookmarkEnd w:id="18"/>
      <w:bookmarkEnd w:id="19"/>
    </w:p>
    <w:p>
      <w:pPr>
        <w:pStyle w:val="4"/>
        <w:keepNext w:val="0"/>
        <w:keepLines w:val="0"/>
        <w:spacing w:before="0" w:after="0" w:line="360" w:lineRule="auto"/>
        <w:jc w:val="center"/>
        <w:rPr>
          <w:rFonts w:ascii="宋体" w:hAnsi="宋体" w:eastAsia="宋体"/>
          <w:color w:val="auto"/>
          <w:sz w:val="24"/>
          <w:szCs w:val="21"/>
        </w:rPr>
      </w:pPr>
      <w:bookmarkStart w:id="21" w:name="_Toc6968687"/>
      <w:bookmarkStart w:id="22" w:name="_Toc102277756"/>
      <w:bookmarkStart w:id="23" w:name="_Toc466786434"/>
      <w:bookmarkStart w:id="24" w:name="_Toc24057"/>
      <w:bookmarkStart w:id="25" w:name="_Toc28014"/>
      <w:bookmarkStart w:id="26" w:name="_Toc6882675"/>
      <w:bookmarkStart w:id="27" w:name="_Toc507407359"/>
      <w:bookmarkStart w:id="28" w:name="_Toc48207756"/>
      <w:bookmarkStart w:id="29" w:name="_Toc467236724"/>
      <w:bookmarkStart w:id="30" w:name="_Toc468606013"/>
      <w:bookmarkStart w:id="31" w:name="_Toc480020241"/>
      <w:bookmarkStart w:id="32" w:name="_Toc467987807"/>
      <w:bookmarkStart w:id="33" w:name="_Toc458262599"/>
      <w:bookmarkStart w:id="34" w:name="_Toc480021037"/>
      <w:bookmarkStart w:id="35" w:name="_Toc479991566"/>
      <w:bookmarkStart w:id="36" w:name="_Toc480010692"/>
      <w:bookmarkStart w:id="37" w:name="_Toc468157520"/>
      <w:bookmarkStart w:id="38" w:name="_Toc480171863"/>
      <w:r>
        <w:rPr>
          <w:rFonts w:hint="eastAsia" w:ascii="宋体" w:hAnsi="宋体" w:eastAsia="宋体"/>
          <w:color w:val="auto"/>
          <w:sz w:val="24"/>
          <w:szCs w:val="21"/>
          <w:lang w:val="en-US" w:eastAsia="zh-CN"/>
        </w:rPr>
        <w:t>第一章</w:t>
      </w:r>
      <w:r>
        <w:rPr>
          <w:rFonts w:hint="eastAsia" w:ascii="宋体" w:hAnsi="宋体" w:eastAsia="宋体"/>
          <w:color w:val="auto"/>
          <w:sz w:val="24"/>
          <w:szCs w:val="21"/>
        </w:rPr>
        <w:t>说  明</w:t>
      </w:r>
      <w:bookmarkEnd w:id="21"/>
      <w:bookmarkEnd w:id="22"/>
      <w:bookmarkEnd w:id="23"/>
      <w:bookmarkEnd w:id="24"/>
      <w:bookmarkEnd w:id="25"/>
      <w:bookmarkEnd w:id="26"/>
      <w:bookmarkEnd w:id="27"/>
    </w:p>
    <w:p>
      <w:pPr>
        <w:pStyle w:val="5"/>
        <w:keepNext w:val="0"/>
        <w:keepLines w:val="0"/>
        <w:numPr>
          <w:ilvl w:val="0"/>
          <w:numId w:val="3"/>
        </w:numPr>
        <w:adjustRightInd/>
        <w:spacing w:before="0" w:after="0" w:line="360" w:lineRule="auto"/>
        <w:rPr>
          <w:rFonts w:hAnsi="宋体"/>
          <w:color w:val="auto"/>
          <w:sz w:val="21"/>
          <w:szCs w:val="21"/>
        </w:rPr>
      </w:pPr>
      <w:bookmarkStart w:id="39" w:name="_Toc10228"/>
      <w:bookmarkStart w:id="40" w:name="_Toc475249114"/>
      <w:bookmarkStart w:id="41" w:name="_Toc17291"/>
      <w:r>
        <w:rPr>
          <w:rFonts w:hint="eastAsia" w:hAnsi="宋体"/>
          <w:color w:val="auto"/>
          <w:sz w:val="21"/>
          <w:szCs w:val="21"/>
        </w:rPr>
        <w:t>适用范围</w:t>
      </w:r>
      <w:bookmarkEnd w:id="39"/>
      <w:bookmarkEnd w:id="40"/>
      <w:bookmarkEnd w:id="41"/>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本磋商文件仅适用于本次采购邀请中所叙述的项目。</w:t>
      </w:r>
    </w:p>
    <w:p>
      <w:pPr>
        <w:jc w:val="left"/>
        <w:rPr>
          <w:rFonts w:ascii="宋体" w:hAnsi="宋体" w:eastAsia="宋体" w:cs="宋体"/>
          <w:color w:val="auto"/>
          <w:sz w:val="21"/>
          <w:szCs w:val="21"/>
        </w:rPr>
      </w:pPr>
      <w:bookmarkStart w:id="42" w:name="_Toc475249115"/>
    </w:p>
    <w:p>
      <w:pPr>
        <w:pStyle w:val="5"/>
        <w:keepNext w:val="0"/>
        <w:keepLines w:val="0"/>
        <w:numPr>
          <w:ilvl w:val="0"/>
          <w:numId w:val="3"/>
        </w:numPr>
        <w:adjustRightInd/>
        <w:spacing w:before="0" w:after="0" w:line="360" w:lineRule="auto"/>
        <w:rPr>
          <w:rFonts w:hAnsi="宋体"/>
          <w:color w:val="auto"/>
          <w:sz w:val="21"/>
          <w:szCs w:val="21"/>
        </w:rPr>
      </w:pPr>
      <w:bookmarkStart w:id="43" w:name="_Toc8868"/>
      <w:bookmarkStart w:id="44" w:name="_Toc22176"/>
      <w:r>
        <w:rPr>
          <w:rFonts w:hint="eastAsia" w:hAnsi="宋体"/>
          <w:color w:val="auto"/>
          <w:sz w:val="21"/>
          <w:szCs w:val="21"/>
        </w:rPr>
        <w:t>定义</w:t>
      </w:r>
      <w:bookmarkEnd w:id="42"/>
      <w:bookmarkEnd w:id="43"/>
      <w:bookmarkEnd w:id="44"/>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rPr>
        <w:t>。</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“采购代理机构”是指广东政通招标有限公司。</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“供应商”指根据磋商文件要求进行文件领购并向采购代理机构提交响应文件参与本项目的法人。</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“法人”是依法在国内进行注册并具有民事权利能力和民事行为能力，依法独立享有民事权利和承担民事义务的组织。</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“货物”是指</w:t>
      </w:r>
      <w:r>
        <w:rPr>
          <w:rFonts w:ascii="宋体" w:hAnsi="宋体" w:eastAsia="宋体"/>
          <w:color w:val="auto"/>
          <w:sz w:val="21"/>
          <w:szCs w:val="21"/>
        </w:rPr>
        <w:t>各种形态和种类的物品，包括原材料、燃料、设备、产品等</w:t>
      </w:r>
      <w:r>
        <w:rPr>
          <w:rFonts w:hint="eastAsia" w:ascii="宋体" w:hAnsi="宋体" w:eastAsia="宋体"/>
          <w:color w:val="auto"/>
          <w:sz w:val="21"/>
          <w:szCs w:val="21"/>
        </w:rPr>
        <w:t>。</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“服务”是指</w:t>
      </w:r>
      <w:r>
        <w:rPr>
          <w:rFonts w:ascii="宋体" w:hAnsi="宋体" w:eastAsia="宋体"/>
          <w:color w:val="auto"/>
          <w:sz w:val="21"/>
          <w:szCs w:val="21"/>
        </w:rPr>
        <w:t>除货物和工程以外的其他政府采购对象</w:t>
      </w:r>
      <w:r>
        <w:rPr>
          <w:rFonts w:hint="eastAsia" w:ascii="宋体" w:hAnsi="宋体" w:eastAsia="宋体"/>
          <w:color w:val="auto"/>
          <w:sz w:val="21"/>
          <w:szCs w:val="21"/>
        </w:rPr>
        <w:t>。</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“工程”是指建设工程，包括建筑物和构筑物的新建、改建、扩建及其相关的装修、拆除、修缮等。</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“语言”是指采购文件的语言为简体中文。</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“日期”是指公历日。</w:t>
      </w:r>
    </w:p>
    <w:p>
      <w:pPr>
        <w:numPr>
          <w:ilvl w:val="1"/>
          <w:numId w:val="5"/>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“时间”是指北京时间。</w:t>
      </w:r>
    </w:p>
    <w:p>
      <w:pPr>
        <w:rPr>
          <w:rFonts w:ascii="宋体" w:hAnsi="宋体" w:eastAsia="宋体" w:cs="宋体"/>
          <w:color w:val="auto"/>
          <w:sz w:val="21"/>
          <w:szCs w:val="21"/>
        </w:rPr>
      </w:pPr>
      <w:bookmarkStart w:id="45" w:name="_Toc110953831"/>
      <w:bookmarkStart w:id="46" w:name="_Toc6882676"/>
      <w:bookmarkStart w:id="47" w:name="_Toc507407360"/>
      <w:bookmarkStart w:id="48" w:name="_Toc6968688"/>
      <w:bookmarkStart w:id="49" w:name="_Toc102277757"/>
      <w:bookmarkStart w:id="50" w:name="_Toc466786435"/>
    </w:p>
    <w:p>
      <w:pPr>
        <w:pStyle w:val="5"/>
        <w:keepNext w:val="0"/>
        <w:keepLines w:val="0"/>
        <w:numPr>
          <w:ilvl w:val="0"/>
          <w:numId w:val="3"/>
        </w:numPr>
        <w:adjustRightInd/>
        <w:spacing w:before="0" w:after="0" w:line="360" w:lineRule="auto"/>
        <w:rPr>
          <w:rFonts w:hAnsi="宋体"/>
          <w:color w:val="auto"/>
          <w:sz w:val="21"/>
          <w:szCs w:val="21"/>
        </w:rPr>
      </w:pPr>
      <w:bookmarkStart w:id="51" w:name="_Toc1083"/>
      <w:bookmarkStart w:id="52" w:name="_Toc31412"/>
      <w:r>
        <w:rPr>
          <w:rFonts w:hint="eastAsia" w:hAnsi="宋体"/>
          <w:color w:val="auto"/>
          <w:sz w:val="21"/>
          <w:szCs w:val="21"/>
        </w:rPr>
        <w:t>适用法律</w:t>
      </w:r>
      <w:bookmarkEnd w:id="45"/>
      <w:bookmarkEnd w:id="51"/>
      <w:bookmarkEnd w:id="52"/>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rPr>
      </w:pPr>
      <w:bookmarkStart w:id="53" w:name="_Toc110953832"/>
    </w:p>
    <w:p>
      <w:pPr>
        <w:pStyle w:val="5"/>
        <w:keepNext w:val="0"/>
        <w:keepLines w:val="0"/>
        <w:numPr>
          <w:ilvl w:val="0"/>
          <w:numId w:val="3"/>
        </w:numPr>
        <w:adjustRightInd/>
        <w:spacing w:before="0" w:after="0" w:line="360" w:lineRule="auto"/>
        <w:rPr>
          <w:rFonts w:hAnsi="宋体"/>
          <w:color w:val="auto"/>
          <w:sz w:val="21"/>
          <w:szCs w:val="21"/>
        </w:rPr>
      </w:pPr>
      <w:bookmarkStart w:id="54" w:name="_Toc15452"/>
      <w:bookmarkStart w:id="55" w:name="_Toc18833"/>
      <w:r>
        <w:rPr>
          <w:rFonts w:hint="eastAsia" w:hAnsi="宋体"/>
          <w:color w:val="auto"/>
          <w:sz w:val="21"/>
          <w:szCs w:val="21"/>
        </w:rPr>
        <w:t>知识产权</w:t>
      </w:r>
      <w:bookmarkEnd w:id="53"/>
      <w:bookmarkEnd w:id="54"/>
      <w:bookmarkEnd w:id="55"/>
    </w:p>
    <w:p>
      <w:pPr>
        <w:numPr>
          <w:ilvl w:val="1"/>
          <w:numId w:val="3"/>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3"/>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采购人享有本项目实施过程中产生的知识成果及知识产权。</w:t>
      </w:r>
    </w:p>
    <w:p>
      <w:pPr>
        <w:numPr>
          <w:ilvl w:val="1"/>
          <w:numId w:val="3"/>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供应商如欲在项目实施过程中采用自有知识成果，需在响应文件中声明，并提供相关知识产权证明文件。使用该知识成果后，供应商需提供开发接口和开发手册等技术文档。</w:t>
      </w:r>
    </w:p>
    <w:p>
      <w:pPr>
        <w:numPr>
          <w:ilvl w:val="1"/>
          <w:numId w:val="3"/>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采购货物为计算机办公设备或含有计算机办公设备时，供应商提供的产品必须是预装正版操作系统软件的计算机产品。</w:t>
      </w:r>
    </w:p>
    <w:p>
      <w:pPr>
        <w:numPr>
          <w:ilvl w:val="1"/>
          <w:numId w:val="3"/>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供应商提供的服务、货物经认定存在侵权行为的，其响应文件无效，并上报相关监管部门。</w:t>
      </w:r>
    </w:p>
    <w:p>
      <w:pPr>
        <w:rPr>
          <w:rFonts w:ascii="宋体" w:hAnsi="宋体" w:eastAsia="宋体" w:cs="宋体"/>
          <w:color w:val="auto"/>
          <w:sz w:val="21"/>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56" w:name="_Toc5242"/>
      <w:bookmarkStart w:id="57" w:name="_Toc29484"/>
      <w:bookmarkStart w:id="58" w:name="_Toc110953833"/>
      <w:r>
        <w:rPr>
          <w:rFonts w:hint="eastAsia" w:hAnsi="宋体"/>
          <w:color w:val="auto"/>
          <w:sz w:val="21"/>
          <w:szCs w:val="21"/>
        </w:rPr>
        <w:t>关于联合体报价</w:t>
      </w:r>
      <w:bookmarkEnd w:id="56"/>
      <w:bookmarkEnd w:id="57"/>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对接受联合体报价的项目：两个以上的自然人、法人或者其他组织可以组成一个联合体，以一个供应商的身份共同参加政府采购。</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以联合体形式参与项目的供应商在领购磋商文件时，应提供所有联合体组成成员的营业执照复印件，并加盖各联合体组成成员的公章。</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联合体各方均应当符合《政府采购法》第二十二条规定的条件。</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采购人根据采购项目的特殊要求规定供应商特定条件的，联合体各方中至少应当有一方符合采购人规定的特定条件。</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供应商为联合体的，可以由联合体中的任意一方交纳保证金，其交纳的保证金对联合体各方均具有约束力。</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联合体中有同类资质的供应商按照联合体分工承担相同工作的，应当按照资质等级较低的联合体成员确定资质等级。</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以联合体形式参加政府采购活动，联合体各方均为中小企业的，联合体视同中小企业。其中，联合体各方均为小微企业的，联合体视同小微企业。双方均应提供《中小企业声明函》。</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除联合体协议明确授权盖章单位外，联合体报价时响应文件中所有要求盖章的地方均须加盖联合体所有组成成员的公章，否则该处盖章无效。</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bidi w:val="0"/>
      </w:pPr>
    </w:p>
    <w:bookmarkEnd w:id="58"/>
    <w:p>
      <w:pPr>
        <w:pStyle w:val="5"/>
        <w:keepNext w:val="0"/>
        <w:keepLines w:val="0"/>
        <w:numPr>
          <w:ilvl w:val="0"/>
          <w:numId w:val="3"/>
        </w:numPr>
        <w:adjustRightInd/>
        <w:spacing w:before="0" w:after="0" w:line="360" w:lineRule="auto"/>
        <w:rPr>
          <w:rFonts w:hAnsi="宋体"/>
          <w:color w:val="auto"/>
          <w:sz w:val="21"/>
          <w:szCs w:val="21"/>
        </w:rPr>
      </w:pPr>
      <w:bookmarkStart w:id="59" w:name="_Toc25157"/>
      <w:bookmarkStart w:id="60" w:name="_Toc2836"/>
      <w:r>
        <w:rPr>
          <w:rFonts w:hint="eastAsia" w:hAnsi="宋体"/>
          <w:color w:val="auto"/>
          <w:sz w:val="21"/>
          <w:szCs w:val="21"/>
        </w:rPr>
        <w:t>关于分支机构报价</w:t>
      </w:r>
      <w:bookmarkEnd w:id="59"/>
      <w:bookmarkEnd w:id="60"/>
    </w:p>
    <w:p>
      <w:pPr>
        <w:numPr>
          <w:ilvl w:val="1"/>
          <w:numId w:val="3"/>
        </w:numPr>
        <w:spacing w:line="360" w:lineRule="auto"/>
        <w:rPr>
          <w:rFonts w:ascii="宋体" w:hAnsi="宋体" w:eastAsia="宋体" w:cs="宋体"/>
          <w:color w:val="auto"/>
          <w:sz w:val="21"/>
          <w:szCs w:val="21"/>
        </w:rPr>
      </w:pPr>
      <w:bookmarkStart w:id="61" w:name="_Toc98126295"/>
      <w:bookmarkStart w:id="62" w:name="_Toc98126220"/>
      <w:r>
        <w:rPr>
          <w:rFonts w:hint="eastAsia" w:ascii="宋体" w:hAnsi="宋体" w:eastAsia="宋体" w:cs="宋体"/>
          <w:color w:val="auto"/>
          <w:sz w:val="21"/>
          <w:szCs w:val="21"/>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1"/>
      <w:bookmarkEnd w:id="62"/>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63" w:name="_Toc18108"/>
      <w:bookmarkStart w:id="64" w:name="_Toc16198"/>
      <w:bookmarkStart w:id="65" w:name="_Toc110953834"/>
      <w:r>
        <w:rPr>
          <w:rFonts w:hint="eastAsia" w:hAnsi="宋体"/>
          <w:color w:val="auto"/>
          <w:sz w:val="21"/>
          <w:szCs w:val="21"/>
        </w:rPr>
        <w:t>保密及其它注意事项</w:t>
      </w:r>
      <w:bookmarkEnd w:id="63"/>
      <w:bookmarkEnd w:id="64"/>
      <w:bookmarkEnd w:id="65"/>
    </w:p>
    <w:p>
      <w:pPr>
        <w:numPr>
          <w:ilvl w:val="1"/>
          <w:numId w:val="3"/>
        </w:numPr>
        <w:spacing w:line="360" w:lineRule="auto"/>
        <w:rPr>
          <w:rFonts w:ascii="宋体" w:hAnsi="宋体" w:eastAsia="宋体" w:cs="宋体"/>
          <w:color w:val="auto"/>
          <w:sz w:val="21"/>
          <w:szCs w:val="21"/>
        </w:rPr>
      </w:pPr>
      <w:bookmarkStart w:id="66" w:name="_Toc98126297"/>
      <w:bookmarkStart w:id="67" w:name="_Toc98126222"/>
      <w:r>
        <w:rPr>
          <w:rFonts w:hint="eastAsia" w:ascii="宋体" w:hAnsi="宋体" w:eastAsia="宋体" w:cs="宋体"/>
          <w:color w:val="auto"/>
          <w:sz w:val="21"/>
          <w:szCs w:val="21"/>
        </w:rPr>
        <w:t>凡参与采购工作的有关人员均应自觉接受有关主管部门的监督，不得向他人透露可能影响公平竞争的有关情况。</w:t>
      </w:r>
      <w:bookmarkEnd w:id="66"/>
      <w:bookmarkEnd w:id="67"/>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在评审期间，供应商不得向磋商小组成员询问评审情况，不得进行旨在影响评审结果的活动。</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rPr>
      </w:pPr>
    </w:p>
    <w:p>
      <w:pPr>
        <w:pStyle w:val="4"/>
        <w:keepNext w:val="0"/>
        <w:keepLines w:val="0"/>
        <w:spacing w:before="0" w:after="0" w:line="360" w:lineRule="auto"/>
        <w:jc w:val="center"/>
        <w:rPr>
          <w:rFonts w:ascii="宋体" w:hAnsi="宋体" w:eastAsia="宋体"/>
          <w:color w:val="auto"/>
          <w:sz w:val="24"/>
          <w:szCs w:val="21"/>
        </w:rPr>
      </w:pPr>
      <w:bookmarkStart w:id="68" w:name="_Toc25468"/>
      <w:bookmarkStart w:id="69" w:name="_Toc23588"/>
      <w:r>
        <w:rPr>
          <w:rFonts w:hint="eastAsia" w:ascii="宋体" w:hAnsi="宋体" w:eastAsia="宋体"/>
          <w:color w:val="auto"/>
          <w:sz w:val="24"/>
          <w:szCs w:val="21"/>
          <w:lang w:val="en-US" w:eastAsia="zh-CN"/>
        </w:rPr>
        <w:t>第二章</w:t>
      </w:r>
      <w:r>
        <w:rPr>
          <w:rFonts w:hint="eastAsia" w:ascii="宋体" w:hAnsi="宋体" w:eastAsia="宋体"/>
          <w:color w:val="auto"/>
          <w:sz w:val="24"/>
          <w:szCs w:val="21"/>
        </w:rPr>
        <w:t>磋商文件说明</w:t>
      </w:r>
      <w:bookmarkEnd w:id="46"/>
      <w:bookmarkEnd w:id="47"/>
      <w:bookmarkEnd w:id="48"/>
      <w:bookmarkEnd w:id="49"/>
      <w:bookmarkEnd w:id="50"/>
      <w:bookmarkEnd w:id="68"/>
      <w:bookmarkEnd w:id="69"/>
    </w:p>
    <w:p>
      <w:pPr>
        <w:pStyle w:val="5"/>
        <w:keepNext w:val="0"/>
        <w:keepLines w:val="0"/>
        <w:numPr>
          <w:ilvl w:val="0"/>
          <w:numId w:val="3"/>
        </w:numPr>
        <w:adjustRightInd/>
        <w:spacing w:before="0" w:after="0" w:line="360" w:lineRule="auto"/>
        <w:rPr>
          <w:rFonts w:hAnsi="宋体"/>
          <w:color w:val="auto"/>
          <w:sz w:val="21"/>
          <w:szCs w:val="21"/>
        </w:rPr>
      </w:pPr>
      <w:bookmarkStart w:id="70" w:name="_Toc110953836"/>
      <w:bookmarkStart w:id="71" w:name="_Toc21439"/>
      <w:bookmarkStart w:id="72" w:name="_Toc4511"/>
      <w:bookmarkStart w:id="73" w:name="_Toc6968689"/>
      <w:bookmarkStart w:id="74" w:name="_Toc6882677"/>
      <w:bookmarkStart w:id="75" w:name="_Toc507407361"/>
      <w:bookmarkStart w:id="76" w:name="_Toc466786436"/>
      <w:bookmarkStart w:id="77" w:name="_Toc102277758"/>
      <w:r>
        <w:rPr>
          <w:rFonts w:hint="eastAsia" w:hAnsi="宋体"/>
          <w:color w:val="auto"/>
          <w:sz w:val="21"/>
          <w:szCs w:val="21"/>
        </w:rPr>
        <w:t>采购文件构成</w:t>
      </w:r>
      <w:bookmarkEnd w:id="70"/>
      <w:bookmarkEnd w:id="71"/>
      <w:bookmarkEnd w:id="72"/>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采购文件由下列文件以及在采购过程中发出的澄清更正文件组成：</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磋商邀请函；</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磋商资料表；</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供应商须知；</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用户需求；</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合同书格式；</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响应文件格式；</w:t>
      </w: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在采购过程中由集中采购机构发出的澄清更正文件等。</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采购文件的澄清更正：</w:t>
      </w:r>
    </w:p>
    <w:p>
      <w:pPr>
        <w:numPr>
          <w:ilvl w:val="0"/>
          <w:numId w:val="7"/>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7"/>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采购期间，供应商有义务上网查看，公告一经上网发布，即视为送达。因供应商未及时上网查看而造成的所有后果，由供应商自行承担。</w:t>
      </w:r>
    </w:p>
    <w:p>
      <w:pPr>
        <w:numPr>
          <w:ilvl w:val="0"/>
          <w:numId w:val="7"/>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根据采购的具体情况，采购代理机构可延长响应文件递交截止时间和磋商时间，并将变更时间在指定媒体上发布公告及通知所有报名及购买采购文件的供应商。</w:t>
      </w:r>
    </w:p>
    <w:p>
      <w:pPr>
        <w:pStyle w:val="2"/>
        <w:rPr>
          <w:rFonts w:ascii="宋体" w:hAnsi="宋体" w:eastAsia="宋体" w:cs="宋体"/>
          <w:color w:val="auto"/>
          <w:sz w:val="21"/>
          <w:szCs w:val="21"/>
        </w:rPr>
      </w:pPr>
    </w:p>
    <w:bookmarkEnd w:id="73"/>
    <w:bookmarkEnd w:id="74"/>
    <w:bookmarkEnd w:id="75"/>
    <w:bookmarkEnd w:id="76"/>
    <w:bookmarkEnd w:id="77"/>
    <w:p>
      <w:pPr>
        <w:pStyle w:val="4"/>
        <w:keepNext w:val="0"/>
        <w:keepLines w:val="0"/>
        <w:spacing w:before="0" w:after="0" w:line="360" w:lineRule="auto"/>
        <w:jc w:val="center"/>
        <w:rPr>
          <w:rFonts w:ascii="宋体" w:hAnsi="宋体" w:eastAsia="宋体"/>
          <w:color w:val="auto"/>
          <w:sz w:val="24"/>
          <w:szCs w:val="21"/>
        </w:rPr>
      </w:pPr>
      <w:bookmarkStart w:id="78" w:name="_Toc110953838"/>
      <w:bookmarkStart w:id="79" w:name="_Toc158"/>
      <w:bookmarkStart w:id="80" w:name="_Toc25500"/>
      <w:bookmarkStart w:id="81" w:name="_Toc6968690"/>
      <w:bookmarkStart w:id="82" w:name="_Toc6882678"/>
      <w:bookmarkStart w:id="83" w:name="_Toc507407362"/>
      <w:bookmarkStart w:id="84" w:name="_Toc466786437"/>
      <w:bookmarkStart w:id="85" w:name="_Toc102277759"/>
      <w:r>
        <w:rPr>
          <w:rFonts w:hint="eastAsia" w:ascii="宋体" w:hAnsi="宋体" w:eastAsia="宋体"/>
          <w:color w:val="auto"/>
          <w:sz w:val="24"/>
          <w:szCs w:val="21"/>
          <w:lang w:val="en-US" w:eastAsia="zh-CN"/>
        </w:rPr>
        <w:t>第三章</w:t>
      </w:r>
      <w:r>
        <w:rPr>
          <w:rFonts w:hint="eastAsia" w:ascii="宋体" w:hAnsi="宋体" w:eastAsia="宋体"/>
          <w:color w:val="auto"/>
          <w:sz w:val="24"/>
          <w:szCs w:val="21"/>
        </w:rPr>
        <w:t>响应文件的</w:t>
      </w:r>
      <w:bookmarkEnd w:id="78"/>
      <w:r>
        <w:rPr>
          <w:rFonts w:hint="eastAsia" w:ascii="宋体" w:hAnsi="宋体" w:eastAsia="宋体"/>
          <w:color w:val="auto"/>
          <w:sz w:val="24"/>
          <w:szCs w:val="21"/>
        </w:rPr>
        <w:t>编制</w:t>
      </w:r>
      <w:bookmarkEnd w:id="79"/>
      <w:bookmarkEnd w:id="80"/>
    </w:p>
    <w:p>
      <w:pPr>
        <w:pStyle w:val="5"/>
        <w:keepNext w:val="0"/>
        <w:keepLines w:val="0"/>
        <w:numPr>
          <w:ilvl w:val="0"/>
          <w:numId w:val="3"/>
        </w:numPr>
        <w:adjustRightInd/>
        <w:spacing w:before="0" w:after="0" w:line="360" w:lineRule="auto"/>
        <w:rPr>
          <w:rFonts w:hAnsi="宋体"/>
          <w:color w:val="auto"/>
          <w:sz w:val="21"/>
          <w:szCs w:val="21"/>
        </w:rPr>
      </w:pPr>
      <w:bookmarkStart w:id="86" w:name="_Toc19833"/>
      <w:bookmarkStart w:id="87" w:name="_Toc4681"/>
      <w:bookmarkStart w:id="88" w:name="_Toc110953839"/>
      <w:r>
        <w:rPr>
          <w:rFonts w:hint="eastAsia" w:hAnsi="宋体"/>
          <w:color w:val="auto"/>
          <w:sz w:val="21"/>
          <w:szCs w:val="21"/>
        </w:rPr>
        <w:t>响应文件的语言及度量衡单位</w:t>
      </w:r>
      <w:bookmarkEnd w:id="86"/>
      <w:bookmarkEnd w:id="87"/>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rPr>
        <w:t>（中文译本应由翻译机构盖章或者翻译人员签名确认，否则按无效处理）</w:t>
      </w:r>
      <w:r>
        <w:rPr>
          <w:rFonts w:hint="eastAsia" w:ascii="宋体" w:hAnsi="宋体" w:eastAsia="宋体"/>
          <w:bCs/>
          <w:color w:val="auto"/>
          <w:sz w:val="21"/>
          <w:szCs w:val="21"/>
        </w:rPr>
        <w:t>。</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除非采购文件在技术规格中另有规定，供应商在采购文件中及其与采购代理机构和采购人所有往来文件中的所有计量单位均应采用中华人民共和国法定计量单位。</w:t>
      </w:r>
    </w:p>
    <w:p>
      <w:pPr>
        <w:bidi w:val="0"/>
      </w:pPr>
    </w:p>
    <w:bookmarkEnd w:id="88"/>
    <w:p>
      <w:pPr>
        <w:pStyle w:val="5"/>
        <w:keepNext w:val="0"/>
        <w:keepLines w:val="0"/>
        <w:numPr>
          <w:ilvl w:val="0"/>
          <w:numId w:val="3"/>
        </w:numPr>
        <w:adjustRightInd/>
        <w:spacing w:before="0" w:after="0" w:line="360" w:lineRule="auto"/>
        <w:rPr>
          <w:rFonts w:hAnsi="宋体"/>
          <w:color w:val="auto"/>
          <w:sz w:val="21"/>
          <w:szCs w:val="21"/>
        </w:rPr>
      </w:pPr>
      <w:bookmarkStart w:id="89" w:name="_Toc25730"/>
      <w:bookmarkStart w:id="90" w:name="_Toc18228"/>
      <w:r>
        <w:rPr>
          <w:rFonts w:hint="eastAsia" w:hAnsi="宋体"/>
          <w:color w:val="auto"/>
          <w:sz w:val="21"/>
          <w:szCs w:val="21"/>
        </w:rPr>
        <w:t>响应文件编制</w:t>
      </w:r>
      <w:bookmarkEnd w:id="89"/>
      <w:bookmarkEnd w:id="90"/>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供应商必须对响应文件所提供的全部资料的真实性承担法律责任，并无条件接受采购人或采购代理机构及政府采购监督管理部门等对其中任何资料进行核实的要求。</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如果因为供应商响应文件填报的内容不详，或没有提供采购文件中所要求的全部资料及数据，由此造成的后果，其责任由供应商承担。</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报价：</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供应商应按响应文件的</w:t>
      </w:r>
      <w:r>
        <w:rPr>
          <w:rFonts w:hint="eastAsia" w:ascii="宋体" w:hAnsi="宋体" w:eastAsia="宋体"/>
          <w:color w:val="auto"/>
          <w:sz w:val="21"/>
          <w:szCs w:val="21"/>
        </w:rPr>
        <w:t>用户需求中的要求进行一次报价</w:t>
      </w:r>
      <w:r>
        <w:rPr>
          <w:rFonts w:hint="eastAsia" w:ascii="宋体" w:hAnsi="宋体" w:eastAsia="宋体"/>
          <w:bCs/>
          <w:color w:val="auto"/>
          <w:sz w:val="21"/>
          <w:szCs w:val="21"/>
        </w:rPr>
        <w:t>；</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供应商所提供的货物和服务均应以人民币</w:t>
      </w:r>
      <w:r>
        <w:rPr>
          <w:rFonts w:hint="eastAsia" w:ascii="宋体" w:hAnsi="宋体" w:eastAsia="宋体"/>
          <w:color w:val="auto"/>
          <w:sz w:val="21"/>
          <w:szCs w:val="21"/>
        </w:rPr>
        <w:t>（或相关费率）</w:t>
      </w:r>
      <w:r>
        <w:rPr>
          <w:rFonts w:hint="eastAsia" w:ascii="宋体" w:hAnsi="宋体" w:eastAsia="宋体"/>
          <w:bCs/>
          <w:color w:val="auto"/>
          <w:sz w:val="21"/>
          <w:szCs w:val="21"/>
        </w:rPr>
        <w:t>报价（具体报价要求详见用户需求）；</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报价应包含完成本次采购所有服务内容的费用，包含各种税务费及合同实施过程中的全部费用；</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经磋商后，供应商所报的最后磋商报价在合同执行过程中是固定不变的，不得以任何理由予以变更；</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供应商只能就单个项目提供唯一的方案和报价，不接受选择性的方案和报价，方案或报价不是唯一的响应文件作无效处理；</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最终报价文件为供应商响应文件组成的一部分，其报价有效期应与响应文件有效期保持一致；</w:t>
      </w:r>
    </w:p>
    <w:p>
      <w:pPr>
        <w:numPr>
          <w:ilvl w:val="0"/>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3"/>
        </w:numPr>
        <w:spacing w:line="360" w:lineRule="auto"/>
        <w:rPr>
          <w:rFonts w:ascii="宋体" w:hAnsi="宋体" w:eastAsia="宋体"/>
          <w:color w:val="auto"/>
          <w:sz w:val="21"/>
          <w:szCs w:val="21"/>
        </w:rPr>
      </w:pPr>
      <w:r>
        <w:rPr>
          <w:rFonts w:hint="eastAsia" w:ascii="宋体" w:hAnsi="宋体" w:eastAsia="宋体"/>
          <w:bCs/>
          <w:color w:val="auto"/>
          <w:sz w:val="21"/>
          <w:szCs w:val="21"/>
        </w:rPr>
        <w:t>供应商名称与供应商公章不一致，若供应商名称已进行变更，应在响应文件中提供相应的证明材料并加盖公章，否则响应文件无效。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响应文件密封、标记及内容与本项目采购信息不符，导致无法分辨所参与项目为本项目的，响应文件无效。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响应文件的签署：未按采购文件要求或未按响应文件所要求格式对响应文件进行签署授权的，其报价无效。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电报、电话、传真、电子邮件形式的响应文件概不接受。</w:t>
      </w:r>
    </w:p>
    <w:p>
      <w:pPr>
        <w:spacing w:line="360" w:lineRule="auto"/>
        <w:rPr>
          <w:rFonts w:ascii="宋体" w:hAnsi="宋体" w:eastAsia="宋体"/>
          <w:bCs/>
          <w:color w:val="auto"/>
          <w:sz w:val="21"/>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91" w:name="_Toc110953840"/>
      <w:bookmarkStart w:id="92" w:name="_Toc26897"/>
      <w:bookmarkStart w:id="93" w:name="_Toc11910"/>
      <w:r>
        <w:rPr>
          <w:rFonts w:hint="eastAsia" w:hAnsi="宋体"/>
          <w:color w:val="auto"/>
          <w:sz w:val="21"/>
          <w:szCs w:val="21"/>
        </w:rPr>
        <w:t>响应文件的内容</w:t>
      </w:r>
      <w:bookmarkEnd w:id="91"/>
      <w:bookmarkEnd w:id="92"/>
      <w:bookmarkEnd w:id="93"/>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证明供应商合格和资格的文件。</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响应文件格式中要求必须提供的表格。</w:t>
      </w:r>
    </w:p>
    <w:p>
      <w:pPr>
        <w:spacing w:line="360" w:lineRule="auto"/>
        <w:rPr>
          <w:rFonts w:ascii="宋体" w:hAnsi="宋体" w:eastAsia="宋体" w:cs="宋体"/>
          <w:color w:val="auto"/>
          <w:sz w:val="21"/>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94" w:name="_Toc15387"/>
      <w:bookmarkStart w:id="95" w:name="_Toc110953841"/>
      <w:bookmarkStart w:id="96" w:name="_Toc1662"/>
      <w:r>
        <w:rPr>
          <w:rFonts w:hint="eastAsia" w:hAnsi="宋体"/>
          <w:color w:val="auto"/>
          <w:sz w:val="21"/>
          <w:szCs w:val="21"/>
        </w:rPr>
        <w:t>响应文件格式</w:t>
      </w:r>
      <w:bookmarkEnd w:id="94"/>
      <w:bookmarkEnd w:id="95"/>
      <w:bookmarkEnd w:id="96"/>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97" w:name="_Toc21656"/>
      <w:bookmarkStart w:id="98" w:name="_Toc1898"/>
      <w:r>
        <w:rPr>
          <w:rFonts w:hint="eastAsia" w:hAnsi="宋体"/>
          <w:color w:val="auto"/>
          <w:sz w:val="21"/>
          <w:szCs w:val="21"/>
        </w:rPr>
        <w:t>★磋商保证金</w:t>
      </w:r>
      <w:bookmarkEnd w:id="97"/>
      <w:bookmarkEnd w:id="98"/>
    </w:p>
    <w:p>
      <w:pPr>
        <w:numPr>
          <w:ilvl w:val="1"/>
          <w:numId w:val="3"/>
        </w:numPr>
        <w:spacing w:line="360" w:lineRule="auto"/>
        <w:rPr>
          <w:rFonts w:ascii="宋体" w:hAnsi="宋体" w:eastAsia="宋体"/>
          <w:bCs/>
          <w:color w:val="auto"/>
          <w:sz w:val="21"/>
          <w:szCs w:val="21"/>
        </w:rPr>
      </w:pPr>
      <w:r>
        <w:rPr>
          <w:rFonts w:hint="eastAsia" w:ascii="宋体" w:hAnsi="宋体" w:eastAsia="宋体"/>
          <w:color w:val="auto"/>
          <w:sz w:val="21"/>
          <w:szCs w:val="21"/>
        </w:rPr>
        <w:t>磋商保证金金额与采购文件要求金额保持一致（详见磋商资料表）。</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供应商应按磋商资料表中规定数额及法律规定的时间按相应包号保证金金额要求一次性提交磋商保证金，以多次汇入达到采购文件要求金额的磋商保证金无效。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磋商保证金有效期与响应文件有效期保持一致。</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缴纳磋商保证金的供应商与参与本项目的供应商名称必须一致，非参与本项目的供应商缴纳的磋商保证金无效。</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采用银行转账、电汇方式提交的,付至采购代理机构指定账户上。 (详见磋商资料表)</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采用担保函提交的，应符合下列规定：</w:t>
      </w:r>
    </w:p>
    <w:p>
      <w:pPr>
        <w:pStyle w:val="2"/>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担保函有效期应与响应文件有效期一致；</w:t>
      </w:r>
    </w:p>
    <w:p>
      <w:pPr>
        <w:pStyle w:val="2"/>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担保金额应与本项目的磋商保证金一致；</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保证金不接受现金方式（包括以存现方式）提交，未按要求提交磋商保证金的供应商其响应文件作无效处理。</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未成交的供应商保证金在采购结果公示发出后5个工作日内退还，成交供应商的保证金在采购合同签订后5个工作日内退还。</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为方便退还未成交的供应商保证金，供应商应制作《磋商保证金汇入情况说明》随响应文件一并递交。</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有下列情形之一的，磋商保证金不予退还：</w:t>
      </w:r>
    </w:p>
    <w:p>
      <w:pPr>
        <w:pStyle w:val="2"/>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供应商在提交响应文件截止时间后撤回响应文件的；</w:t>
      </w:r>
    </w:p>
    <w:p>
      <w:pPr>
        <w:pStyle w:val="2"/>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供应商在响应文件中提供虚假材料的；</w:t>
      </w:r>
    </w:p>
    <w:p>
      <w:pPr>
        <w:pStyle w:val="2"/>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除因不可抗力或磋商文件（本文件）、询价通知书（本文件）认可的情形以外，成交供应商不与采购人签订合同的；</w:t>
      </w:r>
    </w:p>
    <w:p>
      <w:pPr>
        <w:pStyle w:val="2"/>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供应商与采购人、其他供应商或者采购代理机构恶意串通的；</w:t>
      </w:r>
    </w:p>
    <w:p>
      <w:pPr>
        <w:pStyle w:val="2"/>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采购文件规定的其他情形。</w:t>
      </w:r>
    </w:p>
    <w:p>
      <w:pPr>
        <w:spacing w:line="480" w:lineRule="exact"/>
        <w:ind w:firstLine="480" w:firstLineChars="200"/>
        <w:rPr>
          <w:rFonts w:ascii="宋体" w:hAnsi="宋体" w:eastAsia="宋体"/>
          <w:color w:val="auto"/>
          <w:sz w:val="24"/>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99" w:name="_Toc454701382"/>
      <w:bookmarkStart w:id="100" w:name="_Toc503758471"/>
      <w:bookmarkStart w:id="101" w:name="_Toc10456"/>
      <w:bookmarkStart w:id="102" w:name="_Toc468606030"/>
      <w:bookmarkStart w:id="103" w:name="_Toc25734"/>
      <w:bookmarkStart w:id="104" w:name="_Toc480020258"/>
      <w:bookmarkStart w:id="105" w:name="_Toc467236741"/>
      <w:bookmarkStart w:id="106" w:name="_Toc468157537"/>
      <w:bookmarkStart w:id="107" w:name="_Toc480021054"/>
      <w:bookmarkStart w:id="108" w:name="_Toc480171880"/>
      <w:bookmarkStart w:id="109" w:name="_Toc458262615"/>
      <w:bookmarkStart w:id="110" w:name="_Toc480010709"/>
      <w:bookmarkStart w:id="111" w:name="_Toc479991583"/>
      <w:bookmarkStart w:id="112" w:name="_Toc110953842"/>
      <w:bookmarkStart w:id="113" w:name="_Toc467987824"/>
      <w:r>
        <w:rPr>
          <w:rFonts w:hint="eastAsia" w:hAnsi="宋体"/>
          <w:color w:val="auto"/>
          <w:sz w:val="21"/>
          <w:szCs w:val="21"/>
        </w:rPr>
        <w:t>★报价（响应文件）有效期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响应文件从开启响应文件之日起，报价（响应文件）有效期为</w:t>
      </w:r>
      <w:r>
        <w:rPr>
          <w:rFonts w:hint="eastAsia" w:ascii="宋体" w:hAnsi="宋体" w:eastAsia="宋体"/>
          <w:bCs/>
          <w:color w:val="auto"/>
          <w:sz w:val="21"/>
          <w:szCs w:val="21"/>
          <w:lang w:eastAsia="zh-CN"/>
        </w:rPr>
        <w:t>90个日历日</w:t>
      </w:r>
      <w:r>
        <w:rPr>
          <w:rFonts w:hint="eastAsia" w:ascii="宋体" w:hAnsi="宋体" w:eastAsia="宋体"/>
          <w:bCs/>
          <w:color w:val="auto"/>
          <w:sz w:val="21"/>
          <w:szCs w:val="21"/>
        </w:rPr>
        <w:t>。</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特殊情况下，采购代理机构可于响应有效期期满之前，要求供应商同意延长响应有效期，要求与答复均应为书面形式。对于同意该要求的供应商，既不要求也不允许其修改响应文件。</w:t>
      </w:r>
    </w:p>
    <w:p>
      <w:pPr>
        <w:pStyle w:val="2"/>
        <w:rPr>
          <w:rFonts w:ascii="宋体" w:hAnsi="宋体" w:eastAsia="宋体" w:cs="宋体"/>
          <w:color w:val="auto"/>
          <w:sz w:val="21"/>
          <w:szCs w:val="21"/>
        </w:rPr>
      </w:pPr>
    </w:p>
    <w:bookmarkEnd w:id="81"/>
    <w:bookmarkEnd w:id="82"/>
    <w:bookmarkEnd w:id="83"/>
    <w:bookmarkEnd w:id="84"/>
    <w:bookmarkEnd w:id="85"/>
    <w:p>
      <w:pPr>
        <w:pStyle w:val="4"/>
        <w:keepNext w:val="0"/>
        <w:keepLines w:val="0"/>
        <w:spacing w:before="0" w:after="0" w:line="360" w:lineRule="auto"/>
        <w:jc w:val="center"/>
        <w:rPr>
          <w:rFonts w:ascii="宋体" w:hAnsi="宋体" w:eastAsia="宋体"/>
          <w:color w:val="auto"/>
          <w:sz w:val="24"/>
          <w:szCs w:val="21"/>
        </w:rPr>
      </w:pPr>
      <w:bookmarkStart w:id="114" w:name="_Toc7006"/>
      <w:bookmarkStart w:id="115" w:name="_Toc110953843"/>
      <w:bookmarkStart w:id="116" w:name="_Toc32392"/>
      <w:bookmarkStart w:id="117" w:name="_Toc466786438"/>
      <w:bookmarkStart w:id="118" w:name="_Toc6882679"/>
      <w:bookmarkStart w:id="119" w:name="_Toc507407363"/>
      <w:bookmarkStart w:id="120" w:name="_Toc6968691"/>
      <w:bookmarkStart w:id="121" w:name="_Toc102277760"/>
      <w:r>
        <w:rPr>
          <w:rFonts w:hint="eastAsia" w:ascii="宋体" w:hAnsi="宋体" w:eastAsia="宋体"/>
          <w:color w:val="auto"/>
          <w:sz w:val="24"/>
          <w:szCs w:val="21"/>
          <w:lang w:val="en-US" w:eastAsia="zh-CN"/>
        </w:rPr>
        <w:t>第四章</w:t>
      </w:r>
      <w:r>
        <w:rPr>
          <w:rFonts w:hint="eastAsia" w:ascii="宋体" w:hAnsi="宋体" w:eastAsia="宋体"/>
          <w:color w:val="auto"/>
          <w:sz w:val="24"/>
          <w:szCs w:val="21"/>
        </w:rPr>
        <w:t>响应文件的递交</w:t>
      </w:r>
      <w:bookmarkEnd w:id="114"/>
      <w:bookmarkEnd w:id="115"/>
      <w:bookmarkEnd w:id="116"/>
    </w:p>
    <w:p>
      <w:pPr>
        <w:pStyle w:val="5"/>
        <w:keepNext w:val="0"/>
        <w:keepLines w:val="0"/>
        <w:numPr>
          <w:ilvl w:val="0"/>
          <w:numId w:val="3"/>
        </w:numPr>
        <w:adjustRightInd/>
        <w:spacing w:before="0" w:after="0" w:line="360" w:lineRule="auto"/>
        <w:rPr>
          <w:rFonts w:hAnsi="宋体"/>
          <w:color w:val="auto"/>
          <w:sz w:val="21"/>
          <w:szCs w:val="21"/>
        </w:rPr>
      </w:pPr>
      <w:bookmarkStart w:id="122" w:name="_Toc4400"/>
      <w:bookmarkStart w:id="123" w:name="_Toc110953844"/>
      <w:bookmarkStart w:id="124" w:name="_Toc13611"/>
      <w:r>
        <w:rPr>
          <w:rFonts w:hint="eastAsia" w:hAnsi="宋体"/>
          <w:color w:val="auto"/>
          <w:sz w:val="21"/>
          <w:szCs w:val="21"/>
        </w:rPr>
        <w:t>响应文件的密封和标记</w:t>
      </w:r>
      <w:bookmarkEnd w:id="122"/>
      <w:bookmarkEnd w:id="123"/>
      <w:bookmarkEnd w:id="124"/>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供应商应当对响应文件进行装订，价格文件、商务文件、技术文件可</w:t>
      </w:r>
      <w:r>
        <w:rPr>
          <w:rFonts w:hint="eastAsia" w:ascii="宋体" w:hAnsi="宋体" w:eastAsia="宋体"/>
          <w:bCs/>
          <w:color w:val="auto"/>
          <w:sz w:val="21"/>
          <w:szCs w:val="21"/>
          <w:lang w:val="en-US" w:eastAsia="zh-CN"/>
        </w:rPr>
        <w:t>合装订</w:t>
      </w:r>
      <w:r>
        <w:rPr>
          <w:rFonts w:hint="eastAsia" w:ascii="宋体" w:hAnsi="宋体" w:eastAsia="宋体"/>
          <w:bCs/>
          <w:color w:val="auto"/>
          <w:sz w:val="21"/>
          <w:szCs w:val="21"/>
        </w:rPr>
        <w:t>为一册，也可根据自身需要分册</w:t>
      </w:r>
      <w:r>
        <w:rPr>
          <w:rFonts w:hint="eastAsia" w:ascii="宋体" w:hAnsi="宋体" w:eastAsia="宋体"/>
          <w:bCs/>
          <w:color w:val="auto"/>
          <w:sz w:val="21"/>
          <w:szCs w:val="21"/>
          <w:lang w:val="en-US" w:eastAsia="zh-CN"/>
        </w:rPr>
        <w:t>装订，</w:t>
      </w:r>
      <w:r>
        <w:rPr>
          <w:rFonts w:hint="eastAsia" w:ascii="宋体" w:hAnsi="宋体" w:eastAsia="宋体"/>
          <w:bCs/>
          <w:color w:val="auto"/>
          <w:sz w:val="21"/>
          <w:szCs w:val="21"/>
        </w:rPr>
        <w:t>对未经装订的响应文件可能发生的文件散落或缺损，由此产生的后果由供应商承担。</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联合体响应文件的【正本】及【副本】的封面及骑缝均须加盖所有联合体组成成员的公章。（文件每页盖章等同于盖骑缝章）</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供应商可将响应文件正本和所有的副本分开密封装在单独的信封中，且在信封上标明“正本”“副本”字样。然后再将所有信封封装在一个外层信封中。</w:t>
      </w:r>
    </w:p>
    <w:p>
      <w:pPr>
        <w:numPr>
          <w:ilvl w:val="1"/>
          <w:numId w:val="3"/>
        </w:numPr>
        <w:spacing w:line="360" w:lineRule="auto"/>
        <w:rPr>
          <w:rFonts w:ascii="宋体" w:hAnsi="宋体" w:eastAsia="宋体"/>
          <w:bCs/>
          <w:color w:val="auto"/>
          <w:sz w:val="21"/>
          <w:szCs w:val="21"/>
        </w:rPr>
      </w:pPr>
      <w:r>
        <w:rPr>
          <w:rFonts w:hint="eastAsia" w:ascii="宋体" w:hAnsi="宋体" w:eastAsia="宋体"/>
          <w:bCs/>
          <w:color w:val="auto"/>
          <w:sz w:val="21"/>
          <w:szCs w:val="21"/>
        </w:rPr>
        <w:t>电子文件内容包括：由供应商自行制作的与正本文件一致的所有文件。</w:t>
      </w:r>
      <w:r>
        <w:rPr>
          <w:rFonts w:ascii="宋体" w:hAnsi="宋体" w:eastAsia="宋体"/>
          <w:color w:val="auto"/>
          <w:sz w:val="21"/>
          <w:szCs w:val="21"/>
        </w:rPr>
        <w:t>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rPr>
        <w:t>，与正本密封包装，随正本提交。</w:t>
      </w:r>
      <w:r>
        <w:rPr>
          <w:rFonts w:hint="eastAsia" w:ascii="宋体" w:hAnsi="宋体" w:eastAsia="宋体"/>
          <w:bCs/>
          <w:color w:val="auto"/>
          <w:sz w:val="21"/>
          <w:szCs w:val="21"/>
        </w:rPr>
        <w:t>电报、电话、传真、电子邮件形式的电子响应文件概不接受。</w:t>
      </w:r>
    </w:p>
    <w:p>
      <w:pPr>
        <w:numPr>
          <w:ilvl w:val="1"/>
          <w:numId w:val="3"/>
        </w:numPr>
        <w:spacing w:line="360" w:lineRule="auto"/>
        <w:rPr>
          <w:rFonts w:ascii="宋体" w:hAnsi="宋体" w:eastAsia="宋体"/>
          <w:bCs/>
          <w:color w:val="auto"/>
          <w:sz w:val="21"/>
          <w:szCs w:val="21"/>
        </w:rPr>
      </w:pPr>
      <w:r>
        <w:rPr>
          <w:rFonts w:hint="eastAsia" w:ascii="宋体" w:hAnsi="宋体" w:eastAsia="宋体"/>
          <w:color w:val="auto"/>
          <w:sz w:val="21"/>
          <w:szCs w:val="21"/>
        </w:rPr>
        <w:t>所有的信封均应注明：</w:t>
      </w:r>
    </w:p>
    <w:p>
      <w:pPr>
        <w:spacing w:line="360" w:lineRule="auto"/>
        <w:rPr>
          <w:rFonts w:ascii="宋体" w:hAnsi="宋体" w:eastAsia="宋体"/>
          <w:color w:val="auto"/>
          <w:sz w:val="21"/>
          <w:szCs w:val="21"/>
        </w:rPr>
      </w:pPr>
      <w:r>
        <w:rPr>
          <w:rFonts w:hint="eastAsia" w:ascii="宋体" w:hAnsi="宋体" w:eastAsia="宋体"/>
          <w:color w:val="auto"/>
          <w:sz w:val="21"/>
          <w:szCs w:val="21"/>
        </w:rPr>
        <w:t>收件人：广东政通招标有限公司</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项目名称：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采购项目编号：</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25" w:name="_Toc5658"/>
      <w:bookmarkStart w:id="126" w:name="_Toc110953845"/>
      <w:bookmarkStart w:id="127" w:name="_Toc6425"/>
      <w:r>
        <w:rPr>
          <w:rFonts w:hint="eastAsia" w:hAnsi="宋体"/>
          <w:color w:val="auto"/>
          <w:sz w:val="21"/>
          <w:szCs w:val="21"/>
        </w:rPr>
        <w:t>响应文件的递交</w:t>
      </w:r>
      <w:bookmarkEnd w:id="125"/>
      <w:bookmarkEnd w:id="126"/>
      <w:bookmarkEnd w:id="127"/>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所有经密封的响应文件及单独密封的报价文件都必须在响应截止时间之前送至采购代理机构。</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报价文件作为响应文件组成的一部分，采购文件所规定的初审事项适用于报价文件。</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采购代理机构将拒绝接收出现以下情况的响应文件：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采用透明包装进行密封或未进行密封的响应文件；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密封破损导致响应文件内容直接或间接泄露的响应文件；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密封信封上项目编号错误的响应文件；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未进行项目报名的供应商（以采购代理机构报名表及报名发票为准）递交的响应文件；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项目名称出现严重歧义或未标注所参与项目信息导致无法分辨所参与项目为本项目的响应文件；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未递交磋商保证金供应商递交的响应文件；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采用传真、电传的响应文件；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olor w:val="auto"/>
          <w:sz w:val="21"/>
          <w:szCs w:val="21"/>
        </w:rPr>
        <w:t>多个包号的一并密封的响应文件；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迟交的响应文件；</w:t>
      </w:r>
    </w:p>
    <w:p>
      <w:pPr>
        <w:pStyle w:val="2"/>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磋商文件规定的其他情形。</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采购代理机构对所有响应文件的误投或提前启封概不负责。</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供应商同时参加几个包磋商时必须按采购文件要求按包号分别制作响应文件，分别密封递交。</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递交的响应文件中所提供的通讯方式应保持联络畅通，因联系不上而导致的所有后果由供应商自行承担。</w:t>
      </w:r>
    </w:p>
    <w:p>
      <w:pPr>
        <w:bidi w:val="0"/>
      </w:pPr>
    </w:p>
    <w:p>
      <w:pPr>
        <w:pStyle w:val="5"/>
        <w:keepNext w:val="0"/>
        <w:keepLines w:val="0"/>
        <w:numPr>
          <w:ilvl w:val="0"/>
          <w:numId w:val="3"/>
        </w:numPr>
        <w:adjustRightInd/>
        <w:spacing w:before="0" w:after="0" w:line="360" w:lineRule="auto"/>
        <w:rPr>
          <w:rFonts w:hAnsi="宋体" w:cs="宋体"/>
          <w:color w:val="auto"/>
          <w:sz w:val="21"/>
          <w:szCs w:val="21"/>
        </w:rPr>
      </w:pPr>
      <w:bookmarkStart w:id="128" w:name="_Toc23533"/>
      <w:bookmarkStart w:id="129" w:name="_Toc8440"/>
      <w:r>
        <w:rPr>
          <w:rFonts w:hint="eastAsia" w:hAnsi="宋体"/>
          <w:color w:val="auto"/>
          <w:sz w:val="21"/>
          <w:szCs w:val="21"/>
        </w:rPr>
        <w:t>样品（如需提交）</w:t>
      </w:r>
      <w:bookmarkEnd w:id="128"/>
      <w:bookmarkEnd w:id="129"/>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如有必要，采购代理机构可以要求供应商提供本服务项目涉及的部分设备或产品样品，供应商在磋商时应提交《样品清单》。</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为方便评审，供应商在提供样品时，应在所提供的样品表面显著位置标注供应商的名称、包号、样品名称、采购文件规定的服务或货物编号。</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rPr>
      </w:pPr>
    </w:p>
    <w:p>
      <w:pPr>
        <w:pStyle w:val="4"/>
        <w:keepNext w:val="0"/>
        <w:keepLines w:val="0"/>
        <w:spacing w:before="0" w:after="0" w:line="360" w:lineRule="auto"/>
        <w:jc w:val="center"/>
        <w:rPr>
          <w:rFonts w:ascii="宋体" w:hAnsi="宋体" w:eastAsia="宋体"/>
          <w:color w:val="auto"/>
          <w:sz w:val="24"/>
          <w:szCs w:val="21"/>
        </w:rPr>
      </w:pPr>
      <w:bookmarkStart w:id="130" w:name="_Toc30009"/>
      <w:bookmarkStart w:id="131" w:name="_Toc3401"/>
      <w:r>
        <w:rPr>
          <w:rFonts w:hint="eastAsia" w:ascii="宋体" w:hAnsi="宋体" w:eastAsia="宋体"/>
          <w:color w:val="auto"/>
          <w:sz w:val="24"/>
          <w:szCs w:val="21"/>
          <w:lang w:val="en-US" w:eastAsia="zh-CN"/>
        </w:rPr>
        <w:t>第五章</w:t>
      </w:r>
      <w:bookmarkEnd w:id="117"/>
      <w:bookmarkEnd w:id="118"/>
      <w:bookmarkEnd w:id="119"/>
      <w:bookmarkEnd w:id="120"/>
      <w:bookmarkEnd w:id="121"/>
      <w:r>
        <w:rPr>
          <w:rFonts w:hint="eastAsia" w:ascii="宋体" w:hAnsi="宋体" w:eastAsia="宋体"/>
          <w:color w:val="auto"/>
          <w:sz w:val="24"/>
          <w:szCs w:val="21"/>
        </w:rPr>
        <w:t>磋商、评审</w:t>
      </w:r>
      <w:bookmarkEnd w:id="130"/>
      <w:bookmarkEnd w:id="131"/>
    </w:p>
    <w:p>
      <w:pPr>
        <w:pStyle w:val="5"/>
        <w:keepNext w:val="0"/>
        <w:keepLines w:val="0"/>
        <w:numPr>
          <w:ilvl w:val="0"/>
          <w:numId w:val="3"/>
        </w:numPr>
        <w:adjustRightInd/>
        <w:spacing w:before="0" w:after="0" w:line="360" w:lineRule="auto"/>
        <w:rPr>
          <w:rFonts w:hAnsi="宋体"/>
          <w:color w:val="auto"/>
          <w:sz w:val="21"/>
          <w:szCs w:val="21"/>
        </w:rPr>
      </w:pPr>
      <w:bookmarkStart w:id="132" w:name="_Toc28590"/>
      <w:bookmarkStart w:id="133" w:name="_Toc8137"/>
      <w:r>
        <w:rPr>
          <w:rFonts w:hint="eastAsia" w:hAnsi="宋体"/>
          <w:color w:val="auto"/>
          <w:sz w:val="21"/>
          <w:szCs w:val="21"/>
        </w:rPr>
        <w:t>签到及评审方法</w:t>
      </w:r>
      <w:bookmarkEnd w:id="132"/>
      <w:bookmarkEnd w:id="133"/>
    </w:p>
    <w:p>
      <w:pPr>
        <w:numPr>
          <w:ilvl w:val="1"/>
          <w:numId w:val="3"/>
        </w:numPr>
        <w:spacing w:line="360" w:lineRule="auto"/>
        <w:rPr>
          <w:rFonts w:ascii="宋体" w:hAnsi="宋体" w:eastAsia="宋体"/>
          <w:color w:val="auto"/>
          <w:sz w:val="21"/>
          <w:szCs w:val="21"/>
        </w:rPr>
      </w:pPr>
      <w:bookmarkStart w:id="134" w:name="_Toc475249135"/>
      <w:bookmarkStart w:id="135" w:name="_Toc475249138"/>
      <w:r>
        <w:rPr>
          <w:rFonts w:hint="eastAsia" w:ascii="宋体" w:hAnsi="宋体" w:eastAsia="宋体"/>
          <w:color w:val="auto"/>
          <w:sz w:val="21"/>
          <w:szCs w:val="21"/>
        </w:rPr>
        <w:t>供应商应在《磋商邀请函》规定的日期、时间和地点递交响应文件并进行现场签到。</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本项目采用综合评分法。</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通过资格性和符合性审查的有效供应商方有资格提交最终报价及进入综合评审。</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根据财库〔2015〕124 号，在采购过程中符合要求的供应商只有 2 家的，竞争性磋商采购活动继续进行。</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36" w:name="_Toc10080"/>
      <w:bookmarkStart w:id="137" w:name="_Toc10800"/>
      <w:r>
        <w:rPr>
          <w:rFonts w:hint="eastAsia" w:hAnsi="宋体"/>
          <w:color w:val="auto"/>
          <w:sz w:val="21"/>
          <w:szCs w:val="21"/>
        </w:rPr>
        <w:t>磋商小组</w:t>
      </w:r>
      <w:bookmarkEnd w:id="134"/>
      <w:bookmarkEnd w:id="136"/>
      <w:bookmarkEnd w:id="137"/>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本次采购依法组建磋商小组。</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138" w:name="_Toc17978"/>
      <w:bookmarkStart w:id="139" w:name="_Toc535141844"/>
      <w:bookmarkStart w:id="140" w:name="_Toc37121259"/>
      <w:bookmarkStart w:id="141" w:name="_Toc17157"/>
      <w:r>
        <w:rPr>
          <w:rFonts w:hint="eastAsia" w:hAnsi="宋体"/>
          <w:color w:val="auto"/>
          <w:sz w:val="21"/>
          <w:szCs w:val="21"/>
        </w:rPr>
        <w:t>对响应文件的初审</w:t>
      </w:r>
      <w:bookmarkEnd w:id="138"/>
      <w:bookmarkEnd w:id="139"/>
      <w:bookmarkEnd w:id="140"/>
      <w:bookmarkEnd w:id="141"/>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开启响应文件后，采购代理机构将组织磋商小组对响应文件进行初审，初审包括资格性审查和符合性审查。</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rPr>
        <w:t>资格性检查中发现下列情形之一的，其报价及响应文件作无效处理。</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资格瑕疵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包括但不限于：①资格证明文件未提供或不符合采购文件要求的；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磋商保证金瑕疵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包括但不限于：①供应商未按采购文件要求提交磋商保证金；②提交方式、提交时间、提交金额不符合采购文件要求；③磋商保证金有效期不符合采购文件要求。</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rPr>
        <w:t>符合性检查中发现下列情形之一的，其报价及响应文件作无效处理。</w:t>
      </w:r>
    </w:p>
    <w:p>
      <w:pPr>
        <w:numPr>
          <w:ilvl w:val="0"/>
          <w:numId w:val="13"/>
        </w:numPr>
        <w:spacing w:line="360" w:lineRule="auto"/>
        <w:rPr>
          <w:rFonts w:ascii="宋体" w:hAnsi="宋体" w:eastAsia="宋体"/>
          <w:color w:val="auto"/>
          <w:sz w:val="21"/>
          <w:szCs w:val="21"/>
        </w:rPr>
      </w:pPr>
      <w:r>
        <w:rPr>
          <w:rFonts w:hint="eastAsia" w:ascii="宋体" w:hAnsi="宋体" w:eastAsia="宋体"/>
          <w:color w:val="auto"/>
          <w:sz w:val="21"/>
          <w:szCs w:val="21"/>
        </w:rPr>
        <w:t>响应文件的有效性、完整性瑕疵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3"/>
        </w:numPr>
        <w:spacing w:line="360" w:lineRule="auto"/>
        <w:rPr>
          <w:rFonts w:ascii="宋体" w:hAnsi="宋体" w:eastAsia="宋体"/>
          <w:color w:val="auto"/>
          <w:sz w:val="21"/>
          <w:szCs w:val="21"/>
        </w:rPr>
      </w:pPr>
      <w:r>
        <w:rPr>
          <w:rFonts w:hint="eastAsia" w:ascii="宋体" w:hAnsi="宋体" w:eastAsia="宋体"/>
          <w:color w:val="auto"/>
          <w:sz w:val="21"/>
          <w:szCs w:val="21"/>
        </w:rPr>
        <w:t>技术响应瑕疵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3"/>
        </w:numPr>
        <w:spacing w:line="360" w:lineRule="auto"/>
        <w:rPr>
          <w:rFonts w:ascii="宋体" w:hAnsi="宋体" w:eastAsia="宋体"/>
          <w:color w:val="auto"/>
          <w:sz w:val="21"/>
          <w:szCs w:val="21"/>
        </w:rPr>
      </w:pPr>
      <w:r>
        <w:rPr>
          <w:rFonts w:hint="eastAsia" w:ascii="宋体" w:hAnsi="宋体" w:eastAsia="宋体"/>
          <w:color w:val="auto"/>
          <w:sz w:val="21"/>
          <w:szCs w:val="21"/>
        </w:rPr>
        <w:t>商务响应瑕疵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3"/>
        </w:numPr>
        <w:spacing w:line="360" w:lineRule="auto"/>
        <w:rPr>
          <w:rFonts w:ascii="宋体" w:hAnsi="宋体" w:eastAsia="宋体"/>
          <w:color w:val="auto"/>
          <w:sz w:val="21"/>
          <w:szCs w:val="21"/>
        </w:rPr>
      </w:pPr>
      <w:r>
        <w:rPr>
          <w:rFonts w:hint="eastAsia" w:ascii="宋体" w:hAnsi="宋体" w:eastAsia="宋体"/>
          <w:color w:val="auto"/>
          <w:sz w:val="21"/>
          <w:szCs w:val="21"/>
        </w:rPr>
        <w:t>报价瑕疵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3"/>
        </w:numPr>
        <w:spacing w:line="360" w:lineRule="auto"/>
        <w:rPr>
          <w:rFonts w:ascii="宋体" w:hAnsi="宋体" w:eastAsia="宋体"/>
          <w:color w:val="auto"/>
          <w:sz w:val="21"/>
          <w:szCs w:val="21"/>
        </w:rPr>
      </w:pPr>
      <w:r>
        <w:rPr>
          <w:rFonts w:hint="eastAsia" w:ascii="宋体" w:hAnsi="宋体" w:eastAsia="宋体"/>
          <w:color w:val="auto"/>
          <w:sz w:val="21"/>
          <w:szCs w:val="21"/>
        </w:rPr>
        <w:t>违规行为</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3"/>
        </w:numPr>
        <w:spacing w:line="360" w:lineRule="auto"/>
        <w:rPr>
          <w:rFonts w:ascii="宋体" w:hAnsi="宋体" w:eastAsia="宋体"/>
          <w:color w:val="auto"/>
          <w:sz w:val="21"/>
          <w:szCs w:val="21"/>
        </w:rPr>
      </w:pPr>
      <w:r>
        <w:rPr>
          <w:rFonts w:hint="eastAsia" w:ascii="宋体" w:hAnsi="宋体" w:eastAsia="宋体"/>
          <w:color w:val="auto"/>
          <w:sz w:val="21"/>
          <w:szCs w:val="21"/>
        </w:rPr>
        <w:t>法律法规及磋商文件中规定的其它情形</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根据项目情况，磋商小组有权决定采购文件中“可能导致废标”或“可能导致其报价被拒绝”等具体条款是否实施“废标”或“投标被拒绝”，但对同一条款的裁决应适用于每个供应商。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磋商小组确定响应文件的响应性，只根据响应文件本身的内容，而不寻找外部的证据。</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实质上没有响应磋商文件要求的响应文件将被拒绝。供应商不得通过修正或撤销不合要求的偏离或保留从而使其响应成为实质上的响应。</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42" w:name="_Toc29665"/>
      <w:bookmarkStart w:id="143" w:name="_Toc18895"/>
      <w:r>
        <w:rPr>
          <w:rFonts w:hint="eastAsia" w:hAnsi="宋体"/>
          <w:color w:val="auto"/>
          <w:sz w:val="21"/>
          <w:szCs w:val="21"/>
        </w:rPr>
        <w:t>技术商务</w:t>
      </w:r>
      <w:bookmarkEnd w:id="142"/>
      <w:r>
        <w:rPr>
          <w:rFonts w:hint="eastAsia" w:hAnsi="宋体"/>
          <w:color w:val="auto"/>
          <w:sz w:val="21"/>
          <w:szCs w:val="21"/>
        </w:rPr>
        <w:t>磋商</w:t>
      </w:r>
      <w:bookmarkEnd w:id="143"/>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磋商小组所有成员应当集中与单一供应商分别进行磋商，并给予所有参加磋商的供应商平等的磋商机会。其磋商顺序以供应商签到顺序为准。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磋商使用语言为中文。</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磋商小组将拒绝与出现以下情况的供应商授权代表进行磋商：</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供应商授权代表无有效授权的；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供应商响应文件中的授权代表与现场进行磋商的授权代表不一致的；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法人参加磋商但无法定代表人证明书的；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授权代表现场不能出具可证明其身份信息的证件或文件的；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供应商一次报价超出采购文件所规定的预算或最高限价的；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olor w:val="auto"/>
          <w:sz w:val="21"/>
          <w:szCs w:val="21"/>
        </w:rPr>
        <w:t>扰乱磋商秩序，干扰采购工作正常进行的；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olor w:val="auto"/>
          <w:sz w:val="21"/>
          <w:szCs w:val="21"/>
        </w:rPr>
        <w:t>直接或间接影响其他供应商进行最终报价的；</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磋商小组认定为违规的情况；</w:t>
      </w:r>
    </w:p>
    <w:p>
      <w:pPr>
        <w:pStyle w:val="2"/>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采购文件规定的其他情况。</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44" w:name="_Toc5492"/>
      <w:bookmarkStart w:id="145" w:name="_Toc30797"/>
      <w:r>
        <w:rPr>
          <w:rFonts w:hint="eastAsia" w:hAnsi="宋体"/>
          <w:color w:val="auto"/>
          <w:sz w:val="21"/>
          <w:szCs w:val="21"/>
        </w:rPr>
        <w:t>最终报价</w:t>
      </w:r>
      <w:bookmarkEnd w:id="144"/>
      <w:bookmarkEnd w:id="145"/>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通过初审，但未在规定时间内进行最终报价的供应商，其报价文件上的报价视为其最终报价。</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已提交响应文件的供应商，在提交最后报价之前，可以根据磋商情况退出磋商。响应文件不予退还，磋商保证金按采购文件规定进行退还。退出磋商的供应商不进入综合评分环节。</w:t>
      </w:r>
    </w:p>
    <w:p>
      <w:pPr>
        <w:bidi w:val="0"/>
      </w:pPr>
    </w:p>
    <w:bookmarkEnd w:id="135"/>
    <w:p>
      <w:pPr>
        <w:pStyle w:val="5"/>
        <w:keepNext w:val="0"/>
        <w:keepLines w:val="0"/>
        <w:numPr>
          <w:ilvl w:val="0"/>
          <w:numId w:val="3"/>
        </w:numPr>
        <w:adjustRightInd/>
        <w:spacing w:before="0" w:after="0" w:line="360" w:lineRule="auto"/>
        <w:rPr>
          <w:rFonts w:hAnsi="宋体"/>
          <w:color w:val="auto"/>
          <w:sz w:val="21"/>
          <w:szCs w:val="21"/>
        </w:rPr>
      </w:pPr>
      <w:bookmarkStart w:id="146" w:name="_Toc19157"/>
      <w:bookmarkStart w:id="147" w:name="_Toc2794"/>
      <w:r>
        <w:rPr>
          <w:rFonts w:hint="eastAsia" w:hAnsi="宋体"/>
          <w:color w:val="auto"/>
          <w:sz w:val="21"/>
          <w:szCs w:val="21"/>
        </w:rPr>
        <w:t>综合评分</w:t>
      </w:r>
      <w:bookmarkEnd w:id="146"/>
      <w:bookmarkEnd w:id="147"/>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经磋商确定最终采购需求和提交最后报价的供应商后，由磋商小组采用综合评分法对提交最后报价的供应商的响应文件和最后报价进行综合评分。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价格评审：</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rPr>
      </w:pPr>
      <w:r>
        <w:rPr>
          <w:rFonts w:hint="eastAsia" w:ascii="宋体" w:hAnsi="宋体" w:eastAsia="宋体" w:cs="宋体"/>
          <w:color w:val="auto"/>
          <w:sz w:val="21"/>
          <w:szCs w:val="21"/>
        </w:rPr>
        <w:t>以各供应商最终报价进行评审；</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rPr>
      </w:pPr>
      <w:r>
        <w:rPr>
          <w:rFonts w:hint="eastAsia" w:ascii="宋体" w:hAnsi="宋体" w:eastAsia="宋体" w:cs="宋体"/>
          <w:color w:val="auto"/>
          <w:sz w:val="21"/>
          <w:szCs w:val="21"/>
        </w:rPr>
        <w:t>报价错误修正原则：</w:t>
      </w:r>
    </w:p>
    <w:p>
      <w:pPr>
        <w:pStyle w:val="2"/>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rPr>
      </w:pPr>
      <w:r>
        <w:rPr>
          <w:rFonts w:hint="eastAsia" w:ascii="宋体" w:hAnsi="宋体" w:eastAsia="宋体" w:cs="宋体"/>
          <w:color w:val="auto"/>
          <w:sz w:val="21"/>
          <w:szCs w:val="21"/>
        </w:rPr>
        <w:t>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w:t>
      </w:r>
    </w:p>
    <w:p>
      <w:pPr>
        <w:pStyle w:val="2"/>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rPr>
      </w:pPr>
      <w:r>
        <w:rPr>
          <w:rFonts w:hint="eastAsia" w:ascii="宋体" w:hAnsi="宋体" w:eastAsia="宋体" w:cs="宋体"/>
          <w:color w:val="auto"/>
          <w:sz w:val="21"/>
          <w:szCs w:val="21"/>
        </w:rPr>
        <w:t>② 以上修正后的报价应当经报价供应商采用书面形式，并加盖公章，或者由法定代表人或其授权的代表签字确认，并对报价供应商产生约束力，报价供应商不确认的，其报价无效。</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rPr>
      </w:pPr>
      <w:r>
        <w:rPr>
          <w:rFonts w:hint="eastAsia" w:ascii="宋体" w:hAnsi="宋体" w:eastAsia="宋体" w:cs="宋体"/>
          <w:color w:val="auto"/>
          <w:sz w:val="21"/>
          <w:szCs w:val="21"/>
        </w:rPr>
        <w:t>对报价服务报价漏项的，作非实质性响应处理。</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技术商务评审要求详见《商务技术评分及价格权重表》。</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3"/>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48" w:name="_Toc30725"/>
      <w:bookmarkStart w:id="149" w:name="_Toc23560"/>
      <w:r>
        <w:rPr>
          <w:rFonts w:hint="eastAsia" w:hAnsi="宋体"/>
          <w:color w:val="auto"/>
          <w:sz w:val="21"/>
          <w:szCs w:val="21"/>
        </w:rPr>
        <w:t>优惠政策</w:t>
      </w:r>
      <w:bookmarkEnd w:id="148"/>
      <w:bookmarkEnd w:id="149"/>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w:t>
      </w:r>
      <w:r>
        <w:rPr>
          <w:rFonts w:hint="eastAsia" w:ascii="宋体" w:hAnsi="宋体"/>
          <w:color w:val="auto"/>
          <w:sz w:val="21"/>
          <w:szCs w:val="21"/>
          <w:lang w:eastAsia="zh-CN"/>
        </w:rPr>
        <w:t>报价</w:t>
      </w:r>
      <w:r>
        <w:rPr>
          <w:rFonts w:hint="eastAsia" w:ascii="宋体" w:hAnsi="宋体" w:eastAsia="宋体"/>
          <w:color w:val="auto"/>
          <w:sz w:val="21"/>
          <w:szCs w:val="21"/>
        </w:rPr>
        <w:t>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供应商为小型或微型企业且</w:t>
      </w:r>
      <w:r>
        <w:rPr>
          <w:rFonts w:hint="eastAsia" w:ascii="宋体" w:hAnsi="宋体"/>
          <w:color w:val="auto"/>
          <w:sz w:val="21"/>
          <w:szCs w:val="21"/>
          <w:lang w:eastAsia="zh-CN"/>
        </w:rPr>
        <w:t>响应</w:t>
      </w:r>
      <w:r>
        <w:rPr>
          <w:rFonts w:hint="eastAsia" w:ascii="宋体" w:hAnsi="宋体" w:eastAsia="宋体"/>
          <w:color w:val="auto"/>
          <w:sz w:val="21"/>
          <w:szCs w:val="21"/>
        </w:rPr>
        <w:t>产品含小型或微型企业产品时，其对应产品价格的扣除详见</w:t>
      </w:r>
      <w:r>
        <w:rPr>
          <w:rFonts w:hint="eastAsia" w:ascii="宋体" w:hAnsi="宋体"/>
          <w:color w:val="auto"/>
          <w:sz w:val="21"/>
          <w:szCs w:val="21"/>
          <w:lang w:eastAsia="zh-CN"/>
        </w:rPr>
        <w:t>磋商</w:t>
      </w:r>
      <w:r>
        <w:rPr>
          <w:rFonts w:hint="eastAsia" w:ascii="宋体" w:hAnsi="宋体" w:eastAsia="宋体"/>
          <w:color w:val="auto"/>
          <w:sz w:val="21"/>
          <w:szCs w:val="21"/>
        </w:rPr>
        <w:t>资料表。</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供应商同时为小型、微型企业、监狱企业、残疾人福利性单位任两种或以上情况的，评审中只享受一次价格扣除，不重复进行价格扣除。</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pStyle w:val="2"/>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安置的残疾人占本单位在职职工人数的比例不低于25%（含25%），并且安置的残疾人人数不少于10人（含10人）；</w:t>
      </w:r>
    </w:p>
    <w:p>
      <w:pPr>
        <w:pStyle w:val="2"/>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依法与安置的每位残疾人签订了一年以上（含一年）的劳动合同或服务协议；</w:t>
      </w:r>
    </w:p>
    <w:p>
      <w:pPr>
        <w:pStyle w:val="2"/>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为安置的每位残疾人按月足额缴纳了基本养老保险、基本医疗保险、失业保险、工伤保险和生育保险等社会保险费；</w:t>
      </w:r>
    </w:p>
    <w:p>
      <w:pPr>
        <w:pStyle w:val="2"/>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通过银行等金融机构向安置的每位残疾人，按月支付了不低于单位所在区县适用的经省级人民政府批准的月最低工资标准的工资；</w:t>
      </w:r>
    </w:p>
    <w:p>
      <w:pPr>
        <w:pStyle w:val="2"/>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提供本单位制造的货物、承担的工程或者服务（以下简称产品），或者提供其他残疾人福利性单位制造的货物（不包括使用非残疾人福利性单位注册商标的货物）。</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w:t>
      </w:r>
      <w:r>
        <w:rPr>
          <w:rFonts w:hint="eastAsia" w:ascii="宋体" w:hAnsi="宋体"/>
          <w:color w:val="auto"/>
          <w:sz w:val="21"/>
          <w:szCs w:val="21"/>
          <w:lang w:eastAsia="zh-CN"/>
        </w:rPr>
        <w:t>响应</w:t>
      </w:r>
      <w:r>
        <w:rPr>
          <w:rFonts w:hint="eastAsia" w:ascii="宋体" w:hAnsi="宋体" w:eastAsia="宋体"/>
          <w:color w:val="auto"/>
          <w:sz w:val="21"/>
          <w:szCs w:val="21"/>
        </w:rPr>
        <w:t>单位的价格给予一定比例扣除（扣除比例详见</w:t>
      </w:r>
      <w:r>
        <w:rPr>
          <w:rFonts w:hint="eastAsia" w:ascii="宋体" w:hAnsi="宋体"/>
          <w:color w:val="auto"/>
          <w:sz w:val="21"/>
          <w:szCs w:val="21"/>
          <w:lang w:eastAsia="zh-CN"/>
        </w:rPr>
        <w:t>磋商</w:t>
      </w:r>
      <w:r>
        <w:rPr>
          <w:rFonts w:hint="eastAsia" w:ascii="宋体" w:hAnsi="宋体" w:eastAsia="宋体"/>
          <w:color w:val="auto"/>
          <w:sz w:val="21"/>
          <w:szCs w:val="21"/>
        </w:rPr>
        <w:t>资料表）。</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提供节能产品或环境标志产品的供应商其产品应符合以下规定：</w:t>
      </w:r>
    </w:p>
    <w:p>
      <w:pPr>
        <w:pStyle w:val="2"/>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2"/>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2"/>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若用户需求中含有《节能产品政府采购品目清单》中的政府强制采购产品，供应商应根据要求提供所对应的节能产品，否则做</w:t>
      </w:r>
      <w:r>
        <w:rPr>
          <w:rFonts w:hint="eastAsia" w:cs="宋体"/>
          <w:color w:val="auto"/>
          <w:sz w:val="21"/>
          <w:szCs w:val="21"/>
          <w:lang w:eastAsia="zh-CN"/>
        </w:rPr>
        <w:t>响应</w:t>
      </w:r>
      <w:r>
        <w:rPr>
          <w:rFonts w:hint="eastAsia" w:ascii="宋体" w:hAnsi="宋体" w:eastAsia="宋体" w:cs="宋体"/>
          <w:color w:val="auto"/>
          <w:sz w:val="21"/>
          <w:szCs w:val="21"/>
        </w:rPr>
        <w:t>无效处理。</w:t>
      </w:r>
    </w:p>
    <w:p>
      <w:pPr>
        <w:bidi w:val="0"/>
      </w:pPr>
    </w:p>
    <w:p>
      <w:pPr>
        <w:pStyle w:val="4"/>
        <w:keepNext w:val="0"/>
        <w:keepLines w:val="0"/>
        <w:spacing w:before="0" w:after="0" w:line="360" w:lineRule="auto"/>
        <w:jc w:val="center"/>
        <w:rPr>
          <w:rFonts w:ascii="宋体" w:hAnsi="宋体" w:eastAsia="宋体"/>
          <w:color w:val="auto"/>
          <w:sz w:val="24"/>
          <w:szCs w:val="21"/>
        </w:rPr>
      </w:pPr>
      <w:bookmarkStart w:id="150" w:name="_Toc1066"/>
      <w:bookmarkStart w:id="151" w:name="_Toc21886"/>
      <w:r>
        <w:rPr>
          <w:rFonts w:hint="eastAsia" w:ascii="宋体" w:hAnsi="宋体" w:eastAsia="宋体"/>
          <w:color w:val="auto"/>
          <w:sz w:val="24"/>
          <w:szCs w:val="21"/>
          <w:lang w:val="en-US" w:eastAsia="zh-CN"/>
        </w:rPr>
        <w:t>第六章</w:t>
      </w:r>
      <w:r>
        <w:rPr>
          <w:rFonts w:hint="eastAsia" w:ascii="宋体" w:hAnsi="宋体" w:eastAsia="宋体"/>
          <w:color w:val="auto"/>
          <w:sz w:val="24"/>
          <w:szCs w:val="21"/>
        </w:rPr>
        <w:t>确定成交供应商</w:t>
      </w:r>
      <w:bookmarkEnd w:id="150"/>
      <w:bookmarkEnd w:id="151"/>
    </w:p>
    <w:p>
      <w:pPr>
        <w:pStyle w:val="5"/>
        <w:keepNext w:val="0"/>
        <w:keepLines w:val="0"/>
        <w:numPr>
          <w:ilvl w:val="0"/>
          <w:numId w:val="3"/>
        </w:numPr>
        <w:adjustRightInd/>
        <w:spacing w:before="0" w:after="0" w:line="360" w:lineRule="auto"/>
        <w:rPr>
          <w:rFonts w:hAnsi="宋体"/>
          <w:color w:val="auto"/>
          <w:sz w:val="21"/>
          <w:szCs w:val="21"/>
        </w:rPr>
      </w:pPr>
      <w:bookmarkStart w:id="152" w:name="_Toc19359"/>
      <w:bookmarkStart w:id="153" w:name="_Toc29068"/>
      <w:r>
        <w:rPr>
          <w:rFonts w:hint="eastAsia" w:hAnsi="宋体"/>
          <w:color w:val="auto"/>
          <w:sz w:val="21"/>
          <w:szCs w:val="21"/>
        </w:rPr>
        <w:t>确定成交</w:t>
      </w:r>
      <w:bookmarkEnd w:id="152"/>
      <w:bookmarkEnd w:id="153"/>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磋商小组完成评审工作后，出具评审报告，推荐3名以上成交候选供应商。符合法律法规允许的情况的，可以推荐2家成交候选供应商。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采购人从成交候选供应商名单中按照综合得分排序确定1名成交供应商。</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54" w:name="_Toc3941"/>
      <w:bookmarkStart w:id="155" w:name="_Toc17569"/>
      <w:r>
        <w:rPr>
          <w:rFonts w:hint="eastAsia" w:hAnsi="宋体"/>
          <w:color w:val="auto"/>
          <w:sz w:val="21"/>
          <w:szCs w:val="21"/>
        </w:rPr>
        <w:t>发布采购结果</w:t>
      </w:r>
      <w:bookmarkEnd w:id="154"/>
      <w:bookmarkEnd w:id="155"/>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磋商小组提出评标书面报告和推荐成交意见报采购人确认后，采购代理机构将在指定的信息发布媒体上发布公告。</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公告期限为1个工作日。</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结果公示发布后，成交单位应及时领取成交通知书。《成交通知书》是合同的一个组成部分，《成交通知书》对采购人和成交供应商均具有同等法律效力。</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成交供应商无正当理由不得放弃中标，因成交供应商放弃中标而对采购人造成的损失由放弃中标的成交供应商承担。</w:t>
      </w:r>
    </w:p>
    <w:p>
      <w:pPr>
        <w:pStyle w:val="2"/>
        <w:rPr>
          <w:rFonts w:ascii="宋体" w:hAnsi="宋体" w:eastAsia="宋体" w:cs="宋体"/>
          <w:color w:val="auto"/>
          <w:sz w:val="21"/>
          <w:szCs w:val="21"/>
        </w:rPr>
      </w:pPr>
    </w:p>
    <w:p>
      <w:pPr>
        <w:pStyle w:val="5"/>
        <w:keepNext w:val="0"/>
        <w:keepLines w:val="0"/>
        <w:numPr>
          <w:ilvl w:val="0"/>
          <w:numId w:val="3"/>
        </w:numPr>
        <w:adjustRightInd/>
        <w:spacing w:before="0" w:after="0" w:line="360" w:lineRule="auto"/>
        <w:rPr>
          <w:rFonts w:hAnsi="宋体"/>
          <w:color w:val="auto"/>
          <w:sz w:val="21"/>
          <w:szCs w:val="21"/>
        </w:rPr>
      </w:pPr>
      <w:bookmarkStart w:id="156" w:name="_Toc32414"/>
      <w:bookmarkStart w:id="157" w:name="_Toc29067"/>
      <w:r>
        <w:rPr>
          <w:rFonts w:hint="eastAsia" w:hAnsi="宋体"/>
          <w:color w:val="auto"/>
          <w:sz w:val="21"/>
          <w:szCs w:val="21"/>
        </w:rPr>
        <w:t>原件核查</w:t>
      </w:r>
      <w:bookmarkEnd w:id="156"/>
      <w:bookmarkEnd w:id="157"/>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采购结果发布后，</w:t>
      </w:r>
      <w:r>
        <w:rPr>
          <w:rFonts w:hint="eastAsia" w:ascii="宋体" w:hAnsi="宋体" w:eastAsia="宋体"/>
          <w:color w:val="auto"/>
          <w:sz w:val="21"/>
          <w:szCs w:val="21"/>
          <w:highlight w:val="none"/>
        </w:rPr>
        <w:t>采购代理机构及采购人有权对成交的供应商进行原件核查。</w:t>
      </w:r>
      <w:r>
        <w:rPr>
          <w:rFonts w:hint="eastAsia" w:ascii="宋体" w:hAnsi="宋体" w:eastAsia="宋体"/>
          <w:color w:val="auto"/>
          <w:sz w:val="21"/>
          <w:szCs w:val="21"/>
        </w:rPr>
        <w:t>成交供应商应在五个工作日内递交相关资质原件到采购代理机构办公地址或采购人指定地址进行核查。</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成交供应商有下列情形之一的，取消中标资格：</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拒绝采购人或采购代理机构原件核查要求的；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未在规定时间内将原件递交到到采购代理机构办公地址或采购人指定地址进行核查的；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在规定时间内递交的原件数量、内容与采购人、采购代理机构要求不一致的；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因原件续期、更改等原因不能按时递交原件且未能在规定时间内提供相应部门开具的变更、续期等证明的；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经查原件，响应文件内容有造假行为的。</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供应商有下列情形之一的，响应文件作无效处理，其报价无效：</w:t>
      </w:r>
    </w:p>
    <w:p>
      <w:pPr>
        <w:pStyle w:val="2"/>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拒绝采购人或采购代理机构原件核查要求的；</w:t>
      </w:r>
    </w:p>
    <w:p>
      <w:pPr>
        <w:pStyle w:val="2"/>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未在规定时间内将原件递交到到采购代理机构办公地址或采购人指定地址进行核查的；</w:t>
      </w:r>
    </w:p>
    <w:p>
      <w:pPr>
        <w:pStyle w:val="2"/>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在规定时间内递交的原件数量、内容不符合采购人、采购代理机构要求的；</w:t>
      </w:r>
    </w:p>
    <w:p>
      <w:pPr>
        <w:pStyle w:val="2"/>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因原件续期、更改等原因不能按时递交原件且未能在规定时间内提供相应部门开具的变更、续期等证明的；</w:t>
      </w:r>
    </w:p>
    <w:p>
      <w:pPr>
        <w:pStyle w:val="2"/>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经查原件，响应文件内容有造假行为的。</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若供应商出现虚假应标情况，响应文件作无效处理，其报价、成交无效。并根据相关法律上报相关监管部门。</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属于建办市函[2016]462号通知内的证件可不提供原件，仅提供带二维码原件的复印件即可。</w:t>
      </w:r>
    </w:p>
    <w:p>
      <w:pPr>
        <w:bidi w:val="0"/>
      </w:pPr>
    </w:p>
    <w:p>
      <w:pPr>
        <w:pStyle w:val="4"/>
        <w:keepNext w:val="0"/>
        <w:keepLines w:val="0"/>
        <w:spacing w:before="0" w:after="0" w:line="360" w:lineRule="auto"/>
        <w:jc w:val="center"/>
        <w:rPr>
          <w:rFonts w:ascii="宋体" w:hAnsi="宋体" w:eastAsia="宋体"/>
          <w:color w:val="auto"/>
          <w:sz w:val="24"/>
          <w:szCs w:val="21"/>
        </w:rPr>
      </w:pPr>
      <w:bookmarkStart w:id="158" w:name="_Toc37756778"/>
      <w:bookmarkStart w:id="159" w:name="_Toc110953852"/>
      <w:bookmarkStart w:id="160" w:name="_Toc3829"/>
      <w:bookmarkStart w:id="161" w:name="_Toc31756"/>
      <w:bookmarkStart w:id="162" w:name="_Toc475249143"/>
      <w:r>
        <w:rPr>
          <w:rFonts w:hint="eastAsia" w:ascii="宋体" w:hAnsi="宋体" w:eastAsia="宋体"/>
          <w:color w:val="auto"/>
          <w:sz w:val="24"/>
          <w:szCs w:val="21"/>
          <w:lang w:val="en-US" w:eastAsia="zh-CN"/>
        </w:rPr>
        <w:t>第七章</w:t>
      </w:r>
      <w:r>
        <w:rPr>
          <w:rFonts w:hint="eastAsia" w:ascii="宋体" w:hAnsi="宋体" w:eastAsia="宋体"/>
          <w:color w:val="auto"/>
          <w:sz w:val="24"/>
          <w:szCs w:val="21"/>
        </w:rPr>
        <w:t>签订合同</w:t>
      </w:r>
      <w:bookmarkEnd w:id="158"/>
      <w:bookmarkEnd w:id="159"/>
      <w:bookmarkEnd w:id="160"/>
      <w:bookmarkEnd w:id="161"/>
    </w:p>
    <w:p>
      <w:pPr>
        <w:pStyle w:val="5"/>
        <w:keepNext w:val="0"/>
        <w:keepLines w:val="0"/>
        <w:numPr>
          <w:ilvl w:val="0"/>
          <w:numId w:val="3"/>
        </w:numPr>
        <w:adjustRightInd/>
        <w:spacing w:before="0" w:after="0" w:line="360" w:lineRule="auto"/>
        <w:rPr>
          <w:rFonts w:hAnsi="宋体"/>
          <w:color w:val="auto"/>
          <w:sz w:val="21"/>
          <w:szCs w:val="21"/>
        </w:rPr>
      </w:pPr>
      <w:bookmarkStart w:id="163" w:name="_Toc29253"/>
      <w:bookmarkStart w:id="164" w:name="_Toc18000"/>
      <w:r>
        <w:rPr>
          <w:rFonts w:hint="eastAsia" w:hAnsi="宋体"/>
          <w:color w:val="auto"/>
          <w:sz w:val="21"/>
          <w:szCs w:val="21"/>
        </w:rPr>
        <w:t>签订合同</w:t>
      </w:r>
      <w:bookmarkEnd w:id="163"/>
      <w:bookmarkEnd w:id="164"/>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采购人与成交供应商应当在成交通知书发出之日起30日内，按照采购文件确定的事项签订政府采购合同。</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合同内容不得与磋商文件和响应文件内容有实质性偏离。</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合同签订之日起2个工作日内，成交供应商应将所签订的合同副本（加盖公章）交至广东政通招标有限公司归档。</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bidi w:val="0"/>
      </w:pPr>
    </w:p>
    <w:p>
      <w:pPr>
        <w:pStyle w:val="4"/>
        <w:keepNext w:val="0"/>
        <w:keepLines w:val="0"/>
        <w:spacing w:before="0" w:after="0" w:line="360" w:lineRule="auto"/>
        <w:jc w:val="center"/>
        <w:rPr>
          <w:rFonts w:ascii="宋体" w:hAnsi="宋体" w:eastAsia="宋体"/>
          <w:color w:val="auto"/>
          <w:sz w:val="24"/>
          <w:szCs w:val="21"/>
        </w:rPr>
      </w:pPr>
      <w:bookmarkStart w:id="165" w:name="_Toc8165"/>
      <w:bookmarkStart w:id="166" w:name="_Toc12802"/>
      <w:r>
        <w:rPr>
          <w:rFonts w:hint="eastAsia" w:ascii="宋体" w:hAnsi="宋体" w:eastAsia="宋体"/>
          <w:color w:val="auto"/>
          <w:sz w:val="24"/>
          <w:szCs w:val="21"/>
          <w:lang w:val="en-US" w:eastAsia="zh-CN"/>
        </w:rPr>
        <w:t>第八章</w:t>
      </w:r>
      <w:r>
        <w:rPr>
          <w:rFonts w:hint="eastAsia" w:ascii="宋体" w:hAnsi="宋体" w:eastAsia="宋体"/>
          <w:color w:val="auto"/>
          <w:sz w:val="24"/>
          <w:szCs w:val="21"/>
        </w:rPr>
        <w:t>询问或质疑</w:t>
      </w:r>
      <w:bookmarkEnd w:id="165"/>
      <w:bookmarkEnd w:id="166"/>
    </w:p>
    <w:p>
      <w:pPr>
        <w:pStyle w:val="5"/>
        <w:keepNext w:val="0"/>
        <w:keepLines w:val="0"/>
        <w:numPr>
          <w:ilvl w:val="0"/>
          <w:numId w:val="3"/>
        </w:numPr>
        <w:adjustRightInd/>
        <w:spacing w:before="0" w:after="0" w:line="360" w:lineRule="auto"/>
        <w:rPr>
          <w:rFonts w:hAnsi="宋体"/>
          <w:color w:val="auto"/>
          <w:sz w:val="21"/>
          <w:szCs w:val="21"/>
        </w:rPr>
      </w:pPr>
      <w:bookmarkStart w:id="167" w:name="_Toc18663"/>
      <w:bookmarkStart w:id="168" w:name="_Toc452"/>
      <w:r>
        <w:rPr>
          <w:rFonts w:hint="eastAsia" w:hAnsi="宋体"/>
          <w:color w:val="auto"/>
          <w:sz w:val="21"/>
          <w:szCs w:val="21"/>
        </w:rPr>
        <w:t>询问</w:t>
      </w:r>
      <w:bookmarkEnd w:id="167"/>
      <w:bookmarkEnd w:id="168"/>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供应商对政府采购活动事项（采购文件、采购过程和采购结果）有疑问的，可以按规定向采购代理机构提出询问。</w:t>
      </w:r>
    </w:p>
    <w:p>
      <w:pPr>
        <w:bidi w:val="0"/>
      </w:pPr>
    </w:p>
    <w:p>
      <w:pPr>
        <w:pStyle w:val="5"/>
        <w:keepNext w:val="0"/>
        <w:keepLines w:val="0"/>
        <w:numPr>
          <w:ilvl w:val="0"/>
          <w:numId w:val="3"/>
        </w:numPr>
        <w:adjustRightInd/>
        <w:spacing w:before="0" w:after="0" w:line="360" w:lineRule="auto"/>
        <w:rPr>
          <w:rFonts w:hAnsi="宋体"/>
          <w:color w:val="auto"/>
          <w:sz w:val="21"/>
          <w:szCs w:val="21"/>
        </w:rPr>
      </w:pPr>
      <w:bookmarkStart w:id="169" w:name="_Toc20114"/>
      <w:bookmarkStart w:id="170" w:name="_Toc17155"/>
      <w:r>
        <w:rPr>
          <w:rFonts w:hint="eastAsia" w:hAnsi="宋体"/>
          <w:color w:val="auto"/>
          <w:sz w:val="21"/>
          <w:szCs w:val="21"/>
        </w:rPr>
        <w:t>质疑</w:t>
      </w:r>
      <w:bookmarkEnd w:id="169"/>
      <w:bookmarkEnd w:id="170"/>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提出质疑的供应商应当是参与所质疑项目采购活动的供应商或是在规定的时间内已依法获取其可质疑的磋商文件的潜在供应商。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供应商在法定质疑期内须一次性提出针对同一采购程序环节的质疑，对同一采购程序环节的二次质疑采购代理机构不予受理。</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授权委托书应当载明代理人的姓名或者名称、代理事项、具体权限、期限和相关事项。</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供应商提出质疑应当提交质疑函和必要的证明材料（须注明法律依据），因缺少相关证明材料或证明材料存在不真实而导致的后果由供应商自行承担。</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不涉及对供应商利益造成损害的相关内容，不能作为质疑内容提交。</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投诉人在全国范围12个月内三次以上投诉查无实据的，由财政部门列入不良行为记录名单。</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（一）捏造事实;</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（二）提供虚假材料;</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（三）以非法手段取得证明材料。证据来源的合法性存在明显疑问，投诉人无法证明其取得方式合法的，视为以非法手段取得证明材料。</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以联合体形式参加政府采购活动的，其质疑应当由组成联合体的所有供应商共同提出。</w:t>
      </w:r>
    </w:p>
    <w:p>
      <w:pPr>
        <w:bidi w:val="0"/>
      </w:pPr>
    </w:p>
    <w:bookmarkEnd w:id="162"/>
    <w:p>
      <w:pPr>
        <w:pStyle w:val="4"/>
        <w:keepNext w:val="0"/>
        <w:keepLines w:val="0"/>
        <w:spacing w:before="0" w:after="0" w:line="360" w:lineRule="auto"/>
        <w:jc w:val="center"/>
        <w:rPr>
          <w:rFonts w:ascii="宋体" w:hAnsi="宋体" w:eastAsia="宋体"/>
          <w:color w:val="auto"/>
          <w:sz w:val="24"/>
          <w:szCs w:val="21"/>
        </w:rPr>
      </w:pPr>
      <w:bookmarkStart w:id="171" w:name="_Toc5474"/>
      <w:bookmarkStart w:id="172" w:name="_Toc5551"/>
      <w:r>
        <w:rPr>
          <w:rFonts w:hint="eastAsia" w:ascii="宋体" w:hAnsi="宋体" w:eastAsia="宋体"/>
          <w:color w:val="auto"/>
          <w:sz w:val="24"/>
          <w:szCs w:val="21"/>
          <w:lang w:val="en-US" w:eastAsia="zh-CN"/>
        </w:rPr>
        <w:t>第九章</w:t>
      </w:r>
      <w:r>
        <w:rPr>
          <w:rFonts w:hint="eastAsia" w:ascii="宋体" w:hAnsi="宋体" w:eastAsia="宋体"/>
          <w:color w:val="auto"/>
          <w:sz w:val="24"/>
          <w:szCs w:val="21"/>
        </w:rPr>
        <w:t>成交服务费</w:t>
      </w:r>
      <w:bookmarkEnd w:id="171"/>
      <w:bookmarkEnd w:id="172"/>
    </w:p>
    <w:p>
      <w:pPr>
        <w:pStyle w:val="5"/>
        <w:keepNext w:val="0"/>
        <w:keepLines w:val="0"/>
        <w:numPr>
          <w:ilvl w:val="0"/>
          <w:numId w:val="3"/>
        </w:numPr>
        <w:adjustRightInd/>
        <w:spacing w:before="0" w:after="0" w:line="360" w:lineRule="auto"/>
        <w:rPr>
          <w:rFonts w:hAnsi="宋体"/>
          <w:color w:val="auto"/>
          <w:sz w:val="21"/>
          <w:szCs w:val="21"/>
        </w:rPr>
      </w:pPr>
      <w:bookmarkStart w:id="173" w:name="_Toc9437"/>
      <w:bookmarkStart w:id="174" w:name="_Toc26991"/>
      <w:r>
        <w:rPr>
          <w:rFonts w:hint="eastAsia" w:hAnsi="宋体"/>
          <w:color w:val="auto"/>
          <w:sz w:val="21"/>
          <w:szCs w:val="21"/>
        </w:rPr>
        <w:t>成交服务费</w:t>
      </w:r>
      <w:bookmarkEnd w:id="173"/>
      <w:bookmarkEnd w:id="174"/>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成交供应商须向招标代理机构按如下标准和规定交纳成交服务费。</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以《成交通知书》中规定的成交总金额作为收费的计算基数。</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服务费的货币为人民币。</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服务费以转账或现金的形式支付，</w:t>
      </w:r>
      <w:bookmarkStart w:id="175" w:name="_Ref179619574"/>
      <w:r>
        <w:rPr>
          <w:rFonts w:hint="eastAsia" w:ascii="宋体" w:hAnsi="宋体" w:eastAsia="宋体"/>
          <w:color w:val="auto"/>
          <w:sz w:val="21"/>
          <w:szCs w:val="21"/>
        </w:rPr>
        <w:t>成交人应按照磋商文件中的规定交纳成交服务费。</w:t>
      </w:r>
      <w:bookmarkEnd w:id="175"/>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招标代理服务费汇入账号：</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收 款 人：广东政通招标有限公司</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spacing w:line="360" w:lineRule="auto"/>
        <w:ind w:firstLine="567"/>
        <w:rPr>
          <w:rFonts w:hint="eastAsia" w:ascii="宋体" w:hAnsi="宋体" w:eastAsia="宋体"/>
          <w:color w:val="auto"/>
          <w:sz w:val="21"/>
          <w:szCs w:val="21"/>
        </w:rPr>
      </w:pPr>
      <w:r>
        <w:rPr>
          <w:rFonts w:hint="eastAsia" w:ascii="宋体" w:hAnsi="宋体" w:eastAsia="宋体"/>
          <w:color w:val="auto"/>
          <w:sz w:val="21"/>
          <w:szCs w:val="21"/>
        </w:rPr>
        <w:t>账　　号：9550880331235700173</w:t>
      </w:r>
    </w:p>
    <w:p>
      <w:pPr>
        <w:bidi w:val="0"/>
      </w:pPr>
    </w:p>
    <w:bookmarkEnd w:id="28"/>
    <w:bookmarkEnd w:id="29"/>
    <w:bookmarkEnd w:id="30"/>
    <w:bookmarkEnd w:id="31"/>
    <w:bookmarkEnd w:id="32"/>
    <w:bookmarkEnd w:id="33"/>
    <w:bookmarkEnd w:id="34"/>
    <w:bookmarkEnd w:id="35"/>
    <w:bookmarkEnd w:id="36"/>
    <w:bookmarkEnd w:id="37"/>
    <w:bookmarkEnd w:id="38"/>
    <w:p>
      <w:pPr>
        <w:pStyle w:val="4"/>
        <w:keepNext w:val="0"/>
        <w:keepLines w:val="0"/>
        <w:spacing w:before="0" w:after="0" w:line="360" w:lineRule="auto"/>
        <w:jc w:val="center"/>
        <w:rPr>
          <w:rFonts w:ascii="宋体" w:hAnsi="宋体" w:eastAsia="宋体"/>
          <w:color w:val="auto"/>
          <w:sz w:val="24"/>
          <w:szCs w:val="21"/>
        </w:rPr>
      </w:pPr>
      <w:bookmarkStart w:id="176" w:name="_Toc18389"/>
      <w:bookmarkStart w:id="177" w:name="_Toc7834"/>
      <w:bookmarkStart w:id="178" w:name="_Toc56353011"/>
      <w:bookmarkStart w:id="179" w:name="_Toc486671570"/>
      <w:bookmarkStart w:id="180" w:name="_Toc52021538"/>
      <w:bookmarkStart w:id="181" w:name="_Toc52027926"/>
      <w:bookmarkStart w:id="182" w:name="_Toc467049706"/>
      <w:bookmarkStart w:id="183" w:name="_Toc476976198"/>
      <w:bookmarkStart w:id="184" w:name="_Toc51756491"/>
      <w:bookmarkStart w:id="185" w:name="_Toc51939456"/>
      <w:bookmarkStart w:id="186" w:name="_Toc467236766"/>
      <w:bookmarkStart w:id="187" w:name="_Toc467050236"/>
      <w:bookmarkStart w:id="188" w:name="_Toc457975339"/>
      <w:r>
        <w:rPr>
          <w:rFonts w:hint="eastAsia" w:ascii="宋体" w:hAnsi="宋体" w:eastAsia="宋体"/>
          <w:color w:val="auto"/>
          <w:sz w:val="24"/>
          <w:szCs w:val="21"/>
          <w:lang w:val="en-US" w:eastAsia="zh-CN"/>
        </w:rPr>
        <w:t>第十章</w:t>
      </w:r>
      <w:r>
        <w:rPr>
          <w:rFonts w:hint="eastAsia" w:ascii="宋体" w:hAnsi="宋体" w:eastAsia="宋体"/>
          <w:color w:val="auto"/>
          <w:sz w:val="24"/>
          <w:szCs w:val="21"/>
        </w:rPr>
        <w:t>其他</w:t>
      </w:r>
      <w:bookmarkEnd w:id="176"/>
      <w:bookmarkEnd w:id="177"/>
    </w:p>
    <w:p>
      <w:pPr>
        <w:pStyle w:val="5"/>
        <w:keepNext w:val="0"/>
        <w:keepLines w:val="0"/>
        <w:numPr>
          <w:ilvl w:val="0"/>
          <w:numId w:val="3"/>
        </w:numPr>
        <w:adjustRightInd/>
        <w:spacing w:before="0" w:after="0" w:line="360" w:lineRule="auto"/>
        <w:rPr>
          <w:rFonts w:hAnsi="宋体"/>
          <w:color w:val="auto"/>
          <w:sz w:val="21"/>
          <w:szCs w:val="21"/>
        </w:rPr>
      </w:pPr>
      <w:bookmarkStart w:id="189" w:name="_Toc10953"/>
      <w:bookmarkStart w:id="190" w:name="_Toc31522"/>
      <w:r>
        <w:rPr>
          <w:rFonts w:hint="eastAsia" w:hAnsi="宋体"/>
          <w:color w:val="auto"/>
          <w:sz w:val="21"/>
          <w:szCs w:val="21"/>
        </w:rPr>
        <w:t>磋商文件的解释权</w:t>
      </w:r>
      <w:bookmarkEnd w:id="189"/>
      <w:bookmarkEnd w:id="190"/>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采购文件版本号：广东政通20210</w:t>
      </w:r>
      <w:r>
        <w:rPr>
          <w:rFonts w:hint="eastAsia" w:ascii="宋体" w:hAnsi="宋体"/>
          <w:color w:val="auto"/>
          <w:sz w:val="21"/>
          <w:szCs w:val="21"/>
          <w:lang w:val="en-US" w:eastAsia="zh-CN"/>
        </w:rPr>
        <w:t>618</w:t>
      </w:r>
      <w:r>
        <w:rPr>
          <w:rFonts w:hint="eastAsia" w:ascii="宋体" w:hAnsi="宋体" w:eastAsia="宋体"/>
          <w:color w:val="auto"/>
          <w:sz w:val="21"/>
          <w:szCs w:val="21"/>
        </w:rPr>
        <w:t>。</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本采购文件是根据国家有关法律、法规以及政府采购管理有关规定和参照国际惯例编制，解释权属本采购代理机构。</w:t>
      </w:r>
    </w:p>
    <w:p>
      <w:pPr>
        <w:bidi w:val="0"/>
      </w:pPr>
      <w:r>
        <w:br w:type="page"/>
      </w:r>
      <w:bookmarkEnd w:id="178"/>
      <w:bookmarkEnd w:id="179"/>
      <w:bookmarkEnd w:id="180"/>
      <w:bookmarkEnd w:id="181"/>
      <w:bookmarkEnd w:id="182"/>
      <w:bookmarkEnd w:id="183"/>
      <w:bookmarkEnd w:id="184"/>
      <w:bookmarkEnd w:id="185"/>
      <w:bookmarkEnd w:id="186"/>
      <w:bookmarkEnd w:id="187"/>
      <w:bookmarkEnd w:id="188"/>
    </w:p>
    <w:bookmarkEnd w:id="20"/>
    <w:p>
      <w:pPr>
        <w:pStyle w:val="4"/>
        <w:spacing w:before="0" w:after="0" w:line="240" w:lineRule="auto"/>
        <w:rPr>
          <w:rFonts w:hint="eastAsia"/>
          <w:sz w:val="28"/>
          <w:szCs w:val="28"/>
        </w:rPr>
      </w:pPr>
      <w:bookmarkStart w:id="191" w:name="_Toc3162"/>
      <w:bookmarkStart w:id="192" w:name="_Toc31854"/>
      <w:bookmarkStart w:id="193" w:name="_Toc7011"/>
      <w:r>
        <w:rPr>
          <w:rFonts w:hint="eastAsia"/>
          <w:sz w:val="28"/>
          <w:szCs w:val="28"/>
        </w:rPr>
        <w:t>第</w:t>
      </w:r>
      <w:r>
        <w:rPr>
          <w:rFonts w:hint="eastAsia"/>
          <w:sz w:val="28"/>
          <w:szCs w:val="28"/>
          <w:lang w:val="en-US" w:eastAsia="zh-CN"/>
        </w:rPr>
        <w:t>五</w:t>
      </w:r>
      <w:r>
        <w:rPr>
          <w:rFonts w:hint="eastAsia"/>
          <w:sz w:val="28"/>
          <w:szCs w:val="28"/>
        </w:rPr>
        <w:t>部分 用户需求书</w:t>
      </w:r>
      <w:bookmarkEnd w:id="191"/>
      <w:bookmarkEnd w:id="192"/>
      <w:bookmarkEnd w:id="193"/>
    </w:p>
    <w:p>
      <w:pPr>
        <w:pStyle w:val="5"/>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lang w:val="en-US" w:eastAsia="zh-CN"/>
        </w:rPr>
      </w:pPr>
      <w:bookmarkStart w:id="194" w:name="_Toc31162"/>
      <w:r>
        <w:rPr>
          <w:rFonts w:hint="eastAsia" w:ascii="宋体" w:hAnsi="宋体"/>
          <w:lang w:val="en-US" w:eastAsia="zh-CN"/>
        </w:rPr>
        <w:t>第一章 商务需求书</w:t>
      </w:r>
      <w:bookmarkEnd w:id="194"/>
    </w:p>
    <w:tbl>
      <w:tblPr>
        <w:tblStyle w:val="22"/>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44"/>
                <w:sz w:val="21"/>
                <w:szCs w:val="21"/>
                <w:highlight w:val="none"/>
                <w:lang w:val="en-US" w:eastAsia="zh-CN"/>
              </w:rPr>
              <w:t>1年</w:t>
            </w:r>
            <w:r>
              <w:rPr>
                <w:rFonts w:hint="eastAsia" w:ascii="宋体" w:hAnsi="宋体" w:eastAsia="宋体" w:cs="宋体"/>
                <w:bCs/>
                <w:color w:val="auto"/>
                <w:kern w:val="44"/>
                <w:sz w:val="21"/>
                <w:szCs w:val="21"/>
                <w:highlight w:val="none"/>
              </w:rPr>
              <w:t>。</w:t>
            </w:r>
            <w:r>
              <w:rPr>
                <w:rFonts w:hint="eastAsia" w:ascii="宋体" w:hAnsi="宋体" w:cs="宋体"/>
                <w:bCs/>
                <w:color w:val="auto"/>
                <w:kern w:val="44"/>
                <w:sz w:val="21"/>
                <w:szCs w:val="21"/>
                <w:highlight w:val="none"/>
                <w:lang w:eastAsia="zh-CN"/>
              </w:rPr>
              <w:t>（</w:t>
            </w:r>
            <w:r>
              <w:rPr>
                <w:rFonts w:hint="eastAsia" w:ascii="宋体" w:hAnsi="宋体" w:cs="宋体"/>
                <w:bCs/>
                <w:color w:val="auto"/>
                <w:kern w:val="44"/>
                <w:sz w:val="21"/>
                <w:szCs w:val="21"/>
                <w:highlight w:val="none"/>
                <w:lang w:val="en-US" w:eastAsia="zh-CN"/>
              </w:rPr>
              <w:t>具体以合同签订时间为准</w:t>
            </w:r>
            <w:r>
              <w:rPr>
                <w:rFonts w:hint="eastAsia" w:ascii="宋体" w:hAnsi="宋体" w:cs="宋体"/>
                <w:bCs/>
                <w:color w:val="auto"/>
                <w:kern w:val="44"/>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8"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sz w:val="21"/>
                <w:szCs w:val="21"/>
              </w:rPr>
              <w:t>★</w:t>
            </w:r>
            <w:r>
              <w:rPr>
                <w:rFonts w:hint="eastAsia" w:ascii="宋体" w:hAnsi="宋体" w:eastAsia="宋体" w:cs="宋体"/>
                <w:color w:val="auto"/>
                <w:sz w:val="21"/>
                <w:szCs w:val="21"/>
                <w:highlight w:val="none"/>
              </w:rPr>
              <w:t>付款方式</w:t>
            </w:r>
          </w:p>
        </w:tc>
        <w:tc>
          <w:tcPr>
            <w:tcW w:w="6466" w:type="dxa"/>
            <w:vAlign w:val="center"/>
          </w:tcPr>
          <w:p>
            <w:pPr>
              <w:keepNext w:val="0"/>
              <w:keepLines w:val="0"/>
              <w:pageBreakBefore w:val="0"/>
              <w:tabs>
                <w:tab w:val="left" w:pos="0"/>
                <w:tab w:val="left" w:pos="705"/>
              </w:tabs>
              <w:kinsoku/>
              <w:wordWrap/>
              <w:overflowPunct/>
              <w:topLinePunct w:val="0"/>
              <w:autoSpaceDE/>
              <w:autoSpaceDN/>
              <w:bidi w:val="0"/>
              <w:spacing w:line="360" w:lineRule="auto"/>
              <w:ind w:right="-178" w:rightChars="-85"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1.双方采取先送货后结</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rPr>
              <w:t>款的方式，从第一次送货之日起，采购人每壹个月向成交供应商结清货款一次；双方应在合同有效期内每月1日前对好上期货款（遇节假日顺延）。成交供应商根据双方核对无误确认好的金额开具发票给采购人，采购人以转账方式将货款一次性全额转入成交供应商合同中书面指定的银行账户。</w:t>
            </w:r>
          </w:p>
          <w:p>
            <w:pPr>
              <w:keepNext w:val="0"/>
              <w:keepLines w:val="0"/>
              <w:pageBreakBefore w:val="0"/>
              <w:tabs>
                <w:tab w:val="left" w:pos="0"/>
                <w:tab w:val="left" w:pos="705"/>
              </w:tabs>
              <w:kinsoku/>
              <w:wordWrap/>
              <w:overflowPunct/>
              <w:topLinePunct w:val="0"/>
              <w:autoSpaceDE/>
              <w:autoSpaceDN/>
              <w:bidi w:val="0"/>
              <w:spacing w:line="360" w:lineRule="auto"/>
              <w:ind w:right="-178" w:rightChars="-85"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sz w:val="21"/>
                <w:szCs w:val="21"/>
                <w:u w:val="none"/>
              </w:rPr>
              <w:t>2.合同签订后15个工作日内，由乙方提供银行履约保函，如是提供保函，保函应在供货合同期满之日起30天后，自动失效。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color w:val="auto"/>
                <w:szCs w:val="21"/>
                <w:highlight w:val="none"/>
              </w:rPr>
              <w:t>本项目</w:t>
            </w:r>
            <w:r>
              <w:rPr>
                <w:rFonts w:hint="eastAsia" w:ascii="宋体" w:hAnsi="宋体" w:cs="宋体"/>
                <w:b w:val="0"/>
                <w:bCs/>
                <w:color w:val="auto"/>
                <w:szCs w:val="21"/>
                <w:highlight w:val="none"/>
                <w:lang w:val="en-US" w:eastAsia="zh-CN"/>
              </w:rPr>
              <w:t>采用</w:t>
            </w:r>
            <w:r>
              <w:rPr>
                <w:rFonts w:hint="eastAsia" w:ascii="宋体" w:hAnsi="宋体" w:eastAsia="宋体" w:cs="宋体"/>
                <w:b w:val="0"/>
                <w:bCs/>
                <w:color w:val="auto"/>
                <w:szCs w:val="21"/>
                <w:highlight w:val="none"/>
              </w:rPr>
              <w:t>下浮率</w:t>
            </w:r>
            <w:r>
              <w:rPr>
                <w:rFonts w:hint="eastAsia" w:ascii="宋体" w:hAnsi="宋体" w:cs="宋体"/>
                <w:b w:val="0"/>
                <w:bCs/>
                <w:color w:val="auto"/>
                <w:szCs w:val="21"/>
                <w:highlight w:val="none"/>
                <w:lang w:val="en-US" w:eastAsia="zh-CN"/>
              </w:rPr>
              <w:t>报价</w:t>
            </w:r>
            <w:r>
              <w:rPr>
                <w:rFonts w:hint="eastAsia" w:ascii="宋体" w:hAnsi="宋体" w:eastAsia="宋体" w:cs="宋体"/>
                <w:b w:val="0"/>
                <w:bCs/>
                <w:color w:val="auto"/>
                <w:szCs w:val="21"/>
                <w:highlight w:val="none"/>
              </w:rPr>
              <w:t>，结算时统一采用以下方式计算费用：供货单价=（1-中标下浮率）*基准价。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定价方式</w:t>
            </w:r>
          </w:p>
        </w:tc>
        <w:tc>
          <w:tcPr>
            <w:tcW w:w="6466" w:type="dxa"/>
            <w:vAlign w:val="center"/>
          </w:tcPr>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1.蔬菜、鲜肉，采用每</w:t>
            </w:r>
            <w:r>
              <w:rPr>
                <w:rFonts w:hint="eastAsia" w:ascii="宋体" w:hAnsi="宋体" w:eastAsia="宋体" w:cs="宋体"/>
                <w:sz w:val="21"/>
                <w:szCs w:val="21"/>
                <w:lang w:eastAsia="zh-CN"/>
              </w:rPr>
              <w:t>月</w:t>
            </w:r>
            <w:r>
              <w:rPr>
                <w:rFonts w:hint="eastAsia" w:ascii="宋体" w:hAnsi="宋体" w:eastAsia="宋体" w:cs="宋体"/>
                <w:sz w:val="21"/>
                <w:szCs w:val="21"/>
              </w:rPr>
              <w:t>根据清单报价，在</w:t>
            </w:r>
            <w:r>
              <w:rPr>
                <w:rFonts w:hint="eastAsia" w:ascii="宋体" w:hAnsi="宋体" w:eastAsia="宋体" w:cs="宋体"/>
                <w:sz w:val="21"/>
                <w:szCs w:val="21"/>
                <w:lang w:eastAsia="zh-CN"/>
              </w:rPr>
              <w:t>一月</w:t>
            </w:r>
            <w:r>
              <w:rPr>
                <w:rFonts w:hint="eastAsia" w:ascii="宋体" w:hAnsi="宋体" w:eastAsia="宋体" w:cs="宋体"/>
                <w:sz w:val="21"/>
                <w:szCs w:val="21"/>
              </w:rPr>
              <w:t>内双方不得以任何理由变更货物价格。</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2.粮油（大米、食用调和油、调味品、干货类）采用每月根据清单报价，在每月内双方不得以任何理由变更货物价格。</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3.核价原则（采购人参考价格原则）：采购人将根据城区内市场的市场批发价进行抽样调查，并结合城区市场的市场零售价进行综合平均，作为采购人参考价格原则。采购人将根据成交单位的清单报价进行核价，</w:t>
            </w:r>
            <w:r>
              <w:rPr>
                <w:rFonts w:hint="eastAsia" w:ascii="宋体" w:hAnsi="宋体" w:eastAsia="宋体" w:cs="宋体"/>
                <w:kern w:val="0"/>
                <w:sz w:val="21"/>
                <w:szCs w:val="21"/>
              </w:rPr>
              <w:t>采购人和成交单位均可以以书面形式提出价格调整，</w:t>
            </w:r>
            <w:r>
              <w:rPr>
                <w:rFonts w:hint="eastAsia" w:ascii="宋体" w:hAnsi="宋体" w:eastAsia="宋体" w:cs="宋体"/>
                <w:sz w:val="21"/>
                <w:szCs w:val="21"/>
              </w:rPr>
              <w:t>核价后的最新价格经双方确认生效后开始以新的价格执行。双方约定的供货物资价格在有效期内任何一方不得随意更改。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保密条款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成交供应商在实施货物供货期间，不得将供货的实际数量及供货地点泄露给其他企业或者个人，成交供应商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实质响应合同各条款。</w:t>
            </w:r>
          </w:p>
        </w:tc>
      </w:tr>
    </w:tbl>
    <w:p>
      <w:pPr>
        <w:pStyle w:val="5"/>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eastAsia="宋体" w:cs="宋体"/>
          <w:b/>
          <w:sz w:val="21"/>
          <w:szCs w:val="21"/>
        </w:rPr>
      </w:pPr>
      <w:bookmarkStart w:id="195" w:name="_Toc19981"/>
      <w:r>
        <w:rPr>
          <w:rFonts w:hint="eastAsia" w:ascii="宋体" w:hAnsi="宋体"/>
          <w:lang w:val="en-US" w:eastAsia="zh-CN"/>
        </w:rPr>
        <w:t>第二章 技术需求书</w:t>
      </w:r>
      <w:bookmarkEnd w:id="195"/>
      <w:bookmarkStart w:id="196" w:name="_Toc374515868"/>
      <w:bookmarkStart w:id="197" w:name="_Toc373222960"/>
      <w:bookmarkStart w:id="198" w:name="_Toc258595211"/>
      <w:bookmarkStart w:id="199" w:name="_Toc255974603"/>
      <w:bookmarkStart w:id="200" w:name="_Toc257799726"/>
      <w:bookmarkStart w:id="201" w:name="_Toc258594147"/>
      <w:bookmarkStart w:id="202" w:name="_Toc373223049"/>
      <w:bookmarkStart w:id="203" w:name="_Toc14462"/>
      <w:bookmarkStart w:id="204" w:name="_Toc24679"/>
      <w:bookmarkStart w:id="205" w:name="_Toc13112"/>
      <w:bookmarkStart w:id="206" w:name="_Toc31278"/>
    </w:p>
    <w:p>
      <w:pPr>
        <w:pStyle w:val="6"/>
        <w:bidi w:val="0"/>
        <w:rPr>
          <w:rFonts w:hint="eastAsia" w:eastAsia="宋体"/>
        </w:rPr>
      </w:pPr>
      <w:r>
        <w:rPr>
          <w:rFonts w:hint="eastAsia" w:eastAsia="宋体"/>
          <w:lang w:val="en-US" w:eastAsia="zh-CN"/>
        </w:rPr>
        <w:t>一</w:t>
      </w:r>
      <w:r>
        <w:rPr>
          <w:rFonts w:hint="eastAsia" w:eastAsia="宋体"/>
        </w:rPr>
        <w:t>、项目概述</w:t>
      </w:r>
      <w:bookmarkEnd w:id="196"/>
      <w:bookmarkEnd w:id="197"/>
      <w:bookmarkEnd w:id="198"/>
      <w:bookmarkEnd w:id="199"/>
      <w:bookmarkEnd w:id="200"/>
      <w:bookmarkEnd w:id="201"/>
      <w:bookmarkEnd w:id="202"/>
    </w:p>
    <w:p>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东莞市横沥镇敬老院</w:t>
      </w:r>
      <w:r>
        <w:rPr>
          <w:rFonts w:hint="eastAsia" w:ascii="宋体" w:hAnsi="宋体" w:eastAsia="宋体" w:cs="宋体"/>
          <w:sz w:val="21"/>
          <w:szCs w:val="21"/>
          <w:highlight w:val="none"/>
        </w:rPr>
        <w:t>每日约</w:t>
      </w:r>
      <w:r>
        <w:rPr>
          <w:rFonts w:hint="eastAsia" w:ascii="宋体" w:hAnsi="宋体" w:cs="宋体"/>
          <w:b/>
          <w:bCs/>
          <w:sz w:val="21"/>
          <w:szCs w:val="21"/>
          <w:highlight w:val="none"/>
          <w:lang w:val="en-US" w:eastAsia="zh-CN"/>
        </w:rPr>
        <w:t>55</w:t>
      </w:r>
      <w:r>
        <w:rPr>
          <w:rFonts w:hint="eastAsia" w:ascii="宋体" w:hAnsi="宋体" w:eastAsia="宋体" w:cs="宋体"/>
          <w:sz w:val="21"/>
          <w:szCs w:val="21"/>
          <w:highlight w:val="none"/>
        </w:rPr>
        <w:t>人用餐，采购的具体数量和品种需根据每周的实际人员量而定。</w:t>
      </w:r>
      <w:bookmarkStart w:id="207" w:name="_Toc374515869"/>
      <w:bookmarkStart w:id="208" w:name="_Toc373222961"/>
      <w:bookmarkStart w:id="209" w:name="_Toc258594148"/>
      <w:bookmarkStart w:id="210" w:name="_Toc255974604"/>
      <w:bookmarkStart w:id="211" w:name="_Toc258595212"/>
      <w:bookmarkStart w:id="212" w:name="_Toc373223050"/>
      <w:bookmarkStart w:id="213" w:name="_Toc257799727"/>
    </w:p>
    <w:p>
      <w:pPr>
        <w:bidi w:val="0"/>
        <w:rPr>
          <w:rFonts w:hint="eastAsia"/>
        </w:rPr>
      </w:pPr>
    </w:p>
    <w:p>
      <w:pPr>
        <w:pStyle w:val="6"/>
        <w:bidi w:val="0"/>
        <w:rPr>
          <w:rFonts w:hint="eastAsia" w:eastAsia="宋体"/>
        </w:rPr>
      </w:pPr>
      <w:r>
        <w:rPr>
          <w:rFonts w:hint="eastAsia" w:eastAsia="宋体"/>
          <w:lang w:val="en-US" w:eastAsia="zh-CN"/>
        </w:rPr>
        <w:t>二</w:t>
      </w:r>
      <w:r>
        <w:rPr>
          <w:rFonts w:hint="eastAsia" w:eastAsia="宋体"/>
        </w:rPr>
        <w:t>、总体要求</w:t>
      </w:r>
      <w:bookmarkEnd w:id="207"/>
      <w:bookmarkEnd w:id="208"/>
      <w:bookmarkEnd w:id="209"/>
      <w:bookmarkEnd w:id="210"/>
      <w:bookmarkEnd w:id="211"/>
      <w:bookmarkEnd w:id="212"/>
      <w:bookmarkEnd w:id="213"/>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1.所供的物品必须符合“中华人民共和国食品安全法”要求。</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2.供应商应承诺所供的物品必须符合国家有关标准，保证无异味、无霉烂变质，如不符合响应文件所描述的质量标准，必须退货并承担违约责任。</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3.提供商品必须符合国家行业生产及经营标准，货真价实，均能提供相应批次的合格检验证明。</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4.货物必须各项技术指标完全符合国家有关质量检测、环保标准及产品出厂标准。</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5.成交供应商必须负责货物的运输、质量检测等工作，所产生的费用由成交供应商负责。</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6.物品具体需求量以实际供应前一天通知的为准。</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7.成交供应商不得将成交项目转包、分包，否则采购人有权单方终止合同,由此产生的一切经济损失由成交供应商承担。</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kern w:val="0"/>
          <w:sz w:val="21"/>
          <w:szCs w:val="21"/>
        </w:rPr>
        <w:t>由于采购人工作的特殊性，成交供应商应做好本单位工作人员的教育工作，遵守采购人各项规定。</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9.成交供应商除不可抗力，不得因其他任何理由延迟送货。采购人如遇特殊情况需推迟送货，应提前通知成交供应商。因成交供应商原因延误交货日期的（采购人要求推迟的除外），采购人有权自行采购，并由成交供应商承担由此产生的一切损失和费用。</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10.成交供应商不得变更供应商品，应严格按招标文件要求（含名称、规格和重量等）供应，否则，采购人有权拒收。如因市场流通问题确实需要变更的，应书面向采购人申请。</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11.采购人按合同对商品进行认真验收，对不符合规格要求的商品，供应商必须无条件退货。</w:t>
      </w:r>
    </w:p>
    <w:p>
      <w:pPr>
        <w:keepNext w:val="0"/>
        <w:keepLines w:val="0"/>
        <w:pageBreakBefore w:val="0"/>
        <w:kinsoku/>
        <w:wordWrap/>
        <w:overflowPunct/>
        <w:topLinePunct w:val="0"/>
        <w:autoSpaceDE/>
        <w:autoSpaceDN/>
        <w:bidi w:val="0"/>
        <w:spacing w:line="360" w:lineRule="auto"/>
        <w:ind w:firstLine="424" w:firstLineChars="202"/>
        <w:rPr>
          <w:rFonts w:hint="eastAsia" w:ascii="宋体" w:hAnsi="宋体" w:eastAsia="宋体" w:cs="宋体"/>
          <w:kern w:val="0"/>
          <w:sz w:val="21"/>
          <w:szCs w:val="21"/>
        </w:rPr>
      </w:pPr>
      <w:r>
        <w:rPr>
          <w:rFonts w:hint="eastAsia" w:ascii="宋体" w:hAnsi="宋体" w:eastAsia="宋体" w:cs="宋体"/>
          <w:kern w:val="0"/>
          <w:sz w:val="21"/>
          <w:szCs w:val="21"/>
        </w:rPr>
        <w:t>12.成交供应商须开具国家正式发票。成交供应商按供应商品的销售额开具发票。</w:t>
      </w:r>
      <w:bookmarkStart w:id="214" w:name="_Toc374515870"/>
      <w:bookmarkStart w:id="215" w:name="_Toc258594149"/>
      <w:bookmarkStart w:id="216" w:name="_Toc373222962"/>
      <w:bookmarkStart w:id="217" w:name="_Toc255974605"/>
      <w:bookmarkStart w:id="218" w:name="_Toc257799728"/>
      <w:bookmarkStart w:id="219" w:name="_Toc373223051"/>
      <w:bookmarkStart w:id="220" w:name="_Toc258595213"/>
    </w:p>
    <w:p>
      <w:pPr>
        <w:bidi w:val="0"/>
        <w:rPr>
          <w:rFonts w:hint="eastAsia"/>
        </w:rPr>
      </w:pPr>
    </w:p>
    <w:p>
      <w:pPr>
        <w:pStyle w:val="6"/>
        <w:bidi w:val="0"/>
        <w:rPr>
          <w:rFonts w:hint="eastAsia" w:eastAsia="宋体"/>
        </w:rPr>
      </w:pPr>
      <w:r>
        <w:rPr>
          <w:rFonts w:hint="eastAsia" w:eastAsia="宋体"/>
          <w:lang w:val="en-US" w:eastAsia="zh-CN"/>
        </w:rPr>
        <w:t>三</w:t>
      </w:r>
      <w:r>
        <w:rPr>
          <w:rFonts w:hint="eastAsia" w:eastAsia="宋体"/>
        </w:rPr>
        <w:t>、具体项目要求</w:t>
      </w:r>
      <w:bookmarkEnd w:id="214"/>
      <w:bookmarkEnd w:id="215"/>
      <w:bookmarkEnd w:id="216"/>
      <w:bookmarkEnd w:id="217"/>
      <w:bookmarkEnd w:id="218"/>
      <w:bookmarkEnd w:id="219"/>
      <w:bookmarkEnd w:id="220"/>
      <w:bookmarkStart w:id="221" w:name="_Toc373223052"/>
      <w:bookmarkStart w:id="222" w:name="_Toc374515871"/>
      <w:bookmarkStart w:id="223" w:name="_Toc373222963"/>
    </w:p>
    <w:bookmarkEnd w:id="221"/>
    <w:bookmarkEnd w:id="222"/>
    <w:bookmarkEnd w:id="223"/>
    <w:p>
      <w:pPr>
        <w:keepNext w:val="0"/>
        <w:keepLines w:val="0"/>
        <w:pageBreakBefore w:val="0"/>
        <w:kinsoku/>
        <w:wordWrap/>
        <w:overflowPunct/>
        <w:topLinePunct w:val="0"/>
        <w:autoSpaceDE/>
        <w:autoSpaceDN/>
        <w:bidi w:val="0"/>
        <w:spacing w:line="360" w:lineRule="auto"/>
        <w:ind w:right="-171" w:firstLine="424" w:firstLineChars="201"/>
        <w:rPr>
          <w:rFonts w:hint="eastAsia" w:ascii="宋体" w:hAnsi="宋体" w:eastAsia="宋体" w:cs="宋体"/>
          <w:b/>
          <w:bCs/>
          <w:sz w:val="21"/>
          <w:szCs w:val="21"/>
        </w:rPr>
      </w:pPr>
      <w:r>
        <w:rPr>
          <w:rFonts w:hint="eastAsia" w:ascii="宋体" w:hAnsi="宋体" w:eastAsia="宋体" w:cs="宋体"/>
          <w:b/>
          <w:bCs/>
          <w:sz w:val="21"/>
          <w:szCs w:val="21"/>
        </w:rPr>
        <w:t>（一）鲜肉（边猪）</w:t>
      </w:r>
    </w:p>
    <w:p>
      <w:pPr>
        <w:keepNext w:val="0"/>
        <w:keepLines w:val="0"/>
        <w:pageBreakBefore w:val="0"/>
        <w:numPr>
          <w:ilvl w:val="0"/>
          <w:numId w:val="0"/>
        </w:numPr>
        <w:tabs>
          <w:tab w:val="left" w:pos="540"/>
        </w:tabs>
        <w:kinsoku/>
        <w:wordWrap/>
        <w:overflowPunct/>
        <w:topLinePunct w:val="0"/>
        <w:autoSpaceDE/>
        <w:autoSpaceDN/>
        <w:bidi w:val="0"/>
        <w:snapToGrid w:val="0"/>
        <w:spacing w:line="360" w:lineRule="auto"/>
        <w:ind w:firstLine="420" w:firstLineChars="200"/>
        <w:rPr>
          <w:rStyle w:val="27"/>
          <w:rFonts w:hint="eastAsia" w:ascii="宋体" w:hAnsi="宋体" w:eastAsia="宋体" w:cs="宋体"/>
          <w:sz w:val="21"/>
          <w:szCs w:val="21"/>
        </w:rPr>
      </w:pPr>
      <w:r>
        <w:rPr>
          <w:rFonts w:hint="eastAsia" w:ascii="宋体" w:hAnsi="宋体" w:eastAsia="宋体" w:cs="宋体"/>
          <w:sz w:val="21"/>
          <w:szCs w:val="21"/>
        </w:rPr>
        <w:t>所供货物应保持较好的外观和质量等级，严格遵守《动物检疫法》和《食物卫生法》等相关规定。符合国家食品部门的有关标准，保证无异味、无霉烂变质，肉类保证来源于正规肉联厂，供货时须提交肉联厂的验收单及当批次有效的动物检疫合格证复印件（原件备查），鲜肉确保每日新鲜</w:t>
      </w:r>
      <w:r>
        <w:rPr>
          <w:rStyle w:val="27"/>
          <w:rFonts w:hint="eastAsia" w:ascii="宋体" w:hAnsi="宋体" w:eastAsia="宋体" w:cs="宋体"/>
          <w:sz w:val="21"/>
          <w:szCs w:val="21"/>
        </w:rPr>
        <w:t>、无异味。</w:t>
      </w:r>
    </w:p>
    <w:p>
      <w:pPr>
        <w:keepNext w:val="0"/>
        <w:keepLines w:val="0"/>
        <w:pageBreakBefore w:val="0"/>
        <w:kinsoku/>
        <w:wordWrap/>
        <w:overflowPunct/>
        <w:topLinePunct w:val="0"/>
        <w:autoSpaceDE/>
        <w:autoSpaceDN/>
        <w:bidi w:val="0"/>
        <w:snapToGrid w:val="0"/>
        <w:spacing w:line="360" w:lineRule="auto"/>
        <w:ind w:firstLine="424" w:firstLineChars="201"/>
        <w:rPr>
          <w:rFonts w:hint="eastAsia" w:ascii="宋体" w:hAnsi="宋体" w:eastAsia="宋体" w:cs="宋体"/>
          <w:b/>
          <w:sz w:val="21"/>
          <w:szCs w:val="21"/>
        </w:rPr>
      </w:pPr>
      <w:r>
        <w:rPr>
          <w:rFonts w:hint="eastAsia" w:ascii="宋体" w:hAnsi="宋体" w:eastAsia="宋体" w:cs="宋体"/>
          <w:b/>
          <w:sz w:val="21"/>
          <w:szCs w:val="21"/>
        </w:rPr>
        <w:t>肉类基本要求：</w:t>
      </w:r>
    </w:p>
    <w:p>
      <w:pPr>
        <w:keepNext w:val="0"/>
        <w:keepLines w:val="0"/>
        <w:pageBreakBefore w:val="0"/>
        <w:kinsoku/>
        <w:wordWrap/>
        <w:overflowPunct/>
        <w:topLinePunct w:val="0"/>
        <w:autoSpaceDE/>
        <w:autoSpaceDN/>
        <w:bidi w:val="0"/>
        <w:snapToGrid w:val="0"/>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1.所供货物应保持较好的外观和质量等级，符合国家食品部门的有关标准，保证无异味、无霉烂变质，肉类保证来源于正规肉联厂，供货时须提交肉联厂的验收单及当批次有效的动物检疫合格证复印件（原件备查），鲜肉确保每日新鲜，冷冻肉要求肉体冻实而坚硬，无化冻现象，肉质紧密而有弹性，色泽均匀，不粘手，交货时干净、新鲜、无异味，冷冻鱼类要求鱼眼睛清亮，角膜透明，鳞片上覆有冻结的透明黏液层，皮肤天然色泽明显。</w:t>
      </w:r>
    </w:p>
    <w:p>
      <w:pPr>
        <w:keepNext w:val="0"/>
        <w:keepLines w:val="0"/>
        <w:pageBreakBefore w:val="0"/>
        <w:kinsoku/>
        <w:wordWrap/>
        <w:overflowPunct/>
        <w:topLinePunct w:val="0"/>
        <w:autoSpaceDE/>
        <w:autoSpaceDN/>
        <w:bidi w:val="0"/>
        <w:snapToGrid w:val="0"/>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2.所有货物规格符合采购人提交的日采购计划中明确的具体需求。</w:t>
      </w:r>
    </w:p>
    <w:p>
      <w:pPr>
        <w:keepNext w:val="0"/>
        <w:keepLines w:val="0"/>
        <w:pageBreakBefore w:val="0"/>
        <w:kinsoku/>
        <w:wordWrap/>
        <w:overflowPunct/>
        <w:topLinePunct w:val="0"/>
        <w:autoSpaceDE/>
        <w:autoSpaceDN/>
        <w:bidi w:val="0"/>
        <w:snapToGrid w:val="0"/>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3.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w:t>
      </w:r>
    </w:p>
    <w:p>
      <w:pPr>
        <w:keepNext w:val="0"/>
        <w:keepLines w:val="0"/>
        <w:pageBreakBefore w:val="0"/>
        <w:kinsoku/>
        <w:wordWrap/>
        <w:overflowPunct/>
        <w:topLinePunct w:val="0"/>
        <w:autoSpaceDE/>
        <w:autoSpaceDN/>
        <w:bidi w:val="0"/>
        <w:spacing w:line="360" w:lineRule="auto"/>
        <w:ind w:right="-171" w:firstLine="424" w:firstLineChars="201"/>
        <w:rPr>
          <w:rFonts w:hint="eastAsia" w:ascii="宋体" w:hAnsi="宋体" w:eastAsia="宋体" w:cs="宋体"/>
          <w:b/>
          <w:bCs/>
          <w:sz w:val="21"/>
          <w:szCs w:val="21"/>
        </w:rPr>
      </w:pPr>
      <w:r>
        <w:rPr>
          <w:rFonts w:hint="eastAsia" w:ascii="宋体" w:hAnsi="宋体" w:eastAsia="宋体" w:cs="宋体"/>
          <w:b/>
          <w:bCs/>
          <w:sz w:val="21"/>
          <w:szCs w:val="21"/>
        </w:rPr>
        <w:t>（二）瓜果蔬菜、辅料、佐料</w:t>
      </w:r>
    </w:p>
    <w:p>
      <w:pPr>
        <w:keepNext w:val="0"/>
        <w:keepLines w:val="0"/>
        <w:pageBreakBefore w:val="0"/>
        <w:kinsoku/>
        <w:wordWrap/>
        <w:overflowPunct/>
        <w:topLinePunct w:val="0"/>
        <w:autoSpaceDE/>
        <w:autoSpaceDN/>
        <w:bidi w:val="0"/>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1.供应产品的质量要求：</w:t>
      </w:r>
      <w:r>
        <w:rPr>
          <w:rFonts w:hint="eastAsia" w:ascii="宋体" w:hAnsi="宋体" w:eastAsia="宋体" w:cs="宋体"/>
          <w:bCs/>
          <w:sz w:val="21"/>
          <w:szCs w:val="21"/>
        </w:rPr>
        <w:t>辅料、佐料类必须为正规厂家的产品，</w:t>
      </w:r>
      <w:r>
        <w:rPr>
          <w:rFonts w:hint="eastAsia" w:ascii="宋体" w:hAnsi="宋体" w:eastAsia="宋体" w:cs="宋体"/>
          <w:sz w:val="21"/>
          <w:szCs w:val="21"/>
        </w:rPr>
        <w:t>瓜、果、蔬菜必须是优质货品，不得含有残留农药或污染物，成交供应商必须保证所供应的蔬菜符合卫生质量标准，同时承担因所供蔬菜问题引起的一切事故后果。</w:t>
      </w:r>
      <w:r>
        <w:rPr>
          <w:rFonts w:hint="eastAsia" w:ascii="宋体" w:hAnsi="宋体" w:eastAsia="宋体" w:cs="宋体"/>
          <w:kern w:val="0"/>
          <w:sz w:val="21"/>
          <w:szCs w:val="21"/>
        </w:rPr>
        <w:t>卫生质量指标，应符合</w:t>
      </w:r>
      <w:r>
        <w:rPr>
          <w:rFonts w:hint="eastAsia" w:ascii="宋体" w:hAnsi="宋体" w:eastAsia="宋体" w:cs="宋体"/>
          <w:sz w:val="21"/>
          <w:szCs w:val="21"/>
        </w:rPr>
        <w:t>我国无公害蔬菜上的卫生指标规定。</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3"/>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3963" w:type="dxa"/>
            <w:noWrap w:val="0"/>
            <w:vAlign w:val="center"/>
          </w:tcPr>
          <w:p>
            <w:pPr>
              <w:keepNext w:val="0"/>
              <w:keepLines w:val="0"/>
              <w:pageBreakBefore w:val="0"/>
              <w:widowControl/>
              <w:kinsoku/>
              <w:wordWrap/>
              <w:overflowPunct/>
              <w:topLinePunct w:val="0"/>
              <w:autoSpaceDE/>
              <w:autoSpaceDN/>
              <w:bidi w:val="0"/>
              <w:spacing w:line="360" w:lineRule="auto"/>
              <w:ind w:leftChars="-193" w:hanging="405" w:hangingChars="192"/>
              <w:jc w:val="center"/>
              <w:rPr>
                <w:rFonts w:hint="eastAsia" w:ascii="宋体" w:hAnsi="宋体" w:eastAsia="宋体" w:cs="宋体"/>
                <w:b/>
                <w:kern w:val="0"/>
                <w:sz w:val="21"/>
                <w:szCs w:val="21"/>
              </w:rPr>
            </w:pPr>
            <w:r>
              <w:rPr>
                <w:rFonts w:hint="eastAsia" w:ascii="宋体" w:hAnsi="宋体" w:eastAsia="宋体" w:cs="宋体"/>
                <w:b/>
                <w:kern w:val="0"/>
                <w:sz w:val="21"/>
                <w:szCs w:val="21"/>
              </w:rPr>
              <w:t>项目</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指标（</w:t>
            </w:r>
            <w:r>
              <w:rPr>
                <w:rFonts w:hint="eastAsia" w:ascii="宋体" w:hAnsi="宋体" w:eastAsia="宋体" w:cs="宋体"/>
                <w:b/>
                <w:sz w:val="21"/>
                <w:szCs w:val="21"/>
              </w:rPr>
              <w:t>mg/kg</w:t>
            </w:r>
            <w:r>
              <w:rPr>
                <w:rFonts w:hint="eastAsia" w:ascii="宋体" w:hAnsi="宋体" w:eastAsia="宋体" w:cs="宋体"/>
                <w:b/>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甲胺磷</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甲拌磷</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氧化乐果</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甲基对硫磷</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呋喃丹</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百菌清</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多菌灵</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汞（以Hg计）</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铅（以Pb计）</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砷（以As计）</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氟（以F计）</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硝酸盐（以NaNO3计）</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3963"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亚硝酸盐（以NaNO2计）</w:t>
            </w:r>
          </w:p>
        </w:tc>
        <w:tc>
          <w:tcPr>
            <w:tcW w:w="4219"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r>
    </w:tbl>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2.具体感观要求：</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从蔬菜色泽看，各种蔬菜都应具有本品种固有的颜色，大多数有发亮的光泽，以此显示蔬菜的成熟度及鲜嫩程度；</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从蔬菜气味看，多数蔬菜具有清馨、甘辛香、甜酸香等气味，可凭嗅觉识别不同品种的质量，不允许有腐烂变质的亚硝酸盐味和其他异常气味；</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从蔬菜滋味看，因品种不同而各异，多数蔬菜滋味甘淡、甜酸、清爽鲜美，少数具有辛酸、苦涩等特殊风味以刺激食欲，如失去本品种原有的滋即为异常；</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从蔬菜形态看，应尽量避免由于客观因素而造成的各种非正常、不新鲜的蔬菜，例如萎蔫、枯塌、损伤、病变、虫害侵蚀等引起的形态异常等。</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叶菜类：</w:t>
      </w:r>
      <w:r>
        <w:rPr>
          <w:rFonts w:hint="eastAsia" w:ascii="宋体" w:hAnsi="宋体" w:eastAsia="宋体" w:cs="宋体"/>
          <w:sz w:val="21"/>
          <w:szCs w:val="21"/>
        </w:rPr>
        <w:t>大白菜、小白菜、菠菜、甘蓝、荠菜、空心菜、茼蒿、苋菜、芹菜等绿叶菜类。</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茄果类：</w:t>
      </w:r>
      <w:r>
        <w:rPr>
          <w:rFonts w:hint="eastAsia" w:ascii="宋体" w:hAnsi="宋体" w:eastAsia="宋体" w:cs="宋体"/>
          <w:sz w:val="21"/>
          <w:szCs w:val="21"/>
        </w:rPr>
        <w:t>番茄、茄子、甜椒、辣椒等。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属同一品种规格，果实整洁，成熟度适中，番茄花蒂不明显，无裂果及空洞现象，茄果不能有裂蒂及果皮变硬现象，无腐烂、畸形、异味，无明显机械伤。</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瓜果类：</w:t>
      </w:r>
      <w:r>
        <w:rPr>
          <w:rFonts w:hint="eastAsia" w:ascii="宋体" w:hAnsi="宋体" w:eastAsia="宋体" w:cs="宋体"/>
          <w:sz w:val="21"/>
          <w:szCs w:val="21"/>
        </w:rPr>
        <w:t>黄瓜、冬瓜、丝瓜、苦瓜、南瓜、毛节瓜等。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属同一品种规格，形状、色泽一致，瓜条均匀，无疤点，无断裂，无腐烂、畸形、异味、明显机械伤，不带泥土。</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根菜类：</w:t>
      </w:r>
      <w:r>
        <w:rPr>
          <w:rFonts w:hint="eastAsia" w:ascii="宋体" w:hAnsi="宋体" w:eastAsia="宋体" w:cs="宋体"/>
          <w:sz w:val="21"/>
          <w:szCs w:val="21"/>
        </w:rPr>
        <w:t>萝卜、胡萝卜等。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属同一品种规格，皮细光滑，大小均匀，肉质脆嫩致密新鲜，无腐烂、畸形、裂痕、糠心、异味，不带泥沙，不带茎叶和须根。</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薯芋类：</w:t>
      </w:r>
      <w:r>
        <w:rPr>
          <w:rFonts w:hint="eastAsia" w:ascii="宋体" w:hAnsi="宋体" w:eastAsia="宋体" w:cs="宋体"/>
          <w:sz w:val="21"/>
          <w:szCs w:val="21"/>
        </w:rPr>
        <w:t>马铃薯、芋、姜等。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属同一品种规格，色泽一致，不带泥沙，不带须根、茎叶，不干瘪，无腐烂、畸形、异味、明显机械伤、病虫害斑，马铃薯无发芽，皮不变绿。</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葱蒜类：</w:t>
      </w:r>
      <w:r>
        <w:rPr>
          <w:rFonts w:hint="eastAsia" w:ascii="宋体" w:hAnsi="宋体" w:eastAsia="宋体" w:cs="宋体"/>
          <w:sz w:val="21"/>
          <w:szCs w:val="21"/>
        </w:rPr>
        <w:t>葱、蒜、韭菜、洋葱等。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属同一品种规格，允许葱、青蒜类保留干净须根，葱、蒜、韭菜不带老叶，蒜头、洋葱去根去枯叶，可食部分新鲜幼嫩，无腐烂、畸形、异味。</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豆类：</w:t>
      </w:r>
      <w:r>
        <w:rPr>
          <w:rFonts w:hint="eastAsia" w:ascii="宋体" w:hAnsi="宋体" w:eastAsia="宋体" w:cs="宋体"/>
          <w:sz w:val="21"/>
          <w:szCs w:val="21"/>
        </w:rPr>
        <w:t>扁豆、豌豆、毛豆等。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属同一品种规格，形态完整，成熟度适中，无腐烂、畸形、异味，豆荚类新鲜、幼嫩、均匀，豆仁类籽粒饱满，较均匀，无发芽，不带泥土杂质。</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水生菜类：</w:t>
      </w:r>
      <w:r>
        <w:rPr>
          <w:rFonts w:hint="eastAsia" w:ascii="宋体" w:hAnsi="宋体" w:eastAsia="宋体" w:cs="宋体"/>
          <w:sz w:val="21"/>
          <w:szCs w:val="21"/>
        </w:rPr>
        <w:t>藕、慈菇、茭白、马蹄、菱等。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属同一品种规格，肉质嫩，成熟度适中，无腐烂、畸形、异味，无明显机械伤，不带泥土和杂质，不干瘪，茭白不黑心。</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食用菌类：</w:t>
      </w:r>
      <w:r>
        <w:rPr>
          <w:rFonts w:hint="eastAsia" w:ascii="宋体" w:hAnsi="宋体" w:eastAsia="宋体" w:cs="宋体"/>
          <w:sz w:val="21"/>
          <w:szCs w:val="21"/>
        </w:rPr>
        <w:t>蘑菇、草菇、香菇、木耳等。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属同一品种规格，蘑菇、草菇菌盖圆整略展开，柄粗壮，菌膜紧，菇柄切削平整，不浸泡水（蘑菇允许浸盐水保鲜），新鲜，无杂质，无畸形菇，无腐烂、异味。</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芽苗类：</w:t>
      </w:r>
      <w:r>
        <w:rPr>
          <w:rFonts w:hint="eastAsia" w:ascii="宋体" w:hAnsi="宋体" w:eastAsia="宋体" w:cs="宋体"/>
          <w:sz w:val="21"/>
          <w:szCs w:val="21"/>
        </w:rPr>
        <w:t>绿豆芽、黄豆芽、香樁苗等。</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芽苗幼嫩，不带豆壳杂质，新鲜，不浸水，无腐烂、异味。</w:t>
      </w:r>
    </w:p>
    <w:p>
      <w:pPr>
        <w:keepNext w:val="0"/>
        <w:keepLines w:val="0"/>
        <w:pageBreakBefore w:val="0"/>
        <w:widowControl/>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（三）粮油（</w:t>
      </w:r>
      <w:r>
        <w:rPr>
          <w:rFonts w:hint="eastAsia" w:ascii="宋体" w:hAnsi="宋体" w:eastAsia="宋体" w:cs="宋体"/>
          <w:sz w:val="21"/>
          <w:szCs w:val="21"/>
        </w:rPr>
        <w:t>大米、食用调和油</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spacing w:line="360" w:lineRule="auto"/>
        <w:ind w:right="-171"/>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供应产品的质量要求：</w:t>
      </w:r>
      <w:r>
        <w:rPr>
          <w:rFonts w:hint="eastAsia" w:ascii="宋体" w:hAnsi="宋体" w:eastAsia="宋体" w:cs="宋体"/>
          <w:bCs/>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①米、油货物必须符合卫生，不得有腐烂、变质、油脂酸败、霉变、生虫、污秽不结、混有异物或者其他感官性状异常，并可能对人体健康有害的物质。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成交供应商所提供产品质量必须要符合行业标准要求，不得有掺假、变质、变味、过期等现象出现，严禁伪劣、假冒、无证不合格物品进入仓库。</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3.执行标准：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①</w:t>
      </w:r>
      <w:r>
        <w:rPr>
          <w:rFonts w:hint="eastAsia" w:ascii="宋体" w:hAnsi="宋体" w:eastAsia="宋体" w:cs="宋体"/>
          <w:sz w:val="21"/>
          <w:szCs w:val="21"/>
        </w:rPr>
        <w:t>米类执行标准：ＧＢ1354-2009　 标准一级米，不含添加剂，重金属检测符合国家标准。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黄米粒按国家标准执行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②油类执行标准：ＳＢ｜T 10292-1998</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③油类质量要求：</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  霉变粒不得超过2％。 真菌毒素：黄曲霉毒素B1 （5μg/kg～20μg/kg）、脱氧雪腐镰刀菌烯醇（≤1000μg/kg）、玉米赤霉烯酮（≤60μg/kg）、赭曲霉毒素A（5μg/kg）。重金属污染物：铅（≤0.2mg/kg）、镉(0.1 mg/kg～0.2 mg/kg)、汞（0.02 mg/kg）、无机砷（0.1 mg/kg～0.2 mg/kg）。 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w:t>
      </w:r>
      <w:r>
        <w:rPr>
          <w:rFonts w:hint="eastAsia" w:ascii="宋体" w:hAnsi="宋体" w:eastAsia="宋体" w:cs="宋体"/>
          <w:kern w:val="0"/>
          <w:sz w:val="21"/>
          <w:szCs w:val="21"/>
        </w:rPr>
        <w:t>标明是非转基因油料生产），</w:t>
      </w:r>
      <w:r>
        <w:rPr>
          <w:rFonts w:hint="eastAsia" w:ascii="宋体" w:hAnsi="宋体" w:eastAsia="宋体" w:cs="宋体"/>
          <w:sz w:val="21"/>
          <w:szCs w:val="21"/>
        </w:rPr>
        <w:t>不许以次充好、以假充真。如将毛油当一级或二级油进行销售，将低价位的植物油掺入高价位植物油中进行销售，牟取暴利，一经查处，成交供应商将承担全部责任。</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（四）干货及腊味：</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z w:val="21"/>
          <w:szCs w:val="21"/>
        </w:rPr>
      </w:pPr>
      <w:r>
        <w:rPr>
          <w:rFonts w:hint="eastAsia" w:ascii="宋体" w:hAnsi="宋体" w:eastAsia="宋体" w:cs="宋体"/>
          <w:b/>
          <w:sz w:val="21"/>
          <w:szCs w:val="21"/>
        </w:rPr>
        <w:t>（五）采购清单</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1.蔬菜瓜类</w:t>
      </w:r>
    </w:p>
    <w:tbl>
      <w:tblPr>
        <w:tblStyle w:val="22"/>
        <w:tblW w:w="814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90"/>
        <w:gridCol w:w="750"/>
        <w:gridCol w:w="1725"/>
        <w:gridCol w:w="67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42"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59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7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67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通心菜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土豆</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榨菜丝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春菜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西红柿</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白豆角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小白菜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白萝卜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青豆角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小塘菜</w:t>
            </w:r>
          </w:p>
        </w:tc>
        <w:tc>
          <w:tcPr>
            <w:tcW w:w="750" w:type="dxa"/>
            <w:noWrap w:val="0"/>
            <w:vAlign w:val="center"/>
          </w:tcPr>
          <w:p>
            <w:pPr>
              <w:keepNext w:val="0"/>
              <w:keepLines w:val="0"/>
              <w:pageBreakBefore w:val="0"/>
              <w:numPr>
                <w:ilvl w:val="0"/>
                <w:numId w:val="20"/>
              </w:numPr>
              <w:tabs>
                <w:tab w:val="left" w:pos="261"/>
              </w:tabs>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ind w:left="-288" w:leftChars="-137" w:firstLine="252" w:firstLineChars="120"/>
              <w:jc w:val="center"/>
              <w:rPr>
                <w:rFonts w:hint="eastAsia" w:ascii="宋体" w:hAnsi="宋体" w:eastAsia="宋体" w:cs="宋体"/>
                <w:kern w:val="0"/>
                <w:sz w:val="21"/>
                <w:szCs w:val="21"/>
              </w:rPr>
            </w:pPr>
            <w:r>
              <w:rPr>
                <w:rFonts w:hint="eastAsia" w:ascii="宋体" w:hAnsi="宋体" w:eastAsia="宋体" w:cs="宋体"/>
                <w:kern w:val="0"/>
                <w:sz w:val="21"/>
                <w:szCs w:val="21"/>
              </w:rPr>
              <w:t>红萝卜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南瓜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菜心</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白瓜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云南小瓜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奶白菜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青瓜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芥菜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茄瓜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生菜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油麦菜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椰菜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京包菜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菜花</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进口西芹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绿豆芽</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生姜</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5"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59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韭菜</w:t>
            </w:r>
          </w:p>
        </w:tc>
        <w:tc>
          <w:tcPr>
            <w:tcW w:w="750" w:type="dxa"/>
            <w:noWrap w:val="0"/>
            <w:vAlign w:val="center"/>
          </w:tcPr>
          <w:p>
            <w:pPr>
              <w:keepNext w:val="0"/>
              <w:keepLines w:val="0"/>
              <w:pageBreakBefore w:val="0"/>
              <w:numPr>
                <w:ilvl w:val="0"/>
                <w:numId w:val="20"/>
              </w:numPr>
              <w:kinsoku/>
              <w:wordWrap/>
              <w:overflowPunct/>
              <w:topLinePunct w:val="0"/>
              <w:autoSpaceDE/>
              <w:autoSpaceDN/>
              <w:bidi w:val="0"/>
              <w:spacing w:line="360" w:lineRule="auto"/>
              <w:rPr>
                <w:rFonts w:hint="eastAsia" w:ascii="宋体" w:hAnsi="宋体" w:eastAsia="宋体" w:cs="宋体"/>
                <w:sz w:val="21"/>
                <w:szCs w:val="21"/>
              </w:rPr>
            </w:pPr>
          </w:p>
        </w:tc>
        <w:tc>
          <w:tcPr>
            <w:tcW w:w="172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黄豆芽</w:t>
            </w:r>
          </w:p>
        </w:tc>
        <w:tc>
          <w:tcPr>
            <w:tcW w:w="675" w:type="dxa"/>
            <w:noWrap w:val="0"/>
            <w:vAlign w:val="center"/>
          </w:tcPr>
          <w:p>
            <w:pPr>
              <w:keepNext w:val="0"/>
              <w:keepLines w:val="0"/>
              <w:pageBreakBefore w:val="0"/>
              <w:numPr>
                <w:ilvl w:val="0"/>
                <w:numId w:val="20"/>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670"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乌江榨菜/件</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bCs/>
          <w:kern w:val="0"/>
          <w:sz w:val="21"/>
          <w:szCs w:val="21"/>
        </w:rPr>
        <w:t>蔬果肉菜类</w:t>
      </w:r>
    </w:p>
    <w:tbl>
      <w:tblPr>
        <w:tblStyle w:val="22"/>
        <w:tblW w:w="0" w:type="auto"/>
        <w:jc w:val="center"/>
        <w:tblLayout w:type="autofit"/>
        <w:tblCellMar>
          <w:top w:w="0" w:type="dxa"/>
          <w:left w:w="108" w:type="dxa"/>
          <w:bottom w:w="0" w:type="dxa"/>
          <w:right w:w="108" w:type="dxa"/>
        </w:tblCellMar>
      </w:tblPr>
      <w:tblGrid>
        <w:gridCol w:w="981"/>
        <w:gridCol w:w="1680"/>
        <w:gridCol w:w="915"/>
        <w:gridCol w:w="1515"/>
        <w:gridCol w:w="960"/>
        <w:gridCol w:w="2117"/>
      </w:tblGrid>
      <w:tr>
        <w:tblPrEx>
          <w:tblCellMar>
            <w:top w:w="0" w:type="dxa"/>
            <w:left w:w="108" w:type="dxa"/>
            <w:bottom w:w="0" w:type="dxa"/>
            <w:right w:w="108" w:type="dxa"/>
          </w:tblCellMar>
        </w:tblPrEx>
        <w:trPr>
          <w:trHeight w:val="379"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680" w:type="dxa"/>
            <w:tcBorders>
              <w:top w:val="single" w:color="auto" w:sz="4" w:space="0"/>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 品 名 称</w:t>
            </w:r>
          </w:p>
        </w:tc>
        <w:tc>
          <w:tcPr>
            <w:tcW w:w="91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15" w:type="dxa"/>
            <w:tcBorders>
              <w:top w:val="single" w:color="auto" w:sz="4" w:space="0"/>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 品 名 称</w:t>
            </w:r>
          </w:p>
        </w:tc>
        <w:tc>
          <w:tcPr>
            <w:tcW w:w="96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117" w:type="dxa"/>
            <w:tcBorders>
              <w:top w:val="single" w:color="auto" w:sz="4" w:space="0"/>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 品 名 称</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冬瓜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花菇</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猪肚</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凉瓜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茶树菇</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猪笋尾</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木瓜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鲜草菇</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明虾</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节瓜</w:t>
            </w:r>
          </w:p>
        </w:tc>
        <w:tc>
          <w:tcPr>
            <w:tcW w:w="91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11</w:t>
            </w:r>
          </w:p>
        </w:tc>
        <w:tc>
          <w:tcPr>
            <w:tcW w:w="1515"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干金针菇</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12</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鲫鱼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13</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丝瓜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14</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生葱</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15</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鱼饼</w:t>
            </w:r>
          </w:p>
        </w:tc>
      </w:tr>
      <w:tr>
        <w:tblPrEx>
          <w:tblCellMar>
            <w:top w:w="0" w:type="dxa"/>
            <w:left w:w="108" w:type="dxa"/>
            <w:bottom w:w="0" w:type="dxa"/>
            <w:right w:w="108" w:type="dxa"/>
          </w:tblCellMar>
        </w:tblPrEx>
        <w:trPr>
          <w:cantSplit/>
          <w:trHeight w:val="379"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16</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红豆</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17</w:t>
            </w: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洋葱</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18</w:t>
            </w:r>
          </w:p>
        </w:tc>
        <w:tc>
          <w:tcPr>
            <w:tcW w:w="21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干鱿鱼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19</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黄豆</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20</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红葱头</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21</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土鱿鱼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22</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眉豆</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23</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元西</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24</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大咸鱼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25</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荷兰豆</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25</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玉米</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27</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咸水鱼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28</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上海青菜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29</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椰子</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30</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大草鱼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31</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西洋菜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苹果</w:t>
            </w:r>
          </w:p>
        </w:tc>
        <w:tc>
          <w:tcPr>
            <w:tcW w:w="9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33</w:t>
            </w:r>
          </w:p>
        </w:tc>
        <w:tc>
          <w:tcPr>
            <w:tcW w:w="2117"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大鱼头</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34</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菠菜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35</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菠萝</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36</w:t>
            </w:r>
          </w:p>
        </w:tc>
        <w:tc>
          <w:tcPr>
            <w:tcW w:w="2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冰鲜带鱼</w:t>
            </w: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37</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苋菜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38</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贡梨</w:t>
            </w:r>
          </w:p>
        </w:tc>
        <w:tc>
          <w:tcPr>
            <w:tcW w:w="3077" w:type="dxa"/>
            <w:gridSpan w:val="2"/>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39</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大蒜苗</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40</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土茯苓</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41</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黄豆苗</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风栗</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43</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芥兰</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44</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雪耳</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45</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九王</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46</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云耳</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47</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辣椒叶</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48</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马蹄肉</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49</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番薯叶</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50</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白芝麻</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51</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枸杞叶</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甘草</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53</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棕叶</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54</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枸杞</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435"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55</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红辣椒</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56</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蜜枣</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57</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圆椒</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58</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糯米</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59</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青椒</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60</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薏米</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61</w:t>
            </w:r>
          </w:p>
        </w:tc>
        <w:tc>
          <w:tcPr>
            <w:tcW w:w="1680" w:type="dxa"/>
            <w:tcBorders>
              <w:top w:val="nil"/>
              <w:left w:val="nil"/>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野山椒</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皮蛋</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63</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大香芋头</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64</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伊利牛奶</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65</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沙葛</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66</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午餐肉</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67</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粉葛</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68</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牛腩</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69</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莲藕</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70</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羊肉</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71</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梅菜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凤爪</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73</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头菜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74</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光鹅</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75</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酸菜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76</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老母鸡</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77</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泡菜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78</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竹丝鸡</w:t>
            </w:r>
          </w:p>
        </w:tc>
        <w:tc>
          <w:tcPr>
            <w:tcW w:w="3077"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79</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五柳菜</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80</w:t>
            </w: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烧鸭</w:t>
            </w:r>
          </w:p>
        </w:tc>
        <w:tc>
          <w:tcPr>
            <w:tcW w:w="3077" w:type="dxa"/>
            <w:gridSpan w:val="2"/>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81</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酸豆角</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82</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烧鹅</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79"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83</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菜干</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84</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烧肉</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cantSplit/>
          <w:trHeight w:val="386" w:hRule="atLeast"/>
          <w:jc w:val="center"/>
        </w:trPr>
        <w:tc>
          <w:tcPr>
            <w:tcW w:w="9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85</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紫菜</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86</w:t>
            </w:r>
          </w:p>
        </w:tc>
        <w:tc>
          <w:tcPr>
            <w:tcW w:w="15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排骨</w:t>
            </w:r>
          </w:p>
        </w:tc>
        <w:tc>
          <w:tcPr>
            <w:tcW w:w="3077"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3.豆制品类：</w:t>
      </w:r>
    </w:p>
    <w:tbl>
      <w:tblPr>
        <w:tblStyle w:val="22"/>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序号</w:t>
            </w:r>
          </w:p>
        </w:tc>
        <w:tc>
          <w:tcPr>
            <w:tcW w:w="349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val="0"/>
            <w:vAlign w:val="top"/>
          </w:tcPr>
          <w:p>
            <w:pPr>
              <w:keepNext w:val="0"/>
              <w:keepLines w:val="0"/>
              <w:pageBreakBefore w:val="0"/>
              <w:kinsoku/>
              <w:wordWrap/>
              <w:overflowPunct/>
              <w:topLinePunct w:val="0"/>
              <w:autoSpaceDE/>
              <w:autoSpaceDN/>
              <w:bidi w:val="0"/>
              <w:spacing w:line="360" w:lineRule="auto"/>
              <w:ind w:left="180"/>
              <w:rPr>
                <w:rFonts w:hint="eastAsia" w:ascii="宋体" w:hAnsi="宋体" w:eastAsia="宋体" w:cs="宋体"/>
                <w:sz w:val="21"/>
                <w:szCs w:val="21"/>
              </w:rPr>
            </w:pPr>
            <w:r>
              <w:rPr>
                <w:rFonts w:hint="eastAsia" w:ascii="宋体" w:hAnsi="宋体" w:eastAsia="宋体" w:cs="宋体"/>
                <w:sz w:val="21"/>
                <w:szCs w:val="21"/>
              </w:rPr>
              <w:t>1</w:t>
            </w:r>
          </w:p>
        </w:tc>
        <w:tc>
          <w:tcPr>
            <w:tcW w:w="349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豆腐/板</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4.鱼类:</w:t>
      </w:r>
    </w:p>
    <w:tbl>
      <w:tblPr>
        <w:tblStyle w:val="22"/>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5"/>
        <w:gridCol w:w="89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序号</w:t>
            </w:r>
          </w:p>
        </w:tc>
        <w:tc>
          <w:tcPr>
            <w:tcW w:w="1935"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6" w:type="dxa"/>
            <w:noWrap w:val="0"/>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序号</w:t>
            </w:r>
          </w:p>
        </w:tc>
        <w:tc>
          <w:tcPr>
            <w:tcW w:w="1984"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keepNext w:val="0"/>
              <w:keepLines w:val="0"/>
              <w:pageBreakBefore w:val="0"/>
              <w:kinsoku/>
              <w:wordWrap/>
              <w:overflowPunct/>
              <w:topLinePunct w:val="0"/>
              <w:autoSpaceDE/>
              <w:autoSpaceDN/>
              <w:bidi w:val="0"/>
              <w:spacing w:line="360" w:lineRule="auto"/>
              <w:ind w:left="180"/>
              <w:rPr>
                <w:rFonts w:hint="eastAsia" w:ascii="宋体" w:hAnsi="宋体" w:eastAsia="宋体" w:cs="宋体"/>
                <w:sz w:val="21"/>
                <w:szCs w:val="21"/>
              </w:rPr>
            </w:pPr>
            <w:r>
              <w:rPr>
                <w:rFonts w:hint="eastAsia" w:ascii="宋体" w:hAnsi="宋体" w:eastAsia="宋体" w:cs="宋体"/>
                <w:sz w:val="21"/>
                <w:szCs w:val="21"/>
              </w:rPr>
              <w:t>1</w:t>
            </w:r>
          </w:p>
        </w:tc>
        <w:tc>
          <w:tcPr>
            <w:tcW w:w="1935" w:type="dxa"/>
            <w:noWrap w:val="0"/>
            <w:vAlign w:val="top"/>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大福寿鱼/活</w:t>
            </w:r>
          </w:p>
        </w:tc>
        <w:tc>
          <w:tcPr>
            <w:tcW w:w="896" w:type="dxa"/>
            <w:noWrap w:val="0"/>
            <w:vAlign w:val="top"/>
          </w:tcPr>
          <w:p>
            <w:pPr>
              <w:keepNext w:val="0"/>
              <w:keepLines w:val="0"/>
              <w:pageBreakBefore w:val="0"/>
              <w:kinsoku/>
              <w:wordWrap/>
              <w:overflowPunct/>
              <w:topLinePunct w:val="0"/>
              <w:autoSpaceDE/>
              <w:autoSpaceDN/>
              <w:bidi w:val="0"/>
              <w:spacing w:line="360" w:lineRule="auto"/>
              <w:ind w:left="180"/>
              <w:rPr>
                <w:rFonts w:hint="eastAsia" w:ascii="宋体" w:hAnsi="宋体" w:eastAsia="宋体" w:cs="宋体"/>
                <w:sz w:val="21"/>
                <w:szCs w:val="21"/>
              </w:rPr>
            </w:pPr>
            <w:r>
              <w:rPr>
                <w:rFonts w:hint="eastAsia" w:ascii="宋体" w:hAnsi="宋体" w:eastAsia="宋体" w:cs="宋体"/>
                <w:sz w:val="21"/>
                <w:szCs w:val="21"/>
              </w:rPr>
              <w:t>2</w:t>
            </w:r>
          </w:p>
        </w:tc>
        <w:tc>
          <w:tcPr>
            <w:tcW w:w="19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鲈鱼/活</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5.冻品类:</w:t>
      </w:r>
    </w:p>
    <w:tbl>
      <w:tblPr>
        <w:tblStyle w:val="22"/>
        <w:tblW w:w="819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85"/>
        <w:gridCol w:w="990"/>
        <w:gridCol w:w="1890"/>
        <w:gridCol w:w="8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0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99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89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59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冻鸡胸肉</w:t>
            </w:r>
          </w:p>
        </w:tc>
        <w:tc>
          <w:tcPr>
            <w:tcW w:w="99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890"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冻无皮花肉</w:t>
            </w:r>
          </w:p>
        </w:tc>
        <w:tc>
          <w:tcPr>
            <w:tcW w:w="89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595"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冻前排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0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鸡中亦</w:t>
            </w:r>
          </w:p>
        </w:tc>
        <w:tc>
          <w:tcPr>
            <w:tcW w:w="99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890"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鸡亦尖</w:t>
            </w:r>
          </w:p>
        </w:tc>
        <w:tc>
          <w:tcPr>
            <w:tcW w:w="89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595"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小鸡腿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8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0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冻鸭胸肉</w:t>
            </w:r>
          </w:p>
        </w:tc>
        <w:tc>
          <w:tcPr>
            <w:tcW w:w="537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6.肉类:</w:t>
      </w:r>
    </w:p>
    <w:tbl>
      <w:tblPr>
        <w:tblStyle w:val="22"/>
        <w:tblW w:w="819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55"/>
        <w:gridCol w:w="896"/>
        <w:gridCol w:w="1984"/>
        <w:gridCol w:w="8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55"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6"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984"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5"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95"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keepNext w:val="0"/>
              <w:keepLines w:val="0"/>
              <w:pageBreakBefore w:val="0"/>
              <w:kinsoku/>
              <w:wordWrap/>
              <w:overflowPunct/>
              <w:topLinePunct w:val="0"/>
              <w:autoSpaceDE/>
              <w:autoSpaceDN/>
              <w:bidi w:val="0"/>
              <w:spacing w:line="360" w:lineRule="auto"/>
              <w:ind w:left="180"/>
              <w:rPr>
                <w:rFonts w:hint="eastAsia" w:ascii="宋体" w:hAnsi="宋体" w:eastAsia="宋体" w:cs="宋体"/>
                <w:sz w:val="21"/>
                <w:szCs w:val="21"/>
              </w:rPr>
            </w:pPr>
            <w:r>
              <w:rPr>
                <w:rFonts w:hint="eastAsia" w:ascii="宋体" w:hAnsi="宋体" w:eastAsia="宋体" w:cs="宋体"/>
                <w:sz w:val="21"/>
                <w:szCs w:val="21"/>
              </w:rPr>
              <w:t>1</w:t>
            </w:r>
          </w:p>
        </w:tc>
        <w:tc>
          <w:tcPr>
            <w:tcW w:w="2055"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牛肉</w:t>
            </w:r>
          </w:p>
        </w:tc>
        <w:tc>
          <w:tcPr>
            <w:tcW w:w="896" w:type="dxa"/>
            <w:noWrap w:val="0"/>
            <w:vAlign w:val="center"/>
          </w:tcPr>
          <w:p>
            <w:pPr>
              <w:keepNext w:val="0"/>
              <w:keepLines w:val="0"/>
              <w:pageBreakBefore w:val="0"/>
              <w:kinsoku/>
              <w:wordWrap/>
              <w:overflowPunct/>
              <w:topLinePunct w:val="0"/>
              <w:autoSpaceDE/>
              <w:autoSpaceDN/>
              <w:bidi w:val="0"/>
              <w:spacing w:line="360" w:lineRule="auto"/>
              <w:ind w:left="180"/>
              <w:rPr>
                <w:rFonts w:hint="eastAsia" w:ascii="宋体" w:hAnsi="宋体" w:eastAsia="宋体" w:cs="宋体"/>
                <w:sz w:val="21"/>
                <w:szCs w:val="21"/>
              </w:rPr>
            </w:pPr>
            <w:r>
              <w:rPr>
                <w:rFonts w:hint="eastAsia" w:ascii="宋体" w:hAnsi="宋体" w:eastAsia="宋体" w:cs="宋体"/>
                <w:sz w:val="21"/>
                <w:szCs w:val="21"/>
              </w:rPr>
              <w:t>2</w:t>
            </w:r>
          </w:p>
        </w:tc>
        <w:tc>
          <w:tcPr>
            <w:tcW w:w="1984"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牛肉滑</w:t>
            </w:r>
          </w:p>
        </w:tc>
        <w:tc>
          <w:tcPr>
            <w:tcW w:w="895" w:type="dxa"/>
            <w:noWrap w:val="0"/>
            <w:vAlign w:val="center"/>
          </w:tcPr>
          <w:p>
            <w:pPr>
              <w:keepNext w:val="0"/>
              <w:keepLines w:val="0"/>
              <w:pageBreakBefore w:val="0"/>
              <w:kinsoku/>
              <w:wordWrap/>
              <w:overflowPunct/>
              <w:topLinePunct w:val="0"/>
              <w:autoSpaceDE/>
              <w:autoSpaceDN/>
              <w:bidi w:val="0"/>
              <w:spacing w:line="360" w:lineRule="auto"/>
              <w:ind w:left="180"/>
              <w:rPr>
                <w:rFonts w:hint="eastAsia" w:ascii="宋体" w:hAnsi="宋体" w:eastAsia="宋体" w:cs="宋体"/>
                <w:sz w:val="21"/>
                <w:szCs w:val="21"/>
              </w:rPr>
            </w:pPr>
            <w:r>
              <w:rPr>
                <w:rFonts w:hint="eastAsia" w:ascii="宋体" w:hAnsi="宋体" w:eastAsia="宋体" w:cs="宋体"/>
                <w:sz w:val="21"/>
                <w:szCs w:val="21"/>
              </w:rPr>
              <w:t>3</w:t>
            </w:r>
          </w:p>
        </w:tc>
        <w:tc>
          <w:tcPr>
            <w:tcW w:w="1595" w:type="dxa"/>
            <w:noWrap w:val="0"/>
            <w:vAlign w:val="top"/>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鲜猪肉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keepNext w:val="0"/>
              <w:keepLines w:val="0"/>
              <w:pageBreakBefore w:val="0"/>
              <w:kinsoku/>
              <w:wordWrap/>
              <w:overflowPunct/>
              <w:topLinePunct w:val="0"/>
              <w:autoSpaceDE/>
              <w:autoSpaceDN/>
              <w:bidi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w:t>
            </w:r>
          </w:p>
        </w:tc>
        <w:tc>
          <w:tcPr>
            <w:tcW w:w="2055"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牛肉丸</w:t>
            </w:r>
          </w:p>
        </w:tc>
        <w:tc>
          <w:tcPr>
            <w:tcW w:w="896" w:type="dxa"/>
            <w:noWrap w:val="0"/>
            <w:vAlign w:val="center"/>
          </w:tcPr>
          <w:p>
            <w:pPr>
              <w:keepNext w:val="0"/>
              <w:keepLines w:val="0"/>
              <w:pageBreakBefore w:val="0"/>
              <w:numPr>
                <w:ilvl w:val="0"/>
                <w:numId w:val="21"/>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1984"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鱼丸</w:t>
            </w:r>
          </w:p>
        </w:tc>
        <w:tc>
          <w:tcPr>
            <w:tcW w:w="895" w:type="dxa"/>
            <w:noWrap w:val="0"/>
            <w:vAlign w:val="center"/>
          </w:tcPr>
          <w:p>
            <w:pPr>
              <w:keepNext w:val="0"/>
              <w:keepLines w:val="0"/>
              <w:pageBreakBefore w:val="0"/>
              <w:numPr>
                <w:ilvl w:val="0"/>
                <w:numId w:val="21"/>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1595" w:type="dxa"/>
            <w:noWrap w:val="0"/>
            <w:vAlign w:val="top"/>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咸蛋</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7.蛋类:</w:t>
      </w:r>
    </w:p>
    <w:tbl>
      <w:tblPr>
        <w:tblStyle w:val="22"/>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70"/>
        <w:gridCol w:w="89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70"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6"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984" w:type="dxa"/>
            <w:noWrap w:val="0"/>
            <w:vAlign w:val="center"/>
          </w:tcPr>
          <w:p>
            <w:pPr>
              <w:keepNext w:val="0"/>
              <w:keepLines w:val="0"/>
              <w:pageBreakBefore w:val="0"/>
              <w:widowControl/>
              <w:kinsoku/>
              <w:wordWrap/>
              <w:overflowPunct/>
              <w:topLinePunct w:val="0"/>
              <w:autoSpaceDE/>
              <w:autoSpaceDN/>
              <w:bidi w:val="0"/>
              <w:spacing w:line="360" w:lineRule="auto"/>
              <w:ind w:firstLine="482"/>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keepNext w:val="0"/>
              <w:keepLines w:val="0"/>
              <w:pageBreakBefore w:val="0"/>
              <w:numPr>
                <w:ilvl w:val="0"/>
                <w:numId w:val="22"/>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2070"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咸蛋</w:t>
            </w:r>
          </w:p>
        </w:tc>
        <w:tc>
          <w:tcPr>
            <w:tcW w:w="896" w:type="dxa"/>
            <w:noWrap w:val="0"/>
            <w:vAlign w:val="center"/>
          </w:tcPr>
          <w:p>
            <w:pPr>
              <w:keepNext w:val="0"/>
              <w:keepLines w:val="0"/>
              <w:pageBreakBefore w:val="0"/>
              <w:numPr>
                <w:ilvl w:val="0"/>
                <w:numId w:val="22"/>
              </w:numPr>
              <w:kinsoku/>
              <w:wordWrap/>
              <w:overflowPunct/>
              <w:topLinePunct w:val="0"/>
              <w:autoSpaceDE/>
              <w:autoSpaceDN/>
              <w:bidi w:val="0"/>
              <w:spacing w:line="360" w:lineRule="auto"/>
              <w:jc w:val="center"/>
              <w:rPr>
                <w:rFonts w:hint="eastAsia" w:ascii="宋体" w:hAnsi="宋体" w:eastAsia="宋体" w:cs="宋体"/>
                <w:sz w:val="21"/>
                <w:szCs w:val="21"/>
              </w:rPr>
            </w:pPr>
          </w:p>
        </w:tc>
        <w:tc>
          <w:tcPr>
            <w:tcW w:w="1984" w:type="dxa"/>
            <w:noWrap w:val="0"/>
            <w:vAlign w:val="top"/>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鸡蛋</w:t>
            </w:r>
          </w:p>
        </w:tc>
      </w:tr>
    </w:tbl>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8.粮油类</w:t>
      </w:r>
    </w:p>
    <w:tbl>
      <w:tblPr>
        <w:tblStyle w:val="22"/>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83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6"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5540" w:type="dxa"/>
            <w:gridSpan w:val="2"/>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米类</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齐眉米</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大粮虾王米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面类</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粤霸米粉</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民味火锅捞面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酱油类</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海天一品鲜</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东古一品鲜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兰花一品鲜</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美极鲜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家乐牌鸡粉</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双桥味精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四季宝花生酱</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李锦记豆瓣酱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阳江豆豉</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进口风车生粉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鹰唛炼奶</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老干妈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绍兴南乳</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广合腐乳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富源麻油</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海天蚝油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油类</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鲁花牌花生油</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鲁花牌调和油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刀唛牌花生油</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刀唛牌调和油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红灯牌花生油</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红灯牌调和油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9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金龙鱼花生油</w:t>
            </w:r>
          </w:p>
        </w:tc>
        <w:tc>
          <w:tcPr>
            <w:tcW w:w="2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金龙鱼调和油</w:t>
            </w:r>
          </w:p>
        </w:tc>
      </w:tr>
    </w:tbl>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rPr>
          <w:rFonts w:hint="eastAsia" w:ascii="宋体" w:hAnsi="宋体" w:eastAsia="宋体" w:cs="宋体"/>
          <w:b/>
          <w:sz w:val="21"/>
          <w:szCs w:val="21"/>
        </w:rPr>
        <w:t>9.干货、腊味类:</w:t>
      </w:r>
    </w:p>
    <w:tbl>
      <w:tblPr>
        <w:tblStyle w:val="22"/>
        <w:tblW w:w="831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25"/>
        <w:gridCol w:w="896"/>
        <w:gridCol w:w="1984"/>
        <w:gridCol w:w="89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0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6"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98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89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6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20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大花生米</w:t>
            </w:r>
          </w:p>
        </w:tc>
        <w:tc>
          <w:tcPr>
            <w:tcW w:w="896"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198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黑木耳</w:t>
            </w:r>
          </w:p>
        </w:tc>
        <w:tc>
          <w:tcPr>
            <w:tcW w:w="89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16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0"/>
                <w:sz w:val="21"/>
                <w:szCs w:val="21"/>
              </w:rPr>
            </w:pPr>
            <w:r>
              <w:rPr>
                <w:rFonts w:hint="eastAsia" w:ascii="宋体" w:hAnsi="宋体" w:eastAsia="宋体" w:cs="宋体"/>
                <w:sz w:val="21"/>
                <w:szCs w:val="21"/>
              </w:rPr>
              <w:t>绿豆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20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0"/>
                <w:sz w:val="21"/>
                <w:szCs w:val="21"/>
              </w:rPr>
            </w:pPr>
            <w:r>
              <w:rPr>
                <w:rFonts w:hint="eastAsia" w:ascii="宋体" w:hAnsi="宋体" w:eastAsia="宋体" w:cs="宋体"/>
                <w:sz w:val="21"/>
                <w:szCs w:val="21"/>
              </w:rPr>
              <w:t>胡椒粉</w:t>
            </w:r>
          </w:p>
        </w:tc>
        <w:tc>
          <w:tcPr>
            <w:tcW w:w="896"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198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干海带</w:t>
            </w:r>
          </w:p>
        </w:tc>
        <w:tc>
          <w:tcPr>
            <w:tcW w:w="89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16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支竹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20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陈皮</w:t>
            </w:r>
          </w:p>
        </w:tc>
        <w:tc>
          <w:tcPr>
            <w:tcW w:w="896"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198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干腐皮</w:t>
            </w:r>
          </w:p>
        </w:tc>
        <w:tc>
          <w:tcPr>
            <w:tcW w:w="89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p>
        </w:tc>
        <w:tc>
          <w:tcPr>
            <w:tcW w:w="168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腊肉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right"/>
              <w:textAlignment w:val="auto"/>
              <w:rPr>
                <w:rFonts w:hint="eastAsia" w:ascii="宋体" w:hAnsi="宋体" w:eastAsia="宋体" w:cs="宋体"/>
                <w:sz w:val="21"/>
                <w:szCs w:val="21"/>
              </w:rPr>
            </w:pPr>
          </w:p>
        </w:tc>
        <w:tc>
          <w:tcPr>
            <w:tcW w:w="202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rPr>
              <w:t>腊肠</w:t>
            </w:r>
          </w:p>
        </w:tc>
        <w:tc>
          <w:tcPr>
            <w:tcW w:w="896" w:type="dxa"/>
            <w:noWrap w:val="0"/>
            <w:vAlign w:val="center"/>
          </w:tcPr>
          <w:p>
            <w:pPr>
              <w:keepNext w:val="0"/>
              <w:keepLines w:val="0"/>
              <w:pageBreakBefore w:val="0"/>
              <w:widowControl/>
              <w:numPr>
                <w:ilvl w:val="0"/>
                <w:numId w:val="23"/>
              </w:numPr>
              <w:kinsoku/>
              <w:wordWrap/>
              <w:overflowPunct/>
              <w:topLinePunct w:val="0"/>
              <w:autoSpaceDE/>
              <w:autoSpaceDN/>
              <w:bidi w:val="0"/>
              <w:adjustRightInd w:val="0"/>
              <w:snapToGrid w:val="0"/>
              <w:spacing w:line="360" w:lineRule="auto"/>
              <w:ind w:firstLine="0"/>
              <w:jc w:val="right"/>
              <w:textAlignment w:val="auto"/>
              <w:rPr>
                <w:rFonts w:hint="eastAsia" w:ascii="宋体" w:hAnsi="宋体" w:eastAsia="宋体" w:cs="宋体"/>
                <w:sz w:val="21"/>
                <w:szCs w:val="21"/>
              </w:rPr>
            </w:pPr>
          </w:p>
        </w:tc>
        <w:tc>
          <w:tcPr>
            <w:tcW w:w="1984"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rPr>
              <w:t>黄豆</w:t>
            </w:r>
          </w:p>
        </w:tc>
        <w:tc>
          <w:tcPr>
            <w:tcW w:w="25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0"/>
                <w:sz w:val="21"/>
                <w:szCs w:val="21"/>
              </w:rPr>
            </w:pP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rPr>
      </w:pPr>
    </w:p>
    <w:p>
      <w:pPr>
        <w:pStyle w:val="6"/>
        <w:bidi w:val="0"/>
        <w:rPr>
          <w:rFonts w:hint="eastAsia" w:eastAsia="宋体"/>
        </w:rPr>
      </w:pPr>
      <w:bookmarkStart w:id="224" w:name="_Toc373222966"/>
      <w:bookmarkStart w:id="225" w:name="_Toc374515874"/>
      <w:bookmarkStart w:id="226" w:name="_Toc258595214"/>
      <w:bookmarkStart w:id="227" w:name="_Toc257799729"/>
      <w:bookmarkStart w:id="228" w:name="_Toc258594150"/>
      <w:bookmarkStart w:id="229" w:name="_Toc373223055"/>
      <w:bookmarkStart w:id="230" w:name="_Toc255974606"/>
      <w:r>
        <w:rPr>
          <w:rFonts w:hint="eastAsia" w:eastAsia="宋体"/>
          <w:lang w:val="en-US" w:eastAsia="zh-CN"/>
        </w:rPr>
        <w:t>四、</w:t>
      </w:r>
      <w:r>
        <w:rPr>
          <w:rFonts w:hint="eastAsia" w:eastAsia="宋体"/>
        </w:rPr>
        <w:t>产品配送要求</w:t>
      </w:r>
      <w:bookmarkEnd w:id="224"/>
      <w:bookmarkEnd w:id="225"/>
      <w:bookmarkEnd w:id="226"/>
      <w:bookmarkEnd w:id="227"/>
      <w:bookmarkEnd w:id="228"/>
      <w:bookmarkEnd w:id="229"/>
    </w:p>
    <w:p>
      <w:pPr>
        <w:keepNext w:val="0"/>
        <w:keepLines w:val="0"/>
        <w:pageBreakBefore w:val="0"/>
        <w:kinsoku/>
        <w:wordWrap/>
        <w:overflowPunct/>
        <w:topLinePunct w:val="0"/>
        <w:autoSpaceDE/>
        <w:autoSpaceDN/>
        <w:bidi w:val="0"/>
        <w:snapToGrid w:val="0"/>
        <w:spacing w:line="360" w:lineRule="auto"/>
        <w:ind w:left="25" w:leftChars="12" w:firstLine="420" w:firstLineChars="200"/>
        <w:rPr>
          <w:rFonts w:hint="eastAsia" w:ascii="宋体" w:hAnsi="宋体" w:eastAsia="宋体" w:cs="宋体"/>
          <w:sz w:val="21"/>
          <w:szCs w:val="21"/>
        </w:rPr>
      </w:pPr>
      <w:r>
        <w:rPr>
          <w:rFonts w:hint="eastAsia" w:ascii="宋体" w:hAnsi="宋体" w:eastAsia="宋体" w:cs="宋体"/>
          <w:sz w:val="21"/>
          <w:szCs w:val="21"/>
        </w:rPr>
        <w:t>1.送货方式：每次根据采购人的电话或其它方式通知订购品种、数量后，按时运送物品到指定地点，成交供应商随货提供注明货物名称、单位、数量、售价及总金额的商品送货清单，作为采购人入库验收之凭证。</w:t>
      </w:r>
    </w:p>
    <w:p>
      <w:pPr>
        <w:keepNext w:val="0"/>
        <w:keepLines w:val="0"/>
        <w:pageBreakBefore w:val="0"/>
        <w:kinsoku/>
        <w:wordWrap/>
        <w:overflowPunct/>
        <w:topLinePunct w:val="0"/>
        <w:autoSpaceDE/>
        <w:autoSpaceDN/>
        <w:bidi w:val="0"/>
        <w:snapToGrid w:val="0"/>
        <w:spacing w:line="360" w:lineRule="auto"/>
        <w:ind w:left="25" w:leftChars="12" w:firstLine="420" w:firstLineChars="200"/>
        <w:rPr>
          <w:rFonts w:hint="eastAsia" w:ascii="宋体" w:hAnsi="宋体" w:eastAsia="宋体" w:cs="宋体"/>
          <w:sz w:val="21"/>
          <w:szCs w:val="21"/>
        </w:rPr>
      </w:pPr>
      <w:r>
        <w:rPr>
          <w:rFonts w:hint="eastAsia" w:ascii="宋体" w:hAnsi="宋体" w:eastAsia="宋体" w:cs="宋体"/>
          <w:sz w:val="21"/>
          <w:szCs w:val="21"/>
        </w:rPr>
        <w:t>2.交货地点：学校指定地点。</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3.包装与标志要求：包装：容器(框、箱、袋)要求清洁、干燥、牢固、透气，无污染、无异味、无霉变现象。标志：每件包装必须按</w:t>
      </w:r>
      <w:r>
        <w:rPr>
          <w:rFonts w:hint="eastAsia" w:ascii="宋体" w:hAnsi="宋体" w:eastAsia="宋体" w:cs="宋体"/>
          <w:kern w:val="0"/>
          <w:sz w:val="21"/>
          <w:szCs w:val="21"/>
        </w:rPr>
        <w:t>《农产品包装和标识管理办法》</w:t>
      </w:r>
      <w:r>
        <w:rPr>
          <w:rFonts w:hint="eastAsia" w:ascii="宋体" w:hAnsi="宋体" w:eastAsia="宋体" w:cs="宋体"/>
          <w:sz w:val="21"/>
          <w:szCs w:val="21"/>
        </w:rPr>
        <w:t>贴标签，并标明产地、品种、净含量、生产单位及地址和采收日期。</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w:t>
      </w:r>
      <w:r>
        <w:rPr>
          <w:rFonts w:hint="eastAsia" w:ascii="宋体" w:hAnsi="宋体" w:eastAsia="宋体" w:cs="宋体"/>
          <w:kern w:val="0"/>
          <w:sz w:val="21"/>
          <w:szCs w:val="21"/>
        </w:rPr>
        <w:t>冷冻品的运输要符合冷冻温度要求，确定食品的温度，</w:t>
      </w:r>
      <w:r>
        <w:rPr>
          <w:rFonts w:hint="eastAsia" w:ascii="宋体" w:hAnsi="宋体" w:eastAsia="宋体" w:cs="宋体"/>
          <w:sz w:val="21"/>
          <w:szCs w:val="21"/>
        </w:rPr>
        <w:t>记录送货车辆温度，并将记录存档。</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5.数量方面要求：保证配送品种斤两的准确性，以采购人的验货数量为准，成交供应商每次随货送上一式两份的送货清单，供双方验货后签字确认，双方各持一份，作为送、收货的凭证。</w:t>
      </w:r>
    </w:p>
    <w:p>
      <w:pPr>
        <w:keepNext w:val="0"/>
        <w:keepLines w:val="0"/>
        <w:pageBreakBefore w:val="0"/>
        <w:kinsoku/>
        <w:wordWrap/>
        <w:overflowPunct/>
        <w:topLinePunct w:val="0"/>
        <w:autoSpaceDE/>
        <w:autoSpaceDN/>
        <w:bidi w:val="0"/>
        <w:snapToGrid w:val="0"/>
        <w:spacing w:line="360" w:lineRule="auto"/>
        <w:ind w:left="25" w:leftChars="12" w:firstLine="420" w:firstLineChars="200"/>
        <w:rPr>
          <w:rFonts w:hint="eastAsia" w:ascii="宋体" w:hAnsi="宋体" w:eastAsia="宋体" w:cs="宋体"/>
          <w:sz w:val="21"/>
          <w:szCs w:val="21"/>
        </w:rPr>
      </w:pPr>
      <w:r>
        <w:rPr>
          <w:rFonts w:hint="eastAsia" w:ascii="宋体" w:hAnsi="宋体" w:eastAsia="宋体" w:cs="宋体"/>
          <w:sz w:val="21"/>
          <w:szCs w:val="21"/>
        </w:rPr>
        <w:t>6.每次根据采购用户的通知订购品种和数量后，24小时内送货，具体送货时间由采购用户通知时约定，由采购人指定负责人验收过秤记录。对于不符合质量的品种采购人可退货或换货（由于产品质量而造成员工、师生或其他用餐人员发生安全事故时，成交供应商须承担全部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7.对采购人临时的供货要求，需随订随送，至少在2个小时内响应并送到采购人指定食堂。</w:t>
      </w:r>
    </w:p>
    <w:p>
      <w:pPr>
        <w:bidi w:val="0"/>
        <w:rPr>
          <w:rFonts w:hint="eastAsia"/>
        </w:rPr>
      </w:pPr>
    </w:p>
    <w:p>
      <w:pPr>
        <w:pStyle w:val="6"/>
        <w:bidi w:val="0"/>
        <w:rPr>
          <w:rFonts w:hint="eastAsia" w:eastAsia="宋体"/>
        </w:rPr>
      </w:pPr>
      <w:r>
        <w:rPr>
          <w:rFonts w:hint="eastAsia" w:eastAsia="宋体"/>
          <w:lang w:val="en-US" w:eastAsia="zh-CN"/>
        </w:rPr>
        <w:t>五</w:t>
      </w:r>
      <w:r>
        <w:rPr>
          <w:rFonts w:hint="eastAsia" w:eastAsia="宋体"/>
        </w:rPr>
        <w:t>、相关说明</w:t>
      </w:r>
    </w:p>
    <w:p>
      <w:pPr>
        <w:pStyle w:val="35"/>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成交供应商在供应商服务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协议服务资格等处罚。</w:t>
      </w:r>
    </w:p>
    <w:p>
      <w:pPr>
        <w:pStyle w:val="35"/>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因成交供应商被取消配送服务资格而造成服务单位数量不能满足正常食堂食材配送工作需求的，采购人有权按顺序递补本次采购排名在成交供应商之后的候选单位，或通过对该项目服务单位进行补充采购或重新采购的方式，以保证服务单位数量的正常需求。</w:t>
      </w:r>
    </w:p>
    <w:p>
      <w:pPr>
        <w:pStyle w:val="35"/>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3.成交供应商必须清楚理解：采购人无法预计也无法保证服务单位所能获得的服务项目数量；对此服务单位不得向采购人追讨任何费用。</w:t>
      </w:r>
    </w:p>
    <w:p>
      <w:pPr>
        <w:bidi w:val="0"/>
        <w:rPr>
          <w:rFonts w:hint="eastAsia"/>
        </w:rPr>
      </w:pPr>
    </w:p>
    <w:bookmarkEnd w:id="230"/>
    <w:p>
      <w:pPr>
        <w:pStyle w:val="6"/>
        <w:bidi w:val="0"/>
        <w:rPr>
          <w:rFonts w:hint="eastAsia" w:eastAsia="宋体"/>
        </w:rPr>
      </w:pPr>
      <w:bookmarkStart w:id="231" w:name="_Toc257799731"/>
      <w:bookmarkStart w:id="232" w:name="_Toc255974608"/>
      <w:bookmarkStart w:id="233" w:name="_Toc258594152"/>
      <w:bookmarkStart w:id="234" w:name="_Toc373223057"/>
      <w:bookmarkStart w:id="235" w:name="_Toc373222968"/>
      <w:bookmarkStart w:id="236" w:name="_Toc374515876"/>
      <w:bookmarkStart w:id="237" w:name="_Toc258595216"/>
      <w:r>
        <w:rPr>
          <w:rFonts w:hint="eastAsia" w:eastAsia="宋体"/>
          <w:lang w:val="en-US" w:eastAsia="zh-CN"/>
        </w:rPr>
        <w:t>六</w:t>
      </w:r>
      <w:r>
        <w:rPr>
          <w:rFonts w:hint="eastAsia" w:eastAsia="宋体"/>
        </w:rPr>
        <w:t>、售后服务</w:t>
      </w:r>
      <w:bookmarkEnd w:id="231"/>
      <w:bookmarkEnd w:id="232"/>
      <w:bookmarkEnd w:id="233"/>
      <w:bookmarkEnd w:id="234"/>
      <w:bookmarkEnd w:id="235"/>
      <w:bookmarkEnd w:id="236"/>
      <w:bookmarkEnd w:id="237"/>
    </w:p>
    <w:p>
      <w:pPr>
        <w:keepNext w:val="0"/>
        <w:keepLines w:val="0"/>
        <w:pageBreakBefore w:val="0"/>
        <w:kinsoku/>
        <w:wordWrap/>
        <w:overflowPunct/>
        <w:topLinePunct w:val="0"/>
        <w:autoSpaceDE/>
        <w:autoSpaceDN/>
        <w:bidi w:val="0"/>
        <w:spacing w:line="360" w:lineRule="auto"/>
        <w:ind w:right="-171" w:firstLine="420" w:firstLineChars="200"/>
        <w:rPr>
          <w:rFonts w:hint="eastAsia" w:ascii="宋体" w:hAnsi="宋体" w:eastAsia="宋体" w:cs="宋体"/>
          <w:bCs/>
          <w:sz w:val="21"/>
          <w:szCs w:val="21"/>
        </w:rPr>
      </w:pPr>
      <w:r>
        <w:rPr>
          <w:rFonts w:hint="eastAsia" w:ascii="宋体" w:hAnsi="宋体" w:eastAsia="宋体" w:cs="宋体"/>
          <w:bCs/>
          <w:sz w:val="21"/>
          <w:szCs w:val="21"/>
        </w:rPr>
        <w:t>非采购人的人为原因而出现产品质量，由成交供应商负责包换或包退，并承担因此而产生的一切费用。</w:t>
      </w:r>
      <w:bookmarkStart w:id="238" w:name="_Toc374515878"/>
      <w:bookmarkStart w:id="239" w:name="_Toc258595218"/>
      <w:bookmarkStart w:id="240" w:name="_Toc257799733"/>
      <w:bookmarkStart w:id="241" w:name="_Toc373223059"/>
      <w:bookmarkStart w:id="242" w:name="_Toc258594154"/>
      <w:bookmarkStart w:id="243" w:name="_Toc255974610"/>
      <w:bookmarkStart w:id="244" w:name="_Toc373222970"/>
    </w:p>
    <w:p>
      <w:pPr>
        <w:bidi w:val="0"/>
        <w:rPr>
          <w:rFonts w:hint="eastAsia"/>
        </w:rPr>
      </w:pPr>
    </w:p>
    <w:bookmarkEnd w:id="238"/>
    <w:bookmarkEnd w:id="239"/>
    <w:bookmarkEnd w:id="240"/>
    <w:bookmarkEnd w:id="241"/>
    <w:bookmarkEnd w:id="242"/>
    <w:bookmarkEnd w:id="243"/>
    <w:bookmarkEnd w:id="244"/>
    <w:p>
      <w:pPr>
        <w:bidi w:val="0"/>
      </w:pPr>
    </w:p>
    <w:p>
      <w:pPr>
        <w:spacing w:after="0" w:line="360" w:lineRule="auto"/>
        <w:ind w:firstLine="422" w:firstLineChars="200"/>
        <w:rPr>
          <w:rFonts w:hint="eastAsia"/>
          <w:sz w:val="28"/>
          <w:szCs w:val="28"/>
        </w:rPr>
      </w:pPr>
      <w:r>
        <w:rPr>
          <w:rFonts w:hint="eastAsia" w:ascii="宋体" w:hAnsi="宋体" w:eastAsia="宋体" w:cs="Times New Roman"/>
          <w:b/>
          <w:bCs/>
          <w:sz w:val="21"/>
          <w:szCs w:val="21"/>
        </w:rPr>
        <w:t>注：不满足</w:t>
      </w:r>
      <w:r>
        <w:rPr>
          <w:rFonts w:hint="eastAsia" w:ascii="宋体" w:hAnsi="宋体" w:cs="Times New Roman"/>
          <w:b/>
          <w:bCs/>
          <w:sz w:val="21"/>
          <w:szCs w:val="21"/>
          <w:lang w:eastAsia="zh-CN"/>
        </w:rPr>
        <w:t>磋商文件</w:t>
      </w:r>
      <w:r>
        <w:rPr>
          <w:rFonts w:hint="eastAsia" w:ascii="宋体" w:hAnsi="宋体" w:eastAsia="宋体" w:cs="Times New Roman"/>
          <w:b/>
          <w:bCs/>
          <w:sz w:val="21"/>
          <w:szCs w:val="21"/>
        </w:rPr>
        <w:t>中 “★”条款的</w:t>
      </w:r>
      <w:r>
        <w:rPr>
          <w:rFonts w:hint="eastAsia" w:ascii="宋体" w:hAnsi="宋体" w:cs="Times New Roman"/>
          <w:b/>
          <w:bCs/>
          <w:sz w:val="21"/>
          <w:szCs w:val="21"/>
          <w:lang w:eastAsia="zh-CN"/>
        </w:rPr>
        <w:t>响应文件</w:t>
      </w:r>
      <w:r>
        <w:rPr>
          <w:rFonts w:hint="eastAsia" w:ascii="宋体" w:hAnsi="宋体" w:eastAsia="宋体" w:cs="Times New Roman"/>
          <w:b/>
          <w:bCs/>
          <w:sz w:val="21"/>
          <w:szCs w:val="21"/>
        </w:rPr>
        <w:t>将作无效</w:t>
      </w:r>
      <w:r>
        <w:rPr>
          <w:rFonts w:hint="eastAsia" w:ascii="宋体" w:hAnsi="宋体" w:cs="Times New Roman"/>
          <w:b/>
          <w:bCs/>
          <w:sz w:val="21"/>
          <w:szCs w:val="21"/>
          <w:lang w:eastAsia="zh-CN"/>
        </w:rPr>
        <w:t>响应文件</w:t>
      </w:r>
      <w:r>
        <w:rPr>
          <w:rFonts w:hint="eastAsia" w:ascii="宋体" w:hAnsi="宋体" w:eastAsia="宋体" w:cs="Times New Roman"/>
          <w:b/>
          <w:bCs/>
          <w:sz w:val="21"/>
          <w:szCs w:val="21"/>
        </w:rPr>
        <w:t>处理。</w:t>
      </w:r>
      <w:bookmarkEnd w:id="203"/>
      <w:bookmarkEnd w:id="204"/>
      <w:bookmarkEnd w:id="205"/>
      <w:bookmarkEnd w:id="206"/>
      <w:bookmarkStart w:id="245" w:name="_Toc12485"/>
      <w:bookmarkStart w:id="246" w:name="_Toc21448"/>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rPr>
      </w:pPr>
    </w:p>
    <w:p>
      <w:pPr>
        <w:pStyle w:val="4"/>
        <w:spacing w:before="0" w:after="0" w:line="240" w:lineRule="auto"/>
        <w:rPr>
          <w:sz w:val="28"/>
          <w:szCs w:val="28"/>
        </w:rPr>
      </w:pPr>
      <w:bookmarkStart w:id="247" w:name="_Toc17329"/>
      <w:r>
        <w:rPr>
          <w:rFonts w:hint="eastAsia"/>
          <w:sz w:val="28"/>
          <w:szCs w:val="28"/>
        </w:rPr>
        <w:t>第</w:t>
      </w:r>
      <w:r>
        <w:rPr>
          <w:rFonts w:hint="eastAsia"/>
          <w:sz w:val="28"/>
          <w:szCs w:val="28"/>
          <w:lang w:val="en-US" w:eastAsia="zh-CN"/>
        </w:rPr>
        <w:t>六</w:t>
      </w:r>
      <w:r>
        <w:rPr>
          <w:rFonts w:hint="eastAsia"/>
          <w:sz w:val="28"/>
          <w:szCs w:val="28"/>
        </w:rPr>
        <w:t>部分 合同格式（仅供参考）</w:t>
      </w:r>
      <w:bookmarkEnd w:id="245"/>
      <w:bookmarkEnd w:id="246"/>
      <w:bookmarkEnd w:id="247"/>
      <w:bookmarkStart w:id="248" w:name="_Toc21155"/>
      <w:bookmarkStart w:id="249" w:name="_Toc13430"/>
      <w:bookmarkStart w:id="250" w:name="_Toc1534"/>
    </w:p>
    <w:p>
      <w:pPr>
        <w:pStyle w:val="5"/>
        <w:spacing w:before="0" w:after="0" w:line="240" w:lineRule="auto"/>
        <w:jc w:val="center"/>
        <w:rPr>
          <w:rFonts w:ascii="宋体" w:hAnsi="宋体" w:eastAsia="宋体" w:cs="宋体"/>
        </w:rPr>
      </w:pPr>
      <w:bookmarkStart w:id="251" w:name="_Toc16730"/>
      <w:bookmarkStart w:id="252" w:name="_Toc29470"/>
      <w:bookmarkStart w:id="253" w:name="_Toc19575"/>
      <w:r>
        <w:rPr>
          <w:rFonts w:hint="eastAsia" w:ascii="宋体" w:hAnsi="宋体" w:eastAsia="宋体" w:cs="宋体"/>
        </w:rPr>
        <w:t>合同格式</w:t>
      </w:r>
      <w:bookmarkEnd w:id="248"/>
      <w:bookmarkEnd w:id="249"/>
      <w:bookmarkEnd w:id="250"/>
      <w:bookmarkEnd w:id="251"/>
      <w:bookmarkEnd w:id="252"/>
      <w:bookmarkEnd w:id="253"/>
    </w:p>
    <w:p>
      <w:pPr>
        <w:widowControl/>
        <w:adjustRightInd w:val="0"/>
        <w:snapToGrid w:val="0"/>
        <w:spacing w:after="200" w:line="420" w:lineRule="atLeast"/>
        <w:ind w:right="560"/>
        <w:jc w:val="left"/>
        <w:rPr>
          <w:rFonts w:ascii="宋体" w:hAnsi="宋体" w:eastAsia="宋体" w:cs="宋体"/>
          <w:color w:val="auto"/>
          <w:sz w:val="21"/>
          <w:szCs w:val="21"/>
        </w:rPr>
      </w:pPr>
      <w:r>
        <w:rPr>
          <w:rFonts w:hint="eastAsia" w:ascii="宋体" w:hAnsi="宋体" w:eastAsia="宋体" w:cs="宋体"/>
          <w:color w:val="auto"/>
          <w:kern w:val="0"/>
          <w:sz w:val="21"/>
          <w:szCs w:val="21"/>
        </w:rPr>
        <w:t>合同编号：</w:t>
      </w:r>
    </w:p>
    <w:p>
      <w:pPr>
        <w:widowControl/>
        <w:adjustRightInd w:val="0"/>
        <w:snapToGrid w:val="0"/>
        <w:spacing w:after="200" w:line="420" w:lineRule="atLeast"/>
        <w:jc w:val="left"/>
        <w:rPr>
          <w:rFonts w:ascii="宋体" w:hAnsi="宋体" w:eastAsia="宋体" w:cs="宋体"/>
          <w:color w:val="auto"/>
          <w:sz w:val="21"/>
          <w:szCs w:val="21"/>
        </w:rPr>
      </w:pPr>
      <w:r>
        <w:rPr>
          <w:rFonts w:hint="eastAsia" w:ascii="宋体" w:hAnsi="宋体" w:eastAsia="宋体" w:cs="宋体"/>
          <w:color w:val="auto"/>
          <w:kern w:val="0"/>
          <w:sz w:val="21"/>
          <w:szCs w:val="21"/>
        </w:rPr>
        <w:t>甲方：</w:t>
      </w:r>
    </w:p>
    <w:p>
      <w:pPr>
        <w:widowControl/>
        <w:adjustRightInd w:val="0"/>
        <w:snapToGrid w:val="0"/>
        <w:spacing w:after="200" w:line="420" w:lineRule="atLeast"/>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乙方：“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”为成交单位</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受甲方委托，</w:t>
      </w:r>
      <w:r>
        <w:rPr>
          <w:rFonts w:hint="eastAsia" w:ascii="宋体" w:hAnsi="宋体" w:eastAsia="宋体" w:cs="宋体"/>
          <w:color w:val="auto"/>
          <w:kern w:val="0"/>
          <w:sz w:val="21"/>
          <w:szCs w:val="21"/>
          <w:u w:val="single"/>
        </w:rPr>
        <w:t xml:space="preserve">           (采购代理机构)</w:t>
      </w:r>
      <w:r>
        <w:rPr>
          <w:rFonts w:hint="eastAsia" w:ascii="宋体" w:hAnsi="宋体" w:eastAsia="宋体" w:cs="宋体"/>
          <w:color w:val="auto"/>
          <w:kern w:val="0"/>
          <w:sz w:val="21"/>
          <w:szCs w:val="21"/>
        </w:rPr>
        <w:t>组织对</w:t>
      </w:r>
      <w:r>
        <w:rPr>
          <w:rFonts w:hint="eastAsia" w:ascii="宋体" w:hAnsi="宋体" w:eastAsia="宋体" w:cs="宋体"/>
          <w:color w:val="auto"/>
          <w:kern w:val="0"/>
          <w:sz w:val="21"/>
          <w:szCs w:val="21"/>
          <w:u w:val="single"/>
        </w:rPr>
        <w:t xml:space="preserve">         （项目名称）</w:t>
      </w:r>
      <w:r>
        <w:rPr>
          <w:rFonts w:hint="eastAsia" w:ascii="宋体" w:hAnsi="宋体" w:eastAsia="宋体" w:cs="宋体"/>
          <w:color w:val="auto"/>
          <w:kern w:val="0"/>
          <w:sz w:val="21"/>
          <w:szCs w:val="21"/>
        </w:rPr>
        <w:t>采购项目（采购编号为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）进行采购，于</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日通过磋商，经磋商小组评定乙方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第一条 合同项目</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1、项目名称：                              ；</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2、采购编号：                   。</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第二条 合同组成</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1、合同文件组成内容包括：本合同书 、成交通知书、响应文件（含澄清内容）、磋商文件（含磋商文件澄清通知）等。</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第三条 服务内容、标准及要求</w:t>
      </w:r>
    </w:p>
    <w:p>
      <w:pPr>
        <w:widowControl/>
        <w:adjustRightInd w:val="0"/>
        <w:snapToGrid w:val="0"/>
        <w:spacing w:line="360" w:lineRule="auto"/>
        <w:jc w:val="left"/>
        <w:rPr>
          <w:rFonts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1、采购内容：</w:t>
      </w:r>
      <w:r>
        <w:rPr>
          <w:rFonts w:hint="eastAsia" w:ascii="宋体" w:hAnsi="宋体" w:eastAsia="宋体" w:cs="宋体"/>
          <w:color w:val="auto"/>
          <w:kern w:val="0"/>
          <w:sz w:val="21"/>
          <w:szCs w:val="21"/>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2、采购标准：</w:t>
      </w:r>
      <w:r>
        <w:rPr>
          <w:rFonts w:hint="eastAsia" w:ascii="宋体" w:hAnsi="宋体" w:eastAsia="宋体" w:cs="宋体"/>
          <w:color w:val="auto"/>
          <w:kern w:val="0"/>
          <w:sz w:val="21"/>
          <w:szCs w:val="21"/>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3、采购要求：</w:t>
      </w:r>
      <w:r>
        <w:rPr>
          <w:rFonts w:hint="eastAsia" w:ascii="宋体" w:hAnsi="宋体" w:eastAsia="宋体" w:cs="宋体"/>
          <w:color w:val="auto"/>
          <w:kern w:val="0"/>
          <w:sz w:val="21"/>
          <w:szCs w:val="21"/>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4、具体采购内容采购标准及要求以磋商文件用户需求书及乙方响应文件承诺条款及方案为准。</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第四条 价格</w:t>
      </w:r>
    </w:p>
    <w:p>
      <w:pPr>
        <w:widowControl/>
        <w:adjustRightInd w:val="0"/>
        <w:snapToGrid w:val="0"/>
        <w:spacing w:line="360" w:lineRule="auto"/>
        <w:ind w:firstLine="420" w:firstLineChars="200"/>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1、合同总价包含：人工费、材料费、设备使用费、各种税费、保险费及合同实施过程中的不可预见费用等全部费用，按本次招标范围及成交价一次包干，结算时不作调整。</w:t>
      </w:r>
    </w:p>
    <w:p>
      <w:pPr>
        <w:widowControl/>
        <w:adjustRightInd w:val="0"/>
        <w:snapToGrid w:val="0"/>
        <w:spacing w:line="360" w:lineRule="auto"/>
        <w:ind w:firstLine="399" w:firstLineChars="190"/>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2、合同总价：（人民币）大写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widowControl/>
        <w:adjustRightInd w:val="0"/>
        <w:snapToGrid w:val="0"/>
        <w:spacing w:line="360" w:lineRule="auto"/>
        <w:ind w:firstLine="399" w:firstLineChars="190"/>
        <w:jc w:val="left"/>
        <w:rPr>
          <w:rFonts w:ascii="宋体" w:hAnsi="宋体" w:eastAsia="宋体" w:cs="宋体"/>
          <w:color w:val="auto"/>
          <w:sz w:val="21"/>
          <w:szCs w:val="21"/>
        </w:rPr>
      </w:pPr>
      <w:r>
        <w:rPr>
          <w:rFonts w:hint="eastAsia" w:ascii="宋体" w:hAnsi="宋体" w:eastAsia="宋体" w:cs="宋体"/>
          <w:color w:val="auto"/>
          <w:kern w:val="0"/>
          <w:sz w:val="21"/>
          <w:szCs w:val="21"/>
        </w:rPr>
        <w:t>3、本合同价为固定不变价。</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第五条 服务期限及地点</w:t>
      </w:r>
    </w:p>
    <w:p>
      <w:pPr>
        <w:widowControl/>
        <w:adjustRightInd w:val="0"/>
        <w:snapToGrid w:val="0"/>
        <w:spacing w:line="360" w:lineRule="auto"/>
        <w:ind w:firstLine="495" w:firstLineChars="236"/>
        <w:jc w:val="left"/>
        <w:rPr>
          <w:rFonts w:ascii="宋体" w:hAnsi="宋体" w:eastAsia="宋体" w:cs="宋体"/>
          <w:color w:val="auto"/>
          <w:sz w:val="21"/>
          <w:szCs w:val="21"/>
        </w:rPr>
      </w:pPr>
      <w:r>
        <w:rPr>
          <w:rFonts w:hint="eastAsia" w:ascii="宋体" w:hAnsi="宋体" w:eastAsia="宋体" w:cs="宋体"/>
          <w:color w:val="auto"/>
          <w:kern w:val="0"/>
          <w:sz w:val="21"/>
          <w:szCs w:val="21"/>
        </w:rPr>
        <w:t>1、服务期：  年，合同生效之日自       年  月  日至     年  月  日止。</w:t>
      </w:r>
    </w:p>
    <w:p>
      <w:pPr>
        <w:widowControl/>
        <w:adjustRightInd w:val="0"/>
        <w:snapToGrid w:val="0"/>
        <w:spacing w:line="360" w:lineRule="auto"/>
        <w:ind w:firstLine="495" w:firstLineChars="236"/>
        <w:jc w:val="left"/>
        <w:rPr>
          <w:rFonts w:ascii="宋体" w:hAnsi="宋体" w:eastAsia="宋体" w:cs="宋体"/>
          <w:color w:val="auto"/>
          <w:sz w:val="21"/>
          <w:szCs w:val="21"/>
        </w:rPr>
      </w:pPr>
      <w:r>
        <w:rPr>
          <w:rFonts w:hint="eastAsia" w:ascii="宋体" w:hAnsi="宋体" w:eastAsia="宋体" w:cs="宋体"/>
          <w:color w:val="auto"/>
          <w:kern w:val="0"/>
          <w:sz w:val="21"/>
          <w:szCs w:val="21"/>
        </w:rPr>
        <w:t>2、服务地点：              或甲方指定地点。</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第六条 付款方式</w:t>
      </w:r>
    </w:p>
    <w:p>
      <w:pPr>
        <w:pStyle w:val="2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1、本合同的付款方式为：</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cs="宋体"/>
          <w:b/>
          <w:color w:val="auto"/>
          <w:sz w:val="21"/>
          <w:szCs w:val="21"/>
        </w:rPr>
      </w:pPr>
      <w:r>
        <w:rPr>
          <w:rFonts w:hint="eastAsia" w:ascii="宋体" w:hAnsi="宋体" w:eastAsia="宋体" w:cs="宋体"/>
          <w:b/>
          <w:color w:val="auto"/>
          <w:kern w:val="0"/>
          <w:sz w:val="21"/>
          <w:szCs w:val="21"/>
        </w:rPr>
        <w:t>第七条 竣工与验收</w:t>
      </w:r>
    </w:p>
    <w:p>
      <w:pPr>
        <w:pStyle w:val="20"/>
        <w:spacing w:line="360" w:lineRule="auto"/>
        <w:ind w:firstLine="480"/>
        <w:rPr>
          <w:rFonts w:ascii="宋体" w:hAnsi="宋体"/>
          <w:color w:val="auto"/>
          <w:sz w:val="21"/>
          <w:szCs w:val="21"/>
        </w:rPr>
      </w:pPr>
      <w:r>
        <w:rPr>
          <w:rFonts w:hint="eastAsia" w:ascii="宋体" w:hAnsi="宋体"/>
          <w:color w:val="auto"/>
          <w:sz w:val="21"/>
          <w:szCs w:val="21"/>
        </w:rPr>
        <w:t>1、验收应在甲乙双方共同参加下进行，依据</w:t>
      </w:r>
      <w:r>
        <w:rPr>
          <w:rFonts w:hint="eastAsia" w:ascii="宋体" w:hAnsi="宋体"/>
          <w:color w:val="auto"/>
          <w:sz w:val="21"/>
          <w:szCs w:val="21"/>
          <w:lang w:val="en-US" w:eastAsia="zh-CN"/>
        </w:rPr>
        <w:t>采购</w:t>
      </w:r>
      <w:r>
        <w:rPr>
          <w:rFonts w:hint="eastAsia" w:ascii="宋体" w:hAnsi="宋体"/>
          <w:color w:val="auto"/>
          <w:sz w:val="21"/>
          <w:szCs w:val="21"/>
        </w:rPr>
        <w:t>文件及本合同的有关规定制定的方案进行验收，并按国家有关规定、规范进行。</w:t>
      </w:r>
    </w:p>
    <w:p>
      <w:pPr>
        <w:pStyle w:val="20"/>
        <w:spacing w:line="360" w:lineRule="auto"/>
        <w:ind w:firstLine="480"/>
        <w:rPr>
          <w:rFonts w:hint="eastAsia" w:ascii="宋体" w:hAnsi="宋体" w:eastAsia="宋体" w:cs="Times New Roman"/>
          <w:color w:val="auto"/>
          <w:sz w:val="21"/>
          <w:szCs w:val="21"/>
        </w:rPr>
      </w:pPr>
      <w:r>
        <w:rPr>
          <w:rFonts w:hint="eastAsia" w:ascii="宋体" w:hAnsi="宋体"/>
          <w:color w:val="auto"/>
          <w:sz w:val="21"/>
          <w:szCs w:val="21"/>
        </w:rPr>
        <w:t>2、甲方组织项目验收小组按国家有关规定、规范进行验收，必要时邀请相关专业人员或机构参</w:t>
      </w:r>
      <w:r>
        <w:rPr>
          <w:rFonts w:hint="eastAsia" w:ascii="宋体" w:hAnsi="宋体" w:eastAsia="宋体" w:cs="Times New Roman"/>
          <w:color w:val="auto"/>
          <w:sz w:val="21"/>
          <w:szCs w:val="21"/>
        </w:rPr>
        <w:t>与验收。</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rPr>
        <w:t>3、对验收不合格的部分，乙方应在甲方规定时间内及时整改完善直至合格。</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4、乙方</w:t>
      </w:r>
      <w:r>
        <w:rPr>
          <w:rFonts w:hint="eastAsia" w:ascii="宋体" w:hAnsi="宋体" w:eastAsia="宋体" w:cs="Times New Roman"/>
          <w:color w:val="auto"/>
          <w:sz w:val="21"/>
          <w:szCs w:val="21"/>
        </w:rPr>
        <w:t>保证向</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提供的所有设计文件均自主设计的，不存在知识产权方面的纠纷。</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5、乙方的</w:t>
      </w:r>
      <w:r>
        <w:rPr>
          <w:rFonts w:hint="eastAsia" w:ascii="宋体" w:hAnsi="宋体" w:eastAsia="宋体" w:cs="Times New Roman"/>
          <w:color w:val="auto"/>
          <w:sz w:val="21"/>
          <w:szCs w:val="21"/>
        </w:rPr>
        <w:t>设计文件应达到一定的高度、深度和广度，应严格按照</w:t>
      </w:r>
      <w:r>
        <w:rPr>
          <w:rFonts w:hint="eastAsia" w:ascii="宋体" w:hAnsi="宋体" w:eastAsia="宋体" w:cs="Times New Roman"/>
          <w:color w:val="auto"/>
          <w:sz w:val="21"/>
          <w:szCs w:val="21"/>
          <w:lang w:val="en-US" w:eastAsia="zh-CN"/>
        </w:rPr>
        <w:t>采购</w:t>
      </w:r>
      <w:r>
        <w:rPr>
          <w:rFonts w:hint="eastAsia" w:ascii="宋体" w:hAnsi="宋体" w:eastAsia="宋体" w:cs="Times New Roman"/>
          <w:color w:val="auto"/>
          <w:sz w:val="21"/>
          <w:szCs w:val="21"/>
        </w:rPr>
        <w:t>文件的内容、规模和要求进行设计。设计中必须贯彻 “完整性、统一性、先进性”和“经济、高效、安全”的基本原则，同时应充分考虑智慧道路路网的整体智慧需求及前沿技术的应用。</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设计中引用、套用国家和部颁相关专业的设计规范、标准及新的相关专业的技术标准和要求时，应准确引用和套用。</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7、</w:t>
      </w:r>
      <w:r>
        <w:rPr>
          <w:rFonts w:hint="eastAsia" w:ascii="宋体" w:hAnsi="宋体" w:eastAsia="宋体" w:cs="Times New Roman"/>
          <w:color w:val="auto"/>
          <w:sz w:val="21"/>
          <w:szCs w:val="21"/>
        </w:rPr>
        <w:t>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8、乙方的</w:t>
      </w:r>
      <w:r>
        <w:rPr>
          <w:rFonts w:hint="eastAsia" w:ascii="宋体" w:hAnsi="宋体" w:eastAsia="宋体" w:cs="Times New Roman"/>
          <w:color w:val="auto"/>
          <w:sz w:val="21"/>
          <w:szCs w:val="21"/>
        </w:rPr>
        <w:t>设计文件应对施工中的安全注意事项进行说明。</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9、乙方的</w:t>
      </w:r>
      <w:r>
        <w:rPr>
          <w:rFonts w:hint="eastAsia" w:ascii="宋体" w:hAnsi="宋体" w:eastAsia="宋体" w:cs="Times New Roman"/>
          <w:color w:val="auto"/>
          <w:sz w:val="21"/>
          <w:szCs w:val="21"/>
        </w:rPr>
        <w:t>设计文件的编印应符合规范化、标准化的要求，包括：设计说明书页张篇幅及各号图纸大小篇幅应符合国家标准规定尺寸；设计文件册的封面必须能表示出工程设计项目的全名、分册编号及工程名称。设计文件的分册由</w:t>
      </w:r>
      <w:r>
        <w:rPr>
          <w:rFonts w:hint="eastAsia" w:ascii="宋体" w:hAnsi="宋体" w:eastAsia="宋体" w:cs="Times New Roman"/>
          <w:color w:val="auto"/>
          <w:sz w:val="21"/>
          <w:szCs w:val="21"/>
          <w:lang w:val="en-US" w:eastAsia="zh-CN"/>
        </w:rPr>
        <w:t>甲乙双方</w:t>
      </w:r>
      <w:r>
        <w:rPr>
          <w:rFonts w:hint="eastAsia" w:ascii="宋体" w:hAnsi="宋体" w:eastAsia="宋体" w:cs="Times New Roman"/>
          <w:color w:val="auto"/>
          <w:sz w:val="21"/>
          <w:szCs w:val="21"/>
        </w:rPr>
        <w:t>协商后决定。</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10、乙方</w:t>
      </w:r>
      <w:r>
        <w:rPr>
          <w:rFonts w:hint="eastAsia" w:ascii="宋体" w:hAnsi="宋体" w:eastAsia="宋体" w:cs="Times New Roman"/>
          <w:color w:val="auto"/>
          <w:sz w:val="21"/>
          <w:szCs w:val="21"/>
        </w:rPr>
        <w:t>设计文件的编制和装订应利于</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归档保存及保养。</w:t>
      </w:r>
    </w:p>
    <w:p>
      <w:pPr>
        <w:pStyle w:val="20"/>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rPr>
        <w:t>接到设计任务后，按合同要求工期完成初步设计及施工图设计,并通过</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审核确认。</w:t>
      </w:r>
    </w:p>
    <w:p>
      <w:pPr>
        <w:widowControl/>
        <w:adjustRightInd w:val="0"/>
        <w:snapToGrid w:val="0"/>
        <w:spacing w:line="360" w:lineRule="auto"/>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第八条 税和关税</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1、中国政府根据现行税法对甲方征收的与本合同有关的一切税费均应由甲方承担。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2、中国政府根据现行税法规定对乙方或其雇员征收的与本合同有关的一切税费应由乙方承担。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3、在中国境外发生的与本合同执行有关的一切税费均应由乙方承担。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第九条 其它约定</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1、严禁转包，未经甲方书面同意不得分包。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2、乙方全部工作人员，须符合东莞市政府用工标准要求。</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3、乙方服务人员进行服务期间的过失或故意行为，造成甲方经济损失的，由乙方负责赔偿。</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4、服务人员的劳动关系隶属乙方，乙方负责服务人员的工资、节假日和超时加班补助费、社会保险、住宿、伙食等。</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第十条 违约责任</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2、由于乙方的原因，导致双方签订的合同终止，乙方因此而遭受的损失，将由乙方独立承担，甲方对此不负任何责任，也不作任何赔偿。</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第十一条 争议的解决</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1、凡与本合同有关而引起的一切争议，甲乙双方应首先通过友好协商解决，如经协商后仍不能达成协议时，任何一方可以向甲方所在地人民法院提出诉讼。</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2、本合同发生的诉讼管辖地为东莞市有管辖权的法院。</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3、在进行法院审理期间，除提交法院审理的事项外，合同其他部分仍继续履行。</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4、本合同按照中华人民共和国的法律进行解释。</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第十二条 合同生效</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第十三条 其它</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本合同合计   页A4纸张，缺页之合同为无效合同。</w:t>
      </w:r>
    </w:p>
    <w:p>
      <w:pPr>
        <w:pStyle w:val="2"/>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以下无正文</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甲方（盖章）：                      乙方（盖章）：</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法定代表(签字)：                   法定代表(签字)：</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地址：                             地址： </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电话：                             电话：</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传真：</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开户银行：</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开户银行：</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账号：                             账号：</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签约时间：</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签约地点：</w:t>
      </w:r>
    </w:p>
    <w:p>
      <w:pPr>
        <w:rPr>
          <w:rFonts w:ascii="宋体" w:hAnsi="宋体" w:eastAsia="宋体"/>
          <w:b/>
          <w:color w:val="auto"/>
          <w:sz w:val="21"/>
          <w:szCs w:val="21"/>
        </w:rPr>
      </w:pPr>
    </w:p>
    <w:p>
      <w:pPr>
        <w:rPr>
          <w:rFonts w:ascii="宋体" w:hAnsi="宋体" w:eastAsia="宋体"/>
          <w:b/>
          <w:color w:val="auto"/>
          <w:sz w:val="21"/>
          <w:szCs w:val="21"/>
        </w:rPr>
      </w:pPr>
      <w:r>
        <w:rPr>
          <w:rFonts w:hint="eastAsia" w:ascii="宋体" w:hAnsi="宋体" w:eastAsia="宋体"/>
          <w:b/>
          <w:color w:val="auto"/>
          <w:sz w:val="21"/>
          <w:szCs w:val="21"/>
        </w:rPr>
        <w:t>此仅为合同书样本，成交供应商需根据实际情况和甲方签订相应的合同！</w:t>
      </w:r>
    </w:p>
    <w:p>
      <w:pPr>
        <w:rPr>
          <w:rFonts w:ascii="宋体" w:hAnsi="宋体" w:eastAsia="宋体"/>
          <w:b/>
          <w:sz w:val="21"/>
          <w:szCs w:val="21"/>
        </w:rPr>
      </w:pPr>
      <w:r>
        <w:rPr>
          <w:rFonts w:hint="eastAsia" w:ascii="宋体" w:hAnsi="宋体" w:eastAsia="宋体"/>
          <w:b/>
          <w:sz w:val="21"/>
          <w:szCs w:val="21"/>
        </w:rPr>
        <w:br w:type="page"/>
      </w:r>
    </w:p>
    <w:p>
      <w:pPr>
        <w:pStyle w:val="4"/>
        <w:spacing w:before="0" w:after="0" w:line="240" w:lineRule="auto"/>
        <w:rPr>
          <w:sz w:val="28"/>
          <w:szCs w:val="28"/>
        </w:rPr>
      </w:pPr>
      <w:bookmarkStart w:id="254" w:name="_Toc15158"/>
      <w:bookmarkStart w:id="255" w:name="_Toc23749"/>
      <w:bookmarkStart w:id="256" w:name="_Toc31587"/>
      <w:r>
        <w:rPr>
          <w:rFonts w:hint="eastAsia"/>
          <w:sz w:val="28"/>
          <w:szCs w:val="28"/>
        </w:rPr>
        <w:t>第</w:t>
      </w:r>
      <w:r>
        <w:rPr>
          <w:rFonts w:hint="eastAsia"/>
          <w:sz w:val="28"/>
          <w:szCs w:val="28"/>
          <w:lang w:val="en-US" w:eastAsia="zh-CN"/>
        </w:rPr>
        <w:t>七</w:t>
      </w:r>
      <w:r>
        <w:rPr>
          <w:rFonts w:hint="eastAsia"/>
          <w:sz w:val="28"/>
          <w:szCs w:val="28"/>
        </w:rPr>
        <w:t xml:space="preserve">部分  </w:t>
      </w:r>
      <w:r>
        <w:rPr>
          <w:rFonts w:hint="eastAsia"/>
          <w:sz w:val="28"/>
          <w:szCs w:val="28"/>
          <w:lang w:eastAsia="zh-CN"/>
        </w:rPr>
        <w:t>响应文件</w:t>
      </w:r>
      <w:r>
        <w:rPr>
          <w:rFonts w:hint="eastAsia"/>
          <w:sz w:val="28"/>
          <w:szCs w:val="28"/>
        </w:rPr>
        <w:t>格式</w:t>
      </w:r>
      <w:bookmarkEnd w:id="254"/>
      <w:bookmarkEnd w:id="255"/>
      <w:bookmarkEnd w:id="256"/>
    </w:p>
    <w:p/>
    <w:p>
      <w:pPr>
        <w:pStyle w:val="5"/>
        <w:keepNext/>
        <w:keepLines/>
        <w:pageBreakBefore w:val="0"/>
        <w:widowControl/>
        <w:kinsoku/>
        <w:wordWrap/>
        <w:overflowPunct/>
        <w:topLinePunct w:val="0"/>
        <w:autoSpaceDE/>
        <w:autoSpaceDN/>
        <w:bidi w:val="0"/>
        <w:adjustRightInd w:val="0"/>
        <w:snapToGrid w:val="0"/>
        <w:spacing w:after="0"/>
        <w:textAlignment w:val="auto"/>
      </w:pPr>
      <w:bookmarkStart w:id="257" w:name="_Toc2434"/>
      <w:bookmarkStart w:id="258" w:name="_Toc26830"/>
      <w:bookmarkStart w:id="259" w:name="_Toc6790"/>
      <w:r>
        <w:rPr>
          <w:rFonts w:hint="eastAsia"/>
          <w:lang w:eastAsia="zh-CN"/>
        </w:rPr>
        <w:t>响应文件</w:t>
      </w:r>
      <w:r>
        <w:rPr>
          <w:rFonts w:hint="eastAsia"/>
        </w:rPr>
        <w:t>目录</w:t>
      </w:r>
      <w:bookmarkEnd w:id="257"/>
      <w:bookmarkEnd w:id="258"/>
      <w:bookmarkEnd w:id="259"/>
    </w:p>
    <w:p>
      <w:pPr>
        <w:jc w:val="center"/>
        <w:rPr>
          <w:rFonts w:ascii="黑体" w:eastAsia="黑体"/>
          <w:sz w:val="32"/>
          <w:szCs w:val="32"/>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目录</w:t>
      </w:r>
    </w:p>
    <w:p>
      <w:pPr>
        <w:adjustRightInd/>
        <w:snapToGrid/>
        <w:spacing w:line="276" w:lineRule="auto"/>
        <w:rPr>
          <w:rFonts w:ascii="宋体" w:hAnsi="宋体" w:eastAsia="宋体"/>
          <w:sz w:val="21"/>
          <w:szCs w:val="21"/>
        </w:rPr>
      </w:pPr>
      <w:r>
        <w:rPr>
          <w:rFonts w:hint="eastAsia" w:ascii="宋体" w:hAnsi="宋体" w:eastAsia="宋体"/>
          <w:sz w:val="21"/>
          <w:szCs w:val="21"/>
        </w:rPr>
        <w:t>格式自理。</w:t>
      </w: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textAlignment w:val="auto"/>
      </w:pPr>
      <w:bookmarkStart w:id="260" w:name="_Toc25502"/>
      <w:bookmarkStart w:id="261" w:name="_Toc28116"/>
      <w:bookmarkStart w:id="262" w:name="_Toc18893"/>
      <w:r>
        <w:rPr>
          <w:rFonts w:hint="eastAsia"/>
        </w:rPr>
        <w:t>评分标准索引表</w:t>
      </w:r>
      <w:bookmarkEnd w:id="260"/>
      <w:bookmarkEnd w:id="261"/>
      <w:bookmarkEnd w:id="262"/>
    </w:p>
    <w:p>
      <w:pPr>
        <w:adjustRightInd/>
        <w:snapToGrid/>
        <w:spacing w:line="276" w:lineRule="auto"/>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52"/>
              <w:keepNext w:val="0"/>
              <w:adjustRightInd/>
              <w:spacing w:before="0" w:after="0" w:line="240" w:lineRule="auto"/>
              <w:textAlignment w:val="auto"/>
              <w:rPr>
                <w:rFonts w:hint="eastAsia" w:ascii="宋体" w:hAnsi="宋体" w:eastAsia="宋体" w:cs="宋体"/>
                <w:b/>
                <w:bCs/>
                <w:snapToGrid/>
                <w:spacing w:val="0"/>
                <w:kern w:val="2"/>
                <w:sz w:val="21"/>
                <w:szCs w:val="21"/>
                <w:lang w:val="en-US" w:eastAsia="zh-CN"/>
              </w:rPr>
            </w:pPr>
            <w:r>
              <w:rPr>
                <w:rFonts w:hint="eastAsia" w:ascii="宋体" w:hAnsi="宋体" w:eastAsia="宋体" w:cs="宋体"/>
                <w:b/>
                <w:bCs/>
                <w:snapToGrid/>
                <w:spacing w:val="0"/>
                <w:kern w:val="2"/>
                <w:sz w:val="21"/>
                <w:szCs w:val="21"/>
                <w:lang w:val="en-US" w:eastAsia="zh-CN"/>
              </w:rPr>
              <w:t>评分内容</w:t>
            </w:r>
          </w:p>
        </w:tc>
        <w:tc>
          <w:tcPr>
            <w:tcW w:w="5028" w:type="dxa"/>
            <w:noWrap w:val="0"/>
            <w:vAlign w:val="center"/>
          </w:tcPr>
          <w:p>
            <w:pPr>
              <w:pStyle w:val="52"/>
              <w:keepNext w:val="0"/>
              <w:adjustRightInd/>
              <w:spacing w:before="0" w:after="0" w:line="240" w:lineRule="auto"/>
              <w:textAlignment w:val="auto"/>
              <w:rPr>
                <w:rFonts w:hint="eastAsia" w:ascii="宋体" w:hAnsi="宋体" w:eastAsia="宋体" w:cs="宋体"/>
                <w:b/>
                <w:bCs/>
                <w:snapToGrid/>
                <w:spacing w:val="0"/>
                <w:kern w:val="2"/>
                <w:sz w:val="21"/>
                <w:szCs w:val="21"/>
                <w:lang w:val="en-US" w:eastAsia="zh-CN"/>
              </w:rPr>
            </w:pPr>
            <w:r>
              <w:rPr>
                <w:rFonts w:hint="eastAsia" w:ascii="宋体" w:hAnsi="宋体" w:eastAsia="宋体" w:cs="宋体"/>
                <w:b/>
                <w:bCs/>
                <w:snapToGrid/>
                <w:spacing w:val="0"/>
                <w:kern w:val="2"/>
                <w:sz w:val="21"/>
                <w:szCs w:val="21"/>
                <w:lang w:val="en-US" w:eastAsia="zh-CN"/>
              </w:rPr>
              <w:t>评分细则</w:t>
            </w:r>
          </w:p>
        </w:tc>
        <w:tc>
          <w:tcPr>
            <w:tcW w:w="2126" w:type="dxa"/>
            <w:noWrap w:val="0"/>
            <w:vAlign w:val="center"/>
          </w:tcPr>
          <w:p>
            <w:pPr>
              <w:pStyle w:val="52"/>
              <w:keepNext w:val="0"/>
              <w:adjustRightInd/>
              <w:spacing w:before="0" w:after="0" w:line="240" w:lineRule="auto"/>
              <w:textAlignment w:val="auto"/>
              <w:rPr>
                <w:rFonts w:hint="eastAsia" w:ascii="宋体" w:hAnsi="宋体" w:eastAsia="宋体" w:cs="宋体"/>
                <w:b/>
                <w:bCs/>
                <w:snapToGrid/>
                <w:spacing w:val="0"/>
                <w:kern w:val="2"/>
                <w:sz w:val="21"/>
                <w:szCs w:val="21"/>
                <w:lang w:val="en-US" w:eastAsia="zh-CN"/>
              </w:rPr>
            </w:pPr>
            <w:r>
              <w:rPr>
                <w:rFonts w:hint="eastAsia" w:ascii="宋体" w:hAnsi="宋体" w:eastAsia="宋体" w:cs="宋体"/>
                <w:b/>
                <w:bCs/>
                <w:snapToGrid/>
                <w:spacing w:val="0"/>
                <w:kern w:val="2"/>
                <w:sz w:val="21"/>
                <w:szCs w:val="21"/>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29"/>
              <w:jc w:val="center"/>
              <w:rPr>
                <w:rFonts w:hint="eastAsia" w:ascii="宋体" w:hAnsi="宋体" w:eastAsia="宋体" w:cs="宋体"/>
                <w:b/>
                <w:sz w:val="21"/>
                <w:szCs w:val="21"/>
              </w:rPr>
            </w:pPr>
            <w:r>
              <w:rPr>
                <w:rFonts w:hint="eastAsia" w:ascii="宋体" w:hAnsi="宋体" w:eastAsia="宋体" w:cs="宋体"/>
                <w:b/>
                <w:sz w:val="21"/>
                <w:szCs w:val="21"/>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16"/>
              <w:jc w:val="center"/>
              <w:rPr>
                <w:rFonts w:hint="eastAsia" w:ascii="宋体" w:hAnsi="宋体" w:eastAsia="宋体" w:cs="宋体"/>
                <w:b/>
                <w:sz w:val="21"/>
                <w:szCs w:val="21"/>
              </w:rPr>
            </w:pPr>
            <w:r>
              <w:rPr>
                <w:rFonts w:hint="eastAsia" w:ascii="宋体" w:hAnsi="宋体" w:eastAsia="宋体" w:cs="宋体"/>
                <w:b/>
                <w:sz w:val="21"/>
                <w:szCs w:val="21"/>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sz w:val="21"/>
                <w:szCs w:val="21"/>
              </w:rPr>
            </w:pPr>
          </w:p>
        </w:tc>
        <w:tc>
          <w:tcPr>
            <w:tcW w:w="5028" w:type="dxa"/>
            <w:noWrap w:val="0"/>
            <w:vAlign w:val="center"/>
          </w:tcPr>
          <w:p>
            <w:pPr>
              <w:pStyle w:val="29"/>
              <w:jc w:val="both"/>
              <w:rPr>
                <w:rFonts w:hint="eastAsia" w:ascii="宋体" w:hAnsi="宋体" w:eastAsia="宋体" w:cs="宋体"/>
                <w:sz w:val="21"/>
                <w:szCs w:val="21"/>
              </w:rPr>
            </w:pPr>
          </w:p>
        </w:tc>
        <w:tc>
          <w:tcPr>
            <w:tcW w:w="2126" w:type="dxa"/>
            <w:noWrap w:val="0"/>
            <w:vAlign w:val="center"/>
          </w:tcPr>
          <w:p>
            <w:pPr>
              <w:pStyle w:val="16"/>
              <w:rPr>
                <w:rFonts w:hint="eastAsia" w:ascii="宋体" w:hAnsi="宋体" w:eastAsia="宋体" w:cs="宋体"/>
                <w:sz w:val="21"/>
                <w:szCs w:val="21"/>
              </w:rPr>
            </w:pPr>
            <w:r>
              <w:rPr>
                <w:rFonts w:hint="eastAsia" w:ascii="宋体" w:hAnsi="宋体" w:cs="宋体"/>
                <w:sz w:val="21"/>
                <w:szCs w:val="21"/>
                <w:lang w:eastAsia="zh-CN"/>
              </w:rPr>
              <w:t>响应文件</w:t>
            </w:r>
            <w:r>
              <w:rPr>
                <w:rFonts w:hint="eastAsia" w:ascii="宋体" w:hAnsi="宋体" w:eastAsia="宋体" w:cs="宋体"/>
                <w:sz w:val="21"/>
                <w:szCs w:val="21"/>
              </w:rPr>
              <w:t>第（）页</w:t>
            </w: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numPr>
          <w:ilvl w:val="0"/>
          <w:numId w:val="24"/>
        </w:numPr>
        <w:rPr>
          <w:rFonts w:ascii="宋体" w:hAnsi="宋体" w:eastAsia="宋体"/>
          <w:sz w:val="21"/>
          <w:szCs w:val="21"/>
        </w:rPr>
      </w:pPr>
      <w:r>
        <w:rPr>
          <w:rFonts w:hint="eastAsia" w:ascii="宋体" w:hAnsi="宋体" w:eastAsia="宋体"/>
          <w:sz w:val="21"/>
          <w:szCs w:val="21"/>
        </w:rPr>
        <w:t>该表格为参考格式，</w:t>
      </w:r>
      <w:r>
        <w:rPr>
          <w:rFonts w:hint="eastAsia" w:ascii="宋体" w:hAnsi="宋体"/>
          <w:sz w:val="21"/>
          <w:szCs w:val="21"/>
          <w:lang w:eastAsia="zh-CN"/>
        </w:rPr>
        <w:t>供应商</w:t>
      </w:r>
      <w:r>
        <w:rPr>
          <w:rFonts w:hint="eastAsia" w:ascii="宋体" w:hAnsi="宋体" w:eastAsia="宋体"/>
          <w:sz w:val="21"/>
          <w:szCs w:val="21"/>
        </w:rPr>
        <w:t>可按实际情况自行制订评分标准索引表。</w:t>
      </w:r>
    </w:p>
    <w:p>
      <w:pPr>
        <w:pStyle w:val="2"/>
        <w:spacing w:before="0"/>
        <w:ind w:left="0"/>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default"/>
          <w:lang w:val="en-US" w:eastAsia="zh-CN"/>
        </w:rPr>
      </w:pPr>
      <w:bookmarkStart w:id="263" w:name="_Toc22080"/>
      <w:bookmarkStart w:id="264" w:name="_Toc19057"/>
      <w:bookmarkStart w:id="265" w:name="_Toc30640"/>
      <w:r>
        <w:rPr>
          <w:rFonts w:hint="eastAsia"/>
          <w:lang w:val="en-US" w:eastAsia="zh-CN"/>
        </w:rPr>
        <w:t>第一章价格文件</w:t>
      </w:r>
      <w:bookmarkEnd w:id="263"/>
      <w:bookmarkEnd w:id="264"/>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266" w:name="_Toc29262"/>
      <w:bookmarkStart w:id="267" w:name="_Toc4168"/>
      <w:r>
        <w:rPr>
          <w:rFonts w:hint="eastAsia"/>
          <w:lang w:val="en-US" w:eastAsia="zh-CN"/>
        </w:rPr>
        <w:t>一、报价一览表</w:t>
      </w:r>
      <w:bookmarkEnd w:id="266"/>
      <w:bookmarkEnd w:id="267"/>
    </w:p>
    <w:p>
      <w:pPr>
        <w:spacing w:line="360" w:lineRule="auto"/>
      </w:pPr>
    </w:p>
    <w:tbl>
      <w:tblPr>
        <w:tblStyle w:val="22"/>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项目名称</w:t>
            </w: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hint="default" w:ascii="宋体" w:hAnsi="宋体" w:eastAsia="宋体"/>
                <w:sz w:val="21"/>
                <w:szCs w:val="21"/>
                <w:lang w:val="en-US"/>
              </w:rPr>
            </w:pPr>
            <w:r>
              <w:rPr>
                <w:rFonts w:hint="eastAsia" w:ascii="宋体" w:hAnsi="宋体"/>
                <w:sz w:val="21"/>
                <w:szCs w:val="21"/>
                <w:lang w:eastAsia="zh-CN"/>
              </w:rPr>
              <w:t>响应</w:t>
            </w:r>
            <w:r>
              <w:rPr>
                <w:rFonts w:hint="eastAsia" w:ascii="宋体" w:hAnsi="宋体"/>
                <w:sz w:val="21"/>
                <w:szCs w:val="21"/>
                <w:lang w:val="en-US" w:eastAsia="zh-CN"/>
              </w:rPr>
              <w:t>下浮率</w:t>
            </w:r>
          </w:p>
        </w:tc>
        <w:tc>
          <w:tcPr>
            <w:tcW w:w="3262"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小写：</w:t>
            </w:r>
          </w:p>
        </w:tc>
        <w:tc>
          <w:tcPr>
            <w:tcW w:w="3262"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大写：</w:t>
            </w:r>
          </w:p>
        </w:tc>
        <w:tc>
          <w:tcPr>
            <w:tcW w:w="3262"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p>
        </w:tc>
      </w:tr>
    </w:tbl>
    <w:p>
      <w:pPr>
        <w:spacing w:after="0" w:line="360" w:lineRule="auto"/>
        <w:rPr>
          <w:rFonts w:ascii="宋体" w:hAnsi="宋体" w:eastAsia="宋体"/>
          <w:sz w:val="21"/>
          <w:szCs w:val="21"/>
        </w:rPr>
      </w:pPr>
    </w:p>
    <w:p>
      <w:pPr>
        <w:spacing w:after="0" w:line="360" w:lineRule="auto"/>
        <w:ind w:firstLine="359" w:firstLineChars="171"/>
        <w:rPr>
          <w:rFonts w:ascii="宋体" w:hAnsi="宋体" w:eastAsia="宋体"/>
          <w:sz w:val="21"/>
          <w:szCs w:val="21"/>
        </w:rPr>
      </w:pPr>
    </w:p>
    <w:p>
      <w:pPr>
        <w:spacing w:after="0" w:line="360" w:lineRule="auto"/>
        <w:ind w:firstLine="359" w:firstLineChars="171"/>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spacing w:after="0" w:line="360" w:lineRule="auto"/>
        <w:ind w:firstLine="359" w:firstLineChars="171"/>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日期：</w:t>
      </w:r>
    </w:p>
    <w:p>
      <w:pPr>
        <w:spacing w:after="0" w:line="360" w:lineRule="auto"/>
        <w:ind w:firstLine="359" w:firstLineChars="171"/>
        <w:rPr>
          <w:rFonts w:ascii="宋体" w:hAnsi="宋体" w:eastAsia="宋体"/>
          <w:sz w:val="21"/>
          <w:szCs w:val="21"/>
        </w:rPr>
      </w:pPr>
    </w:p>
    <w:p>
      <w:pPr>
        <w:spacing w:after="0" w:line="360" w:lineRule="auto"/>
        <w:ind w:left="391" w:hanging="390" w:hangingChars="186"/>
        <w:rPr>
          <w:rFonts w:ascii="宋体" w:hAnsi="宋体" w:eastAsia="宋体"/>
          <w:sz w:val="21"/>
          <w:szCs w:val="21"/>
        </w:rPr>
      </w:pPr>
      <w:r>
        <w:rPr>
          <w:rFonts w:hint="eastAsia" w:ascii="宋体" w:hAnsi="宋体" w:eastAsia="宋体"/>
          <w:sz w:val="21"/>
          <w:szCs w:val="21"/>
        </w:rPr>
        <w:t xml:space="preserve">       注：1、</w:t>
      </w:r>
      <w:r>
        <w:rPr>
          <w:rFonts w:hint="eastAsia" w:ascii="宋体" w:hAnsi="宋体"/>
          <w:sz w:val="21"/>
          <w:szCs w:val="21"/>
          <w:lang w:eastAsia="zh-CN"/>
        </w:rPr>
        <w:t>响应</w:t>
      </w:r>
      <w:r>
        <w:rPr>
          <w:rFonts w:hint="eastAsia" w:ascii="宋体" w:hAnsi="宋体" w:eastAsia="宋体"/>
          <w:sz w:val="21"/>
          <w:szCs w:val="21"/>
        </w:rPr>
        <w:t>总价栏须</w:t>
      </w:r>
      <w:r>
        <w:rPr>
          <w:rFonts w:ascii="宋体" w:hAnsi="宋体" w:eastAsia="宋体"/>
          <w:sz w:val="21"/>
          <w:szCs w:val="21"/>
        </w:rPr>
        <w:t>用</w:t>
      </w:r>
      <w:r>
        <w:rPr>
          <w:rFonts w:hint="eastAsia" w:ascii="宋体" w:hAnsi="宋体" w:eastAsia="宋体"/>
          <w:sz w:val="21"/>
          <w:szCs w:val="21"/>
        </w:rPr>
        <w:t>大写金额和小写金额两种方式</w:t>
      </w:r>
      <w:r>
        <w:rPr>
          <w:rFonts w:ascii="宋体" w:hAnsi="宋体" w:eastAsia="宋体"/>
          <w:sz w:val="21"/>
          <w:szCs w:val="21"/>
        </w:rPr>
        <w:t>表示的</w:t>
      </w:r>
      <w:r>
        <w:rPr>
          <w:rFonts w:hint="eastAsia" w:ascii="宋体" w:hAnsi="宋体"/>
          <w:sz w:val="21"/>
          <w:szCs w:val="21"/>
          <w:lang w:eastAsia="zh-CN"/>
        </w:rPr>
        <w:t>响应</w:t>
      </w:r>
      <w:r>
        <w:rPr>
          <w:rFonts w:ascii="宋体" w:hAnsi="宋体" w:eastAsia="宋体"/>
          <w:sz w:val="21"/>
          <w:szCs w:val="21"/>
        </w:rPr>
        <w:t>总价</w:t>
      </w:r>
      <w:r>
        <w:rPr>
          <w:rFonts w:hint="eastAsia" w:ascii="宋体" w:hAnsi="宋体" w:eastAsia="宋体"/>
          <w:sz w:val="21"/>
          <w:szCs w:val="21"/>
        </w:rPr>
        <w:t>，报价保留小数点后两位。</w:t>
      </w:r>
      <w:r>
        <w:rPr>
          <w:rFonts w:hint="eastAsia" w:ascii="宋体" w:hAnsi="宋体"/>
          <w:sz w:val="21"/>
          <w:szCs w:val="21"/>
          <w:lang w:eastAsia="zh-CN"/>
        </w:rPr>
        <w:t>响应</w:t>
      </w:r>
      <w:r>
        <w:rPr>
          <w:rFonts w:hint="eastAsia" w:ascii="宋体" w:hAnsi="宋体" w:eastAsia="宋体"/>
          <w:sz w:val="21"/>
          <w:szCs w:val="21"/>
        </w:rPr>
        <w:t>总价大小写不一致，以大写为准。</w:t>
      </w:r>
      <w:r>
        <w:rPr>
          <w:rFonts w:hint="eastAsia" w:ascii="宋体" w:hAnsi="宋体"/>
          <w:sz w:val="21"/>
          <w:szCs w:val="21"/>
          <w:lang w:eastAsia="zh-CN"/>
        </w:rPr>
        <w:t>响应</w:t>
      </w:r>
      <w:r>
        <w:rPr>
          <w:rFonts w:hint="eastAsia" w:ascii="宋体" w:hAnsi="宋体" w:eastAsia="宋体"/>
          <w:sz w:val="21"/>
          <w:szCs w:val="21"/>
        </w:rPr>
        <w:t>总价必须准确唯一且应包含</w:t>
      </w:r>
      <w:r>
        <w:rPr>
          <w:rFonts w:hint="eastAsia" w:ascii="宋体" w:hAnsi="宋体"/>
          <w:sz w:val="21"/>
          <w:szCs w:val="21"/>
          <w:lang w:eastAsia="zh-CN"/>
        </w:rPr>
        <w:t>磋商文件</w:t>
      </w:r>
      <w:r>
        <w:rPr>
          <w:rFonts w:hint="eastAsia" w:ascii="宋体" w:hAnsi="宋体" w:eastAsia="宋体"/>
          <w:sz w:val="21"/>
          <w:szCs w:val="21"/>
        </w:rPr>
        <w:t>要求的所有费用。</w:t>
      </w:r>
    </w:p>
    <w:p>
      <w:pPr>
        <w:spacing w:after="0" w:line="360" w:lineRule="auto"/>
        <w:ind w:left="357" w:leftChars="170" w:firstLine="359" w:firstLineChars="171"/>
        <w:rPr>
          <w:rFonts w:ascii="宋体" w:hAnsi="宋体" w:eastAsia="宋体"/>
          <w:sz w:val="21"/>
          <w:szCs w:val="21"/>
        </w:rPr>
      </w:pPr>
      <w:r>
        <w:rPr>
          <w:rFonts w:hint="eastAsia" w:ascii="宋体" w:hAnsi="宋体" w:eastAsia="宋体"/>
          <w:sz w:val="21"/>
          <w:szCs w:val="21"/>
        </w:rPr>
        <w:t>2、此表应按</w:t>
      </w:r>
      <w:r>
        <w:rPr>
          <w:rFonts w:hint="eastAsia" w:ascii="宋体" w:hAnsi="宋体"/>
          <w:sz w:val="21"/>
          <w:szCs w:val="21"/>
          <w:lang w:eastAsia="zh-CN"/>
        </w:rPr>
        <w:t>供应商</w:t>
      </w:r>
      <w:r>
        <w:rPr>
          <w:rFonts w:hint="eastAsia" w:ascii="宋体" w:hAnsi="宋体" w:eastAsia="宋体"/>
          <w:sz w:val="21"/>
          <w:szCs w:val="21"/>
        </w:rPr>
        <w:t>须知的规定密封标记并与《授权委托书》、《</w:t>
      </w:r>
      <w:r>
        <w:rPr>
          <w:rFonts w:hint="eastAsia" w:ascii="宋体" w:hAnsi="宋体"/>
          <w:sz w:val="21"/>
          <w:szCs w:val="21"/>
          <w:lang w:val="en-US" w:eastAsia="zh-CN"/>
        </w:rPr>
        <w:t>磋商</w:t>
      </w:r>
      <w:r>
        <w:rPr>
          <w:rFonts w:hint="eastAsia" w:ascii="宋体" w:hAnsi="宋体" w:eastAsia="宋体"/>
          <w:sz w:val="21"/>
          <w:szCs w:val="21"/>
        </w:rPr>
        <w:t>保证金汇入情况说明》同密封单独提交。</w:t>
      </w:r>
    </w:p>
    <w:p>
      <w:pPr>
        <w:bidi w:val="0"/>
        <w:rPr>
          <w:rFonts w:hint="eastAsia"/>
        </w:rPr>
      </w:pPr>
    </w:p>
    <w:p>
      <w:pPr>
        <w:pStyle w:val="2"/>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pPr>
    </w:p>
    <w:p>
      <w:pPr>
        <w:pStyle w:val="2"/>
      </w:pPr>
    </w:p>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268" w:name="_Toc31062"/>
      <w:bookmarkStart w:id="269" w:name="_Toc29258"/>
      <w:r>
        <w:rPr>
          <w:rFonts w:hint="eastAsia"/>
          <w:lang w:val="en-US" w:eastAsia="zh-CN"/>
        </w:rPr>
        <w:t>二、报价明细表</w:t>
      </w:r>
      <w:bookmarkEnd w:id="268"/>
      <w:bookmarkEnd w:id="269"/>
    </w:p>
    <w:p>
      <w:pPr>
        <w:pStyle w:val="29"/>
        <w:keepNext w:val="0"/>
        <w:keepLines w:val="0"/>
        <w:pageBreakBefore w:val="0"/>
        <w:widowControl/>
        <w:kinsoku/>
        <w:wordWrap/>
        <w:overflowPunct/>
        <w:topLinePunct w:val="0"/>
        <w:autoSpaceDE/>
        <w:autoSpaceDN/>
        <w:bidi w:val="0"/>
        <w:adjustRightInd/>
        <w:snapToGrid w:val="0"/>
        <w:spacing w:before="0" w:after="0" w:line="36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序号</w:t>
            </w:r>
          </w:p>
        </w:tc>
        <w:tc>
          <w:tcPr>
            <w:tcW w:w="1772" w:type="dxa"/>
            <w:tcBorders>
              <w:tl2br w:val="nil"/>
              <w:tr2bl w:val="nil"/>
            </w:tcBorders>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货物</w:t>
            </w:r>
            <w:r>
              <w:rPr>
                <w:rFonts w:hint="eastAsia" w:ascii="宋体" w:hAnsi="宋体" w:eastAsia="宋体"/>
                <w:sz w:val="21"/>
                <w:szCs w:val="21"/>
                <w:lang w:val="en-US" w:eastAsia="zh-CN"/>
              </w:rPr>
              <w:t>/</w:t>
            </w:r>
            <w:r>
              <w:rPr>
                <w:rFonts w:hint="eastAsia" w:ascii="宋体" w:hAnsi="宋体" w:eastAsia="宋体"/>
                <w:sz w:val="21"/>
                <w:szCs w:val="21"/>
              </w:rPr>
              <w:t>服务名称</w:t>
            </w:r>
          </w:p>
        </w:tc>
        <w:tc>
          <w:tcPr>
            <w:tcW w:w="2059" w:type="dxa"/>
            <w:tcBorders>
              <w:tl2br w:val="nil"/>
              <w:tr2bl w:val="nil"/>
            </w:tcBorders>
            <w:vAlign w:val="center"/>
          </w:tcPr>
          <w:p>
            <w:pPr>
              <w:spacing w:before="100" w:beforeAutospacing="1" w:after="100" w:afterAutospacing="1"/>
              <w:jc w:val="center"/>
              <w:rPr>
                <w:rFonts w:hint="eastAsia" w:ascii="宋体" w:hAnsi="宋体" w:eastAsia="宋体"/>
                <w:sz w:val="21"/>
                <w:szCs w:val="21"/>
                <w:lang w:val="en-US" w:eastAsia="zh-CN"/>
              </w:rPr>
            </w:pPr>
            <w:r>
              <w:rPr>
                <w:rFonts w:hint="eastAsia" w:ascii="宋体" w:hAnsi="宋体" w:eastAsia="宋体"/>
                <w:sz w:val="21"/>
                <w:szCs w:val="21"/>
              </w:rPr>
              <w:t>规格型号</w:t>
            </w:r>
            <w:r>
              <w:rPr>
                <w:rFonts w:hint="eastAsia" w:ascii="宋体" w:hAnsi="宋体" w:eastAsia="宋体"/>
                <w:sz w:val="21"/>
                <w:szCs w:val="21"/>
                <w:lang w:val="en-US" w:eastAsia="zh-CN"/>
              </w:rPr>
              <w:t>/</w:t>
            </w:r>
            <w:r>
              <w:rPr>
                <w:rFonts w:hint="eastAsia" w:ascii="宋体" w:hAnsi="宋体" w:eastAsia="宋体"/>
                <w:sz w:val="21"/>
                <w:szCs w:val="21"/>
              </w:rPr>
              <w:t>服务内容</w:t>
            </w: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数量</w:t>
            </w: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单价</w:t>
            </w:r>
          </w:p>
        </w:tc>
        <w:tc>
          <w:tcPr>
            <w:tcW w:w="1076" w:type="dxa"/>
            <w:tcBorders>
              <w:tl2br w:val="nil"/>
              <w:tr2bl w:val="nil"/>
            </w:tcBorders>
            <w:vAlign w:val="center"/>
          </w:tcPr>
          <w:p>
            <w:pPr>
              <w:spacing w:before="100" w:beforeAutospacing="1" w:after="100" w:afterAutospacing="1"/>
              <w:jc w:val="center"/>
              <w:rPr>
                <w:rFonts w:hint="eastAsia" w:ascii="宋体" w:hAnsi="宋体" w:eastAsia="宋体"/>
                <w:sz w:val="21"/>
                <w:szCs w:val="21"/>
                <w:lang w:eastAsia="zh-CN"/>
              </w:rPr>
            </w:pPr>
            <w:r>
              <w:rPr>
                <w:rFonts w:hint="eastAsia" w:ascii="宋体" w:hAnsi="宋体" w:eastAsia="宋体"/>
                <w:sz w:val="21"/>
                <w:szCs w:val="21"/>
                <w:lang w:val="en-US" w:eastAsia="zh-CN"/>
              </w:rPr>
              <w:t>合计</w:t>
            </w: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sz w:val="21"/>
                <w:szCs w:val="21"/>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sz w:val="21"/>
                <w:szCs w:val="21"/>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sz w:val="21"/>
                <w:szCs w:val="21"/>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sz w:val="21"/>
                <w:szCs w:val="21"/>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sz w:val="21"/>
                <w:szCs w:val="21"/>
              </w:rPr>
            </w:pPr>
          </w:p>
        </w:tc>
        <w:tc>
          <w:tcPr>
            <w:tcW w:w="20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859"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99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6" w:type="dxa"/>
            <w:tcBorders>
              <w:tl2br w:val="nil"/>
              <w:tr2bl w:val="nil"/>
            </w:tcBorders>
            <w:vAlign w:val="center"/>
          </w:tcPr>
          <w:p>
            <w:pPr>
              <w:spacing w:before="100" w:beforeAutospacing="1" w:after="100" w:afterAutospacing="1"/>
              <w:jc w:val="center"/>
              <w:rPr>
                <w:rFonts w:ascii="宋体" w:hAnsi="宋体" w:eastAsia="宋体"/>
                <w:sz w:val="21"/>
                <w:szCs w:val="21"/>
              </w:rPr>
            </w:pPr>
          </w:p>
        </w:tc>
        <w:tc>
          <w:tcPr>
            <w:tcW w:w="1078" w:type="dxa"/>
            <w:tcBorders>
              <w:tl2br w:val="nil"/>
              <w:tr2bl w:val="nil"/>
            </w:tcBorders>
            <w:vAlign w:val="center"/>
          </w:tcPr>
          <w:p>
            <w:pPr>
              <w:spacing w:before="100" w:beforeAutospacing="1" w:after="100" w:afterAutospacing="1"/>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hint="eastAsia" w:ascii="宋体" w:hAnsi="宋体" w:eastAsia="宋体"/>
                <w:sz w:val="21"/>
                <w:szCs w:val="21"/>
                <w:lang w:eastAsia="zh-CN"/>
              </w:rPr>
            </w:pPr>
            <w:r>
              <w:rPr>
                <w:rFonts w:hint="eastAsia" w:ascii="宋体" w:hAnsi="宋体" w:eastAsia="宋体"/>
                <w:sz w:val="21"/>
                <w:szCs w:val="21"/>
                <w:lang w:val="en-US" w:eastAsia="zh-CN"/>
              </w:rPr>
              <w:t>合计</w:t>
            </w:r>
            <w:r>
              <w:rPr>
                <w:rFonts w:hint="eastAsia" w:ascii="宋体" w:hAnsi="宋体" w:eastAsia="宋体"/>
                <w:sz w:val="21"/>
                <w:szCs w:val="21"/>
              </w:rPr>
              <w:t>总价</w:t>
            </w:r>
          </w:p>
        </w:tc>
        <w:tc>
          <w:tcPr>
            <w:tcW w:w="2154" w:type="dxa"/>
            <w:gridSpan w:val="2"/>
            <w:tcBorders>
              <w:tl2br w:val="nil"/>
              <w:tr2bl w:val="nil"/>
            </w:tcBorders>
            <w:vAlign w:val="center"/>
          </w:tcPr>
          <w:p>
            <w:pPr>
              <w:spacing w:before="100" w:beforeAutospacing="1" w:after="100" w:afterAutospacing="1"/>
              <w:jc w:val="center"/>
              <w:rPr>
                <w:rFonts w:ascii="宋体" w:hAnsi="宋体" w:eastAsia="宋体"/>
                <w:sz w:val="21"/>
                <w:szCs w:val="21"/>
              </w:rPr>
            </w:pPr>
          </w:p>
        </w:tc>
      </w:tr>
    </w:tbl>
    <w:p>
      <w:pPr>
        <w:rPr>
          <w:rFonts w:ascii="宋体" w:hAnsi="宋体" w:eastAsia="宋体" w:cs="宋体"/>
          <w:b/>
          <w:sz w:val="21"/>
          <w:szCs w:val="21"/>
        </w:rPr>
      </w:pPr>
    </w:p>
    <w:p>
      <w:pPr>
        <w:bidi w:val="0"/>
      </w:pPr>
    </w:p>
    <w:p>
      <w:pPr>
        <w:spacing w:after="0"/>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spacing w:after="0"/>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rPr>
          <w:rFonts w:ascii="宋体" w:hAnsi="宋体" w:eastAsia="宋体" w:cs="宋体"/>
          <w:b/>
          <w:sz w:val="21"/>
          <w:szCs w:val="21"/>
        </w:rPr>
      </w:pPr>
      <w:r>
        <w:rPr>
          <w:rFonts w:hint="eastAsia" w:ascii="宋体" w:hAnsi="宋体" w:eastAsia="宋体"/>
          <w:sz w:val="21"/>
          <w:szCs w:val="21"/>
        </w:rPr>
        <w:t>日期：</w:t>
      </w:r>
    </w:p>
    <w:p>
      <w:pPr>
        <w:pStyle w:val="29"/>
        <w:rPr>
          <w:rFonts w:ascii="黑体" w:eastAsia="黑体"/>
          <w:sz w:val="32"/>
          <w:szCs w:val="32"/>
        </w:rPr>
      </w:pPr>
    </w:p>
    <w:p>
      <w:pPr>
        <w:pStyle w:val="29"/>
        <w:rPr>
          <w:rFonts w:ascii="黑体" w:eastAsia="黑体"/>
          <w:sz w:val="32"/>
          <w:szCs w:val="32"/>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270" w:name="_Toc20974"/>
      <w:bookmarkStart w:id="271" w:name="_Toc14734"/>
      <w:r>
        <w:rPr>
          <w:rFonts w:hint="eastAsia"/>
          <w:lang w:val="en-US" w:eastAsia="zh-CN"/>
        </w:rPr>
        <w:t>三、小型或微型企业（货物/服务/承担的工程）明细表</w:t>
      </w:r>
      <w:bookmarkEnd w:id="270"/>
      <w:bookmarkEnd w:id="271"/>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053" w:type="dxa"/>
            <w:tcBorders>
              <w:tl2br w:val="nil"/>
              <w:tr2bl w:val="nil"/>
            </w:tcBorders>
            <w:vAlign w:val="center"/>
          </w:tcPr>
          <w:p>
            <w:pPr>
              <w:spacing w:after="0"/>
              <w:ind w:hanging="148"/>
              <w:jc w:val="center"/>
              <w:textAlignment w:val="bottom"/>
              <w:rPr>
                <w:rFonts w:ascii="宋体" w:hAnsi="宋体" w:eastAsia="宋体" w:cs="宋体"/>
                <w:sz w:val="21"/>
                <w:szCs w:val="21"/>
              </w:rPr>
            </w:pPr>
            <w:r>
              <w:rPr>
                <w:rFonts w:hint="eastAsia" w:ascii="宋体" w:hAnsi="宋体" w:eastAsia="宋体" w:cs="宋体"/>
                <w:sz w:val="21"/>
                <w:szCs w:val="21"/>
              </w:rPr>
              <w:t>品牌</w:t>
            </w: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850" w:type="dxa"/>
            <w:tcBorders>
              <w:tl2br w:val="nil"/>
              <w:tr2bl w:val="nil"/>
            </w:tcBorders>
            <w:vAlign w:val="center"/>
          </w:tcPr>
          <w:p>
            <w:pPr>
              <w:spacing w:after="0"/>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制造商</w:t>
            </w: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sz w:val="21"/>
                <w:szCs w:val="21"/>
              </w:rPr>
            </w:pPr>
          </w:p>
        </w:tc>
        <w:tc>
          <w:tcPr>
            <w:tcW w:w="1587" w:type="dxa"/>
            <w:tcBorders>
              <w:tl2br w:val="nil"/>
              <w:tr2bl w:val="nil"/>
            </w:tcBorders>
            <w:vAlign w:val="center"/>
          </w:tcPr>
          <w:p>
            <w:pPr>
              <w:spacing w:after="0"/>
              <w:jc w:val="center"/>
              <w:textAlignment w:val="bottom"/>
              <w:rPr>
                <w:rFonts w:ascii="宋体" w:hAnsi="宋体" w:eastAsia="宋体" w:cs="宋体"/>
                <w:sz w:val="21"/>
                <w:szCs w:val="21"/>
              </w:rPr>
            </w:pPr>
          </w:p>
        </w:tc>
        <w:tc>
          <w:tcPr>
            <w:tcW w:w="1053" w:type="dxa"/>
            <w:tcBorders>
              <w:tl2br w:val="nil"/>
              <w:tr2bl w:val="nil"/>
            </w:tcBorders>
            <w:vAlign w:val="center"/>
          </w:tcPr>
          <w:p>
            <w:pPr>
              <w:spacing w:after="0"/>
              <w:jc w:val="center"/>
              <w:textAlignment w:val="bottom"/>
              <w:rPr>
                <w:rFonts w:ascii="宋体" w:hAnsi="宋体" w:eastAsia="宋体" w:cs="宋体"/>
                <w:sz w:val="21"/>
                <w:szCs w:val="21"/>
              </w:rPr>
            </w:pPr>
          </w:p>
        </w:tc>
        <w:tc>
          <w:tcPr>
            <w:tcW w:w="108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7" w:type="dxa"/>
            <w:tcBorders>
              <w:tl2br w:val="nil"/>
              <w:tr2bl w:val="nil"/>
            </w:tcBorders>
            <w:vAlign w:val="center"/>
          </w:tcPr>
          <w:p>
            <w:pPr>
              <w:spacing w:after="0"/>
              <w:jc w:val="center"/>
              <w:textAlignment w:val="bottom"/>
              <w:rPr>
                <w:rFonts w:ascii="宋体" w:hAnsi="宋体" w:eastAsia="宋体" w:cs="宋体"/>
                <w:sz w:val="21"/>
                <w:szCs w:val="21"/>
              </w:rPr>
            </w:pPr>
          </w:p>
        </w:tc>
        <w:tc>
          <w:tcPr>
            <w:tcW w:w="769"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053" w:type="dxa"/>
            <w:gridSpan w:val="7"/>
            <w:tcBorders>
              <w:tl2br w:val="nil"/>
              <w:tr2bl w:val="nil"/>
            </w:tcBorders>
            <w:vAlign w:val="center"/>
          </w:tcPr>
          <w:p>
            <w:pPr>
              <w:spacing w:after="0"/>
              <w:rPr>
                <w:rFonts w:ascii="宋体" w:hAnsi="宋体" w:eastAsia="宋体" w:cs="宋体"/>
                <w:sz w:val="21"/>
                <w:szCs w:val="21"/>
              </w:rPr>
            </w:pPr>
          </w:p>
        </w:tc>
      </w:tr>
    </w:tbl>
    <w:p>
      <w:pPr>
        <w:spacing w:after="0"/>
        <w:rPr>
          <w:rFonts w:hint="eastAsia" w:ascii="宋体" w:hAnsi="宋体" w:eastAsia="宋体"/>
          <w:sz w:val="21"/>
          <w:szCs w:val="21"/>
        </w:rPr>
      </w:pPr>
    </w:p>
    <w:p>
      <w:pPr>
        <w:spacing w:after="0"/>
        <w:rPr>
          <w:rFonts w:hint="eastAsia" w:ascii="宋体" w:hAnsi="宋体" w:eastAsia="宋体"/>
          <w:sz w:val="21"/>
          <w:szCs w:val="21"/>
        </w:rPr>
      </w:pPr>
    </w:p>
    <w:p>
      <w:pPr>
        <w:spacing w:after="0"/>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spacing w:after="0"/>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pStyle w:val="32"/>
        <w:spacing w:after="0" w:line="360" w:lineRule="auto"/>
        <w:ind w:firstLine="0" w:firstLineChars="0"/>
        <w:rPr>
          <w:rFonts w:hint="eastAsia" w:ascii="宋体" w:hAnsi="宋体" w:eastAsia="宋体"/>
          <w:sz w:val="21"/>
          <w:szCs w:val="21"/>
        </w:rPr>
      </w:pPr>
      <w:r>
        <w:rPr>
          <w:rFonts w:hint="eastAsia" w:ascii="宋体" w:hAnsi="宋体" w:eastAsia="宋体"/>
          <w:sz w:val="21"/>
          <w:szCs w:val="21"/>
        </w:rPr>
        <w:t>日期：</w:t>
      </w:r>
    </w:p>
    <w:p>
      <w:pPr>
        <w:bidi w:val="0"/>
        <w:rPr>
          <w:rFonts w:hint="eastAsia"/>
        </w:rPr>
      </w:pPr>
    </w:p>
    <w:p>
      <w:pPr>
        <w:spacing w:after="0"/>
        <w:rPr>
          <w:rStyle w:val="42"/>
          <w:rFonts w:hint="eastAsia" w:ascii="宋体" w:hAnsi="宋体" w:eastAsia="宋体" w:cs="宋体"/>
          <w:b/>
          <w:sz w:val="21"/>
          <w:szCs w:val="21"/>
        </w:rPr>
      </w:pPr>
      <w:r>
        <w:rPr>
          <w:rStyle w:val="42"/>
          <w:rFonts w:hint="eastAsia" w:ascii="宋体" w:hAnsi="宋体" w:eastAsia="宋体" w:cs="宋体"/>
          <w:b/>
          <w:sz w:val="21"/>
          <w:szCs w:val="21"/>
        </w:rPr>
        <w:t>注：</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sz w:val="21"/>
          <w:szCs w:val="21"/>
        </w:rPr>
      </w:pPr>
      <w:r>
        <w:rPr>
          <w:rStyle w:val="42"/>
          <w:rFonts w:hint="eastAsia" w:ascii="宋体" w:hAnsi="宋体" w:eastAsia="宋体" w:cs="宋体"/>
          <w:b/>
          <w:sz w:val="21"/>
          <w:szCs w:val="21"/>
        </w:rPr>
        <w:t>1、</w:t>
      </w:r>
      <w:r>
        <w:rPr>
          <w:rStyle w:val="42"/>
          <w:rFonts w:hint="eastAsia" w:ascii="宋体" w:hAnsi="宋体" w:cs="宋体"/>
          <w:b/>
          <w:sz w:val="21"/>
          <w:szCs w:val="21"/>
          <w:lang w:eastAsia="zh-CN"/>
        </w:rPr>
        <w:t>供应商</w:t>
      </w:r>
      <w:r>
        <w:rPr>
          <w:rStyle w:val="42"/>
          <w:rFonts w:hint="eastAsia" w:ascii="宋体" w:hAnsi="宋体" w:eastAsia="宋体" w:cs="宋体"/>
          <w:b/>
          <w:sz w:val="21"/>
          <w:szCs w:val="21"/>
        </w:rPr>
        <w:t>在“货物</w:t>
      </w:r>
      <w:r>
        <w:rPr>
          <w:rStyle w:val="42"/>
          <w:rFonts w:hint="eastAsia" w:ascii="宋体" w:hAnsi="宋体" w:eastAsia="宋体" w:cs="宋体"/>
          <w:b/>
          <w:sz w:val="21"/>
          <w:szCs w:val="21"/>
          <w:lang w:val="en-US" w:eastAsia="zh-CN"/>
        </w:rPr>
        <w:t>/</w:t>
      </w:r>
      <w:r>
        <w:rPr>
          <w:rStyle w:val="42"/>
          <w:rFonts w:hint="eastAsia" w:ascii="宋体" w:hAnsi="宋体" w:eastAsia="宋体" w:cs="宋体"/>
          <w:b/>
          <w:sz w:val="21"/>
          <w:szCs w:val="21"/>
        </w:rPr>
        <w:t>服务报价</w:t>
      </w:r>
      <w:r>
        <w:rPr>
          <w:rStyle w:val="42"/>
          <w:rFonts w:hint="eastAsia" w:ascii="宋体" w:hAnsi="宋体" w:eastAsia="宋体" w:cs="宋体"/>
          <w:b/>
          <w:sz w:val="21"/>
          <w:szCs w:val="21"/>
          <w:lang w:val="en-US" w:eastAsia="zh-CN"/>
        </w:rPr>
        <w:t>明细</w:t>
      </w:r>
      <w:r>
        <w:rPr>
          <w:rStyle w:val="42"/>
          <w:rFonts w:hint="eastAsia" w:ascii="宋体" w:hAnsi="宋体" w:eastAsia="宋体" w:cs="宋体"/>
          <w:b/>
          <w:sz w:val="21"/>
          <w:szCs w:val="21"/>
        </w:rPr>
        <w:t>表”中的报价内容中，如有属于</w:t>
      </w:r>
      <w:r>
        <w:rPr>
          <w:rFonts w:hint="eastAsia" w:ascii="宋体" w:hAnsi="宋体" w:eastAsia="宋体" w:cs="宋体"/>
          <w:b/>
          <w:sz w:val="21"/>
          <w:szCs w:val="21"/>
        </w:rPr>
        <w:t>小型</w:t>
      </w:r>
      <w:r>
        <w:rPr>
          <w:rFonts w:hint="eastAsia" w:ascii="宋体" w:hAnsi="宋体" w:eastAsia="宋体" w:cs="宋体"/>
          <w:b/>
          <w:sz w:val="21"/>
          <w:szCs w:val="21"/>
          <w:lang w:val="en-US" w:eastAsia="zh-CN"/>
        </w:rPr>
        <w:t>或</w:t>
      </w:r>
      <w:r>
        <w:rPr>
          <w:rFonts w:hint="eastAsia" w:ascii="宋体" w:hAnsi="宋体" w:eastAsia="宋体" w:cs="宋体"/>
          <w:b/>
          <w:sz w:val="21"/>
          <w:szCs w:val="21"/>
        </w:rPr>
        <w:t>微型企业产品（货物</w:t>
      </w:r>
      <w:r>
        <w:rPr>
          <w:rFonts w:hint="eastAsia" w:ascii="宋体" w:hAnsi="宋体" w:eastAsia="宋体" w:cs="宋体"/>
          <w:b/>
          <w:sz w:val="21"/>
          <w:szCs w:val="21"/>
          <w:lang w:val="en-US" w:eastAsia="zh-CN"/>
        </w:rPr>
        <w:t>/</w:t>
      </w:r>
      <w:r>
        <w:rPr>
          <w:rFonts w:hint="eastAsia" w:ascii="宋体" w:hAnsi="宋体" w:eastAsia="宋体" w:cs="宋体"/>
          <w:b/>
          <w:sz w:val="21"/>
          <w:szCs w:val="21"/>
        </w:rPr>
        <w:t>服务</w:t>
      </w:r>
      <w:r>
        <w:rPr>
          <w:rFonts w:hint="eastAsia" w:ascii="宋体" w:hAnsi="宋体" w:eastAsia="宋体" w:cs="宋体"/>
          <w:b/>
          <w:sz w:val="21"/>
          <w:szCs w:val="21"/>
          <w:lang w:val="en-US" w:eastAsia="zh-CN"/>
        </w:rPr>
        <w:t>/</w:t>
      </w:r>
      <w:r>
        <w:rPr>
          <w:rFonts w:hint="eastAsia" w:ascii="宋体" w:hAnsi="宋体" w:eastAsia="宋体" w:cs="宋体"/>
          <w:b/>
          <w:sz w:val="21"/>
          <w:szCs w:val="21"/>
        </w:rPr>
        <w:t>承担的工程）的，必须在此表单独列明，否则在计算价格得分时不予以相应的扣除</w:t>
      </w:r>
      <w:r>
        <w:rPr>
          <w:rStyle w:val="42"/>
          <w:rFonts w:hint="eastAsia" w:ascii="宋体" w:hAnsi="宋体" w:eastAsia="宋体" w:cs="宋体"/>
          <w:b/>
          <w:sz w:val="21"/>
          <w:szCs w:val="21"/>
        </w:rPr>
        <w:t>；</w:t>
      </w:r>
    </w:p>
    <w:p>
      <w:pPr>
        <w:pStyle w:val="32"/>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黑体" w:eastAsia="黑体"/>
          <w:sz w:val="32"/>
          <w:szCs w:val="32"/>
        </w:rPr>
      </w:pPr>
      <w:r>
        <w:rPr>
          <w:rStyle w:val="42"/>
          <w:rFonts w:hint="eastAsia" w:ascii="宋体" w:hAnsi="宋体" w:eastAsia="宋体" w:cs="宋体"/>
          <w:b/>
          <w:sz w:val="21"/>
          <w:szCs w:val="21"/>
        </w:rPr>
        <w:t>2、</w:t>
      </w:r>
      <w:r>
        <w:rPr>
          <w:rStyle w:val="42"/>
          <w:rFonts w:hint="eastAsia" w:ascii="宋体" w:hAnsi="宋体" w:cs="宋体"/>
          <w:b/>
          <w:sz w:val="21"/>
          <w:szCs w:val="21"/>
          <w:lang w:eastAsia="zh-CN"/>
        </w:rPr>
        <w:t>供应商</w:t>
      </w:r>
      <w:r>
        <w:rPr>
          <w:rStyle w:val="42"/>
          <w:rFonts w:hint="eastAsia" w:ascii="宋体" w:hAnsi="宋体" w:eastAsia="宋体" w:cs="宋体"/>
          <w:b/>
          <w:sz w:val="21"/>
          <w:szCs w:val="21"/>
        </w:rPr>
        <w:t>应该如实填写，如</w:t>
      </w:r>
      <w:r>
        <w:rPr>
          <w:rStyle w:val="42"/>
          <w:rFonts w:hint="eastAsia" w:ascii="宋体" w:hAnsi="宋体" w:cs="宋体"/>
          <w:b/>
          <w:sz w:val="21"/>
          <w:szCs w:val="21"/>
          <w:lang w:eastAsia="zh-CN"/>
        </w:rPr>
        <w:t>供应商</w:t>
      </w:r>
      <w:r>
        <w:rPr>
          <w:rStyle w:val="42"/>
          <w:rFonts w:hint="eastAsia" w:ascii="宋体" w:hAnsi="宋体" w:eastAsia="宋体" w:cs="宋体"/>
          <w:b/>
          <w:sz w:val="21"/>
          <w:szCs w:val="21"/>
        </w:rPr>
        <w:t>所投产品中无小型</w:t>
      </w:r>
      <w:r>
        <w:rPr>
          <w:rStyle w:val="42"/>
          <w:rFonts w:hint="eastAsia" w:ascii="宋体" w:hAnsi="宋体" w:eastAsia="宋体" w:cs="宋体"/>
          <w:b/>
          <w:sz w:val="21"/>
          <w:szCs w:val="21"/>
          <w:lang w:val="en-US" w:eastAsia="zh-CN"/>
        </w:rPr>
        <w:t>或</w:t>
      </w:r>
      <w:r>
        <w:rPr>
          <w:rStyle w:val="42"/>
          <w:rFonts w:hint="eastAsia" w:ascii="宋体" w:hAnsi="宋体" w:eastAsia="宋体" w:cs="宋体"/>
          <w:b/>
          <w:sz w:val="21"/>
          <w:szCs w:val="21"/>
        </w:rPr>
        <w:t>微型企业产品的，请留空或删除此表！</w:t>
      </w: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272" w:name="_Toc17483"/>
      <w:bookmarkStart w:id="273" w:name="_Toc16718"/>
      <w:r>
        <w:rPr>
          <w:rFonts w:hint="eastAsia"/>
          <w:lang w:val="en-US" w:eastAsia="zh-CN"/>
        </w:rPr>
        <w:t>四、节能产品或环境标志产品明细表</w:t>
      </w:r>
      <w:bookmarkEnd w:id="272"/>
      <w:bookmarkEnd w:id="273"/>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sz w:val="21"/>
                <w:szCs w:val="21"/>
              </w:rPr>
            </w:pPr>
          </w:p>
        </w:tc>
        <w:tc>
          <w:tcPr>
            <w:tcW w:w="1381" w:type="dxa"/>
            <w:tcBorders>
              <w:tl2br w:val="nil"/>
              <w:tr2bl w:val="nil"/>
            </w:tcBorders>
            <w:vAlign w:val="center"/>
          </w:tcPr>
          <w:p>
            <w:pPr>
              <w:spacing w:after="0"/>
              <w:jc w:val="center"/>
              <w:textAlignment w:val="bottom"/>
              <w:rPr>
                <w:rFonts w:ascii="宋体" w:hAnsi="宋体" w:eastAsia="宋体" w:cs="宋体"/>
                <w:sz w:val="21"/>
                <w:szCs w:val="21"/>
              </w:rPr>
            </w:pPr>
          </w:p>
        </w:tc>
        <w:tc>
          <w:tcPr>
            <w:tcW w:w="1316" w:type="dxa"/>
            <w:tcBorders>
              <w:tl2br w:val="nil"/>
              <w:tr2bl w:val="nil"/>
            </w:tcBorders>
            <w:vAlign w:val="center"/>
          </w:tcPr>
          <w:p>
            <w:pPr>
              <w:spacing w:after="0"/>
              <w:jc w:val="center"/>
              <w:textAlignment w:val="bottom"/>
              <w:rPr>
                <w:rFonts w:ascii="宋体" w:hAnsi="宋体" w:eastAsia="宋体" w:cs="宋体"/>
                <w:sz w:val="21"/>
                <w:szCs w:val="21"/>
              </w:rPr>
            </w:pPr>
          </w:p>
        </w:tc>
        <w:tc>
          <w:tcPr>
            <w:tcW w:w="1067" w:type="dxa"/>
            <w:tcBorders>
              <w:tl2br w:val="nil"/>
              <w:tr2bl w:val="nil"/>
            </w:tcBorders>
            <w:vAlign w:val="center"/>
          </w:tcPr>
          <w:p>
            <w:pPr>
              <w:spacing w:after="0"/>
              <w:jc w:val="center"/>
              <w:textAlignment w:val="bottom"/>
              <w:rPr>
                <w:rFonts w:ascii="宋体" w:hAnsi="宋体" w:eastAsia="宋体" w:cs="宋体"/>
                <w:sz w:val="21"/>
                <w:szCs w:val="21"/>
              </w:rPr>
            </w:pPr>
          </w:p>
        </w:tc>
        <w:tc>
          <w:tcPr>
            <w:tcW w:w="1150" w:type="dxa"/>
            <w:tcBorders>
              <w:tl2br w:val="nil"/>
              <w:tr2bl w:val="nil"/>
            </w:tcBorders>
            <w:vAlign w:val="center"/>
          </w:tcPr>
          <w:p>
            <w:pPr>
              <w:spacing w:after="0"/>
              <w:jc w:val="center"/>
              <w:textAlignment w:val="bottom"/>
              <w:rPr>
                <w:rFonts w:ascii="宋体" w:hAnsi="宋体" w:eastAsia="宋体" w:cs="宋体"/>
                <w:sz w:val="21"/>
                <w:szCs w:val="21"/>
              </w:rPr>
            </w:pPr>
          </w:p>
        </w:tc>
        <w:tc>
          <w:tcPr>
            <w:tcW w:w="850" w:type="dxa"/>
            <w:tcBorders>
              <w:tl2br w:val="nil"/>
              <w:tr2bl w:val="nil"/>
            </w:tcBorders>
            <w:vAlign w:val="center"/>
          </w:tcPr>
          <w:p>
            <w:pPr>
              <w:spacing w:after="0"/>
              <w:jc w:val="center"/>
              <w:textAlignment w:val="bottom"/>
              <w:rPr>
                <w:rFonts w:ascii="宋体" w:hAnsi="宋体" w:eastAsia="宋体" w:cs="宋体"/>
                <w:sz w:val="21"/>
                <w:szCs w:val="21"/>
              </w:rPr>
            </w:pPr>
          </w:p>
        </w:tc>
        <w:tc>
          <w:tcPr>
            <w:tcW w:w="833" w:type="dxa"/>
            <w:tcBorders>
              <w:tl2br w:val="nil"/>
              <w:tr2bl w:val="nil"/>
            </w:tcBorders>
            <w:vAlign w:val="center"/>
          </w:tcPr>
          <w:p>
            <w:pPr>
              <w:spacing w:after="0"/>
              <w:jc w:val="center"/>
              <w:textAlignment w:val="bottom"/>
              <w:rPr>
                <w:rFonts w:ascii="宋体" w:hAnsi="宋体" w:eastAsia="宋体" w:cs="宋体"/>
                <w:sz w:val="21"/>
                <w:szCs w:val="21"/>
              </w:rPr>
            </w:pPr>
          </w:p>
        </w:tc>
        <w:tc>
          <w:tcPr>
            <w:tcW w:w="1050" w:type="dxa"/>
            <w:tcBorders>
              <w:tl2br w:val="nil"/>
              <w:tr2bl w:val="nil"/>
            </w:tcBorders>
            <w:vAlign w:val="center"/>
          </w:tcPr>
          <w:p>
            <w:pPr>
              <w:spacing w:after="0"/>
              <w:jc w:val="center"/>
              <w:textAlignment w:val="bottom"/>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266" w:type="dxa"/>
            <w:gridSpan w:val="6"/>
            <w:tcBorders>
              <w:tl2br w:val="nil"/>
              <w:tr2bl w:val="nil"/>
            </w:tcBorders>
            <w:vAlign w:val="center"/>
          </w:tcPr>
          <w:p>
            <w:pPr>
              <w:spacing w:after="0"/>
              <w:rPr>
                <w:rFonts w:ascii="宋体" w:hAnsi="宋体" w:eastAsia="宋体" w:cs="宋体"/>
                <w:sz w:val="21"/>
                <w:szCs w:val="21"/>
              </w:rPr>
            </w:pPr>
          </w:p>
        </w:tc>
      </w:tr>
    </w:tbl>
    <w:p>
      <w:pPr>
        <w:spacing w:after="0"/>
        <w:rPr>
          <w:rFonts w:hint="eastAsia" w:ascii="宋体" w:hAnsi="宋体" w:eastAsia="宋体"/>
          <w:sz w:val="21"/>
          <w:szCs w:val="21"/>
        </w:rPr>
      </w:pPr>
    </w:p>
    <w:p>
      <w:pPr>
        <w:spacing w:after="0"/>
        <w:rPr>
          <w:rFonts w:hint="eastAsia" w:ascii="宋体" w:hAnsi="宋体" w:eastAsia="宋体"/>
          <w:sz w:val="21"/>
          <w:szCs w:val="21"/>
        </w:rPr>
      </w:pPr>
    </w:p>
    <w:p>
      <w:pPr>
        <w:spacing w:after="0"/>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spacing w:after="0"/>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jc w:val="both"/>
        <w:rPr>
          <w:rFonts w:hint="eastAsia" w:ascii="宋体" w:hAnsi="宋体" w:eastAsia="宋体"/>
          <w:sz w:val="21"/>
          <w:szCs w:val="21"/>
        </w:rPr>
      </w:pPr>
      <w:r>
        <w:rPr>
          <w:rFonts w:hint="eastAsia" w:ascii="宋体" w:hAnsi="宋体" w:eastAsia="宋体"/>
          <w:sz w:val="21"/>
          <w:szCs w:val="21"/>
        </w:rPr>
        <w:t>日期：</w:t>
      </w:r>
    </w:p>
    <w:p>
      <w:pPr>
        <w:pStyle w:val="29"/>
        <w:rPr>
          <w:rFonts w:hint="eastAsia"/>
        </w:rPr>
      </w:pPr>
    </w:p>
    <w:p>
      <w:pPr>
        <w:tabs>
          <w:tab w:val="left" w:pos="284"/>
        </w:tabs>
        <w:spacing w:after="0"/>
        <w:rPr>
          <w:rStyle w:val="42"/>
          <w:rFonts w:hint="eastAsia" w:ascii="宋体" w:hAnsi="宋体" w:eastAsia="宋体" w:cs="宋体"/>
          <w:b/>
          <w:sz w:val="21"/>
          <w:szCs w:val="21"/>
        </w:rPr>
      </w:pPr>
      <w:r>
        <w:rPr>
          <w:rStyle w:val="42"/>
          <w:rFonts w:hint="eastAsia" w:ascii="宋体" w:hAnsi="宋体" w:eastAsia="宋体" w:cs="宋体"/>
          <w:b/>
          <w:sz w:val="21"/>
          <w:szCs w:val="21"/>
        </w:rPr>
        <w:t>注：</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sz w:val="21"/>
          <w:szCs w:val="21"/>
        </w:rPr>
      </w:pPr>
      <w:r>
        <w:rPr>
          <w:rStyle w:val="42"/>
          <w:rFonts w:hint="eastAsia" w:ascii="宋体" w:hAnsi="宋体" w:eastAsia="宋体" w:cs="宋体"/>
          <w:b/>
          <w:sz w:val="21"/>
          <w:szCs w:val="21"/>
        </w:rPr>
        <w:t>1、</w:t>
      </w:r>
      <w:r>
        <w:rPr>
          <w:rStyle w:val="42"/>
          <w:rFonts w:hint="eastAsia" w:ascii="宋体" w:hAnsi="宋体" w:cs="宋体"/>
          <w:b/>
          <w:sz w:val="21"/>
          <w:szCs w:val="21"/>
          <w:lang w:eastAsia="zh-CN"/>
        </w:rPr>
        <w:t>供应商</w:t>
      </w:r>
      <w:r>
        <w:rPr>
          <w:rStyle w:val="42"/>
          <w:rFonts w:hint="eastAsia" w:ascii="宋体" w:hAnsi="宋体" w:eastAsia="宋体" w:cs="宋体"/>
          <w:b/>
          <w:sz w:val="21"/>
          <w:szCs w:val="21"/>
        </w:rPr>
        <w:t>在“货物</w:t>
      </w:r>
      <w:r>
        <w:rPr>
          <w:rStyle w:val="42"/>
          <w:rFonts w:hint="eastAsia" w:ascii="宋体" w:hAnsi="宋体" w:eastAsia="宋体" w:cs="宋体"/>
          <w:b/>
          <w:sz w:val="21"/>
          <w:szCs w:val="21"/>
          <w:lang w:val="en-US" w:eastAsia="zh-CN"/>
        </w:rPr>
        <w:t>/</w:t>
      </w:r>
      <w:r>
        <w:rPr>
          <w:rStyle w:val="42"/>
          <w:rFonts w:hint="eastAsia" w:ascii="宋体" w:hAnsi="宋体" w:eastAsia="宋体" w:cs="宋体"/>
          <w:b/>
          <w:sz w:val="21"/>
          <w:szCs w:val="21"/>
        </w:rPr>
        <w:t>服务报价</w:t>
      </w:r>
      <w:r>
        <w:rPr>
          <w:rStyle w:val="42"/>
          <w:rFonts w:hint="eastAsia" w:ascii="宋体" w:hAnsi="宋体" w:eastAsia="宋体" w:cs="宋体"/>
          <w:b/>
          <w:sz w:val="21"/>
          <w:szCs w:val="21"/>
          <w:lang w:val="en-US" w:eastAsia="zh-CN"/>
        </w:rPr>
        <w:t>明细</w:t>
      </w:r>
      <w:r>
        <w:rPr>
          <w:rStyle w:val="42"/>
          <w:rFonts w:hint="eastAsia" w:ascii="宋体" w:hAnsi="宋体" w:eastAsia="宋体" w:cs="宋体"/>
          <w:b/>
          <w:sz w:val="21"/>
          <w:szCs w:val="21"/>
        </w:rPr>
        <w:t>表”中的报价内容中，如有属于节能产品或环境标志产的，必须在此表单独列明且提供相应的证明材料，否则在计算价格得分时不予以相应的扣除；</w:t>
      </w:r>
    </w:p>
    <w:p>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ascii="微软雅黑" w:hAnsi="微软雅黑" w:cs="微软雅黑"/>
          <w:b/>
          <w:sz w:val="28"/>
          <w:szCs w:val="28"/>
        </w:rPr>
      </w:pPr>
      <w:r>
        <w:rPr>
          <w:rStyle w:val="42"/>
          <w:rFonts w:hint="eastAsia" w:ascii="宋体" w:hAnsi="宋体" w:eastAsia="宋体" w:cs="宋体"/>
          <w:b/>
          <w:sz w:val="21"/>
          <w:szCs w:val="21"/>
        </w:rPr>
        <w:t>2、</w:t>
      </w:r>
      <w:r>
        <w:rPr>
          <w:rStyle w:val="42"/>
          <w:rFonts w:hint="eastAsia" w:ascii="宋体" w:hAnsi="宋体" w:cs="宋体"/>
          <w:b/>
          <w:sz w:val="21"/>
          <w:szCs w:val="21"/>
          <w:lang w:eastAsia="zh-CN"/>
        </w:rPr>
        <w:t>供应商</w:t>
      </w:r>
      <w:r>
        <w:rPr>
          <w:rStyle w:val="42"/>
          <w:rFonts w:hint="eastAsia" w:ascii="宋体" w:hAnsi="宋体" w:eastAsia="宋体" w:cs="宋体"/>
          <w:b/>
          <w:sz w:val="21"/>
          <w:szCs w:val="21"/>
        </w:rPr>
        <w:t>应该如实填写，如</w:t>
      </w:r>
      <w:r>
        <w:rPr>
          <w:rStyle w:val="42"/>
          <w:rFonts w:hint="eastAsia" w:ascii="宋体" w:hAnsi="宋体" w:cs="宋体"/>
          <w:b/>
          <w:sz w:val="21"/>
          <w:szCs w:val="21"/>
          <w:lang w:eastAsia="zh-CN"/>
        </w:rPr>
        <w:t>供应商</w:t>
      </w:r>
      <w:r>
        <w:rPr>
          <w:rStyle w:val="42"/>
          <w:rFonts w:hint="eastAsia" w:ascii="宋体" w:hAnsi="宋体" w:eastAsia="宋体" w:cs="宋体"/>
          <w:b/>
          <w:sz w:val="21"/>
          <w:szCs w:val="21"/>
        </w:rPr>
        <w:t>所投产品中无节能或环保产品的，请留空或删除此表！</w:t>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274" w:name="_Toc10853"/>
      <w:bookmarkStart w:id="275" w:name="_Toc8170"/>
      <w:r>
        <w:rPr>
          <w:rFonts w:hint="eastAsia"/>
          <w:lang w:val="en-US" w:eastAsia="zh-CN"/>
        </w:rPr>
        <w:t>五、中小企业声明函</w:t>
      </w:r>
      <w:bookmarkEnd w:id="274"/>
      <w:bookmarkEnd w:id="275"/>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lang w:val="en-US" w:eastAsia="zh-CN"/>
        </w:rPr>
        <w:t>（单位名称）</w:t>
      </w:r>
      <w:r>
        <w:rPr>
          <w:rFonts w:hint="eastAsia" w:asciiTheme="minorEastAsia" w:hAnsiTheme="minorEastAsia" w:eastAsiaTheme="minorEastAsia" w:cstheme="minorEastAsia"/>
          <w:sz w:val="21"/>
          <w:szCs w:val="21"/>
          <w:u w:val="none"/>
          <w:lang w:val="en-US" w:eastAsia="zh-CN"/>
        </w:rPr>
        <w:t>的</w:t>
      </w:r>
      <w:r>
        <w:rPr>
          <w:rFonts w:hint="eastAsia" w:asciiTheme="minorEastAsia" w:hAnsiTheme="minorEastAsia" w:eastAsiaTheme="minorEastAsia" w:cstheme="minorEastAsia"/>
          <w:sz w:val="21"/>
          <w:szCs w:val="21"/>
          <w:u w:val="single"/>
          <w:lang w:val="en-US" w:eastAsia="zh-CN"/>
        </w:rPr>
        <w:t>（项目名称）</w:t>
      </w:r>
      <w:r>
        <w:rPr>
          <w:rFonts w:hint="eastAsia" w:asciiTheme="minorEastAsia" w:hAnsiTheme="minorEastAsia" w:eastAsiaTheme="minorEastAsia" w:cstheme="minorEastAsia"/>
          <w:sz w:val="21"/>
          <w:szCs w:val="21"/>
          <w:u w:val="none"/>
          <w:lang w:val="en-US" w:eastAsia="zh-CN"/>
        </w:rPr>
        <w:t>采购活动，提供的货物全部由符合政策要求的中小企业制造。相关企业</w:t>
      </w:r>
      <w:r>
        <w:rPr>
          <w:rFonts w:hint="eastAsia" w:asciiTheme="minorEastAsia" w:hAnsiTheme="minorEastAsia" w:eastAsiaTheme="minorEastAsia" w:cstheme="minorEastAsia"/>
          <w:sz w:val="21"/>
          <w:szCs w:val="21"/>
          <w:u w:val="single"/>
          <w:lang w:val="en-US" w:eastAsia="zh-CN"/>
        </w:rPr>
        <w:t>（含联合体中的中小企业、签订分包意向协议的中小企业）</w:t>
      </w:r>
      <w:r>
        <w:rPr>
          <w:rFonts w:hint="eastAsia" w:asciiTheme="minorEastAsia" w:hAnsiTheme="minorEastAsia" w:eastAsiaTheme="minorEastAsia" w:cstheme="minorEastAsia"/>
          <w:sz w:val="21"/>
          <w:szCs w:val="21"/>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；制造商为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w:t>
      </w:r>
      <w:r>
        <w:rPr>
          <w:rStyle w:val="28"/>
          <w:rFonts w:hint="eastAsia" w:asciiTheme="minorEastAsia" w:hAnsiTheme="minorEastAsia" w:eastAsiaTheme="minorEastAsia" w:cstheme="minorEastAsia"/>
          <w:sz w:val="21"/>
          <w:szCs w:val="21"/>
          <w:u w:val="none"/>
          <w:lang w:val="en-US" w:eastAsia="zh-CN"/>
        </w:rPr>
        <w:footnoteReference w:id="0"/>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；制造商为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w:t>
      </w:r>
    </w:p>
    <w:p>
      <w:pPr>
        <w:bidi w:val="0"/>
        <w:ind w:firstLine="420" w:firstLineChars="200"/>
        <w:rPr>
          <w:rFonts w:hint="eastAsia"/>
          <w:lang w:val="en-US" w:eastAsia="zh-CN"/>
        </w:rPr>
      </w:pPr>
      <w:r>
        <w:rPr>
          <w:rFonts w:hint="eastAsia"/>
          <w:lang w:val="en-US" w:eastAsia="zh-CN"/>
        </w:rPr>
        <w:t>以上企业，不属于大企业的分支机构，不存在控股股东为大企业的情形，也不存在与大企业的负责人为同一人的情形。</w:t>
      </w:r>
    </w:p>
    <w:p>
      <w:pPr>
        <w:bidi w:val="0"/>
        <w:ind w:firstLine="420" w:firstLineChars="200"/>
        <w:rPr>
          <w:rFonts w:hint="eastAsia"/>
          <w:lang w:val="en-US" w:eastAsia="zh-CN"/>
        </w:rPr>
      </w:pPr>
      <w:r>
        <w:rPr>
          <w:rFonts w:hint="eastAsia"/>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u w:val="none"/>
          <w:lang w:val="en-US" w:eastAsia="zh-CN"/>
        </w:rPr>
      </w:pPr>
      <w:r>
        <w:rPr>
          <w:rFonts w:hint="eastAsia" w:asciiTheme="minorEastAsia" w:hAnsiTheme="minorEastAsia" w:eastAsiaTheme="minorEastAsia" w:cstheme="minorEastAsia"/>
          <w:sz w:val="21"/>
          <w:szCs w:val="21"/>
          <w:u w:val="none"/>
          <w:lang w:val="en-US" w:eastAsia="zh-CN"/>
        </w:rPr>
        <w:t xml:space="preserve">                 日期：</w:t>
      </w:r>
    </w:p>
    <w:p>
      <w:pPr>
        <w:rPr>
          <w:rFonts w:hint="eastAsia" w:ascii="宋体" w:hAnsi="宋体" w:eastAsia="宋体"/>
          <w:b/>
          <w:bCs/>
          <w:sz w:val="21"/>
          <w:szCs w:val="21"/>
        </w:rPr>
      </w:pPr>
    </w:p>
    <w:p>
      <w:pPr>
        <w:ind w:firstLine="422" w:firstLineChars="200"/>
        <w:rPr>
          <w:rFonts w:hint="eastAsia" w:ascii="宋体" w:hAnsi="宋体" w:eastAsia="宋体"/>
          <w:b/>
          <w:bCs/>
          <w:sz w:val="21"/>
          <w:szCs w:val="21"/>
          <w:lang w:val="en-US" w:eastAsia="zh-CN"/>
        </w:rPr>
      </w:pPr>
    </w:p>
    <w:p>
      <w:pPr>
        <w:ind w:firstLine="422" w:firstLineChars="200"/>
        <w:rPr>
          <w:rFonts w:hint="eastAsia" w:ascii="宋体" w:hAnsi="宋体" w:eastAsia="宋体"/>
          <w:b/>
          <w:bCs/>
          <w:sz w:val="21"/>
          <w:szCs w:val="21"/>
          <w:lang w:val="en-US" w:eastAsia="zh-CN"/>
        </w:rPr>
      </w:pPr>
    </w:p>
    <w:p>
      <w:pPr>
        <w:ind w:firstLine="422" w:firstLineChars="200"/>
        <w:rPr>
          <w:rFonts w:hint="eastAsia" w:ascii="宋体" w:hAnsi="宋体" w:eastAsia="宋体"/>
          <w:sz w:val="21"/>
          <w:szCs w:val="21"/>
        </w:rPr>
      </w:pPr>
      <w:r>
        <w:rPr>
          <w:rFonts w:hint="eastAsia" w:ascii="宋体" w:hAnsi="宋体" w:eastAsia="宋体"/>
          <w:b/>
          <w:bCs/>
          <w:sz w:val="21"/>
          <w:szCs w:val="21"/>
          <w:lang w:val="en-US" w:eastAsia="zh-CN"/>
        </w:rPr>
        <w:t>注：</w:t>
      </w:r>
      <w:r>
        <w:rPr>
          <w:rFonts w:hint="eastAsia" w:ascii="宋体" w:hAnsi="宋体" w:eastAsia="宋体"/>
          <w:b/>
          <w:bCs/>
          <w:sz w:val="21"/>
          <w:szCs w:val="21"/>
        </w:rPr>
        <w:t>若</w:t>
      </w:r>
      <w:r>
        <w:rPr>
          <w:rFonts w:hint="eastAsia" w:ascii="宋体" w:hAnsi="宋体"/>
          <w:b/>
          <w:bCs/>
          <w:sz w:val="21"/>
          <w:szCs w:val="21"/>
          <w:lang w:eastAsia="zh-CN"/>
        </w:rPr>
        <w:t>供应商</w:t>
      </w:r>
      <w:r>
        <w:rPr>
          <w:rFonts w:hint="eastAsia" w:ascii="宋体" w:hAnsi="宋体" w:eastAsia="宋体"/>
          <w:b/>
          <w:bCs/>
          <w:sz w:val="21"/>
          <w:szCs w:val="21"/>
        </w:rPr>
        <w:t>不属于规定的中小企业范围，或提供的产品不是中小企业制造的，则无需提供此表。</w:t>
      </w:r>
      <w:r>
        <w:rPr>
          <w:rFonts w:hint="eastAsia" w:ascii="宋体" w:hAnsi="宋体" w:eastAsia="宋体"/>
          <w:sz w:val="21"/>
          <w:szCs w:val="21"/>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eastAsiaTheme="minorEastAsia"/>
          <w:lang w:val="en-US" w:eastAsia="zh-CN"/>
        </w:rPr>
        <w:t xml:space="preserve">     </w:t>
      </w:r>
      <w:r>
        <w:rPr>
          <w:rFonts w:hint="eastAsia" w:asciiTheme="minorEastAsia" w:hAnsiTheme="minorEastAsia" w:eastAsiaTheme="minorEastAsia" w:cstheme="minorEastAsia"/>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lang w:val="en-US" w:eastAsia="zh-CN"/>
        </w:rPr>
        <w:t>（单位名称）</w:t>
      </w:r>
      <w:r>
        <w:rPr>
          <w:rFonts w:hint="eastAsia" w:asciiTheme="minorEastAsia" w:hAnsiTheme="minorEastAsia" w:eastAsiaTheme="minorEastAsia" w:cstheme="minorEastAsia"/>
          <w:sz w:val="21"/>
          <w:szCs w:val="21"/>
          <w:u w:val="none"/>
          <w:lang w:val="en-US" w:eastAsia="zh-CN"/>
        </w:rPr>
        <w:t>的</w:t>
      </w:r>
      <w:r>
        <w:rPr>
          <w:rFonts w:hint="eastAsia" w:asciiTheme="minorEastAsia" w:hAnsiTheme="minorEastAsia" w:eastAsiaTheme="minorEastAsia" w:cstheme="minorEastAsia"/>
          <w:sz w:val="21"/>
          <w:szCs w:val="21"/>
          <w:u w:val="single"/>
          <w:lang w:val="en-US" w:eastAsia="zh-CN"/>
        </w:rPr>
        <w:t>（项目名称）</w:t>
      </w:r>
      <w:r>
        <w:rPr>
          <w:rFonts w:hint="eastAsia" w:asciiTheme="minorEastAsia" w:hAnsiTheme="minorEastAsia" w:eastAsiaTheme="minorEastAsia" w:cstheme="minorEastAsia"/>
          <w:sz w:val="21"/>
          <w:szCs w:val="21"/>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；承建（承接）企业为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w:t>
      </w:r>
      <w:r>
        <w:rPr>
          <w:rStyle w:val="28"/>
          <w:rFonts w:hint="eastAsia" w:asciiTheme="minorEastAsia" w:hAnsiTheme="minorEastAsia" w:eastAsiaTheme="minorEastAsia" w:cstheme="minorEastAsia"/>
          <w:sz w:val="21"/>
          <w:szCs w:val="21"/>
          <w:u w:val="none"/>
          <w:lang w:val="en-US" w:eastAsia="zh-CN"/>
        </w:rPr>
        <w:footnoteReference w:id="1"/>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2.</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；承建（承接）企业为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w:t>
      </w:r>
    </w:p>
    <w:p>
      <w:pPr>
        <w:bidi w:val="0"/>
        <w:ind w:firstLine="420" w:firstLineChars="200"/>
        <w:rPr>
          <w:rFonts w:hint="eastAsia"/>
          <w:lang w:val="en-US" w:eastAsia="zh-CN"/>
        </w:rPr>
      </w:pPr>
      <w:r>
        <w:rPr>
          <w:rFonts w:hint="eastAsia"/>
          <w:lang w:val="en-US" w:eastAsia="zh-CN"/>
        </w:rPr>
        <w:t>以上企业，不属于大企业的分支机构，不存在控股股东为大企业的情形，也不存在与大企业的负责人为同一人的情形。</w:t>
      </w:r>
    </w:p>
    <w:p>
      <w:pPr>
        <w:bidi w:val="0"/>
        <w:ind w:firstLine="420" w:firstLineChars="200"/>
        <w:rPr>
          <w:rFonts w:hint="eastAsia"/>
          <w:lang w:val="en-US" w:eastAsia="zh-CN"/>
        </w:rPr>
      </w:pPr>
      <w:r>
        <w:rPr>
          <w:rFonts w:hint="eastAsia"/>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u w:val="none"/>
          <w:lang w:val="en-US" w:eastAsia="zh-CN"/>
        </w:rPr>
      </w:pPr>
      <w:r>
        <w:rPr>
          <w:rFonts w:hint="eastAsia" w:asciiTheme="minorEastAsia" w:hAnsiTheme="minorEastAsia" w:eastAsiaTheme="minorEastAsia" w:cstheme="minorEastAsia"/>
          <w:sz w:val="21"/>
          <w:szCs w:val="21"/>
          <w:u w:val="none"/>
          <w:lang w:val="en-US" w:eastAsia="zh-CN"/>
        </w:rPr>
        <w:t xml:space="preserve">                 日期：</w:t>
      </w:r>
    </w:p>
    <w:p>
      <w:pPr>
        <w:rPr>
          <w:rFonts w:hint="eastAsia" w:ascii="宋体" w:hAnsi="宋体" w:eastAsia="宋体"/>
          <w:b/>
          <w:bCs/>
          <w:sz w:val="21"/>
          <w:szCs w:val="21"/>
          <w:lang w:val="en-US" w:eastAsia="zh-CN"/>
        </w:rPr>
      </w:pPr>
    </w:p>
    <w:p>
      <w:pPr>
        <w:rPr>
          <w:rFonts w:hint="eastAsia" w:ascii="宋体" w:hAnsi="宋体" w:eastAsia="宋体"/>
          <w:b/>
          <w:bCs/>
          <w:sz w:val="21"/>
          <w:szCs w:val="21"/>
          <w:lang w:val="en-US" w:eastAsia="zh-CN"/>
        </w:rPr>
      </w:pPr>
    </w:p>
    <w:p>
      <w:pPr>
        <w:rPr>
          <w:rFonts w:hint="eastAsia" w:ascii="宋体" w:hAnsi="宋体" w:eastAsia="宋体"/>
          <w:b/>
          <w:bCs/>
          <w:sz w:val="21"/>
          <w:szCs w:val="21"/>
          <w:lang w:val="en-US" w:eastAsia="zh-CN"/>
        </w:rPr>
      </w:pPr>
    </w:p>
    <w:p>
      <w:pPr>
        <w:ind w:firstLine="422" w:firstLineChars="200"/>
        <w:rPr>
          <w:rFonts w:hint="eastAsia" w:ascii="宋体" w:hAnsi="宋体" w:eastAsia="宋体"/>
          <w:sz w:val="21"/>
          <w:szCs w:val="21"/>
        </w:rPr>
      </w:pPr>
      <w:r>
        <w:rPr>
          <w:rFonts w:hint="eastAsia" w:ascii="宋体" w:hAnsi="宋体" w:eastAsia="宋体"/>
          <w:b/>
          <w:bCs/>
          <w:sz w:val="21"/>
          <w:szCs w:val="21"/>
          <w:lang w:val="en-US" w:eastAsia="zh-CN"/>
        </w:rPr>
        <w:t>注：</w:t>
      </w:r>
      <w:r>
        <w:rPr>
          <w:rFonts w:hint="eastAsia" w:ascii="宋体" w:hAnsi="宋体" w:eastAsia="宋体"/>
          <w:b/>
          <w:bCs/>
          <w:sz w:val="21"/>
          <w:szCs w:val="21"/>
        </w:rPr>
        <w:t>若</w:t>
      </w:r>
      <w:r>
        <w:rPr>
          <w:rFonts w:hint="eastAsia" w:ascii="宋体" w:hAnsi="宋体"/>
          <w:b/>
          <w:bCs/>
          <w:sz w:val="21"/>
          <w:szCs w:val="21"/>
          <w:lang w:eastAsia="zh-CN"/>
        </w:rPr>
        <w:t>供应商</w:t>
      </w:r>
      <w:r>
        <w:rPr>
          <w:rFonts w:hint="eastAsia" w:ascii="宋体" w:hAnsi="宋体" w:eastAsia="宋体"/>
          <w:b/>
          <w:bCs/>
          <w:sz w:val="21"/>
          <w:szCs w:val="21"/>
        </w:rPr>
        <w:t>不属于规定的中小企业范围，或提供的产品不是中小企业制造的，则无需提供此表。</w:t>
      </w:r>
      <w:r>
        <w:rPr>
          <w:rFonts w:hint="eastAsia" w:ascii="宋体" w:hAnsi="宋体" w:eastAsia="宋体"/>
          <w:sz w:val="21"/>
          <w:szCs w:val="21"/>
        </w:rPr>
        <w:br w:type="page"/>
      </w:r>
    </w:p>
    <w:p>
      <w:pPr>
        <w:rPr>
          <w:rFonts w:ascii="宋体" w:hAnsi="宋体" w:eastAsia="宋体"/>
          <w:b/>
          <w:bCs/>
          <w:sz w:val="21"/>
          <w:szCs w:val="21"/>
        </w:rPr>
      </w:pPr>
      <w:r>
        <w:rPr>
          <w:rFonts w:hint="eastAsia" w:ascii="宋体" w:hAnsi="宋体" w:eastAsia="宋体"/>
          <w:b/>
          <w:bCs/>
          <w:sz w:val="21"/>
          <w:szCs w:val="21"/>
          <w:lang w:val="en-US" w:eastAsia="zh-CN"/>
        </w:rPr>
        <w:t>说明</w:t>
      </w:r>
      <w:r>
        <w:rPr>
          <w:rFonts w:hint="eastAsia" w:ascii="宋体" w:hAnsi="宋体" w:eastAsia="宋体"/>
          <w:b/>
          <w:bCs/>
          <w:sz w:val="21"/>
          <w:szCs w:val="21"/>
        </w:rPr>
        <w:t>：</w:t>
      </w:r>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1、</w:t>
      </w:r>
      <w:r>
        <w:rPr>
          <w:rFonts w:hint="eastAsia" w:ascii="宋体" w:hAnsi="宋体"/>
          <w:b/>
          <w:bCs/>
          <w:sz w:val="21"/>
          <w:szCs w:val="21"/>
          <w:lang w:eastAsia="zh-CN"/>
        </w:rPr>
        <w:t>供应商</w:t>
      </w:r>
      <w:r>
        <w:rPr>
          <w:rFonts w:hint="eastAsia" w:ascii="宋体" w:hAnsi="宋体" w:eastAsia="宋体"/>
          <w:b/>
          <w:bCs/>
          <w:sz w:val="21"/>
          <w:szCs w:val="21"/>
        </w:rPr>
        <w:t>应根据</w:t>
      </w:r>
      <w:r>
        <w:rPr>
          <w:rFonts w:hint="eastAsia" w:ascii="宋体" w:hAnsi="宋体" w:eastAsia="宋体"/>
          <w:b/>
          <w:bCs/>
          <w:sz w:val="21"/>
          <w:szCs w:val="21"/>
          <w:lang w:eastAsia="zh-CN"/>
        </w:rPr>
        <w:t>《政府采购促进中小企业发展管理办法》的通知（财库〔2020〕46号）</w:t>
      </w:r>
      <w:r>
        <w:rPr>
          <w:rFonts w:hint="eastAsia" w:ascii="宋体" w:hAnsi="宋体" w:eastAsia="宋体"/>
          <w:b/>
          <w:bCs/>
          <w:sz w:val="21"/>
          <w:szCs w:val="21"/>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sz w:val="24"/>
        </w:rPr>
      </w:pPr>
      <w:r>
        <w:rPr>
          <w:rFonts w:hint="eastAsia" w:ascii="宋体" w:hAnsi="宋体" w:eastAsia="宋体"/>
          <w:b/>
          <w:bCs/>
          <w:sz w:val="21"/>
          <w:szCs w:val="21"/>
          <w:lang w:val="en-US" w:eastAsia="zh-CN"/>
        </w:rPr>
        <w:t>2</w:t>
      </w:r>
      <w:r>
        <w:rPr>
          <w:rFonts w:hint="eastAsia" w:ascii="宋体" w:hAnsi="宋体" w:eastAsia="宋体"/>
          <w:b/>
          <w:bCs/>
          <w:sz w:val="21"/>
          <w:szCs w:val="21"/>
        </w:rPr>
        <w:t>、</w:t>
      </w:r>
      <w:r>
        <w:rPr>
          <w:rFonts w:hint="eastAsia" w:ascii="宋体" w:hAnsi="宋体"/>
          <w:b/>
          <w:bCs/>
          <w:sz w:val="21"/>
          <w:szCs w:val="21"/>
          <w:lang w:eastAsia="zh-CN"/>
        </w:rPr>
        <w:t>供应商</w:t>
      </w:r>
      <w:r>
        <w:rPr>
          <w:rFonts w:hint="eastAsia" w:ascii="宋体" w:hAnsi="宋体" w:eastAsia="宋体"/>
          <w:b/>
          <w:bCs/>
          <w:sz w:val="21"/>
          <w:szCs w:val="21"/>
        </w:rPr>
        <w:t>应该在《报价明细表》中单独列明属于小型和微型企业产品（货物、承担的工程或者服务）的报价，若</w:t>
      </w:r>
      <w:r>
        <w:rPr>
          <w:rFonts w:hint="eastAsia" w:ascii="宋体" w:hAnsi="宋体"/>
          <w:b/>
          <w:bCs/>
          <w:sz w:val="21"/>
          <w:szCs w:val="21"/>
          <w:lang w:eastAsia="zh-CN"/>
        </w:rPr>
        <w:t>供应商</w:t>
      </w:r>
      <w:r>
        <w:rPr>
          <w:rFonts w:hint="eastAsia" w:ascii="宋体" w:hAnsi="宋体" w:eastAsia="宋体"/>
          <w:b/>
          <w:bCs/>
          <w:sz w:val="21"/>
          <w:szCs w:val="21"/>
        </w:rPr>
        <w:t>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pPr>
      <w:r>
        <w:rPr>
          <w:rFonts w:ascii="楷体_GB2312" w:eastAsia="楷体_GB2312"/>
          <w:sz w:val="24"/>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276" w:name="_Toc8560"/>
      <w:bookmarkStart w:id="277" w:name="_Toc312"/>
      <w:r>
        <w:rPr>
          <w:rFonts w:hint="eastAsia"/>
          <w:lang w:val="en-US" w:eastAsia="zh-CN"/>
        </w:rPr>
        <w:t>六、残疾人福利性单位声明函</w:t>
      </w:r>
      <w:bookmarkEnd w:id="276"/>
      <w:bookmarkEnd w:id="277"/>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本单位对上述声明的真实性负责。如有虚假，将依法承担相应责任。</w:t>
      </w:r>
    </w:p>
    <w:p>
      <w:pPr>
        <w:spacing w:after="0" w:line="480" w:lineRule="auto"/>
        <w:jc w:val="right"/>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单位名称（盖章）：</w:t>
      </w:r>
      <w:bookmarkStart w:id="278" w:name="_Toc509927455"/>
      <w:bookmarkStart w:id="279" w:name="_Toc508898066"/>
      <w:bookmarkStart w:id="280" w:name="_Toc508960153"/>
      <w:bookmarkStart w:id="281" w:name="_Toc509844825"/>
      <w:bookmarkStart w:id="282" w:name="_Toc510171693"/>
      <w:bookmarkStart w:id="283" w:name="_Toc30247"/>
      <w:bookmarkStart w:id="284" w:name="_Toc22970"/>
      <w:bookmarkStart w:id="285" w:name="_Toc20910"/>
      <w:bookmarkStart w:id="286" w:name="_Toc509479530"/>
      <w:bookmarkStart w:id="287" w:name="_Toc30277"/>
      <w:bookmarkStart w:id="288" w:name="_Toc17761"/>
      <w:bookmarkStart w:id="289" w:name="_Toc508958703"/>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日  期：</w:t>
      </w:r>
      <w:bookmarkEnd w:id="278"/>
      <w:bookmarkEnd w:id="279"/>
      <w:bookmarkEnd w:id="280"/>
      <w:bookmarkEnd w:id="281"/>
      <w:bookmarkEnd w:id="282"/>
      <w:bookmarkEnd w:id="283"/>
      <w:bookmarkEnd w:id="284"/>
      <w:bookmarkEnd w:id="285"/>
      <w:bookmarkEnd w:id="286"/>
      <w:bookmarkEnd w:id="287"/>
      <w:bookmarkEnd w:id="288"/>
      <w:bookmarkEnd w:id="289"/>
    </w:p>
    <w:p>
      <w:pPr>
        <w:pStyle w:val="2"/>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rPr>
      </w:pPr>
      <w:bookmarkStart w:id="290" w:name="_Toc508960154"/>
      <w:bookmarkStart w:id="291" w:name="_Toc509844826"/>
      <w:bookmarkStart w:id="292" w:name="_Toc508958704"/>
      <w:bookmarkStart w:id="293" w:name="_Toc31520"/>
      <w:bookmarkStart w:id="294" w:name="_Toc509479531"/>
      <w:bookmarkStart w:id="295" w:name="_Toc21053"/>
      <w:bookmarkStart w:id="296" w:name="_Toc26216"/>
      <w:bookmarkStart w:id="297" w:name="_Toc510171694"/>
      <w:bookmarkStart w:id="298" w:name="_Toc5447"/>
      <w:bookmarkStart w:id="299" w:name="_Toc508898067"/>
      <w:bookmarkStart w:id="300" w:name="_Toc509927456"/>
      <w:bookmarkStart w:id="301" w:name="_Toc28527"/>
      <w:r>
        <w:rPr>
          <w:rFonts w:hint="eastAsia" w:ascii="宋体" w:hAnsi="宋体" w:eastAsia="宋体"/>
          <w:sz w:val="21"/>
          <w:szCs w:val="21"/>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（1）符合《财政部 民政部 中国残疾人联合会关于促进残疾人就业政府采购政策的通知》（财库〔2017〕 141号）规定条件的残疾人福利性单位应当提供《残疾人福利性单位声明函》。</w:t>
      </w:r>
      <w:bookmarkEnd w:id="290"/>
      <w:bookmarkEnd w:id="291"/>
      <w:bookmarkEnd w:id="292"/>
      <w:bookmarkEnd w:id="293"/>
      <w:bookmarkEnd w:id="294"/>
      <w:bookmarkEnd w:id="295"/>
      <w:bookmarkEnd w:id="296"/>
      <w:bookmarkEnd w:id="297"/>
      <w:bookmarkEnd w:id="298"/>
      <w:bookmarkEnd w:id="299"/>
      <w:bookmarkEnd w:id="300"/>
      <w:bookmarkEnd w:id="301"/>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bookmarkStart w:id="302" w:name="_Toc510171695"/>
      <w:bookmarkStart w:id="303" w:name="_Toc509844827"/>
      <w:bookmarkStart w:id="304" w:name="_Toc9148"/>
      <w:bookmarkStart w:id="305" w:name="_Toc24848"/>
      <w:bookmarkStart w:id="306" w:name="_Toc14653"/>
      <w:bookmarkStart w:id="307" w:name="_Toc508958705"/>
      <w:bookmarkStart w:id="308" w:name="_Toc508898068"/>
      <w:bookmarkStart w:id="309" w:name="_Toc28626"/>
      <w:bookmarkStart w:id="310" w:name="_Toc508960155"/>
      <w:bookmarkStart w:id="311" w:name="_Toc509479532"/>
      <w:bookmarkStart w:id="312" w:name="_Toc28126"/>
      <w:bookmarkStart w:id="313" w:name="_Toc509927457"/>
      <w:r>
        <w:rPr>
          <w:rFonts w:hint="eastAsia" w:ascii="宋体" w:hAnsi="宋体" w:eastAsia="宋体"/>
          <w:sz w:val="21"/>
          <w:szCs w:val="21"/>
        </w:rPr>
        <w:t>（2）</w:t>
      </w:r>
      <w:r>
        <w:rPr>
          <w:rFonts w:hint="eastAsia" w:ascii="宋体" w:hAnsi="宋体"/>
          <w:sz w:val="21"/>
          <w:szCs w:val="21"/>
          <w:lang w:eastAsia="zh-CN"/>
        </w:rPr>
        <w:t>成交人</w:t>
      </w:r>
      <w:r>
        <w:rPr>
          <w:rFonts w:hint="eastAsia" w:ascii="宋体" w:hAnsi="宋体" w:eastAsia="宋体"/>
          <w:sz w:val="21"/>
          <w:szCs w:val="21"/>
        </w:rPr>
        <w:t>为残疾人福利性单位的，采购代理机构将随中标结果同时公告其《残疾人福利性单位声明函》，接受社会监督。</w:t>
      </w:r>
      <w:bookmarkEnd w:id="302"/>
      <w:bookmarkEnd w:id="303"/>
      <w:bookmarkEnd w:id="304"/>
      <w:bookmarkEnd w:id="305"/>
      <w:bookmarkEnd w:id="306"/>
      <w:bookmarkEnd w:id="307"/>
      <w:bookmarkEnd w:id="308"/>
      <w:bookmarkEnd w:id="309"/>
      <w:bookmarkEnd w:id="310"/>
      <w:bookmarkEnd w:id="311"/>
      <w:bookmarkEnd w:id="312"/>
      <w:bookmarkEnd w:id="313"/>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bookmarkStart w:id="314" w:name="_Toc510171696"/>
      <w:bookmarkStart w:id="315" w:name="_Toc509927458"/>
      <w:bookmarkStart w:id="316" w:name="_Toc7858"/>
      <w:bookmarkStart w:id="317" w:name="_Toc509844828"/>
      <w:bookmarkStart w:id="318" w:name="_Toc509479533"/>
      <w:bookmarkStart w:id="319" w:name="_Toc508898069"/>
      <w:bookmarkStart w:id="320" w:name="_Toc508960156"/>
      <w:bookmarkStart w:id="321" w:name="_Toc9837"/>
      <w:bookmarkStart w:id="322" w:name="_Toc28044"/>
      <w:bookmarkStart w:id="323" w:name="_Toc508958706"/>
      <w:bookmarkStart w:id="324" w:name="_Toc28686"/>
      <w:bookmarkStart w:id="325" w:name="_Toc22981"/>
      <w:r>
        <w:rPr>
          <w:rFonts w:hint="eastAsia" w:ascii="宋体" w:hAnsi="宋体" w:eastAsia="宋体"/>
          <w:sz w:val="21"/>
          <w:szCs w:val="21"/>
        </w:rPr>
        <w:t>（3）</w:t>
      </w:r>
      <w:r>
        <w:rPr>
          <w:rFonts w:hint="eastAsia" w:ascii="宋体" w:hAnsi="宋体"/>
          <w:sz w:val="21"/>
          <w:szCs w:val="21"/>
          <w:lang w:eastAsia="zh-CN"/>
        </w:rPr>
        <w:t>供应商</w:t>
      </w:r>
      <w:r>
        <w:rPr>
          <w:rFonts w:hint="eastAsia" w:ascii="宋体" w:hAnsi="宋体" w:eastAsia="宋体"/>
          <w:sz w:val="21"/>
          <w:szCs w:val="21"/>
        </w:rPr>
        <w:t>提供的《残疾人福利性单位声明函》与事实不符的，依照《政府采购法》第七十七条第一款的规定追究法律责任。</w:t>
      </w:r>
      <w:bookmarkEnd w:id="314"/>
      <w:bookmarkEnd w:id="315"/>
      <w:bookmarkEnd w:id="316"/>
      <w:bookmarkEnd w:id="317"/>
      <w:bookmarkEnd w:id="318"/>
      <w:bookmarkEnd w:id="319"/>
      <w:bookmarkEnd w:id="320"/>
      <w:bookmarkEnd w:id="321"/>
      <w:bookmarkEnd w:id="322"/>
      <w:bookmarkEnd w:id="323"/>
      <w:bookmarkEnd w:id="324"/>
      <w:bookmarkEnd w:id="325"/>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bookmarkStart w:id="326" w:name="_Toc508960157"/>
      <w:bookmarkStart w:id="327" w:name="_Toc509479534"/>
      <w:bookmarkStart w:id="328" w:name="_Toc18843"/>
      <w:bookmarkStart w:id="329" w:name="_Toc510171697"/>
      <w:bookmarkStart w:id="330" w:name="_Toc508898070"/>
      <w:bookmarkStart w:id="331" w:name="_Toc509927459"/>
      <w:bookmarkStart w:id="332" w:name="_Toc5289"/>
      <w:bookmarkStart w:id="333" w:name="_Toc509844829"/>
      <w:bookmarkStart w:id="334" w:name="_Toc508958707"/>
      <w:r>
        <w:rPr>
          <w:rFonts w:hint="eastAsia" w:ascii="宋体" w:hAnsi="宋体" w:eastAsia="宋体"/>
          <w:sz w:val="21"/>
          <w:szCs w:val="21"/>
        </w:rPr>
        <w:t>（4）残疾人福利性单位视同小型、微型企业，享受评审中价格扣除。残疾人福利性单位属于小型、微型企业的，不重复享受政策。</w:t>
      </w:r>
      <w:bookmarkEnd w:id="326"/>
      <w:bookmarkEnd w:id="327"/>
      <w:bookmarkEnd w:id="328"/>
      <w:bookmarkEnd w:id="329"/>
      <w:bookmarkEnd w:id="330"/>
      <w:bookmarkEnd w:id="331"/>
      <w:bookmarkEnd w:id="332"/>
      <w:bookmarkEnd w:id="333"/>
      <w:bookmarkEnd w:id="334"/>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sz w:val="21"/>
          <w:szCs w:val="21"/>
        </w:rPr>
      </w:pPr>
      <w:r>
        <w:rPr>
          <w:rFonts w:hint="eastAsia" w:ascii="宋体" w:hAnsi="宋体" w:eastAsia="宋体"/>
          <w:b/>
          <w:bCs/>
          <w:sz w:val="21"/>
          <w:szCs w:val="21"/>
        </w:rPr>
        <w:t>（5）若</w:t>
      </w:r>
      <w:r>
        <w:rPr>
          <w:rFonts w:hint="eastAsia" w:ascii="宋体" w:hAnsi="宋体"/>
          <w:b/>
          <w:bCs/>
          <w:sz w:val="21"/>
          <w:szCs w:val="21"/>
          <w:lang w:eastAsia="zh-CN"/>
        </w:rPr>
        <w:t>供应商</w:t>
      </w:r>
      <w:r>
        <w:rPr>
          <w:rFonts w:hint="eastAsia" w:ascii="宋体" w:hAnsi="宋体" w:eastAsia="宋体"/>
          <w:b/>
          <w:bCs/>
          <w:sz w:val="21"/>
          <w:szCs w:val="21"/>
        </w:rPr>
        <w:t>不属于规定的残疾人福利性单位，或提供的产品不是残疾人福利单位制造的，则无需提供此表。</w:t>
      </w:r>
    </w:p>
    <w:p>
      <w:pPr>
        <w:adjustRightInd/>
        <w:snapToGrid/>
        <w:spacing w:line="276" w:lineRule="auto"/>
      </w:pPr>
      <w:r>
        <w:rPr>
          <w:rFonts w:hint="eastAsia" w:ascii="宋体" w:hAnsi="宋体" w:eastAsia="宋体"/>
          <w:bCs/>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35" w:name="_Toc23948"/>
      <w:bookmarkStart w:id="336" w:name="_Toc2486"/>
      <w:r>
        <w:rPr>
          <w:rFonts w:hint="eastAsia"/>
          <w:lang w:val="en-US" w:eastAsia="zh-CN"/>
        </w:rPr>
        <w:t>第二章商务文件</w:t>
      </w:r>
      <w:bookmarkEnd w:id="335"/>
      <w:bookmarkEnd w:id="336"/>
    </w:p>
    <w:bookmarkEnd w:id="265"/>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337" w:name="_Toc23787"/>
      <w:bookmarkStart w:id="338" w:name="_Toc4151"/>
      <w:r>
        <w:rPr>
          <w:rFonts w:hint="eastAsia"/>
          <w:lang w:val="en-US" w:eastAsia="zh-CN"/>
        </w:rPr>
        <w:t>一、响应函</w:t>
      </w:r>
      <w:bookmarkEnd w:id="337"/>
      <w:bookmarkEnd w:id="338"/>
    </w:p>
    <w:p>
      <w:pPr>
        <w:spacing w:after="0" w:line="360" w:lineRule="auto"/>
        <w:rPr>
          <w:rFonts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spacing w:after="0" w:line="360" w:lineRule="auto"/>
        <w:rPr>
          <w:rFonts w:ascii="宋体" w:hAnsi="宋体" w:eastAsia="宋体"/>
          <w:sz w:val="21"/>
          <w:szCs w:val="21"/>
        </w:rPr>
      </w:pP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2"/>
          <w:szCs w:val="22"/>
          <w:highlight w:val="none"/>
        </w:rPr>
      </w:pPr>
      <w:r>
        <w:rPr>
          <w:rFonts w:hint="eastAsia" w:ascii="宋体" w:hAnsi="宋体" w:eastAsia="宋体"/>
          <w:sz w:val="21"/>
          <w:szCs w:val="21"/>
        </w:rPr>
        <w:t>根据贵方为</w:t>
      </w:r>
      <w:r>
        <w:rPr>
          <w:rFonts w:hint="eastAsia" w:ascii="宋体" w:hAnsi="宋体" w:eastAsia="宋体"/>
          <w:sz w:val="21"/>
          <w:szCs w:val="21"/>
          <w:u w:val="single"/>
        </w:rPr>
        <w:t>（项目名称）（采购项目编号）</w:t>
      </w:r>
      <w:r>
        <w:rPr>
          <w:rFonts w:hint="eastAsia" w:ascii="宋体" w:hAnsi="宋体" w:eastAsia="宋体"/>
          <w:sz w:val="21"/>
          <w:szCs w:val="21"/>
        </w:rPr>
        <w:t>项目招标公告/招标邀请，签字代表</w:t>
      </w:r>
      <w:r>
        <w:rPr>
          <w:rFonts w:hint="eastAsia" w:ascii="宋体" w:hAnsi="宋体" w:eastAsia="宋体"/>
          <w:sz w:val="21"/>
          <w:szCs w:val="21"/>
          <w:u w:val="single"/>
        </w:rPr>
        <w:t>（姓名、职务）</w:t>
      </w:r>
      <w:r>
        <w:rPr>
          <w:rFonts w:hint="eastAsia" w:ascii="宋体" w:hAnsi="宋体" w:eastAsia="宋体"/>
          <w:sz w:val="21"/>
          <w:szCs w:val="21"/>
        </w:rPr>
        <w:t>经正式授权并代表</w:t>
      </w:r>
      <w:r>
        <w:rPr>
          <w:rFonts w:hint="eastAsia" w:ascii="宋体" w:hAnsi="宋体"/>
          <w:sz w:val="21"/>
          <w:szCs w:val="21"/>
          <w:lang w:eastAsia="zh-CN"/>
        </w:rPr>
        <w:t>供应商</w:t>
      </w:r>
      <w:r>
        <w:rPr>
          <w:rFonts w:hint="eastAsia" w:ascii="宋体" w:hAnsi="宋体" w:eastAsia="宋体"/>
          <w:sz w:val="21"/>
          <w:szCs w:val="21"/>
          <w:u w:val="single"/>
        </w:rPr>
        <w:t>（</w:t>
      </w:r>
      <w:r>
        <w:rPr>
          <w:rFonts w:hint="eastAsia" w:ascii="宋体" w:hAnsi="宋体"/>
          <w:sz w:val="21"/>
          <w:szCs w:val="21"/>
          <w:u w:val="single"/>
          <w:lang w:eastAsia="zh-CN"/>
        </w:rPr>
        <w:t>供应商</w:t>
      </w:r>
      <w:r>
        <w:rPr>
          <w:rFonts w:hint="eastAsia" w:ascii="宋体" w:hAnsi="宋体" w:eastAsia="宋体"/>
          <w:sz w:val="21"/>
          <w:szCs w:val="21"/>
          <w:u w:val="single"/>
        </w:rPr>
        <w:t>名称、地址）</w:t>
      </w:r>
      <w:r>
        <w:rPr>
          <w:rFonts w:hint="eastAsia" w:ascii="宋体" w:eastAsia="宋体" w:cs="宋体"/>
          <w:color w:val="auto"/>
          <w:sz w:val="22"/>
          <w:szCs w:val="22"/>
          <w:highlight w:val="none"/>
        </w:rPr>
        <w:t>进行有关本次</w:t>
      </w:r>
      <w:r>
        <w:rPr>
          <w:rFonts w:hint="eastAsia" w:ascii="宋体" w:cs="宋体"/>
          <w:color w:val="auto"/>
          <w:sz w:val="22"/>
          <w:szCs w:val="22"/>
          <w:highlight w:val="none"/>
          <w:lang w:eastAsia="zh-CN"/>
        </w:rPr>
        <w:t>磋商</w:t>
      </w:r>
      <w:r>
        <w:rPr>
          <w:rFonts w:hint="eastAsia" w:ascii="宋体" w:eastAsia="宋体" w:cs="宋体"/>
          <w:color w:val="auto"/>
          <w:sz w:val="22"/>
          <w:szCs w:val="22"/>
          <w:highlight w:val="none"/>
        </w:rPr>
        <w:t>的一切事宜。</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ascii="宋体" w:hAnsi="宋体" w:eastAsia="宋体"/>
          <w:sz w:val="21"/>
          <w:szCs w:val="21"/>
        </w:rPr>
      </w:pPr>
      <w:r>
        <w:rPr>
          <w:rFonts w:hint="eastAsia" w:ascii="宋体" w:eastAsia="宋体" w:cs="宋体"/>
          <w:color w:val="auto"/>
          <w:sz w:val="22"/>
          <w:szCs w:val="22"/>
          <w:highlight w:val="none"/>
        </w:rPr>
        <w:t>在此提交的</w:t>
      </w:r>
      <w:r>
        <w:rPr>
          <w:rFonts w:hint="eastAsia" w:ascii="宋体" w:cs="宋体"/>
          <w:color w:val="auto"/>
          <w:sz w:val="22"/>
          <w:szCs w:val="22"/>
          <w:highlight w:val="none"/>
          <w:lang w:eastAsia="zh-CN"/>
        </w:rPr>
        <w:t>响应文件</w:t>
      </w:r>
      <w:r>
        <w:rPr>
          <w:rFonts w:hint="eastAsia" w:ascii="宋体" w:eastAsia="宋体" w:cs="宋体"/>
          <w:color w:val="auto"/>
          <w:sz w:val="22"/>
          <w:szCs w:val="22"/>
          <w:highlight w:val="none"/>
        </w:rPr>
        <w:t>，正本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套，副本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w:t>
      </w:r>
      <w:r>
        <w:rPr>
          <w:rFonts w:hint="eastAsia" w:ascii="宋体" w:cs="宋体"/>
          <w:color w:val="auto"/>
          <w:sz w:val="22"/>
          <w:szCs w:val="22"/>
          <w:highlight w:val="none"/>
          <w:lang w:eastAsia="zh-CN"/>
        </w:rPr>
        <w:t>报价</w:t>
      </w:r>
      <w:r>
        <w:rPr>
          <w:rFonts w:hint="eastAsia" w:ascii="宋体" w:eastAsia="宋体" w:cs="宋体"/>
          <w:color w:val="auto"/>
          <w:sz w:val="22"/>
          <w:szCs w:val="22"/>
          <w:highlight w:val="none"/>
        </w:rPr>
        <w:t>信封及电子文件各1份。</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ascii="新宋体" w:hAnsi="新宋体" w:eastAsia="新宋体"/>
          <w:sz w:val="22"/>
          <w:lang w:val="zh-CN"/>
        </w:rPr>
      </w:pPr>
      <w:r>
        <w:rPr>
          <w:rFonts w:hint="eastAsia" w:ascii="新宋体" w:hAnsi="新宋体" w:eastAsia="新宋体"/>
          <w:sz w:val="22"/>
          <w:lang w:val="zh-CN"/>
        </w:rPr>
        <w:t>我方</w:t>
      </w:r>
      <w:r>
        <w:rPr>
          <w:rFonts w:hint="eastAsia" w:ascii="新宋体" w:hAnsi="新宋体" w:eastAsia="新宋体"/>
          <w:sz w:val="22"/>
          <w:lang w:val="en-US" w:eastAsia="zh-CN"/>
        </w:rPr>
        <w:t>已</w:t>
      </w:r>
      <w:r>
        <w:rPr>
          <w:rFonts w:hint="eastAsia" w:ascii="新宋体" w:hAnsi="新宋体" w:eastAsia="新宋体"/>
          <w:sz w:val="22"/>
          <w:lang w:val="zh-CN"/>
        </w:rPr>
        <w:t>完全明白磋商文件的所有条款要求，并重申以下几点：</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sz w:val="21"/>
          <w:szCs w:val="21"/>
        </w:rPr>
      </w:pPr>
      <w:r>
        <w:rPr>
          <w:rFonts w:hint="eastAsia" w:ascii="宋体" w:hAnsi="宋体" w:eastAsia="宋体"/>
          <w:sz w:val="21"/>
          <w:szCs w:val="21"/>
        </w:rPr>
        <w:t>我方将按</w:t>
      </w:r>
      <w:r>
        <w:rPr>
          <w:rFonts w:hint="eastAsia" w:ascii="宋体" w:hAnsi="宋体"/>
          <w:sz w:val="21"/>
          <w:szCs w:val="21"/>
          <w:lang w:eastAsia="zh-CN"/>
        </w:rPr>
        <w:t>磋商文件</w:t>
      </w:r>
      <w:r>
        <w:rPr>
          <w:rFonts w:hint="eastAsia" w:ascii="宋体" w:hAnsi="宋体" w:eastAsia="宋体"/>
          <w:sz w:val="21"/>
          <w:szCs w:val="21"/>
        </w:rPr>
        <w:t xml:space="preserve">的规定履行合同责任和义务。 </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sz w:val="21"/>
          <w:szCs w:val="21"/>
        </w:rPr>
      </w:pPr>
      <w:r>
        <w:rPr>
          <w:rFonts w:hint="eastAsia" w:ascii="宋体" w:hAnsi="宋体" w:eastAsia="宋体"/>
          <w:sz w:val="21"/>
          <w:szCs w:val="21"/>
        </w:rPr>
        <w:t>本</w:t>
      </w:r>
      <w:r>
        <w:rPr>
          <w:rFonts w:hint="eastAsia" w:ascii="宋体" w:hAnsi="宋体"/>
          <w:sz w:val="21"/>
          <w:szCs w:val="21"/>
          <w:lang w:eastAsia="zh-CN"/>
        </w:rPr>
        <w:t>响应</w:t>
      </w:r>
      <w:r>
        <w:rPr>
          <w:rFonts w:hint="eastAsia" w:ascii="宋体" w:hAnsi="宋体" w:eastAsia="宋体"/>
          <w:sz w:val="21"/>
          <w:szCs w:val="21"/>
        </w:rPr>
        <w:t>有效期为自开标日起</w:t>
      </w:r>
      <w:r>
        <w:rPr>
          <w:rFonts w:hint="eastAsia" w:ascii="宋体" w:hAnsi="宋体" w:eastAsia="宋体"/>
          <w:sz w:val="21"/>
          <w:szCs w:val="21"/>
          <w:u w:val="single"/>
        </w:rPr>
        <w:t>90</w:t>
      </w:r>
      <w:r>
        <w:rPr>
          <w:rFonts w:hint="eastAsia" w:ascii="宋体" w:hAnsi="宋体" w:eastAsia="宋体"/>
          <w:sz w:val="21"/>
          <w:szCs w:val="21"/>
        </w:rPr>
        <w:t>个日历日。</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sz w:val="21"/>
          <w:szCs w:val="21"/>
        </w:rPr>
      </w:pPr>
      <w:r>
        <w:rPr>
          <w:rFonts w:hint="eastAsia" w:ascii="宋体" w:hAnsi="宋体" w:eastAsia="宋体"/>
          <w:sz w:val="21"/>
          <w:szCs w:val="21"/>
        </w:rPr>
        <w:t>本公司同意按照贵公司可能提出的要求而提供与</w:t>
      </w:r>
      <w:r>
        <w:rPr>
          <w:rFonts w:hint="eastAsia" w:ascii="宋体" w:hAnsi="宋体"/>
          <w:sz w:val="21"/>
          <w:szCs w:val="21"/>
          <w:lang w:eastAsia="zh-CN"/>
        </w:rPr>
        <w:t>磋商</w:t>
      </w:r>
      <w:r>
        <w:rPr>
          <w:rFonts w:hint="eastAsia" w:ascii="宋体" w:hAnsi="宋体" w:eastAsia="宋体"/>
          <w:sz w:val="21"/>
          <w:szCs w:val="21"/>
        </w:rPr>
        <w:t>有关的任何其它数据、信息或资料。</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sz w:val="21"/>
          <w:szCs w:val="21"/>
        </w:rPr>
      </w:pPr>
      <w:r>
        <w:rPr>
          <w:rFonts w:hint="eastAsia" w:ascii="宋体" w:hAnsi="宋体" w:eastAsia="宋体"/>
          <w:sz w:val="21"/>
          <w:szCs w:val="21"/>
        </w:rPr>
        <w:t>我方保证遵守</w:t>
      </w:r>
      <w:r>
        <w:rPr>
          <w:rFonts w:hint="eastAsia" w:ascii="宋体" w:hAnsi="宋体"/>
          <w:sz w:val="21"/>
          <w:szCs w:val="21"/>
          <w:lang w:eastAsia="zh-CN"/>
        </w:rPr>
        <w:t>供应商</w:t>
      </w:r>
      <w:r>
        <w:rPr>
          <w:rFonts w:hint="eastAsia" w:ascii="宋体" w:hAnsi="宋体" w:eastAsia="宋体"/>
          <w:sz w:val="21"/>
          <w:szCs w:val="21"/>
        </w:rPr>
        <w:t>须知中关于没收</w:t>
      </w:r>
      <w:r>
        <w:rPr>
          <w:rFonts w:hint="eastAsia" w:ascii="宋体" w:hAnsi="宋体"/>
          <w:sz w:val="21"/>
          <w:szCs w:val="21"/>
          <w:lang w:eastAsia="zh-CN"/>
        </w:rPr>
        <w:t>磋商</w:t>
      </w:r>
      <w:r>
        <w:rPr>
          <w:rFonts w:hint="eastAsia" w:ascii="宋体" w:hAnsi="宋体" w:eastAsia="宋体"/>
          <w:sz w:val="21"/>
          <w:szCs w:val="21"/>
        </w:rPr>
        <w:t>保证金的规定。</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sz w:val="21"/>
          <w:szCs w:val="21"/>
        </w:rPr>
      </w:pPr>
      <w:r>
        <w:rPr>
          <w:rFonts w:hint="eastAsia" w:ascii="宋体" w:hAnsi="宋体" w:eastAsia="宋体"/>
          <w:sz w:val="21"/>
          <w:szCs w:val="21"/>
        </w:rPr>
        <w:t xml:space="preserve">我方承诺，与买方聘请的为此项目提供咨询服务的公司及任何附属机构均无关联，我方不是买方的附属机构。 </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sz w:val="21"/>
          <w:szCs w:val="21"/>
        </w:rPr>
      </w:pPr>
      <w:r>
        <w:rPr>
          <w:rFonts w:hint="eastAsia" w:ascii="宋体" w:hAnsi="宋体" w:eastAsia="宋体"/>
          <w:sz w:val="21"/>
          <w:szCs w:val="21"/>
        </w:rPr>
        <w:t>本公司如果中标，将保证履行</w:t>
      </w:r>
      <w:r>
        <w:rPr>
          <w:rFonts w:hint="eastAsia" w:ascii="宋体" w:hAnsi="宋体"/>
          <w:sz w:val="21"/>
          <w:szCs w:val="21"/>
          <w:lang w:eastAsia="zh-CN"/>
        </w:rPr>
        <w:t>磋商文件</w:t>
      </w:r>
      <w:r>
        <w:rPr>
          <w:rFonts w:hint="eastAsia" w:ascii="宋体" w:hAnsi="宋体" w:eastAsia="宋体"/>
          <w:sz w:val="21"/>
          <w:szCs w:val="21"/>
        </w:rPr>
        <w:t>及其澄清、修改文件（如果有）中的全部责任和义务，按质、按量、按期完成《采购需求书》及《合同书》中的全部任务。</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sz w:val="21"/>
          <w:szCs w:val="21"/>
        </w:rPr>
      </w:pPr>
      <w:r>
        <w:rPr>
          <w:rFonts w:hint="eastAsia" w:ascii="宋体" w:hAnsi="宋体" w:eastAsia="宋体"/>
          <w:sz w:val="21"/>
          <w:szCs w:val="21"/>
        </w:rPr>
        <w:t>与本</w:t>
      </w:r>
      <w:r>
        <w:rPr>
          <w:rFonts w:hint="eastAsia" w:ascii="宋体" w:hAnsi="宋体"/>
          <w:sz w:val="21"/>
          <w:szCs w:val="21"/>
          <w:lang w:eastAsia="zh-CN"/>
        </w:rPr>
        <w:t>磋商</w:t>
      </w:r>
      <w:r>
        <w:rPr>
          <w:rFonts w:hint="eastAsia" w:ascii="宋体" w:hAnsi="宋体" w:eastAsia="宋体"/>
          <w:sz w:val="21"/>
          <w:szCs w:val="21"/>
        </w:rPr>
        <w:t>有关的一切正式信函请寄：</w:t>
      </w:r>
    </w:p>
    <w:p>
      <w:pPr>
        <w:spacing w:after="0" w:line="360" w:lineRule="auto"/>
        <w:rPr>
          <w:rFonts w:hint="eastAsia" w:ascii="宋体" w:hAnsi="宋体" w:eastAsia="宋体"/>
          <w:sz w:val="21"/>
          <w:szCs w:val="21"/>
        </w:rPr>
      </w:pPr>
    </w:p>
    <w:p>
      <w:pPr>
        <w:spacing w:after="0" w:line="360" w:lineRule="auto"/>
        <w:rPr>
          <w:rFonts w:hint="eastAsia" w:ascii="宋体" w:hAnsi="宋体" w:eastAsia="宋体"/>
          <w:sz w:val="21"/>
          <w:szCs w:val="21"/>
        </w:rPr>
      </w:pPr>
      <w:r>
        <w:rPr>
          <w:rFonts w:hint="eastAsia" w:ascii="宋体" w:hAnsi="宋体" w:eastAsia="宋体"/>
          <w:sz w:val="21"/>
          <w:szCs w:val="21"/>
        </w:rPr>
        <w:t>地址：　　　　　　　　　　　　　　　</w:t>
      </w:r>
    </w:p>
    <w:p>
      <w:pPr>
        <w:spacing w:after="0" w:line="360" w:lineRule="auto"/>
        <w:rPr>
          <w:rFonts w:ascii="宋体" w:hAnsi="宋体" w:eastAsia="宋体"/>
          <w:sz w:val="21"/>
          <w:szCs w:val="21"/>
        </w:rPr>
      </w:pPr>
      <w:r>
        <w:rPr>
          <w:rFonts w:hint="eastAsia" w:ascii="宋体" w:hAnsi="宋体" w:eastAsia="宋体"/>
          <w:sz w:val="21"/>
          <w:szCs w:val="21"/>
          <w:lang w:val="en-US" w:eastAsia="zh-CN"/>
        </w:rPr>
        <w:t>邮箱</w:t>
      </w:r>
      <w:r>
        <w:rPr>
          <w:rFonts w:hint="eastAsia" w:ascii="宋体" w:hAnsi="宋体" w:eastAsia="宋体"/>
          <w:sz w:val="21"/>
          <w:szCs w:val="21"/>
        </w:rPr>
        <w:t>：　　　</w:t>
      </w:r>
    </w:p>
    <w:p>
      <w:pPr>
        <w:spacing w:after="0" w:line="360" w:lineRule="auto"/>
        <w:rPr>
          <w:rFonts w:ascii="宋体" w:hAnsi="宋体" w:eastAsia="宋体"/>
          <w:sz w:val="21"/>
          <w:szCs w:val="21"/>
        </w:rPr>
      </w:pPr>
      <w:r>
        <w:rPr>
          <w:rFonts w:hint="eastAsia" w:ascii="宋体" w:hAnsi="宋体" w:eastAsia="宋体"/>
          <w:sz w:val="21"/>
          <w:szCs w:val="21"/>
        </w:rPr>
        <w:t>电话/移动电话：　　　　　　　　　　　　　　　</w:t>
      </w:r>
    </w:p>
    <w:p>
      <w:pPr>
        <w:spacing w:after="0" w:line="360" w:lineRule="auto"/>
        <w:rPr>
          <w:rFonts w:hint="eastAsia" w:ascii="宋体" w:hAnsi="宋体" w:eastAsia="宋体"/>
          <w:sz w:val="21"/>
          <w:szCs w:val="21"/>
          <w:lang w:val="en-US" w:eastAsia="zh-CN"/>
        </w:rPr>
      </w:pPr>
      <w:r>
        <w:rPr>
          <w:rFonts w:hint="eastAsia" w:ascii="宋体" w:hAnsi="宋体"/>
          <w:sz w:val="21"/>
          <w:szCs w:val="21"/>
          <w:lang w:eastAsia="zh-CN"/>
        </w:rPr>
        <w:t>供应商</w:t>
      </w:r>
      <w:r>
        <w:rPr>
          <w:rFonts w:hint="eastAsia" w:ascii="宋体" w:hAnsi="宋体" w:eastAsia="宋体"/>
          <w:sz w:val="21"/>
          <w:szCs w:val="21"/>
        </w:rPr>
        <w:t xml:space="preserve">代表签字： </w:t>
      </w:r>
      <w:r>
        <w:rPr>
          <w:rFonts w:hint="eastAsia" w:ascii="宋体" w:hAnsi="宋体" w:eastAsia="宋体"/>
          <w:sz w:val="21"/>
          <w:szCs w:val="21"/>
          <w:lang w:val="en-US" w:eastAsia="zh-CN"/>
        </w:rPr>
        <w:t xml:space="preserve">                   </w:t>
      </w:r>
    </w:p>
    <w:p>
      <w:pPr>
        <w:spacing w:after="0" w:line="360" w:lineRule="auto"/>
        <w:rPr>
          <w:rFonts w:hint="default" w:ascii="宋体" w:hAnsi="宋体" w:eastAsia="宋体"/>
          <w:sz w:val="21"/>
          <w:szCs w:val="21"/>
          <w:lang w:val="en-US" w:eastAsia="zh-CN"/>
        </w:rPr>
      </w:pPr>
      <w:r>
        <w:rPr>
          <w:rFonts w:hint="eastAsia" w:ascii="宋体" w:hAnsi="宋体"/>
          <w:sz w:val="21"/>
          <w:szCs w:val="21"/>
          <w:lang w:eastAsia="zh-CN"/>
        </w:rPr>
        <w:t>供应商</w:t>
      </w:r>
      <w:r>
        <w:rPr>
          <w:rFonts w:hint="eastAsia" w:ascii="宋体" w:hAnsi="宋体" w:eastAsia="宋体"/>
          <w:sz w:val="21"/>
          <w:szCs w:val="21"/>
          <w:lang w:eastAsia="zh-CN"/>
        </w:rPr>
        <w:t>名称（加盖公章）</w:t>
      </w:r>
      <w:r>
        <w:rPr>
          <w:rFonts w:hint="eastAsia" w:ascii="宋体" w:hAnsi="宋体" w:eastAsia="宋体"/>
          <w:sz w:val="21"/>
          <w:szCs w:val="21"/>
        </w:rPr>
        <w:t xml:space="preserve">： </w:t>
      </w:r>
    </w:p>
    <w:p>
      <w:pPr>
        <w:spacing w:after="0" w:line="360" w:lineRule="auto"/>
        <w:rPr>
          <w:rFonts w:ascii="宋体" w:hAnsi="宋体" w:eastAsia="宋体"/>
          <w:sz w:val="21"/>
          <w:szCs w:val="21"/>
        </w:rPr>
      </w:pPr>
      <w:r>
        <w:rPr>
          <w:rFonts w:hint="eastAsia" w:ascii="宋体" w:hAnsi="宋体" w:eastAsia="宋体"/>
          <w:sz w:val="21"/>
          <w:szCs w:val="21"/>
        </w:rPr>
        <w:t>日期：</w:t>
      </w:r>
    </w:p>
    <w:p>
      <w:pPr>
        <w:adjustRightInd/>
        <w:snapToGrid/>
        <w:spacing w:line="276" w:lineRule="auto"/>
      </w:pPr>
      <w: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339" w:name="_Toc27961"/>
      <w:bookmarkStart w:id="340" w:name="_Toc15719"/>
      <w:r>
        <w:rPr>
          <w:rFonts w:hint="eastAsia"/>
          <w:lang w:val="en-US" w:eastAsia="zh-CN"/>
        </w:rPr>
        <w:t>二、资格申明函</w:t>
      </w:r>
      <w:bookmarkEnd w:id="339"/>
      <w:bookmarkEnd w:id="340"/>
    </w:p>
    <w:p>
      <w:pPr>
        <w:pStyle w:val="35"/>
        <w:spacing w:line="420" w:lineRule="atLeast"/>
        <w:ind w:firstLine="0" w:firstLineChars="0"/>
        <w:rPr>
          <w:rFonts w:ascii="宋体" w:eastAsia="宋体"/>
          <w:sz w:val="21"/>
          <w:szCs w:val="21"/>
        </w:rPr>
      </w:pPr>
      <w:r>
        <w:rPr>
          <w:rFonts w:hint="eastAsia" w:ascii="宋体" w:eastAsia="宋体"/>
          <w:sz w:val="21"/>
          <w:szCs w:val="21"/>
          <w:lang w:val="en-US" w:eastAsia="zh-CN"/>
        </w:rPr>
        <w:t>致</w:t>
      </w:r>
      <w:r>
        <w:rPr>
          <w:rFonts w:hint="eastAsia" w:ascii="宋体" w:eastAsia="宋体"/>
          <w:sz w:val="21"/>
          <w:szCs w:val="21"/>
          <w:lang w:eastAsia="zh-CN"/>
        </w:rPr>
        <w:t>广东政通招标有限公司</w:t>
      </w:r>
      <w:r>
        <w:rPr>
          <w:rFonts w:hint="eastAsia" w:ascii="宋体" w:eastAsia="宋体"/>
          <w:sz w:val="21"/>
          <w:szCs w:val="21"/>
        </w:rPr>
        <w:t>：</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我方</w:t>
      </w:r>
      <w:r>
        <w:rPr>
          <w:rFonts w:ascii="宋体" w:hAnsi="宋体" w:eastAsia="宋体"/>
          <w:sz w:val="21"/>
          <w:szCs w:val="21"/>
        </w:rPr>
        <w:t>愿响应</w:t>
      </w:r>
      <w:r>
        <w:rPr>
          <w:rFonts w:hint="eastAsia" w:ascii="宋体" w:hAnsi="宋体" w:eastAsia="宋体"/>
          <w:sz w:val="21"/>
          <w:szCs w:val="21"/>
        </w:rPr>
        <w:t>贵</w:t>
      </w:r>
      <w:r>
        <w:rPr>
          <w:rFonts w:ascii="宋体" w:hAnsi="宋体" w:eastAsia="宋体"/>
          <w:sz w:val="21"/>
          <w:szCs w:val="21"/>
        </w:rPr>
        <w:t>方</w:t>
      </w:r>
      <w:r>
        <w:rPr>
          <w:rFonts w:hint="eastAsia" w:ascii="宋体" w:hAnsi="宋体" w:eastAsia="宋体"/>
          <w:sz w:val="21"/>
          <w:szCs w:val="21"/>
        </w:rPr>
        <w:t>关于（项目名称）</w:t>
      </w:r>
      <w:r>
        <w:rPr>
          <w:rFonts w:ascii="宋体" w:hAnsi="宋体" w:eastAsia="宋体"/>
          <w:sz w:val="21"/>
          <w:szCs w:val="21"/>
        </w:rPr>
        <w:t>（</w:t>
      </w:r>
      <w:r>
        <w:rPr>
          <w:rFonts w:hint="eastAsia" w:ascii="宋体" w:hAnsi="宋体" w:eastAsia="宋体"/>
          <w:sz w:val="21"/>
          <w:szCs w:val="21"/>
        </w:rPr>
        <w:t>采购项目编号</w:t>
      </w:r>
      <w:r>
        <w:rPr>
          <w:rFonts w:ascii="宋体" w:hAnsi="宋体" w:eastAsia="宋体"/>
          <w:sz w:val="21"/>
          <w:szCs w:val="21"/>
        </w:rPr>
        <w:t>）</w:t>
      </w:r>
      <w:r>
        <w:rPr>
          <w:rFonts w:hint="eastAsia" w:ascii="宋体" w:hAnsi="宋体" w:eastAsia="宋体"/>
          <w:sz w:val="21"/>
          <w:szCs w:val="21"/>
        </w:rPr>
        <w:t>的</w:t>
      </w:r>
      <w:r>
        <w:rPr>
          <w:rFonts w:hint="eastAsia" w:ascii="宋体" w:hAnsi="宋体"/>
          <w:sz w:val="21"/>
          <w:szCs w:val="21"/>
          <w:lang w:eastAsia="zh-CN"/>
        </w:rPr>
        <w:t>磋商</w:t>
      </w:r>
      <w:r>
        <w:rPr>
          <w:rFonts w:ascii="宋体" w:hAnsi="宋体" w:eastAsia="宋体"/>
          <w:sz w:val="21"/>
          <w:szCs w:val="21"/>
        </w:rPr>
        <w:t>邀请，参与</w:t>
      </w:r>
      <w:r>
        <w:rPr>
          <w:rFonts w:hint="eastAsia" w:ascii="宋体" w:hAnsi="宋体"/>
          <w:sz w:val="21"/>
          <w:szCs w:val="21"/>
          <w:lang w:eastAsia="zh-CN"/>
        </w:rPr>
        <w:t>报价</w:t>
      </w:r>
      <w:r>
        <w:rPr>
          <w:rFonts w:ascii="宋体" w:hAnsi="宋体" w:eastAsia="宋体"/>
          <w:sz w:val="21"/>
          <w:szCs w:val="21"/>
        </w:rPr>
        <w:t>，提供用户需求书中规定的</w:t>
      </w:r>
      <w:r>
        <w:rPr>
          <w:rFonts w:hint="eastAsia" w:ascii="宋体" w:hAnsi="宋体" w:eastAsia="宋体"/>
          <w:sz w:val="21"/>
          <w:szCs w:val="21"/>
        </w:rPr>
        <w:t>货物及相关服务</w:t>
      </w:r>
      <w:r>
        <w:rPr>
          <w:rFonts w:ascii="宋体" w:hAnsi="宋体" w:eastAsia="宋体"/>
          <w:sz w:val="21"/>
          <w:szCs w:val="21"/>
        </w:rPr>
        <w:t>，并按</w:t>
      </w:r>
      <w:r>
        <w:rPr>
          <w:rFonts w:hint="eastAsia" w:ascii="宋体" w:hAnsi="宋体"/>
          <w:sz w:val="21"/>
          <w:szCs w:val="21"/>
          <w:lang w:eastAsia="zh-CN"/>
        </w:rPr>
        <w:t>磋商文件</w:t>
      </w:r>
      <w:r>
        <w:rPr>
          <w:rFonts w:ascii="宋体" w:hAnsi="宋体" w:eastAsia="宋体"/>
          <w:sz w:val="21"/>
          <w:szCs w:val="21"/>
        </w:rPr>
        <w:t>要求提交所附资格文件且声明和保证如下：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rPr>
        <w:t>我方具备《中华人民共和国政府采购法》第二十二条资格条件</w:t>
      </w:r>
      <w:r>
        <w:rPr>
          <w:rFonts w:hint="eastAsia" w:ascii="宋体" w:hAnsi="宋体" w:eastAsia="宋体"/>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 xml:space="preserve">（一）具有独立承担民事责任的能力；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 xml:space="preserve">（二）具有良好的商业信誉和健全的财务会计制度；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 xml:space="preserve">（三）具有履行合同所必需的设备和专业技术能力；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 xml:space="preserve">（四）有依法缴纳税收和社会保障资金的良好记录；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 xml:space="preserve">（五）参加政府采购活动前三年内，在经营活动中没有重大违法记录；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 xml:space="preserve">（六）法律、行政法规规定的其他条件。 </w:t>
      </w:r>
    </w:p>
    <w:p>
      <w:pPr>
        <w:numPr>
          <w:ilvl w:val="0"/>
          <w:numId w:val="0"/>
        </w:numPr>
        <w:spacing w:after="0" w:line="360" w:lineRule="auto"/>
        <w:ind w:firstLine="420" w:firstLineChars="200"/>
        <w:rPr>
          <w:rFonts w:ascii="宋体" w:hAnsi="宋体" w:eastAsia="宋体"/>
          <w:sz w:val="21"/>
          <w:szCs w:val="21"/>
        </w:rPr>
      </w:pPr>
      <w:r>
        <w:rPr>
          <w:rFonts w:hint="eastAsia" w:ascii="宋体" w:hAnsi="宋体"/>
          <w:sz w:val="21"/>
          <w:szCs w:val="21"/>
          <w:lang w:val="en-US" w:eastAsia="zh-CN"/>
        </w:rPr>
        <w:t>2</w:t>
      </w:r>
      <w:r>
        <w:rPr>
          <w:rFonts w:hint="eastAsia" w:ascii="宋体" w:hAnsi="宋体" w:eastAsia="宋体"/>
          <w:sz w:val="21"/>
          <w:szCs w:val="21"/>
          <w:lang w:val="en-US" w:eastAsia="zh-CN"/>
        </w:rPr>
        <w:t>、我方</w:t>
      </w:r>
      <w:r>
        <w:rPr>
          <w:rFonts w:hint="eastAsia" w:ascii="宋体" w:hAnsi="宋体" w:eastAsia="宋体"/>
          <w:sz w:val="21"/>
          <w:szCs w:val="21"/>
        </w:rPr>
        <w:t>已清楚</w:t>
      </w:r>
      <w:r>
        <w:rPr>
          <w:rFonts w:hint="eastAsia" w:ascii="宋体" w:hAnsi="宋体"/>
          <w:sz w:val="21"/>
          <w:szCs w:val="21"/>
          <w:lang w:eastAsia="zh-CN"/>
        </w:rPr>
        <w:t>磋商文件</w:t>
      </w:r>
      <w:r>
        <w:rPr>
          <w:rFonts w:hint="eastAsia" w:ascii="宋体" w:hAnsi="宋体" w:eastAsia="宋体"/>
          <w:sz w:val="21"/>
          <w:szCs w:val="21"/>
        </w:rPr>
        <w:t>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sz w:val="21"/>
          <w:szCs w:val="21"/>
        </w:rPr>
      </w:pPr>
    </w:p>
    <w:p>
      <w:pPr>
        <w:pStyle w:val="35"/>
        <w:spacing w:line="500" w:lineRule="atLeast"/>
        <w:ind w:firstLine="3517" w:firstLineChars="1675"/>
        <w:rPr>
          <w:rFonts w:ascii="宋体" w:eastAsia="宋体"/>
          <w:sz w:val="21"/>
          <w:szCs w:val="21"/>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lang w:eastAsia="zh-CN"/>
        </w:rPr>
        <w:t>供应商</w:t>
      </w:r>
      <w:r>
        <w:rPr>
          <w:rFonts w:hint="eastAsia"/>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日     期：</w:t>
      </w:r>
    </w:p>
    <w:p>
      <w:pPr>
        <w:jc w:val="both"/>
        <w:rPr>
          <w:rFonts w:ascii="宋体" w:hAnsi="宋体" w:eastAsia="宋体"/>
          <w:sz w:val="21"/>
          <w:szCs w:val="21"/>
        </w:rPr>
      </w:pPr>
    </w:p>
    <w:p>
      <w:pPr>
        <w:pStyle w:val="2"/>
        <w:rPr>
          <w:rFonts w:ascii="宋体" w:hAnsi="宋体" w:eastAsia="宋体"/>
          <w:sz w:val="21"/>
          <w:szCs w:val="21"/>
        </w:rPr>
      </w:pPr>
    </w:p>
    <w:p>
      <w:pPr>
        <w:rPr>
          <w:rFonts w:ascii="宋体" w:hAnsi="宋体" w:eastAsia="宋体"/>
          <w:sz w:val="21"/>
          <w:szCs w:val="21"/>
        </w:rPr>
      </w:pPr>
    </w:p>
    <w:p>
      <w:pPr>
        <w:pStyle w:val="2"/>
        <w:rPr>
          <w:rFonts w:ascii="宋体" w:hAnsi="宋体" w:eastAsia="宋体"/>
          <w:sz w:val="21"/>
          <w:szCs w:val="21"/>
        </w:rPr>
      </w:pPr>
    </w:p>
    <w:p>
      <w:pPr>
        <w:rPr>
          <w:rFonts w:ascii="宋体" w:hAnsi="宋体" w:eastAsia="宋体"/>
          <w:sz w:val="21"/>
          <w:szCs w:val="21"/>
        </w:rPr>
      </w:pPr>
    </w:p>
    <w:p>
      <w:pPr>
        <w:pStyle w:val="2"/>
        <w:rPr>
          <w:rFonts w:ascii="宋体" w:hAnsi="宋体" w:eastAsia="宋体"/>
          <w:sz w:val="21"/>
          <w:szCs w:val="21"/>
        </w:rPr>
      </w:pPr>
    </w:p>
    <w:p>
      <w:pPr>
        <w:rPr>
          <w:rFonts w:ascii="宋体" w:hAnsi="宋体" w:eastAsia="宋体"/>
          <w:sz w:val="21"/>
          <w:szCs w:val="21"/>
        </w:rPr>
      </w:pPr>
    </w:p>
    <w:p>
      <w:pPr>
        <w:pStyle w:val="2"/>
      </w:pPr>
    </w:p>
    <w:p>
      <w:bookmarkStart w:id="341" w:name="_Toc16412"/>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342" w:name="_Toc21335"/>
      <w:bookmarkStart w:id="343" w:name="_Toc21273"/>
      <w:r>
        <w:rPr>
          <w:rFonts w:hint="eastAsia"/>
          <w:lang w:val="en-US" w:eastAsia="zh-CN"/>
        </w:rPr>
        <w:t>三、在参与政府采购活动前三年未有重大违法记录、没有不良信用记录的声明函</w:t>
      </w:r>
      <w:bookmarkEnd w:id="342"/>
      <w:bookmarkEnd w:id="343"/>
    </w:p>
    <w:p>
      <w:pPr>
        <w:spacing w:after="0" w:line="360" w:lineRule="auto"/>
        <w:ind w:firstLine="420" w:firstLineChars="200"/>
        <w:rPr>
          <w:rFonts w:ascii="宋体" w:hAnsi="宋体" w:eastAsia="宋体" w:cs="宋体"/>
          <w:sz w:val="21"/>
          <w:szCs w:val="21"/>
        </w:rPr>
      </w:pPr>
    </w:p>
    <w:p>
      <w:pPr>
        <w:spacing w:after="0" w:line="480" w:lineRule="auto"/>
        <w:rPr>
          <w:rFonts w:ascii="宋体" w:hAnsi="宋体" w:eastAsia="宋体" w:cs="宋体"/>
          <w:sz w:val="21"/>
          <w:szCs w:val="21"/>
        </w:rPr>
      </w:pPr>
      <w:r>
        <w:rPr>
          <w:rFonts w:hint="eastAsia" w:ascii="宋体" w:hAnsi="宋体" w:eastAsia="宋体" w:cs="宋体"/>
          <w:sz w:val="21"/>
          <w:szCs w:val="21"/>
          <w:lang w:val="en-US" w:eastAsia="zh-CN"/>
        </w:rPr>
        <w:t>致</w:t>
      </w:r>
      <w:r>
        <w:rPr>
          <w:rFonts w:hint="eastAsia" w:ascii="宋体" w:hAnsi="宋体" w:eastAsia="宋体" w:cs="宋体"/>
          <w:sz w:val="21"/>
          <w:szCs w:val="21"/>
          <w:lang w:eastAsia="zh-CN"/>
        </w:rPr>
        <w:t>广东政通招标有限公司</w:t>
      </w:r>
      <w:r>
        <w:rPr>
          <w:rFonts w:hint="eastAsia" w:ascii="宋体" w:hAnsi="宋体" w:eastAsia="宋体" w:cs="宋体"/>
          <w:sz w:val="21"/>
          <w:szCs w:val="21"/>
        </w:rPr>
        <w:t>：</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我公司郑重承诺：在参加“</w:t>
      </w:r>
      <w:r>
        <w:rPr>
          <w:rFonts w:hint="eastAsia" w:ascii="宋体" w:hAnsi="宋体" w:eastAsia="宋体" w:cs="宋体"/>
          <w:sz w:val="21"/>
          <w:szCs w:val="21"/>
          <w:u w:val="single"/>
        </w:rPr>
        <w:t>（采购项目名称）</w:t>
      </w:r>
      <w:r>
        <w:rPr>
          <w:rFonts w:hint="eastAsia" w:ascii="宋体" w:hAnsi="宋体" w:eastAsia="宋体" w:cs="宋体"/>
          <w:sz w:val="21"/>
          <w:szCs w:val="21"/>
        </w:rPr>
        <w:t>” （项目编号: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）政府采购活动前三年内（设立不满三年的从设立之日计算），在经营活动中没有因违法经营受到刑事处罚或者责令停产停业、吊销许可证或者执照、较大数额罚款等行政处罚。至本项目提交</w:t>
      </w:r>
      <w:r>
        <w:rPr>
          <w:rFonts w:hint="eastAsia" w:ascii="宋体" w:hAnsi="宋体" w:cs="宋体"/>
          <w:sz w:val="21"/>
          <w:szCs w:val="21"/>
          <w:lang w:eastAsia="zh-CN"/>
        </w:rPr>
        <w:t>响应文件</w:t>
      </w:r>
      <w:r>
        <w:rPr>
          <w:rFonts w:hint="eastAsia" w:ascii="宋体" w:hAnsi="宋体" w:eastAsia="宋体" w:cs="宋体"/>
          <w:sz w:val="21"/>
          <w:szCs w:val="21"/>
        </w:rPr>
        <w:t>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cs="宋体"/>
          <w:sz w:val="21"/>
          <w:szCs w:val="21"/>
          <w:lang w:eastAsia="zh-CN"/>
        </w:rPr>
        <w:t>供应商</w:t>
      </w:r>
      <w:r>
        <w:rPr>
          <w:rFonts w:hint="eastAsia" w:ascii="宋体" w:hAnsi="宋体" w:eastAsia="宋体" w:cs="宋体"/>
          <w:sz w:val="21"/>
          <w:szCs w:val="21"/>
          <w:lang w:eastAsia="zh-CN"/>
        </w:rPr>
        <w:t>名称（加盖公章）</w:t>
      </w:r>
      <w:r>
        <w:rPr>
          <w:rFonts w:hint="eastAsia" w:ascii="宋体" w:hAnsi="宋体" w:eastAsia="宋体" w:cs="宋体"/>
          <w:sz w:val="21"/>
          <w:szCs w:val="21"/>
        </w:rPr>
        <w:t>：</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日期：</w:t>
      </w:r>
    </w:p>
    <w:p>
      <w:pPr>
        <w:adjustRightInd/>
        <w:snapToGrid/>
        <w:spacing w:line="276" w:lineRule="auto"/>
      </w:pPr>
      <w:r>
        <w:rPr>
          <w:rFonts w:ascii="楷体_GB2312" w:eastAsia="楷体_GB2312"/>
          <w:sz w:val="24"/>
        </w:rPr>
        <w:br w:type="page"/>
      </w:r>
      <w:bookmarkEnd w:id="341"/>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344" w:name="_Toc32128"/>
      <w:bookmarkStart w:id="345" w:name="_Toc13243"/>
      <w:r>
        <w:rPr>
          <w:rFonts w:hint="eastAsia"/>
          <w:lang w:val="en-US" w:eastAsia="zh-CN"/>
        </w:rPr>
        <w:t>四、法定代表人证明书</w:t>
      </w:r>
      <w:bookmarkEnd w:id="344"/>
      <w:bookmarkEnd w:id="345"/>
    </w:p>
    <w:p>
      <w:pPr>
        <w:pStyle w:val="35"/>
        <w:spacing w:line="420" w:lineRule="atLeast"/>
        <w:ind w:firstLine="0" w:firstLineChars="0"/>
        <w:rPr>
          <w:rFonts w:hint="eastAsia" w:ascii="宋体" w:eastAsia="宋体"/>
          <w:sz w:val="21"/>
          <w:szCs w:val="21"/>
          <w:lang w:eastAsia="zh-CN"/>
        </w:rPr>
      </w:pPr>
      <w:r>
        <w:rPr>
          <w:rFonts w:hint="eastAsia" w:ascii="宋体" w:eastAsia="宋体"/>
          <w:sz w:val="21"/>
          <w:szCs w:val="21"/>
        </w:rPr>
        <w:t>致</w:t>
      </w:r>
      <w:r>
        <w:rPr>
          <w:rFonts w:hint="eastAsia" w:ascii="宋体" w:eastAsia="宋体"/>
          <w:sz w:val="21"/>
          <w:szCs w:val="21"/>
          <w:lang w:eastAsia="zh-CN"/>
        </w:rPr>
        <w:t>广东政通招标有限公司：</w:t>
      </w:r>
    </w:p>
    <w:p>
      <w:pPr>
        <w:pStyle w:val="35"/>
        <w:spacing w:line="420" w:lineRule="atLeast"/>
        <w:ind w:firstLine="433"/>
        <w:rPr>
          <w:rFonts w:ascii="宋体" w:eastAsia="宋体"/>
          <w:sz w:val="21"/>
          <w:szCs w:val="21"/>
        </w:rPr>
      </w:pPr>
    </w:p>
    <w:p>
      <w:pPr>
        <w:pStyle w:val="35"/>
        <w:spacing w:line="360" w:lineRule="auto"/>
        <w:ind w:firstLine="420" w:firstLineChars="200"/>
        <w:rPr>
          <w:rFonts w:hint="eastAsia" w:ascii="宋体" w:eastAsia="宋体"/>
          <w:kern w:val="0"/>
          <w:sz w:val="21"/>
          <w:szCs w:val="21"/>
        </w:rPr>
      </w:pPr>
      <w:r>
        <w:rPr>
          <w:rFonts w:hint="eastAsia" w:ascii="宋体" w:eastAsia="宋体"/>
          <w:kern w:val="0"/>
          <w:sz w:val="21"/>
          <w:szCs w:val="21"/>
        </w:rPr>
        <w:t>本证明书声明：</w:t>
      </w:r>
      <w:r>
        <w:rPr>
          <w:rFonts w:hint="eastAsia" w:ascii="宋体" w:eastAsia="宋体"/>
          <w:sz w:val="21"/>
          <w:szCs w:val="21"/>
        </w:rPr>
        <w:t>注册于</w:t>
      </w:r>
      <w:r>
        <w:rPr>
          <w:rFonts w:hint="eastAsia" w:ascii="宋体" w:eastAsia="宋体"/>
          <w:sz w:val="21"/>
          <w:szCs w:val="21"/>
          <w:u w:val="single"/>
        </w:rPr>
        <w:t xml:space="preserve">  （国家或地区）  </w:t>
      </w:r>
      <w:r>
        <w:rPr>
          <w:rFonts w:hint="eastAsia" w:ascii="宋体" w:eastAsia="宋体"/>
          <w:sz w:val="21"/>
          <w:szCs w:val="21"/>
        </w:rPr>
        <w:t>的</w:t>
      </w:r>
      <w:r>
        <w:rPr>
          <w:rFonts w:hint="eastAsia" w:ascii="宋体" w:eastAsia="宋体"/>
          <w:sz w:val="21"/>
          <w:szCs w:val="21"/>
          <w:u w:val="single"/>
        </w:rPr>
        <w:t xml:space="preserve">   （</w:t>
      </w:r>
      <w:r>
        <w:rPr>
          <w:rFonts w:hint="eastAsia" w:ascii="宋体" w:eastAsia="宋体"/>
          <w:sz w:val="21"/>
          <w:szCs w:val="21"/>
          <w:u w:val="single"/>
          <w:lang w:eastAsia="zh-CN"/>
        </w:rPr>
        <w:t>供应商</w:t>
      </w:r>
      <w:r>
        <w:rPr>
          <w:rFonts w:hint="eastAsia" w:ascii="宋体" w:eastAsia="宋体"/>
          <w:sz w:val="21"/>
          <w:szCs w:val="21"/>
          <w:u w:val="single"/>
        </w:rPr>
        <w:t xml:space="preserve">名称）  </w:t>
      </w:r>
      <w:r>
        <w:rPr>
          <w:rFonts w:hint="eastAsia" w:ascii="宋体" w:eastAsia="宋体"/>
          <w:sz w:val="21"/>
          <w:szCs w:val="21"/>
        </w:rPr>
        <w:t xml:space="preserve">的在下面签字的 </w:t>
      </w:r>
      <w:r>
        <w:rPr>
          <w:rFonts w:hint="eastAsia" w:ascii="宋体" w:eastAsia="宋体"/>
          <w:sz w:val="21"/>
          <w:szCs w:val="21"/>
          <w:u w:val="single"/>
        </w:rPr>
        <w:t xml:space="preserve">   （法定代表人姓名、职务）  </w:t>
      </w:r>
      <w:r>
        <w:rPr>
          <w:rFonts w:hint="eastAsia" w:ascii="宋体" w:eastAsia="宋体"/>
          <w:kern w:val="0"/>
          <w:sz w:val="21"/>
          <w:szCs w:val="21"/>
        </w:rPr>
        <w:t>为本公司的法定代表人。</w:t>
      </w:r>
    </w:p>
    <w:p>
      <w:pPr>
        <w:spacing w:line="420" w:lineRule="atLeast"/>
        <w:ind w:firstLine="420" w:firstLineChars="200"/>
        <w:rPr>
          <w:rFonts w:ascii="宋体" w:hAnsi="宋体" w:eastAsia="宋体"/>
          <w:sz w:val="21"/>
          <w:szCs w:val="21"/>
        </w:rPr>
      </w:pPr>
      <w:r>
        <w:rPr>
          <w:rFonts w:hint="eastAsia" w:ascii="宋体" w:hAnsi="宋体" w:eastAsia="宋体"/>
          <w:sz w:val="21"/>
          <w:szCs w:val="21"/>
        </w:rPr>
        <w:t>特此证明。</w:t>
      </w:r>
    </w:p>
    <w:p>
      <w:pPr>
        <w:pStyle w:val="35"/>
        <w:spacing w:line="500" w:lineRule="atLeast"/>
        <w:ind w:firstLine="3517" w:firstLineChars="1675"/>
        <w:rPr>
          <w:rFonts w:ascii="宋体" w:eastAsia="宋体"/>
          <w:sz w:val="21"/>
          <w:szCs w:val="21"/>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lang w:eastAsia="zh-CN"/>
        </w:rPr>
        <w:t>供应商</w:t>
      </w:r>
      <w:r>
        <w:rPr>
          <w:rFonts w:hint="eastAsia"/>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法定代表人（签名或盖私章）：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联系方式：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身份证号码：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日     期：</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注：</w:t>
      </w:r>
      <w:r>
        <w:rPr>
          <w:rFonts w:hint="eastAsia" w:ascii="宋体" w:hAnsi="宋体" w:eastAsia="宋体"/>
          <w:sz w:val="21"/>
          <w:szCs w:val="21"/>
          <w:lang w:val="en-US" w:eastAsia="zh-CN"/>
        </w:rPr>
        <w:t>须</w:t>
      </w:r>
      <w:r>
        <w:rPr>
          <w:rFonts w:hint="eastAsia" w:ascii="宋体" w:hAnsi="宋体" w:eastAsia="宋体"/>
          <w:sz w:val="21"/>
          <w:szCs w:val="21"/>
        </w:rPr>
        <w:t>附法人代表身份证复印件。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pStyle w:val="35"/>
              <w:spacing w:line="460" w:lineRule="exact"/>
              <w:ind w:firstLine="0" w:firstLineChars="0"/>
              <w:jc w:val="center"/>
              <w:rPr>
                <w:rFonts w:ascii="宋体" w:eastAsia="宋体"/>
                <w:sz w:val="22"/>
              </w:rPr>
            </w:pPr>
            <w:r>
              <w:rPr>
                <w:rFonts w:hint="eastAsia" w:ascii="宋体" w:hAnsi="宋体" w:eastAsia="宋体"/>
                <w:sz w:val="21"/>
                <w:szCs w:val="21"/>
              </w:rPr>
              <w:t>法人代表身份证</w:t>
            </w:r>
            <w:r>
              <w:rPr>
                <w:rFonts w:hint="eastAsia" w:ascii="宋体" w:eastAsia="宋体"/>
                <w:sz w:val="21"/>
                <w:szCs w:val="21"/>
                <w:lang w:eastAsia="zh-CN"/>
              </w:rPr>
              <w:t>：</w:t>
            </w:r>
            <w:r>
              <w:rPr>
                <w:rFonts w:hint="eastAsia" w:ascii="宋体" w:eastAsia="宋体"/>
                <w:sz w:val="21"/>
                <w:szCs w:val="21"/>
                <w:lang w:val="en-US" w:eastAsia="zh-CN"/>
              </w:rPr>
              <w:t>正面、反面</w:t>
            </w:r>
            <w:r>
              <w:rPr>
                <w:rFonts w:hint="eastAsia" w:ascii="宋体" w:hAnsi="宋体" w:eastAsia="宋体"/>
                <w:sz w:val="21"/>
                <w:szCs w:val="21"/>
              </w:rPr>
              <w:t>复印件</w:t>
            </w:r>
          </w:p>
        </w:tc>
      </w:tr>
    </w:tbl>
    <w:p/>
    <w:p>
      <w:pPr>
        <w:adjustRightInd/>
        <w:snapToGrid/>
        <w:spacing w:line="276" w:lineRule="auto"/>
      </w:pPr>
      <w:r>
        <w:rPr>
          <w:rFonts w:ascii="楷体_GB2312" w:eastAsia="楷体_GB2312"/>
          <w:sz w:val="24"/>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346" w:name="_Toc11689"/>
      <w:bookmarkStart w:id="347" w:name="_Toc5918"/>
      <w:r>
        <w:rPr>
          <w:rFonts w:hint="eastAsia"/>
          <w:lang w:val="en-US" w:eastAsia="zh-CN"/>
        </w:rPr>
        <w:t>五、法定代表人授权书</w:t>
      </w:r>
      <w:bookmarkEnd w:id="346"/>
      <w:bookmarkEnd w:id="347"/>
    </w:p>
    <w:p>
      <w:pPr>
        <w:pStyle w:val="35"/>
        <w:spacing w:line="420" w:lineRule="atLeast"/>
        <w:ind w:firstLine="0" w:firstLineChars="0"/>
        <w:rPr>
          <w:rFonts w:hint="eastAsia" w:ascii="宋体" w:eastAsia="宋体"/>
          <w:sz w:val="21"/>
          <w:szCs w:val="21"/>
          <w:lang w:eastAsia="zh-CN"/>
        </w:rPr>
      </w:pPr>
      <w:r>
        <w:rPr>
          <w:rFonts w:hint="eastAsia" w:ascii="宋体" w:eastAsia="宋体"/>
          <w:sz w:val="21"/>
          <w:szCs w:val="21"/>
        </w:rPr>
        <w:t>致</w:t>
      </w:r>
      <w:r>
        <w:rPr>
          <w:rFonts w:hint="eastAsia" w:ascii="宋体" w:eastAsia="宋体"/>
          <w:sz w:val="21"/>
          <w:szCs w:val="21"/>
          <w:lang w:eastAsia="zh-CN"/>
        </w:rPr>
        <w:t>广东政通招标有限公司：</w:t>
      </w:r>
    </w:p>
    <w:p>
      <w:pPr>
        <w:pStyle w:val="35"/>
        <w:spacing w:line="420" w:lineRule="atLeast"/>
        <w:ind w:firstLine="433"/>
        <w:rPr>
          <w:rFonts w:ascii="宋体" w:eastAsia="宋体"/>
          <w:sz w:val="21"/>
          <w:szCs w:val="21"/>
        </w:rPr>
      </w:pPr>
    </w:p>
    <w:p>
      <w:pPr>
        <w:spacing w:after="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本授权书声明：本人</w:t>
      </w:r>
      <w:r>
        <w:rPr>
          <w:rFonts w:hint="eastAsia" w:ascii="宋体" w:hAnsi="宋体" w:eastAsia="宋体" w:cs="Times New Roman"/>
          <w:sz w:val="21"/>
          <w:szCs w:val="21"/>
          <w:u w:val="single"/>
        </w:rPr>
        <w:t xml:space="preserve">   （姓名、职务）  </w:t>
      </w:r>
      <w:r>
        <w:rPr>
          <w:rFonts w:hint="eastAsia" w:ascii="宋体" w:hAnsi="宋体" w:eastAsia="宋体" w:cs="Times New Roman"/>
          <w:sz w:val="21"/>
          <w:szCs w:val="21"/>
        </w:rPr>
        <w:t>系</w:t>
      </w:r>
      <w:r>
        <w:rPr>
          <w:rFonts w:hint="eastAsia" w:ascii="宋体" w:hAnsi="宋体" w:eastAsia="宋体" w:cs="Times New Roman"/>
          <w:sz w:val="21"/>
          <w:szCs w:val="21"/>
          <w:u w:val="single"/>
        </w:rPr>
        <w:t xml:space="preserve">     （</w:t>
      </w:r>
      <w:r>
        <w:rPr>
          <w:rFonts w:hint="eastAsia" w:ascii="宋体" w:hAnsi="宋体" w:cs="Times New Roman"/>
          <w:sz w:val="21"/>
          <w:szCs w:val="21"/>
          <w:u w:val="single"/>
          <w:lang w:eastAsia="zh-CN"/>
        </w:rPr>
        <w:t>供应商</w:t>
      </w:r>
      <w:r>
        <w:rPr>
          <w:rFonts w:hint="eastAsia" w:ascii="宋体" w:hAnsi="宋体" w:eastAsia="宋体" w:cs="Times New Roman"/>
          <w:sz w:val="21"/>
          <w:szCs w:val="21"/>
          <w:u w:val="single"/>
        </w:rPr>
        <w:t xml:space="preserve">名称）    </w:t>
      </w:r>
      <w:r>
        <w:rPr>
          <w:rFonts w:hint="eastAsia" w:ascii="宋体" w:hAnsi="宋体" w:eastAsia="宋体" w:cs="Times New Roman"/>
          <w:sz w:val="21"/>
          <w:szCs w:val="21"/>
        </w:rPr>
        <w:t>的法定代表人，现委托</w:t>
      </w:r>
      <w:r>
        <w:rPr>
          <w:rFonts w:hint="eastAsia" w:ascii="宋体" w:hAnsi="宋体" w:eastAsia="宋体" w:cs="Times New Roman"/>
          <w:sz w:val="21"/>
          <w:szCs w:val="21"/>
          <w:u w:val="single"/>
        </w:rPr>
        <w:t xml:space="preserve"> （姓名、职务） </w:t>
      </w:r>
      <w:r>
        <w:rPr>
          <w:rFonts w:hint="eastAsia" w:ascii="宋体" w:hAnsi="宋体" w:eastAsia="宋体" w:cs="Times New Roman"/>
          <w:sz w:val="21"/>
          <w:szCs w:val="21"/>
        </w:rPr>
        <w:t>为我方合法代理人。代理人根据授权，以我方名义签署、澄清、说明、补正、递交、撤回、修改</w:t>
      </w:r>
      <w:r>
        <w:rPr>
          <w:rFonts w:hint="eastAsia" w:ascii="宋体" w:hAnsi="宋体" w:eastAsia="宋体" w:cs="Times New Roman"/>
          <w:sz w:val="21"/>
          <w:szCs w:val="21"/>
          <w:u w:val="single"/>
        </w:rPr>
        <w:t xml:space="preserve"> （项目名称）</w:t>
      </w:r>
      <w:r>
        <w:rPr>
          <w:rFonts w:hint="eastAsia" w:ascii="宋体" w:hAnsi="宋体" w:eastAsia="宋体" w:cs="Times New Roman"/>
          <w:sz w:val="21"/>
          <w:szCs w:val="21"/>
        </w:rPr>
        <w:t>（项目编号：</w:t>
      </w:r>
      <w:r>
        <w:rPr>
          <w:rFonts w:hint="eastAsia" w:ascii="宋体" w:hAnsi="宋体" w:eastAsia="宋体" w:cs="Times New Roman"/>
          <w:sz w:val="21"/>
          <w:szCs w:val="21"/>
          <w:u w:val="single"/>
        </w:rPr>
        <w:t>　　     　</w:t>
      </w:r>
      <w:r>
        <w:rPr>
          <w:rFonts w:hint="eastAsia" w:ascii="宋体" w:hAnsi="宋体" w:eastAsia="宋体" w:cs="Times New Roman"/>
          <w:sz w:val="21"/>
          <w:szCs w:val="21"/>
        </w:rPr>
        <w:t>）</w:t>
      </w:r>
      <w:r>
        <w:rPr>
          <w:rFonts w:hint="eastAsia" w:ascii="宋体" w:hAnsi="宋体" w:cs="Times New Roman"/>
          <w:sz w:val="21"/>
          <w:szCs w:val="21"/>
          <w:lang w:eastAsia="zh-CN"/>
        </w:rPr>
        <w:t>响应文件</w:t>
      </w:r>
      <w:r>
        <w:rPr>
          <w:rFonts w:hint="eastAsia" w:ascii="宋体" w:hAnsi="宋体" w:eastAsia="宋体" w:cs="Times New Roman"/>
          <w:sz w:val="21"/>
          <w:szCs w:val="21"/>
        </w:rPr>
        <w:t>、签订合同和处理有关事宜，其法律后果由我方承担。</w:t>
      </w:r>
    </w:p>
    <w:p>
      <w:pPr>
        <w:spacing w:after="0" w:line="360" w:lineRule="auto"/>
        <w:ind w:firstLine="315" w:firstLineChars="150"/>
        <w:rPr>
          <w:rFonts w:ascii="宋体" w:hAnsi="宋体" w:eastAsia="宋体" w:cs="Times New Roman"/>
          <w:sz w:val="21"/>
          <w:szCs w:val="21"/>
        </w:rPr>
      </w:pPr>
      <w:r>
        <w:rPr>
          <w:rFonts w:hint="eastAsia" w:ascii="宋体" w:hAnsi="宋体" w:eastAsia="宋体" w:cs="Times New Roman"/>
          <w:sz w:val="21"/>
          <w:szCs w:val="21"/>
        </w:rPr>
        <w:t>本授权书于</w:t>
      </w:r>
      <w:r>
        <w:rPr>
          <w:rFonts w:hint="eastAsia" w:ascii="宋体" w:hAnsi="宋体" w:eastAsia="宋体" w:cs="Times New Roman"/>
          <w:sz w:val="21"/>
          <w:szCs w:val="21"/>
          <w:u w:val="single"/>
        </w:rPr>
        <w:t>　　</w:t>
      </w:r>
      <w:r>
        <w:rPr>
          <w:rFonts w:hint="eastAsia" w:ascii="宋体" w:hAnsi="宋体" w:eastAsia="宋体" w:cs="Times New Roman"/>
          <w:sz w:val="21"/>
          <w:szCs w:val="21"/>
        </w:rPr>
        <w:t>年</w:t>
      </w:r>
      <w:r>
        <w:rPr>
          <w:rFonts w:hint="eastAsia" w:ascii="宋体" w:hAnsi="宋体" w:eastAsia="宋体" w:cs="Times New Roman"/>
          <w:sz w:val="21"/>
          <w:szCs w:val="21"/>
          <w:u w:val="single"/>
        </w:rPr>
        <w:t>　　</w:t>
      </w:r>
      <w:r>
        <w:rPr>
          <w:rFonts w:hint="eastAsia" w:ascii="宋体" w:hAnsi="宋体" w:eastAsia="宋体" w:cs="Times New Roman"/>
          <w:sz w:val="21"/>
          <w:szCs w:val="21"/>
        </w:rPr>
        <w:t>月</w:t>
      </w:r>
      <w:r>
        <w:rPr>
          <w:rFonts w:hint="eastAsia" w:ascii="宋体" w:hAnsi="宋体" w:eastAsia="宋体" w:cs="Times New Roman"/>
          <w:sz w:val="21"/>
          <w:szCs w:val="21"/>
          <w:u w:val="single"/>
        </w:rPr>
        <w:t>　　</w:t>
      </w:r>
      <w:r>
        <w:rPr>
          <w:rFonts w:hint="eastAsia" w:ascii="宋体" w:hAnsi="宋体" w:eastAsia="宋体" w:cs="Times New Roman"/>
          <w:sz w:val="21"/>
          <w:szCs w:val="21"/>
        </w:rPr>
        <w:t>日签字生效，特此声明。</w:t>
      </w:r>
    </w:p>
    <w:p>
      <w:pPr>
        <w:pStyle w:val="35"/>
        <w:spacing w:line="500" w:lineRule="atLeast"/>
        <w:ind w:firstLine="3517" w:firstLineChars="1675"/>
        <w:rPr>
          <w:rFonts w:ascii="宋体" w:eastAsia="宋体"/>
          <w:sz w:val="21"/>
          <w:szCs w:val="21"/>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lang w:eastAsia="zh-CN"/>
        </w:rPr>
        <w:t>供应商</w:t>
      </w:r>
      <w:r>
        <w:rPr>
          <w:rFonts w:hint="eastAsia"/>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被授权人签字：</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lang w:val="en-US" w:eastAsia="zh-CN"/>
        </w:rPr>
        <w:t>联系方式</w:t>
      </w:r>
      <w:r>
        <w:rPr>
          <w:rFonts w:hint="eastAsia"/>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 xml:space="preserve">邮箱：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日     期：</w:t>
      </w:r>
    </w:p>
    <w:p>
      <w:pPr>
        <w:pStyle w:val="35"/>
        <w:spacing w:line="460" w:lineRule="exact"/>
        <w:ind w:firstLine="433"/>
        <w:rPr>
          <w:rFonts w:ascii="宋体" w:eastAsia="宋体"/>
          <w:sz w:val="21"/>
          <w:szCs w:val="21"/>
        </w:rPr>
      </w:pPr>
    </w:p>
    <w:p>
      <w:pPr>
        <w:ind w:firstLine="420" w:firstLineChars="200"/>
        <w:rPr>
          <w:rFonts w:eastAsia="宋体"/>
        </w:rPr>
      </w:pPr>
      <w:r>
        <w:rPr>
          <w:rFonts w:hint="eastAsia" w:ascii="宋体" w:hAnsi="宋体" w:eastAsia="宋体"/>
          <w:sz w:val="21"/>
          <w:szCs w:val="21"/>
          <w:lang w:val="en-US" w:eastAsia="zh-CN"/>
        </w:rPr>
        <w:t>注：须附</w:t>
      </w:r>
      <w:r>
        <w:rPr>
          <w:rFonts w:hint="eastAsia" w:ascii="宋体" w:hAnsi="宋体" w:eastAsia="宋体"/>
          <w:sz w:val="21"/>
          <w:szCs w:val="21"/>
        </w:rPr>
        <w:t>被授权人身份证复印件。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eastAsia="宋体"/>
                <w:sz w:val="22"/>
              </w:rPr>
            </w:pPr>
            <w:bookmarkStart w:id="348" w:name="_Toc22486"/>
            <w:r>
              <w:rPr>
                <w:rFonts w:hint="eastAsia" w:ascii="宋体" w:hAnsi="宋体" w:eastAsia="宋体"/>
                <w:sz w:val="21"/>
                <w:szCs w:val="21"/>
              </w:rPr>
              <w:t>被授权人身份证</w:t>
            </w:r>
            <w:r>
              <w:rPr>
                <w:rFonts w:hint="eastAsia" w:ascii="宋体" w:eastAsia="宋体"/>
                <w:sz w:val="21"/>
                <w:szCs w:val="21"/>
                <w:lang w:eastAsia="zh-CN"/>
              </w:rPr>
              <w:t>：</w:t>
            </w:r>
            <w:r>
              <w:rPr>
                <w:rFonts w:hint="eastAsia" w:ascii="宋体" w:eastAsia="宋体"/>
                <w:sz w:val="21"/>
                <w:szCs w:val="21"/>
                <w:lang w:val="en-US" w:eastAsia="zh-CN"/>
              </w:rPr>
              <w:t>正面、反面</w:t>
            </w:r>
            <w:r>
              <w:rPr>
                <w:rFonts w:hint="eastAsia" w:ascii="宋体" w:hAnsi="宋体" w:eastAsia="宋体"/>
                <w:sz w:val="21"/>
                <w:szCs w:val="21"/>
              </w:rPr>
              <w:t>复印件</w:t>
            </w:r>
          </w:p>
        </w:tc>
      </w:tr>
    </w:tbl>
    <w:p>
      <w:pPr>
        <w:adjustRightInd/>
        <w:snapToGrid/>
        <w:spacing w:line="276" w:lineRule="auto"/>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sz w:val="21"/>
          <w:szCs w:val="21"/>
        </w:rPr>
      </w:pPr>
      <w:r>
        <w:rPr>
          <w:rFonts w:hint="eastAsia" w:asci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49" w:name="_Toc24013"/>
      <w:bookmarkStart w:id="350" w:name="_Toc1197"/>
      <w:r>
        <w:rPr>
          <w:rFonts w:hint="eastAsia"/>
          <w:lang w:val="en-US" w:eastAsia="zh-CN"/>
        </w:rPr>
        <w:t>六、供应商基本情况说明</w:t>
      </w:r>
      <w:bookmarkEnd w:id="349"/>
      <w:bookmarkEnd w:id="350"/>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    址：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3、电话号码：                             传    真：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4、注册资金：                             经济性质：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开户银行名称及账号：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6、营业执照注册号（或信用代码）：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简介:</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pPr>
      <w:bookmarkStart w:id="351" w:name="_Toc5919"/>
      <w:bookmarkStart w:id="352" w:name="_Toc4926"/>
      <w:bookmarkStart w:id="353" w:name="_Toc29995"/>
      <w:bookmarkStart w:id="354" w:name="_Toc24210"/>
      <w:bookmarkStart w:id="355" w:name="_Toc17470"/>
      <w:bookmarkStart w:id="356" w:name="_Toc1511"/>
      <w:bookmarkStart w:id="357" w:name="_Toc11992"/>
      <w:r>
        <w:rPr>
          <w:rFonts w:hint="eastAsia"/>
          <w:lang w:val="en-US" w:eastAsia="zh-CN"/>
        </w:rPr>
        <w:t>七、</w:t>
      </w:r>
      <w:r>
        <w:rPr>
          <w:rFonts w:hint="eastAsia"/>
        </w:rPr>
        <w:t>营业执照</w:t>
      </w:r>
      <w:bookmarkEnd w:id="351"/>
      <w:bookmarkEnd w:id="352"/>
      <w:bookmarkEnd w:id="353"/>
      <w:bookmarkEnd w:id="354"/>
      <w:bookmarkEnd w:id="355"/>
      <w:bookmarkEnd w:id="356"/>
      <w:bookmarkEnd w:id="357"/>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rPr>
      </w:pPr>
      <w:r>
        <w:rPr>
          <w:rFonts w:hint="eastAsia"/>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供应商应提供相关证明复印件盖公章。</w:t>
      </w:r>
    </w:p>
    <w:p>
      <w:pPr>
        <w:jc w:val="center"/>
      </w:pPr>
      <w:r>
        <w:rPr>
          <w:rFonts w:hint="eastAsia" w:ascii="黑体" w:eastAsia="黑体"/>
          <w:sz w:val="28"/>
          <w:szCs w:val="28"/>
        </w:rPr>
        <w:br w:type="page"/>
      </w:r>
    </w:p>
    <w:bookmarkEnd w:id="348"/>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58" w:name="_Toc12706"/>
      <w:bookmarkStart w:id="359" w:name="_Toc29439"/>
      <w:r>
        <w:rPr>
          <w:rFonts w:hint="eastAsia"/>
          <w:lang w:val="en-US" w:eastAsia="zh-CN"/>
        </w:rPr>
        <w:t>八、</w:t>
      </w:r>
      <w:r>
        <w:rPr>
          <w:rFonts w:hint="eastAsia"/>
        </w:rPr>
        <w:t>特殊资格要求证明文件</w:t>
      </w:r>
      <w:bookmarkEnd w:id="358"/>
      <w:bookmarkEnd w:id="359"/>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若采购项目对供应商资格无特殊要求，可删除本格式。</w:t>
      </w: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60" w:name="_Toc14482"/>
      <w:bookmarkStart w:id="361" w:name="_Toc23341"/>
      <w:r>
        <w:rPr>
          <w:rFonts w:hint="eastAsia"/>
          <w:lang w:val="en-US" w:eastAsia="zh-CN"/>
        </w:rPr>
        <w:t>九、</w:t>
      </w:r>
      <w:r>
        <w:rPr>
          <w:rFonts w:hint="eastAsia"/>
        </w:rPr>
        <w:t>承诺书</w:t>
      </w:r>
      <w:bookmarkEnd w:id="360"/>
      <w:bookmarkEnd w:id="361"/>
    </w:p>
    <w:p>
      <w:pPr>
        <w:pStyle w:val="35"/>
        <w:spacing w:line="420" w:lineRule="atLeas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致</w:t>
      </w:r>
      <w:r>
        <w:rPr>
          <w:rFonts w:hint="eastAsia" w:ascii="宋体" w:hAnsi="宋体" w:eastAsia="宋体" w:cs="宋体"/>
          <w:b w:val="0"/>
          <w:bCs w:val="0"/>
          <w:sz w:val="21"/>
          <w:szCs w:val="21"/>
          <w:lang w:eastAsia="zh-CN"/>
        </w:rPr>
        <w:t>广东政通招标有限公司：</w:t>
      </w:r>
    </w:p>
    <w:p>
      <w:pPr>
        <w:jc w:val="center"/>
        <w:rPr>
          <w:rFonts w:hint="eastAsia" w:ascii="宋体" w:hAnsi="宋体" w:eastAsia="宋体" w:cs="宋体"/>
          <w:b w:val="0"/>
          <w:bCs w:val="0"/>
          <w:color w:val="auto"/>
          <w:sz w:val="21"/>
          <w:szCs w:val="21"/>
          <w:highlight w:val="none"/>
        </w:rPr>
      </w:pPr>
    </w:p>
    <w:p>
      <w:pPr>
        <w:pStyle w:val="35"/>
        <w:spacing w:line="420" w:lineRule="exact"/>
        <w:ind w:firstLine="455"/>
        <w:rPr>
          <w:rFonts w:hint="eastAsia" w:ascii="宋体" w:hAnsi="宋体" w:eastAsia="宋体" w:cs="宋体"/>
          <w:b w:val="0"/>
          <w:bCs w:val="0"/>
          <w:color w:val="auto"/>
          <w:sz w:val="21"/>
          <w:szCs w:val="21"/>
          <w:highlight w:val="none"/>
        </w:rPr>
      </w:pPr>
      <w:bookmarkStart w:id="362" w:name="_Toc313537922"/>
      <w:r>
        <w:rPr>
          <w:rFonts w:hint="eastAsia" w:ascii="宋体" w:hAnsi="宋体" w:eastAsia="宋体" w:cs="宋体"/>
          <w:b w:val="0"/>
          <w:bCs w:val="0"/>
          <w:color w:val="auto"/>
          <w:sz w:val="21"/>
          <w:szCs w:val="21"/>
          <w:highlight w:val="none"/>
        </w:rPr>
        <w:t>我方已完整阅读了</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sz w:val="21"/>
          <w:szCs w:val="21"/>
          <w:u w:val="single"/>
        </w:rPr>
        <w:t>（项目名称）</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项目（项目编号：</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的所有内容（包括澄清，以及所有已提供的参考资料和有关附件），并完全理解上述文件所表达的意思，该项目递交</w:t>
      </w:r>
      <w:r>
        <w:rPr>
          <w:rFonts w:hint="eastAsia" w:asci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时间截止后，我方承诺不再对上述文件内容进行询问或质疑。</w:t>
      </w:r>
      <w:bookmarkEnd w:id="362"/>
      <w:r>
        <w:rPr>
          <w:rFonts w:hint="eastAsia" w:ascii="宋体" w:hAnsi="宋体" w:eastAsia="宋体" w:cs="宋体"/>
          <w:b w:val="0"/>
          <w:bCs w:val="0"/>
          <w:color w:val="auto"/>
          <w:sz w:val="21"/>
          <w:szCs w:val="21"/>
          <w:highlight w:val="none"/>
        </w:rPr>
        <w:cr/>
      </w:r>
    </w:p>
    <w:p>
      <w:pPr>
        <w:pStyle w:val="35"/>
        <w:spacing w:line="420" w:lineRule="exact"/>
        <w:ind w:firstLine="455"/>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w:t>
      </w:r>
      <w:r>
        <w:rPr>
          <w:rFonts w:hint="eastAsia" w:ascii="宋体" w:hAnsi="宋体" w:eastAsia="宋体" w:cs="宋体"/>
          <w:b w:val="0"/>
          <w:bCs w:val="0"/>
          <w:sz w:val="21"/>
          <w:szCs w:val="21"/>
        </w:rPr>
        <w:t>被授权人</w:t>
      </w:r>
      <w:r>
        <w:rPr>
          <w:rFonts w:hint="eastAsia" w:ascii="宋体" w:hAnsi="宋体" w:eastAsia="宋体" w:cs="宋体"/>
          <w:b w:val="0"/>
          <w:bCs w:val="0"/>
          <w:color w:val="auto"/>
          <w:sz w:val="21"/>
          <w:szCs w:val="21"/>
          <w:highlight w:val="none"/>
        </w:rPr>
        <w:t>（签名或盖私章）：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2"/>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rPr>
          <w:rFonts w:hint="eastAsia"/>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363" w:name="_Toc13653"/>
      <w:bookmarkStart w:id="364" w:name="_Toc31815"/>
      <w:r>
        <w:rPr>
          <w:rFonts w:hint="eastAsia"/>
          <w:lang w:val="en-US" w:eastAsia="zh-CN"/>
        </w:rPr>
        <w:t>十、招标代理服务费承诺书</w:t>
      </w:r>
      <w:bookmarkEnd w:id="363"/>
      <w:bookmarkEnd w:id="364"/>
    </w:p>
    <w:p>
      <w:pPr>
        <w:pStyle w:val="35"/>
        <w:spacing w:line="420" w:lineRule="atLeas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致</w:t>
      </w:r>
      <w:r>
        <w:rPr>
          <w:rFonts w:hint="eastAsia" w:ascii="宋体" w:hAnsi="宋体" w:eastAsia="宋体" w:cs="宋体"/>
          <w:b w:val="0"/>
          <w:bCs w:val="0"/>
          <w:sz w:val="21"/>
          <w:szCs w:val="21"/>
          <w:lang w:eastAsia="zh-CN"/>
        </w:rPr>
        <w:t>广东政通招标有限公司：</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我公司</w:t>
      </w:r>
      <w:r>
        <w:rPr>
          <w:rFonts w:hint="eastAsia" w:ascii="宋体" w:hAnsi="宋体" w:eastAsia="宋体" w:cs="宋体"/>
          <w:b w:val="0"/>
          <w:bCs w:val="0"/>
          <w:sz w:val="21"/>
          <w:szCs w:val="21"/>
          <w:u w:val="single"/>
        </w:rPr>
        <w:t xml:space="preserve">   （</w:t>
      </w:r>
      <w:r>
        <w:rPr>
          <w:rFonts w:hint="eastAsia" w:hAnsi="宋体" w:cs="宋体"/>
          <w:b w:val="0"/>
          <w:bCs w:val="0"/>
          <w:sz w:val="21"/>
          <w:szCs w:val="21"/>
          <w:u w:val="single"/>
          <w:lang w:eastAsia="zh-CN"/>
        </w:rPr>
        <w:t>供应商</w:t>
      </w:r>
      <w:r>
        <w:rPr>
          <w:rFonts w:hint="eastAsia" w:ascii="宋体" w:hAnsi="宋体" w:eastAsia="宋体" w:cs="宋体"/>
          <w:b w:val="0"/>
          <w:bCs w:val="0"/>
          <w:sz w:val="21"/>
          <w:szCs w:val="21"/>
          <w:u w:val="single"/>
        </w:rPr>
        <w:t xml:space="preserve">名称）   </w:t>
      </w:r>
      <w:r>
        <w:rPr>
          <w:rFonts w:hint="eastAsia" w:ascii="宋体" w:hAnsi="宋体" w:eastAsia="宋体" w:cs="宋体"/>
          <w:b w:val="0"/>
          <w:bCs w:val="0"/>
          <w:sz w:val="21"/>
          <w:szCs w:val="21"/>
        </w:rPr>
        <w:t>在参加贵司进行的</w:t>
      </w:r>
      <w:r>
        <w:rPr>
          <w:rFonts w:hint="eastAsia" w:ascii="宋体" w:hAnsi="宋体" w:eastAsia="宋体" w:cs="宋体"/>
          <w:b w:val="0"/>
          <w:bCs w:val="0"/>
          <w:sz w:val="21"/>
          <w:szCs w:val="21"/>
          <w:u w:val="single"/>
        </w:rPr>
        <w:t xml:space="preserve">   （项目名称）  （项目编号：      ）（包号：  ）</w:t>
      </w:r>
      <w:r>
        <w:rPr>
          <w:rFonts w:hint="eastAsia" w:ascii="宋体" w:hAnsi="宋体" w:eastAsia="宋体" w:cs="宋体"/>
          <w:b w:val="0"/>
          <w:bCs w:val="0"/>
          <w:sz w:val="21"/>
          <w:szCs w:val="21"/>
        </w:rPr>
        <w:t>招标中如获中标，我公司承诺</w:t>
      </w:r>
      <w:r>
        <w:rPr>
          <w:rFonts w:hint="eastAsia" w:ascii="宋体" w:hAnsi="宋体" w:eastAsia="宋体" w:cs="宋体"/>
          <w:b w:val="0"/>
          <w:bCs w:val="0"/>
          <w:sz w:val="21"/>
          <w:szCs w:val="21"/>
          <w:lang w:val="en-US" w:eastAsia="zh-CN"/>
        </w:rPr>
        <w:t>在</w:t>
      </w:r>
      <w:r>
        <w:rPr>
          <w:rFonts w:hint="eastAsia" w:ascii="宋体" w:hAnsi="宋体" w:eastAsia="宋体" w:cs="宋体"/>
          <w:b w:val="0"/>
          <w:bCs w:val="0"/>
          <w:sz w:val="21"/>
          <w:szCs w:val="21"/>
        </w:rPr>
        <w:t>本项目“采购结果公告”发布之日起15日内，向贵司一次性交纳招标代理服务费。</w:t>
      </w:r>
    </w:p>
    <w:p>
      <w:pPr>
        <w:bidi w:val="0"/>
        <w:ind w:firstLine="420" w:firstLineChars="200"/>
        <w:rPr>
          <w:rFonts w:hint="eastAsia"/>
          <w:lang w:eastAsia="zh-CN"/>
        </w:rPr>
      </w:pPr>
      <w:r>
        <w:rPr>
          <w:rFonts w:hint="eastAsia"/>
        </w:rPr>
        <w:t>特此承诺</w:t>
      </w:r>
      <w:r>
        <w:rPr>
          <w:rFonts w:hint="eastAsia"/>
          <w:lang w:eastAsia="zh-CN"/>
        </w:rPr>
        <w:t>。</w:t>
      </w:r>
    </w:p>
    <w:p>
      <w:pPr>
        <w:jc w:val="center"/>
        <w:rPr>
          <w:rFonts w:hint="eastAsia" w:ascii="宋体" w:hAnsi="宋体" w:eastAsia="宋体" w:cs="宋体"/>
          <w:b w:val="0"/>
          <w:bCs w:val="0"/>
          <w:sz w:val="21"/>
          <w:szCs w:val="21"/>
        </w:rPr>
      </w:pPr>
    </w:p>
    <w:p>
      <w:pPr>
        <w:bidi w:val="0"/>
        <w:rPr>
          <w:rFonts w:hint="eastAsia"/>
        </w:rPr>
      </w:pP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w:t>
      </w:r>
      <w:r>
        <w:rPr>
          <w:rFonts w:hint="eastAsia" w:ascii="宋体" w:hAnsi="宋体" w:eastAsia="宋体" w:cs="宋体"/>
          <w:b w:val="0"/>
          <w:bCs w:val="0"/>
          <w:sz w:val="21"/>
          <w:szCs w:val="21"/>
        </w:rPr>
        <w:t>被授权人</w:t>
      </w:r>
      <w:r>
        <w:rPr>
          <w:rFonts w:hint="eastAsia" w:ascii="宋体" w:hAnsi="宋体" w:eastAsia="宋体" w:cs="宋体"/>
          <w:b w:val="0"/>
          <w:bCs w:val="0"/>
          <w:color w:val="auto"/>
          <w:sz w:val="21"/>
          <w:szCs w:val="21"/>
          <w:highlight w:val="none"/>
        </w:rPr>
        <w:t>（签名或盖私章）：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jc w:val="center"/>
        <w:rPr>
          <w:rFonts w:ascii="黑体" w:eastAsia="黑体"/>
          <w:sz w:val="28"/>
          <w:szCs w:val="28"/>
        </w:rPr>
      </w:pPr>
      <w:r>
        <w:rPr>
          <w:rFonts w:hint="eastAsia" w:ascii="黑体" w:eastAsia="黑体"/>
          <w:sz w:val="28"/>
          <w:szCs w:val="28"/>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65" w:name="_Toc21582"/>
      <w:bookmarkStart w:id="366" w:name="_Toc1975"/>
      <w:r>
        <w:rPr>
          <w:rFonts w:hint="eastAsia"/>
          <w:lang w:val="en-US" w:eastAsia="zh-CN"/>
        </w:rPr>
        <w:t>十一、</w:t>
      </w:r>
      <w:r>
        <w:rPr>
          <w:rFonts w:hint="eastAsia"/>
        </w:rPr>
        <w:t>商务条款偏离表</w:t>
      </w:r>
      <w:bookmarkEnd w:id="365"/>
      <w:bookmarkEnd w:id="366"/>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590" w:type="dxa"/>
            <w:tcBorders>
              <w:tl2br w:val="nil"/>
              <w:tr2bl w:val="nil"/>
            </w:tcBorders>
            <w:vAlign w:val="center"/>
          </w:tcPr>
          <w:p>
            <w:pPr>
              <w:spacing w:after="0"/>
              <w:jc w:val="center"/>
              <w:rPr>
                <w:rFonts w:ascii="宋体" w:hAnsi="宋体" w:eastAsia="宋体"/>
                <w:sz w:val="21"/>
                <w:szCs w:val="21"/>
              </w:rPr>
            </w:pPr>
            <w:r>
              <w:rPr>
                <w:rFonts w:hint="eastAsia" w:ascii="宋体" w:hAnsi="宋体" w:eastAsia="宋体"/>
                <w:sz w:val="21"/>
                <w:szCs w:val="21"/>
                <w:lang w:val="en-US" w:eastAsia="zh-CN"/>
              </w:rPr>
              <w:t>商务条款</w:t>
            </w:r>
            <w:r>
              <w:rPr>
                <w:rFonts w:hint="eastAsia" w:ascii="宋体" w:hAnsi="宋体" w:eastAsia="宋体"/>
                <w:sz w:val="21"/>
                <w:szCs w:val="21"/>
              </w:rPr>
              <w:t>名称</w:t>
            </w:r>
          </w:p>
        </w:tc>
        <w:tc>
          <w:tcPr>
            <w:tcW w:w="1755" w:type="dxa"/>
            <w:tcBorders>
              <w:tl2br w:val="nil"/>
              <w:tr2bl w:val="nil"/>
            </w:tcBorders>
            <w:vAlign w:val="center"/>
          </w:tcPr>
          <w:p>
            <w:pPr>
              <w:spacing w:after="0"/>
              <w:jc w:val="center"/>
              <w:rPr>
                <w:rFonts w:ascii="宋体" w:hAnsi="宋体" w:eastAsia="宋体"/>
                <w:sz w:val="21"/>
                <w:szCs w:val="21"/>
              </w:rPr>
            </w:pPr>
            <w:r>
              <w:rPr>
                <w:rFonts w:hint="eastAsia" w:ascii="宋体" w:hAnsi="宋体"/>
                <w:sz w:val="21"/>
                <w:szCs w:val="21"/>
                <w:lang w:eastAsia="zh-CN"/>
              </w:rPr>
              <w:t>磋商文件</w:t>
            </w:r>
            <w:r>
              <w:rPr>
                <w:rFonts w:hint="eastAsia" w:ascii="宋体" w:hAnsi="宋体" w:eastAsia="宋体"/>
                <w:sz w:val="21"/>
                <w:szCs w:val="21"/>
              </w:rPr>
              <w:t>要求</w:t>
            </w:r>
          </w:p>
        </w:tc>
        <w:tc>
          <w:tcPr>
            <w:tcW w:w="1920" w:type="dxa"/>
            <w:tcBorders>
              <w:tl2br w:val="nil"/>
              <w:tr2bl w:val="nil"/>
            </w:tcBorders>
            <w:vAlign w:val="center"/>
          </w:tcPr>
          <w:p>
            <w:pPr>
              <w:spacing w:after="0"/>
              <w:jc w:val="center"/>
              <w:rPr>
                <w:rFonts w:ascii="宋体" w:hAnsi="宋体" w:eastAsia="宋体"/>
                <w:sz w:val="21"/>
                <w:szCs w:val="21"/>
              </w:rPr>
            </w:pPr>
            <w:r>
              <w:rPr>
                <w:rFonts w:hint="eastAsia" w:ascii="宋体" w:hAnsi="宋体" w:eastAsia="宋体"/>
                <w:sz w:val="21"/>
                <w:szCs w:val="21"/>
              </w:rPr>
              <w:t>实际响应</w:t>
            </w:r>
          </w:p>
        </w:tc>
        <w:tc>
          <w:tcPr>
            <w:tcW w:w="1412" w:type="dxa"/>
            <w:tcBorders>
              <w:tl2br w:val="nil"/>
              <w:tr2bl w:val="nil"/>
            </w:tcBorders>
            <w:vAlign w:val="center"/>
          </w:tcPr>
          <w:p>
            <w:pPr>
              <w:spacing w:after="0"/>
              <w:jc w:val="center"/>
              <w:rPr>
                <w:rFonts w:hint="eastAsia" w:ascii="宋体" w:hAnsi="宋体" w:eastAsia="宋体"/>
                <w:sz w:val="21"/>
                <w:szCs w:val="21"/>
                <w:lang w:val="en-US" w:eastAsia="zh-CN"/>
              </w:rPr>
            </w:pPr>
            <w:r>
              <w:rPr>
                <w:rFonts w:hint="eastAsia" w:ascii="宋体" w:hAnsi="宋体" w:eastAsia="宋体"/>
                <w:sz w:val="21"/>
                <w:szCs w:val="21"/>
              </w:rPr>
              <w:t>偏离</w:t>
            </w:r>
            <w:r>
              <w:rPr>
                <w:rFonts w:hint="eastAsia" w:ascii="宋体" w:hAnsi="宋体" w:eastAsia="宋体"/>
                <w:sz w:val="21"/>
                <w:szCs w:val="21"/>
                <w:lang w:val="en-US" w:eastAsia="zh-CN"/>
              </w:rPr>
              <w:t>情况</w:t>
            </w:r>
          </w:p>
        </w:tc>
        <w:tc>
          <w:tcPr>
            <w:tcW w:w="867" w:type="dxa"/>
            <w:tcBorders>
              <w:tl2br w:val="nil"/>
              <w:tr2bl w:val="nil"/>
            </w:tcBorders>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sz w:val="21"/>
                <w:szCs w:val="21"/>
              </w:rPr>
            </w:pPr>
          </w:p>
        </w:tc>
        <w:tc>
          <w:tcPr>
            <w:tcW w:w="1590" w:type="dxa"/>
            <w:tcBorders>
              <w:tl2br w:val="nil"/>
              <w:tr2bl w:val="nil"/>
            </w:tcBorders>
            <w:vAlign w:val="center"/>
          </w:tcPr>
          <w:p>
            <w:pPr>
              <w:jc w:val="center"/>
              <w:rPr>
                <w:rFonts w:ascii="宋体" w:hAnsi="宋体" w:eastAsia="宋体"/>
                <w:sz w:val="21"/>
                <w:szCs w:val="21"/>
              </w:rPr>
            </w:pPr>
          </w:p>
        </w:tc>
        <w:tc>
          <w:tcPr>
            <w:tcW w:w="1755" w:type="dxa"/>
            <w:tcBorders>
              <w:tl2br w:val="nil"/>
              <w:tr2bl w:val="nil"/>
            </w:tcBorders>
            <w:vAlign w:val="center"/>
          </w:tcPr>
          <w:p>
            <w:pPr>
              <w:jc w:val="center"/>
              <w:rPr>
                <w:rFonts w:ascii="宋体" w:hAnsi="宋体" w:eastAsia="宋体"/>
                <w:sz w:val="21"/>
                <w:szCs w:val="21"/>
              </w:rPr>
            </w:pPr>
          </w:p>
        </w:tc>
        <w:tc>
          <w:tcPr>
            <w:tcW w:w="1920" w:type="dxa"/>
            <w:tcBorders>
              <w:tl2br w:val="nil"/>
              <w:tr2bl w:val="nil"/>
            </w:tcBorders>
            <w:vAlign w:val="center"/>
          </w:tcPr>
          <w:p>
            <w:pPr>
              <w:jc w:val="center"/>
              <w:rPr>
                <w:rFonts w:ascii="宋体" w:hAnsi="宋体" w:eastAsia="宋体"/>
                <w:sz w:val="21"/>
                <w:szCs w:val="21"/>
              </w:rPr>
            </w:pPr>
          </w:p>
        </w:tc>
        <w:tc>
          <w:tcPr>
            <w:tcW w:w="1412" w:type="dxa"/>
            <w:tcBorders>
              <w:tl2br w:val="nil"/>
              <w:tr2bl w:val="nil"/>
            </w:tcBorders>
            <w:vAlign w:val="center"/>
          </w:tcPr>
          <w:p>
            <w:pPr>
              <w:jc w:val="center"/>
              <w:rPr>
                <w:rFonts w:ascii="宋体" w:hAnsi="宋体" w:eastAsia="宋体"/>
                <w:sz w:val="21"/>
                <w:szCs w:val="21"/>
              </w:rPr>
            </w:pPr>
          </w:p>
        </w:tc>
        <w:tc>
          <w:tcPr>
            <w:tcW w:w="867" w:type="dxa"/>
            <w:tcBorders>
              <w:tl2br w:val="nil"/>
              <w:tr2bl w:val="nil"/>
            </w:tcBorders>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eastAsia" w:ascii="宋体" w:hAnsi="宋体" w:eastAsia="宋体"/>
          <w:sz w:val="21"/>
          <w:szCs w:val="21"/>
        </w:rPr>
      </w:pPr>
      <w:r>
        <w:rPr>
          <w:rFonts w:hint="eastAsia" w:ascii="宋体" w:hAnsi="宋体" w:eastAsia="宋体"/>
          <w:sz w:val="21"/>
          <w:szCs w:val="21"/>
        </w:rPr>
        <w:t>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CN"/>
        </w:rPr>
        <w:t>供应商</w:t>
      </w:r>
      <w:r>
        <w:rPr>
          <w:rFonts w:hint="eastAsia" w:ascii="宋体" w:hAnsi="宋体" w:eastAsia="宋体"/>
          <w:sz w:val="21"/>
          <w:szCs w:val="21"/>
        </w:rPr>
        <w:t>应对照</w:t>
      </w:r>
      <w:r>
        <w:rPr>
          <w:rFonts w:hint="eastAsia" w:ascii="宋体" w:hAnsi="宋体"/>
          <w:sz w:val="21"/>
          <w:szCs w:val="21"/>
          <w:lang w:eastAsia="zh-CN"/>
        </w:rPr>
        <w:t>磋商文件</w:t>
      </w:r>
      <w:r>
        <w:rPr>
          <w:rFonts w:hint="eastAsia" w:ascii="宋体" w:hAnsi="宋体" w:eastAsia="宋体"/>
          <w:sz w:val="21"/>
          <w:szCs w:val="21"/>
        </w:rPr>
        <w:t>商务要求，在“偏离</w:t>
      </w:r>
      <w:r>
        <w:rPr>
          <w:rFonts w:hint="eastAsia" w:ascii="宋体" w:hAnsi="宋体" w:eastAsia="宋体"/>
          <w:sz w:val="21"/>
          <w:szCs w:val="21"/>
          <w:lang w:val="en-US" w:eastAsia="zh-CN"/>
        </w:rPr>
        <w:t>情况</w:t>
      </w:r>
      <w:r>
        <w:rPr>
          <w:rFonts w:hint="eastAsia" w:ascii="宋体" w:hAnsi="宋体" w:eastAsia="宋体"/>
          <w:sz w:val="21"/>
          <w:szCs w:val="21"/>
        </w:rPr>
        <w:t>”项中填写“无</w:t>
      </w:r>
      <w:r>
        <w:rPr>
          <w:rFonts w:hint="eastAsia" w:ascii="宋体" w:hAnsi="宋体" w:eastAsia="宋体"/>
          <w:sz w:val="21"/>
          <w:szCs w:val="21"/>
          <w:lang w:val="en-US" w:eastAsia="zh-CN"/>
        </w:rPr>
        <w:t>偏离</w:t>
      </w:r>
      <w:r>
        <w:rPr>
          <w:rFonts w:hint="eastAsia" w:ascii="宋体" w:hAnsi="宋体" w:eastAsia="宋体"/>
          <w:sz w:val="21"/>
          <w:szCs w:val="21"/>
        </w:rPr>
        <w:t>”、“正</w:t>
      </w:r>
      <w:r>
        <w:rPr>
          <w:rFonts w:hint="eastAsia" w:ascii="宋体" w:hAnsi="宋体" w:eastAsia="宋体"/>
          <w:sz w:val="21"/>
          <w:szCs w:val="21"/>
          <w:lang w:val="en-US" w:eastAsia="zh-CN"/>
        </w:rPr>
        <w:t>偏离</w:t>
      </w:r>
      <w:r>
        <w:rPr>
          <w:rFonts w:hint="eastAsia" w:ascii="宋体" w:hAnsi="宋体" w:eastAsia="宋体"/>
          <w:sz w:val="21"/>
          <w:szCs w:val="21"/>
        </w:rPr>
        <w:t>”</w:t>
      </w:r>
      <w:r>
        <w:rPr>
          <w:rFonts w:hint="eastAsia" w:ascii="宋体" w:hAnsi="宋体" w:eastAsia="宋体"/>
          <w:sz w:val="21"/>
          <w:szCs w:val="21"/>
          <w:lang w:val="en-US" w:eastAsia="zh-CN"/>
        </w:rPr>
        <w:t>或</w:t>
      </w:r>
      <w:r>
        <w:rPr>
          <w:rFonts w:hint="eastAsia" w:ascii="宋体" w:hAnsi="宋体" w:eastAsia="宋体"/>
          <w:sz w:val="21"/>
          <w:szCs w:val="21"/>
        </w:rPr>
        <w:t>“负</w:t>
      </w:r>
      <w:r>
        <w:rPr>
          <w:rFonts w:hint="eastAsia" w:ascii="宋体" w:hAnsi="宋体" w:eastAsia="宋体"/>
          <w:sz w:val="21"/>
          <w:szCs w:val="21"/>
          <w:lang w:val="en-US" w:eastAsia="zh-CN"/>
        </w:rPr>
        <w:t>偏离</w:t>
      </w:r>
      <w:r>
        <w:rPr>
          <w:rFonts w:hint="eastAsia" w:ascii="宋体" w:hAnsi="宋体" w:eastAsia="宋体"/>
          <w:sz w:val="21"/>
          <w:szCs w:val="21"/>
        </w:rPr>
        <w:t>”，逐条说明已对</w:t>
      </w:r>
      <w:r>
        <w:rPr>
          <w:rFonts w:hint="eastAsia" w:ascii="宋体" w:hAnsi="宋体"/>
          <w:sz w:val="21"/>
          <w:szCs w:val="21"/>
          <w:lang w:eastAsia="zh-CN"/>
        </w:rPr>
        <w:t>磋商文件</w:t>
      </w:r>
      <w:r>
        <w:rPr>
          <w:rFonts w:hint="eastAsia" w:ascii="宋体" w:hAnsi="宋体" w:eastAsia="宋体"/>
          <w:sz w:val="21"/>
          <w:szCs w:val="21"/>
        </w:rPr>
        <w:t>的商务内容做出了实质性的响应，并申明与</w:t>
      </w:r>
      <w:r>
        <w:rPr>
          <w:rFonts w:hint="eastAsia" w:ascii="宋体" w:hAnsi="宋体"/>
          <w:sz w:val="21"/>
          <w:szCs w:val="21"/>
          <w:lang w:eastAsia="zh-CN"/>
        </w:rPr>
        <w:t>磋商文件</w:t>
      </w:r>
      <w:r>
        <w:rPr>
          <w:rFonts w:hint="eastAsia" w:ascii="宋体" w:hAnsi="宋体" w:eastAsia="宋体"/>
          <w:sz w:val="21"/>
          <w:szCs w:val="21"/>
        </w:rPr>
        <w:t>的偏差和例外。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2、商务条款包括但不限于合格</w:t>
      </w:r>
      <w:r>
        <w:rPr>
          <w:rFonts w:hint="eastAsia" w:ascii="宋体" w:hAnsi="宋体"/>
          <w:sz w:val="21"/>
          <w:szCs w:val="21"/>
          <w:lang w:eastAsia="zh-CN"/>
        </w:rPr>
        <w:t>供应商</w:t>
      </w:r>
      <w:r>
        <w:rPr>
          <w:rFonts w:hint="eastAsia" w:ascii="宋体" w:hAnsi="宋体" w:eastAsia="宋体"/>
          <w:sz w:val="21"/>
          <w:szCs w:val="21"/>
        </w:rPr>
        <w:t>资格、</w:t>
      </w:r>
      <w:r>
        <w:rPr>
          <w:rFonts w:hint="eastAsia" w:ascii="宋体" w:hAnsi="宋体" w:eastAsia="宋体"/>
          <w:sz w:val="21"/>
          <w:szCs w:val="21"/>
          <w:lang w:val="en-US" w:eastAsia="zh-CN"/>
        </w:rPr>
        <w:t>合同期限、</w:t>
      </w:r>
      <w:r>
        <w:rPr>
          <w:rFonts w:hint="eastAsia" w:ascii="宋体" w:hAnsi="宋体" w:eastAsia="宋体"/>
          <w:sz w:val="21"/>
          <w:szCs w:val="21"/>
        </w:rPr>
        <w:t>付款方式、</w:t>
      </w:r>
      <w:r>
        <w:rPr>
          <w:rFonts w:hint="eastAsia" w:ascii="宋体" w:hAnsi="宋体" w:eastAsia="宋体"/>
          <w:sz w:val="21"/>
          <w:szCs w:val="21"/>
          <w:lang w:val="en-US" w:eastAsia="zh-CN"/>
        </w:rPr>
        <w:t>报价要求、</w:t>
      </w:r>
      <w:r>
        <w:rPr>
          <w:rFonts w:hint="eastAsia" w:ascii="宋体" w:hAnsi="宋体" w:eastAsia="宋体"/>
          <w:sz w:val="21"/>
          <w:szCs w:val="21"/>
        </w:rPr>
        <w:t>履约保证金、售后服务、检验及验收等要求。</w:t>
      </w:r>
    </w:p>
    <w:p>
      <w:pPr>
        <w:adjustRightInd/>
        <w:snapToGrid/>
        <w:spacing w:line="276" w:lineRule="auto"/>
      </w:pPr>
    </w:p>
    <w:p>
      <w:pPr>
        <w:adjustRightInd/>
        <w:snapToGrid/>
        <w:spacing w:line="276" w:lineRule="auto"/>
      </w:pPr>
    </w:p>
    <w:p>
      <w:pPr>
        <w:adjustRightInd/>
        <w:snapToGrid/>
        <w:spacing w:line="276" w:lineRule="auto"/>
        <w:rPr>
          <w:rFonts w:hint="eastAsia"/>
        </w:rPr>
      </w:pPr>
      <w:r>
        <w:br w:type="page"/>
      </w:r>
      <w:bookmarkStart w:id="367" w:name="_Toc32183"/>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68" w:name="_Toc25391"/>
      <w:bookmarkStart w:id="369" w:name="_Toc7350"/>
      <w:r>
        <w:rPr>
          <w:rFonts w:hint="eastAsia"/>
          <w:lang w:val="en-US" w:eastAsia="zh-CN"/>
        </w:rPr>
        <w:t>十二、</w:t>
      </w:r>
      <w:r>
        <w:rPr>
          <w:rFonts w:hint="eastAsia"/>
        </w:rPr>
        <w:t>业绩表</w:t>
      </w:r>
      <w:bookmarkEnd w:id="368"/>
      <w:bookmarkEnd w:id="369"/>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noWrap w:val="0"/>
            <w:vAlign w:val="center"/>
          </w:tcPr>
          <w:p>
            <w:pPr>
              <w:ind w:left="-178" w:leftChars="-8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序号</w:t>
            </w:r>
          </w:p>
        </w:tc>
        <w:tc>
          <w:tcPr>
            <w:tcW w:w="1140"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78"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合同金额</w:t>
            </w:r>
          </w:p>
        </w:tc>
        <w:tc>
          <w:tcPr>
            <w:tcW w:w="13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签约时间</w:t>
            </w:r>
          </w:p>
        </w:tc>
        <w:tc>
          <w:tcPr>
            <w:tcW w:w="1815" w:type="dxa"/>
            <w:tcBorders>
              <w:tl2br w:val="nil"/>
              <w:tr2bl w:val="nil"/>
            </w:tcBorders>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联系人</w:t>
            </w:r>
            <w:r>
              <w:rPr>
                <w:rFonts w:hint="eastAsia" w:ascii="宋体" w:hAnsi="宋体" w:eastAsia="宋体" w:cs="宋体"/>
                <w:b w:val="0"/>
                <w:bCs/>
                <w:color w:val="auto"/>
                <w:sz w:val="21"/>
                <w:szCs w:val="21"/>
                <w:highlight w:val="none"/>
                <w:lang w:val="en-US" w:eastAsia="zh-CN"/>
              </w:rPr>
              <w:t>及电话</w:t>
            </w:r>
          </w:p>
        </w:tc>
        <w:tc>
          <w:tcPr>
            <w:tcW w:w="1207"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c>
          <w:tcPr>
            <w:tcW w:w="7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bl>
    <w:p>
      <w:pPr>
        <w:pStyle w:val="32"/>
        <w:spacing w:after="0"/>
        <w:rPr>
          <w:rFonts w:ascii="宋体" w:hAnsi="宋体" w:eastAsia="宋体"/>
          <w:sz w:val="21"/>
          <w:szCs w:val="21"/>
        </w:rPr>
      </w:pPr>
    </w:p>
    <w:p>
      <w:pPr>
        <w:pStyle w:val="32"/>
        <w:spacing w:after="0"/>
        <w:rPr>
          <w:rFonts w:ascii="宋体" w:hAnsi="宋体" w:eastAsia="宋体"/>
          <w:sz w:val="21"/>
          <w:szCs w:val="21"/>
        </w:rPr>
      </w:pPr>
      <w:r>
        <w:rPr>
          <w:rFonts w:hint="eastAsia" w:ascii="宋体" w:hAnsi="宋体" w:eastAsia="宋体"/>
          <w:sz w:val="21"/>
          <w:szCs w:val="21"/>
        </w:rPr>
        <w:t>注：</w:t>
      </w:r>
      <w:r>
        <w:rPr>
          <w:rFonts w:hint="eastAsia" w:ascii="宋体" w:hAnsi="宋体" w:eastAsia="宋体"/>
          <w:sz w:val="21"/>
          <w:szCs w:val="21"/>
          <w:lang w:val="en-US" w:eastAsia="zh-CN"/>
        </w:rPr>
        <w:t>须提供须提供证明资料，</w:t>
      </w:r>
      <w:r>
        <w:rPr>
          <w:rFonts w:hint="eastAsia" w:ascii="宋体" w:hAnsi="宋体" w:eastAsia="宋体"/>
          <w:sz w:val="21"/>
          <w:szCs w:val="21"/>
        </w:rPr>
        <w:t>业绩表所列出的材料应为真实准确的，并应提供相关证明材料复印件加盖公章。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pStyle w:val="2"/>
        <w:ind w:left="0" w:leftChars="0" w:firstLine="0" w:firstLineChars="0"/>
        <w:rPr>
          <w:rFonts w:hint="eastAsia"/>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ascii="黑体" w:eastAsia="黑体"/>
          <w:sz w:val="28"/>
          <w:szCs w:val="28"/>
        </w:rPr>
      </w:pPr>
      <w:bookmarkStart w:id="370" w:name="_Toc14688"/>
      <w:bookmarkStart w:id="371" w:name="_Toc25650"/>
      <w:r>
        <w:rPr>
          <w:rFonts w:hint="eastAsia"/>
          <w:lang w:val="en-US" w:eastAsia="zh-CN"/>
        </w:rPr>
        <w:t>第三章技术文件</w:t>
      </w:r>
      <w:bookmarkEnd w:id="367"/>
      <w:bookmarkEnd w:id="370"/>
      <w:bookmarkEnd w:id="371"/>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72" w:name="_Toc13588"/>
      <w:bookmarkStart w:id="373" w:name="_Toc7092"/>
      <w:r>
        <w:rPr>
          <w:rFonts w:hint="eastAsia"/>
          <w:lang w:val="en-US" w:eastAsia="zh-CN"/>
        </w:rPr>
        <w:t>一、</w:t>
      </w:r>
      <w:r>
        <w:rPr>
          <w:rFonts w:hint="eastAsia"/>
        </w:rPr>
        <w:t>技术规格偏离表</w:t>
      </w:r>
      <w:bookmarkEnd w:id="372"/>
      <w:bookmarkEnd w:id="373"/>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spacing w:after="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23" w:type="dxa"/>
            <w:tcBorders>
              <w:tl2br w:val="nil"/>
              <w:tr2bl w:val="nil"/>
            </w:tcBorders>
            <w:vAlign w:val="center"/>
          </w:tcPr>
          <w:p>
            <w:pPr>
              <w:spacing w:after="0"/>
              <w:jc w:val="center"/>
              <w:rPr>
                <w:rFonts w:hint="eastAsia" w:ascii="宋体" w:hAnsi="宋体" w:eastAsia="宋体" w:cs="宋体"/>
                <w:sz w:val="21"/>
                <w:szCs w:val="21"/>
              </w:rPr>
            </w:pPr>
            <w:r>
              <w:rPr>
                <w:rFonts w:hint="eastAsia" w:ascii="宋体" w:hAnsi="宋体" w:eastAsia="宋体" w:cs="宋体"/>
                <w:sz w:val="21"/>
                <w:szCs w:val="21"/>
              </w:rPr>
              <w:t>技术规格</w:t>
            </w:r>
          </w:p>
        </w:tc>
        <w:tc>
          <w:tcPr>
            <w:tcW w:w="1815" w:type="dxa"/>
            <w:tcBorders>
              <w:tl2br w:val="nil"/>
              <w:tr2bl w:val="nil"/>
            </w:tcBorders>
            <w:vAlign w:val="center"/>
          </w:tcPr>
          <w:p>
            <w:pPr>
              <w:spacing w:after="0"/>
              <w:jc w:val="center"/>
              <w:rPr>
                <w:rFonts w:hint="eastAsia" w:ascii="宋体" w:hAnsi="宋体" w:eastAsia="宋体" w:cs="宋体"/>
                <w:sz w:val="21"/>
                <w:szCs w:val="21"/>
              </w:rPr>
            </w:pPr>
            <w:r>
              <w:rPr>
                <w:rFonts w:hint="eastAsia" w:ascii="宋体" w:hAnsi="宋体" w:cs="宋体"/>
                <w:sz w:val="21"/>
                <w:szCs w:val="21"/>
                <w:lang w:eastAsia="zh-CN"/>
              </w:rPr>
              <w:t>磋商文件</w:t>
            </w:r>
            <w:r>
              <w:rPr>
                <w:rFonts w:hint="eastAsia" w:ascii="宋体" w:hAnsi="宋体" w:eastAsia="宋体" w:cs="宋体"/>
                <w:sz w:val="21"/>
                <w:szCs w:val="21"/>
              </w:rPr>
              <w:t>要求</w:t>
            </w:r>
          </w:p>
        </w:tc>
        <w:tc>
          <w:tcPr>
            <w:tcW w:w="1590" w:type="dxa"/>
            <w:tcBorders>
              <w:tl2br w:val="nil"/>
              <w:tr2bl w:val="nil"/>
            </w:tcBorders>
            <w:vAlign w:val="center"/>
          </w:tcPr>
          <w:p>
            <w:pPr>
              <w:spacing w:after="0"/>
              <w:jc w:val="center"/>
              <w:rPr>
                <w:rFonts w:hint="eastAsia" w:ascii="宋体" w:hAnsi="宋体" w:eastAsia="宋体" w:cs="宋体"/>
                <w:sz w:val="21"/>
                <w:szCs w:val="21"/>
              </w:rPr>
            </w:pPr>
            <w:r>
              <w:rPr>
                <w:rFonts w:hint="eastAsia" w:ascii="宋体" w:hAnsi="宋体" w:eastAsia="宋体" w:cs="宋体"/>
                <w:sz w:val="21"/>
                <w:szCs w:val="21"/>
              </w:rPr>
              <w:t>实际响应</w:t>
            </w:r>
          </w:p>
        </w:tc>
        <w:tc>
          <w:tcPr>
            <w:tcW w:w="1260" w:type="dxa"/>
            <w:tcBorders>
              <w:tl2br w:val="nil"/>
              <w:tr2bl w:val="nil"/>
            </w:tcBorders>
            <w:vAlign w:val="center"/>
          </w:tcPr>
          <w:p>
            <w:pPr>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rPr>
              <w:t>偏离</w:t>
            </w:r>
            <w:r>
              <w:rPr>
                <w:rFonts w:hint="eastAsia" w:ascii="宋体" w:hAnsi="宋体" w:eastAsia="宋体" w:cs="宋体"/>
                <w:sz w:val="21"/>
                <w:szCs w:val="21"/>
                <w:lang w:val="en-US" w:eastAsia="zh-CN"/>
              </w:rPr>
              <w:t>情况</w:t>
            </w:r>
          </w:p>
        </w:tc>
        <w:tc>
          <w:tcPr>
            <w:tcW w:w="1200" w:type="dxa"/>
            <w:tcBorders>
              <w:tl2br w:val="nil"/>
              <w:tr2bl w:val="nil"/>
            </w:tcBorders>
            <w:vAlign w:val="center"/>
          </w:tcPr>
          <w:p>
            <w:pPr>
              <w:spacing w:after="0"/>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sz w:val="21"/>
                <w:szCs w:val="21"/>
              </w:rPr>
            </w:pPr>
          </w:p>
        </w:tc>
        <w:tc>
          <w:tcPr>
            <w:tcW w:w="1623" w:type="dxa"/>
            <w:tcBorders>
              <w:tl2br w:val="nil"/>
              <w:tr2bl w:val="nil"/>
            </w:tcBorders>
            <w:vAlign w:val="center"/>
          </w:tcPr>
          <w:p>
            <w:pPr>
              <w:jc w:val="center"/>
              <w:rPr>
                <w:rFonts w:hint="eastAsia" w:ascii="宋体" w:hAnsi="宋体" w:eastAsia="宋体" w:cs="宋体"/>
                <w:sz w:val="21"/>
                <w:szCs w:val="21"/>
              </w:rPr>
            </w:pPr>
          </w:p>
        </w:tc>
        <w:tc>
          <w:tcPr>
            <w:tcW w:w="1815" w:type="dxa"/>
            <w:tcBorders>
              <w:tl2br w:val="nil"/>
              <w:tr2bl w:val="nil"/>
            </w:tcBorders>
            <w:vAlign w:val="center"/>
          </w:tcPr>
          <w:p>
            <w:pPr>
              <w:jc w:val="center"/>
              <w:rPr>
                <w:rFonts w:hint="eastAsia" w:ascii="宋体" w:hAnsi="宋体" w:eastAsia="宋体" w:cs="宋体"/>
                <w:sz w:val="21"/>
                <w:szCs w:val="21"/>
              </w:rPr>
            </w:pPr>
          </w:p>
        </w:tc>
        <w:tc>
          <w:tcPr>
            <w:tcW w:w="1590" w:type="dxa"/>
            <w:tcBorders>
              <w:tl2br w:val="nil"/>
              <w:tr2bl w:val="nil"/>
            </w:tcBorders>
            <w:vAlign w:val="center"/>
          </w:tcPr>
          <w:p>
            <w:pPr>
              <w:jc w:val="center"/>
              <w:rPr>
                <w:rFonts w:hint="eastAsia" w:ascii="宋体" w:hAnsi="宋体" w:eastAsia="宋体" w:cs="宋体"/>
                <w:sz w:val="21"/>
                <w:szCs w:val="21"/>
              </w:rPr>
            </w:pPr>
          </w:p>
        </w:tc>
        <w:tc>
          <w:tcPr>
            <w:tcW w:w="1260" w:type="dxa"/>
            <w:tcBorders>
              <w:tl2br w:val="nil"/>
              <w:tr2bl w:val="nil"/>
            </w:tcBorders>
            <w:vAlign w:val="center"/>
          </w:tcPr>
          <w:p>
            <w:pPr>
              <w:jc w:val="center"/>
              <w:rPr>
                <w:rFonts w:hint="eastAsia" w:ascii="宋体" w:hAnsi="宋体" w:eastAsia="宋体" w:cs="宋体"/>
                <w:sz w:val="21"/>
                <w:szCs w:val="21"/>
              </w:rPr>
            </w:pPr>
          </w:p>
        </w:tc>
        <w:tc>
          <w:tcPr>
            <w:tcW w:w="1200" w:type="dxa"/>
            <w:tcBorders>
              <w:tl2br w:val="nil"/>
              <w:tr2bl w:val="nil"/>
            </w:tcBorders>
            <w:vAlign w:val="center"/>
          </w:tcPr>
          <w:p>
            <w:pPr>
              <w:jc w:val="center"/>
              <w:rPr>
                <w:rFonts w:hint="eastAsia" w:ascii="宋体" w:hAnsi="宋体" w:eastAsia="宋体" w:cs="宋体"/>
                <w:sz w:val="21"/>
                <w:szCs w:val="21"/>
              </w:rPr>
            </w:pPr>
          </w:p>
        </w:tc>
      </w:tr>
    </w:tbl>
    <w:p>
      <w:pPr>
        <w:rPr>
          <w:rFonts w:ascii="宋体" w:hAnsi="宋体" w:eastAsia="宋体"/>
          <w:sz w:val="21"/>
          <w:szCs w:val="21"/>
        </w:rPr>
      </w:pPr>
    </w:p>
    <w:p>
      <w:pPr>
        <w:bidi w:val="0"/>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ind w:firstLine="178" w:firstLineChars="85"/>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sz w:val="21"/>
          <w:szCs w:val="21"/>
        </w:rPr>
      </w:pPr>
      <w:r>
        <w:rPr>
          <w:rFonts w:hint="eastAsia" w:ascii="宋体" w:hAnsi="宋体" w:eastAsia="宋体"/>
          <w:sz w:val="21"/>
          <w:szCs w:val="21"/>
        </w:rPr>
        <w:t>注：</w:t>
      </w:r>
      <w:r>
        <w:rPr>
          <w:rFonts w:hint="eastAsia" w:ascii="宋体" w:hAnsi="宋体"/>
          <w:sz w:val="21"/>
          <w:szCs w:val="21"/>
          <w:lang w:eastAsia="zh-CN"/>
        </w:rPr>
        <w:t>供应商</w:t>
      </w:r>
      <w:r>
        <w:rPr>
          <w:rFonts w:hint="eastAsia" w:ascii="宋体" w:hAnsi="宋体" w:eastAsia="宋体"/>
          <w:sz w:val="21"/>
          <w:szCs w:val="21"/>
        </w:rPr>
        <w:t>应对照</w:t>
      </w:r>
      <w:r>
        <w:rPr>
          <w:rFonts w:hint="eastAsia" w:ascii="宋体" w:hAnsi="宋体"/>
          <w:sz w:val="21"/>
          <w:szCs w:val="21"/>
          <w:lang w:eastAsia="zh-CN"/>
        </w:rPr>
        <w:t>磋商文件</w:t>
      </w:r>
      <w:r>
        <w:rPr>
          <w:rFonts w:hint="eastAsia" w:ascii="宋体" w:hAnsi="宋体" w:eastAsia="宋体"/>
          <w:sz w:val="21"/>
          <w:szCs w:val="21"/>
        </w:rPr>
        <w:t>商务要求，在“偏离</w:t>
      </w:r>
      <w:r>
        <w:rPr>
          <w:rFonts w:hint="eastAsia" w:ascii="宋体" w:hAnsi="宋体" w:eastAsia="宋体"/>
          <w:sz w:val="21"/>
          <w:szCs w:val="21"/>
          <w:lang w:val="en-US" w:eastAsia="zh-CN"/>
        </w:rPr>
        <w:t>情况</w:t>
      </w:r>
      <w:r>
        <w:rPr>
          <w:rFonts w:hint="eastAsia" w:ascii="宋体" w:hAnsi="宋体" w:eastAsia="宋体"/>
          <w:sz w:val="21"/>
          <w:szCs w:val="21"/>
        </w:rPr>
        <w:t>”项中填写“无</w:t>
      </w:r>
      <w:r>
        <w:rPr>
          <w:rFonts w:hint="eastAsia" w:ascii="宋体" w:hAnsi="宋体" w:eastAsia="宋体"/>
          <w:sz w:val="21"/>
          <w:szCs w:val="21"/>
          <w:lang w:val="en-US" w:eastAsia="zh-CN"/>
        </w:rPr>
        <w:t>偏离</w:t>
      </w:r>
      <w:r>
        <w:rPr>
          <w:rFonts w:hint="eastAsia" w:ascii="宋体" w:hAnsi="宋体" w:eastAsia="宋体"/>
          <w:sz w:val="21"/>
          <w:szCs w:val="21"/>
        </w:rPr>
        <w:t>”、“正</w:t>
      </w:r>
      <w:r>
        <w:rPr>
          <w:rFonts w:hint="eastAsia" w:ascii="宋体" w:hAnsi="宋体" w:eastAsia="宋体"/>
          <w:sz w:val="21"/>
          <w:szCs w:val="21"/>
          <w:lang w:val="en-US" w:eastAsia="zh-CN"/>
        </w:rPr>
        <w:t>偏离</w:t>
      </w:r>
      <w:r>
        <w:rPr>
          <w:rFonts w:hint="eastAsia" w:ascii="宋体" w:hAnsi="宋体" w:eastAsia="宋体"/>
          <w:sz w:val="21"/>
          <w:szCs w:val="21"/>
        </w:rPr>
        <w:t>”</w:t>
      </w:r>
      <w:r>
        <w:rPr>
          <w:rFonts w:hint="eastAsia" w:ascii="宋体" w:hAnsi="宋体" w:eastAsia="宋体"/>
          <w:sz w:val="21"/>
          <w:szCs w:val="21"/>
          <w:lang w:val="en-US" w:eastAsia="zh-CN"/>
        </w:rPr>
        <w:t>或</w:t>
      </w:r>
      <w:r>
        <w:rPr>
          <w:rFonts w:hint="eastAsia" w:ascii="宋体" w:hAnsi="宋体" w:eastAsia="宋体"/>
          <w:sz w:val="21"/>
          <w:szCs w:val="21"/>
        </w:rPr>
        <w:t>“负</w:t>
      </w:r>
      <w:r>
        <w:rPr>
          <w:rFonts w:hint="eastAsia" w:ascii="宋体" w:hAnsi="宋体" w:eastAsia="宋体"/>
          <w:sz w:val="21"/>
          <w:szCs w:val="21"/>
          <w:lang w:val="en-US" w:eastAsia="zh-CN"/>
        </w:rPr>
        <w:t>偏离</w:t>
      </w:r>
      <w:r>
        <w:rPr>
          <w:rFonts w:hint="eastAsia" w:ascii="宋体" w:hAnsi="宋体" w:eastAsia="宋体"/>
          <w:sz w:val="21"/>
          <w:szCs w:val="21"/>
        </w:rPr>
        <w:t>”，逐条说明已对</w:t>
      </w:r>
      <w:r>
        <w:rPr>
          <w:rFonts w:hint="eastAsia" w:ascii="宋体" w:hAnsi="宋体"/>
          <w:sz w:val="21"/>
          <w:szCs w:val="21"/>
          <w:lang w:eastAsia="zh-CN"/>
        </w:rPr>
        <w:t>磋商文件</w:t>
      </w:r>
      <w:r>
        <w:rPr>
          <w:rFonts w:hint="eastAsia" w:ascii="宋体" w:hAnsi="宋体" w:eastAsia="宋体"/>
          <w:sz w:val="21"/>
          <w:szCs w:val="21"/>
        </w:rPr>
        <w:t>的商务内容做出了实质性的响应，并申明与</w:t>
      </w:r>
      <w:r>
        <w:rPr>
          <w:rFonts w:hint="eastAsia" w:ascii="宋体" w:hAnsi="宋体"/>
          <w:sz w:val="21"/>
          <w:szCs w:val="21"/>
          <w:lang w:eastAsia="zh-CN"/>
        </w:rPr>
        <w:t>磋商文件</w:t>
      </w:r>
      <w:r>
        <w:rPr>
          <w:rFonts w:hint="eastAsia" w:ascii="宋体" w:hAnsi="宋体" w:eastAsia="宋体"/>
          <w:sz w:val="21"/>
          <w:szCs w:val="21"/>
        </w:rPr>
        <w:t>的偏差和例外。</w:t>
      </w:r>
    </w:p>
    <w:p>
      <w:pPr>
        <w:rPr>
          <w:rFonts w:hint="eastAsia" w:ascii="宋体" w:hAnsi="宋体" w:eastAsia="宋体"/>
          <w:sz w:val="21"/>
          <w:szCs w:val="21"/>
        </w:rPr>
      </w:pPr>
    </w:p>
    <w:p>
      <w:pPr>
        <w:rPr>
          <w:rFonts w:ascii="宋体" w:hAnsi="宋体" w:eastAsia="宋体"/>
          <w:sz w:val="21"/>
          <w:szCs w:val="21"/>
        </w:rPr>
      </w:pPr>
    </w:p>
    <w:p>
      <w:pPr>
        <w:spacing w:after="0" w:line="360" w:lineRule="auto"/>
        <w:rPr>
          <w:rFonts w:ascii="宋体" w:hAnsi="宋体" w:eastAsia="宋体"/>
          <w:sz w:val="21"/>
          <w:szCs w:val="21"/>
        </w:rPr>
      </w:pPr>
    </w:p>
    <w:p>
      <w:pPr>
        <w:adjustRightInd/>
        <w:snapToGrid/>
        <w:spacing w:line="276" w:lineRule="auto"/>
      </w:pPr>
    </w:p>
    <w:p>
      <w:pPr>
        <w:rPr>
          <w:rFonts w:ascii="黑体" w:eastAsia="黑体"/>
          <w:sz w:val="28"/>
          <w:szCs w:val="28"/>
        </w:rPr>
      </w:pPr>
      <w:bookmarkStart w:id="374" w:name="_Toc17691"/>
      <w:r>
        <w:rPr>
          <w:rFonts w:hint="eastAsia" w:ascii="宋体" w:hAnsi="宋体" w:eastAsia="宋体"/>
          <w:sz w:val="21"/>
          <w:szCs w:val="21"/>
        </w:rPr>
        <w:br w:type="page"/>
      </w:r>
      <w:bookmarkEnd w:id="374"/>
      <w:bookmarkStart w:id="375" w:name="_Toc4827"/>
      <w:bookmarkStart w:id="376" w:name="_Toc26078"/>
      <w:bookmarkStart w:id="377" w:name="_Toc1274"/>
      <w:bookmarkStart w:id="378" w:name="_Toc18668"/>
      <w:bookmarkStart w:id="379" w:name="_Toc4464"/>
      <w:bookmarkStart w:id="380" w:name="_Toc6080"/>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381" w:name="_Toc10734"/>
      <w:bookmarkStart w:id="382" w:name="_Toc28702"/>
      <w:r>
        <w:rPr>
          <w:rFonts w:hint="eastAsia"/>
          <w:lang w:val="en-US" w:eastAsia="zh-CN"/>
        </w:rPr>
        <w:t>二、</w:t>
      </w:r>
      <w:r>
        <w:rPr>
          <w:rFonts w:hint="eastAsia"/>
        </w:rPr>
        <w:t>重要技术参数（▲）响应表</w:t>
      </w:r>
      <w:bookmarkEnd w:id="375"/>
      <w:bookmarkEnd w:id="376"/>
      <w:bookmarkEnd w:id="377"/>
      <w:bookmarkEnd w:id="378"/>
      <w:bookmarkEnd w:id="379"/>
      <w:bookmarkEnd w:id="380"/>
      <w:bookmarkEnd w:id="381"/>
      <w:bookmarkEnd w:id="382"/>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lang w:val="en-US" w:eastAsia="zh-CN"/>
              </w:rPr>
            </w:pPr>
            <w:bookmarkStart w:id="383" w:name="_Toc29642"/>
            <w:bookmarkStart w:id="384" w:name="_Toc2784"/>
            <w:bookmarkStart w:id="385" w:name="_Toc29560"/>
            <w:bookmarkStart w:id="386" w:name="_Toc27079"/>
            <w:r>
              <w:rPr>
                <w:rFonts w:hint="eastAsia" w:ascii="宋体" w:hAnsi="宋体" w:eastAsia="宋体" w:cs="宋体"/>
                <w:b w:val="0"/>
                <w:bCs w:val="0"/>
                <w:sz w:val="21"/>
                <w:szCs w:val="21"/>
                <w:lang w:val="en-US" w:eastAsia="zh-CN"/>
              </w:rPr>
              <w:t>序号</w:t>
            </w:r>
            <w:bookmarkEnd w:id="383"/>
            <w:bookmarkEnd w:id="384"/>
            <w:bookmarkEnd w:id="385"/>
            <w:bookmarkEnd w:id="386"/>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bookmarkStart w:id="387" w:name="_Toc21739"/>
            <w:bookmarkStart w:id="388" w:name="_Toc15368"/>
            <w:bookmarkStart w:id="389" w:name="_Toc16872"/>
            <w:bookmarkStart w:id="390" w:name="_Toc6189"/>
            <w:bookmarkStart w:id="391" w:name="_Toc12049"/>
            <w:bookmarkStart w:id="392" w:name="_Toc22448"/>
            <w:bookmarkStart w:id="393" w:name="_Toc4304"/>
            <w:bookmarkStart w:id="394" w:name="_Toc10045"/>
            <w:bookmarkStart w:id="395" w:name="_Toc1016"/>
            <w:bookmarkStart w:id="396" w:name="_Toc2700"/>
            <w:bookmarkStart w:id="397" w:name="_Toc15903"/>
            <w:bookmarkStart w:id="398" w:name="_Toc14815"/>
            <w:bookmarkStart w:id="399" w:name="_Toc27090"/>
            <w:bookmarkStart w:id="400" w:name="_Toc26124"/>
            <w:bookmarkStart w:id="401" w:name="_Toc32531"/>
            <w:bookmarkStart w:id="402" w:name="_Toc22917"/>
            <w:bookmarkStart w:id="403" w:name="_Toc27442"/>
            <w:bookmarkStart w:id="404" w:name="_Toc19251"/>
            <w:bookmarkStart w:id="405" w:name="_Toc24662"/>
            <w:bookmarkStart w:id="406" w:name="_Toc8312"/>
            <w:bookmarkStart w:id="407" w:name="_Toc21809"/>
            <w:bookmarkStart w:id="408" w:name="_Toc22879"/>
            <w:bookmarkStart w:id="409" w:name="_Toc8490"/>
            <w:bookmarkStart w:id="410" w:name="_Toc7333"/>
            <w:r>
              <w:rPr>
                <w:rFonts w:hint="eastAsia" w:ascii="宋体" w:hAnsi="宋体" w:eastAsia="宋体" w:cs="宋体"/>
                <w:b w:val="0"/>
                <w:bCs w:val="0"/>
                <w:sz w:val="21"/>
                <w:szCs w:val="21"/>
                <w:lang w:val="en-US" w:eastAsia="zh-CN"/>
              </w:rPr>
              <w:t>重要</w:t>
            </w:r>
            <w:r>
              <w:rPr>
                <w:rFonts w:hint="eastAsia" w:ascii="宋体" w:hAnsi="宋体" w:eastAsia="宋体" w:cs="宋体"/>
                <w:b w:val="0"/>
                <w:bCs w:val="0"/>
                <w:sz w:val="21"/>
                <w:szCs w:val="21"/>
              </w:rPr>
              <w:t>技术参</w:t>
            </w:r>
            <w:r>
              <w:rPr>
                <w:rFonts w:hint="eastAsia" w:ascii="宋体" w:hAnsi="宋体" w:eastAsia="宋体" w:cs="宋体"/>
                <w:b w:val="0"/>
                <w:bCs w:val="0"/>
                <w:sz w:val="21"/>
                <w:szCs w:val="21"/>
                <w:lang w:val="en-US" w:eastAsia="zh-CN"/>
              </w:rPr>
              <w:t>数评分条款</w:t>
            </w:r>
            <w:r>
              <w:rPr>
                <w:rFonts w:hint="eastAsia" w:ascii="宋体" w:hAnsi="宋体" w:eastAsia="宋体" w:cs="宋体"/>
                <w:b w:val="0"/>
                <w:bCs w:val="0"/>
                <w:sz w:val="21"/>
                <w:szCs w:val="21"/>
              </w:rPr>
              <w:t>（▲）</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bookmarkEnd w:id="401"/>
          <w:bookmarkEnd w:id="402"/>
          <w:bookmarkEnd w:id="403"/>
          <w:bookmarkEnd w:id="404"/>
          <w:bookmarkEnd w:id="405"/>
          <w:bookmarkEnd w:id="406"/>
          <w:bookmarkEnd w:id="407"/>
          <w:bookmarkEnd w:id="408"/>
          <w:bookmarkEnd w:id="409"/>
          <w:bookmarkEnd w:id="410"/>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bookmarkStart w:id="411" w:name="_Toc22153"/>
            <w:bookmarkStart w:id="412" w:name="_Toc21496"/>
            <w:bookmarkStart w:id="413" w:name="_Toc2408"/>
            <w:bookmarkStart w:id="414" w:name="_Toc10122"/>
            <w:r>
              <w:rPr>
                <w:rFonts w:hint="eastAsia" w:ascii="宋体" w:hAnsi="宋体" w:eastAsia="宋体" w:cs="宋体"/>
                <w:b w:val="0"/>
                <w:bCs w:val="0"/>
                <w:kern w:val="0"/>
                <w:sz w:val="21"/>
                <w:szCs w:val="21"/>
                <w:lang w:eastAsia="zh-CN"/>
              </w:rPr>
              <w:t>响应文件</w:t>
            </w:r>
            <w:r>
              <w:rPr>
                <w:rFonts w:hint="eastAsia" w:ascii="宋体" w:hAnsi="宋体" w:eastAsia="宋体" w:cs="宋体"/>
                <w:b w:val="0"/>
                <w:bCs w:val="0"/>
                <w:kern w:val="0"/>
                <w:sz w:val="21"/>
                <w:szCs w:val="21"/>
              </w:rPr>
              <w:t>响应内容</w:t>
            </w:r>
            <w:bookmarkEnd w:id="411"/>
            <w:bookmarkEnd w:id="412"/>
            <w:bookmarkEnd w:id="413"/>
            <w:bookmarkEnd w:id="414"/>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lang w:val="en-US" w:eastAsia="zh-CN"/>
              </w:rPr>
            </w:pPr>
            <w:bookmarkStart w:id="415" w:name="_Toc29838"/>
            <w:bookmarkStart w:id="416" w:name="_Toc16432"/>
            <w:bookmarkStart w:id="417" w:name="_Toc27285"/>
            <w:bookmarkStart w:id="418" w:name="_Toc16003"/>
            <w:bookmarkStart w:id="419" w:name="_Toc20139"/>
            <w:bookmarkStart w:id="420" w:name="_Toc17296"/>
            <w:bookmarkStart w:id="421" w:name="_Toc17642"/>
            <w:bookmarkStart w:id="422" w:name="_Toc5563"/>
            <w:bookmarkStart w:id="423" w:name="_Toc5992"/>
            <w:bookmarkStart w:id="424" w:name="_Toc3701"/>
            <w:bookmarkStart w:id="425" w:name="_Toc1330"/>
            <w:bookmarkStart w:id="426" w:name="_Toc1912"/>
            <w:bookmarkStart w:id="427" w:name="_Toc27185"/>
            <w:bookmarkStart w:id="428" w:name="_Toc20820"/>
            <w:r>
              <w:rPr>
                <w:rFonts w:hint="eastAsia" w:ascii="宋体" w:hAnsi="宋体" w:eastAsia="宋体" w:cs="宋体"/>
                <w:b w:val="0"/>
                <w:bCs w:val="0"/>
                <w:sz w:val="21"/>
                <w:szCs w:val="21"/>
                <w:lang w:val="en-US" w:eastAsia="zh-CN"/>
              </w:rPr>
              <w:t>说明</w:t>
            </w:r>
            <w:bookmarkEnd w:id="415"/>
            <w:bookmarkEnd w:id="416"/>
            <w:bookmarkEnd w:id="417"/>
            <w:bookmarkEnd w:id="418"/>
          </w:p>
        </w:tc>
        <w:tc>
          <w:tcPr>
            <w:tcW w:w="1591"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bookmarkStart w:id="429" w:name="_Toc3520"/>
            <w:bookmarkStart w:id="430" w:name="_Toc857"/>
            <w:bookmarkStart w:id="431" w:name="_Toc19105"/>
            <w:bookmarkStart w:id="432" w:name="_Toc31920"/>
            <w:r>
              <w:rPr>
                <w:rFonts w:hint="eastAsia" w:ascii="宋体" w:hAnsi="宋体" w:eastAsia="宋体" w:cs="宋体"/>
                <w:b w:val="0"/>
                <w:bCs w:val="0"/>
                <w:sz w:val="21"/>
                <w:szCs w:val="21"/>
              </w:rPr>
              <w:t>页码范围</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55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2280"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109" w:type="dxa"/>
            <w:tcBorders>
              <w:tl2br w:val="nil"/>
              <w:tr2bl w:val="nil"/>
            </w:tcBorders>
            <w:vAlign w:val="center"/>
          </w:tcPr>
          <w:p>
            <w:pPr>
              <w:pStyle w:val="6"/>
              <w:widowControl w:val="0"/>
              <w:overflowPunct w:val="0"/>
              <w:spacing w:before="0" w:after="0" w:line="240" w:lineRule="auto"/>
              <w:jc w:val="center"/>
              <w:rPr>
                <w:rFonts w:hint="eastAsia" w:ascii="宋体" w:hAnsi="宋体" w:eastAsia="宋体" w:cs="宋体"/>
                <w:b w:val="0"/>
                <w:bCs w:val="0"/>
                <w:sz w:val="21"/>
                <w:szCs w:val="21"/>
              </w:rPr>
            </w:pPr>
          </w:p>
        </w:tc>
        <w:tc>
          <w:tcPr>
            <w:tcW w:w="1591" w:type="dxa"/>
            <w:tcBorders>
              <w:tl2br w:val="nil"/>
              <w:tr2bl w:val="nil"/>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第（）页</w:t>
            </w:r>
          </w:p>
        </w:tc>
      </w:tr>
    </w:tbl>
    <w:p>
      <w:pPr>
        <w:pStyle w:val="32"/>
        <w:spacing w:after="0" w:line="360" w:lineRule="auto"/>
        <w:rPr>
          <w:rFonts w:ascii="宋体" w:hAnsi="宋体" w:eastAsia="宋体"/>
          <w:sz w:val="21"/>
          <w:szCs w:val="21"/>
        </w:rPr>
      </w:pPr>
    </w:p>
    <w:p>
      <w:pPr>
        <w:pStyle w:val="32"/>
        <w:spacing w:after="0" w:line="360" w:lineRule="auto"/>
        <w:rPr>
          <w:rFonts w:hint="eastAsia" w:ascii="宋体" w:hAnsi="宋体" w:eastAsia="宋体"/>
          <w:sz w:val="21"/>
          <w:szCs w:val="21"/>
        </w:rPr>
      </w:pPr>
      <w:r>
        <w:rPr>
          <w:rFonts w:hint="eastAsia" w:ascii="宋体" w:hAnsi="宋体" w:eastAsia="宋体"/>
          <w:sz w:val="21"/>
          <w:szCs w:val="21"/>
        </w:rPr>
        <w:t>注：</w:t>
      </w:r>
    </w:p>
    <w:p>
      <w:pPr>
        <w:pStyle w:val="32"/>
        <w:spacing w:after="0" w:line="360" w:lineRule="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sz w:val="21"/>
          <w:szCs w:val="21"/>
          <w:lang w:val="en-US" w:eastAsia="zh-CN"/>
        </w:rPr>
        <w:t>供应商</w:t>
      </w:r>
      <w:r>
        <w:rPr>
          <w:rFonts w:hint="eastAsia" w:ascii="宋体" w:hAnsi="宋体" w:eastAsia="宋体"/>
          <w:sz w:val="21"/>
          <w:szCs w:val="21"/>
        </w:rPr>
        <w:t>应逐条对照</w:t>
      </w:r>
      <w:r>
        <w:rPr>
          <w:rFonts w:hint="eastAsia" w:ascii="宋体" w:hAnsi="宋体"/>
          <w:sz w:val="21"/>
          <w:szCs w:val="21"/>
          <w:lang w:eastAsia="zh-CN"/>
        </w:rPr>
        <w:t>磋商文件</w:t>
      </w:r>
      <w:r>
        <w:rPr>
          <w:rFonts w:hint="eastAsia" w:ascii="宋体" w:hAnsi="宋体" w:eastAsia="宋体"/>
          <w:sz w:val="21"/>
          <w:szCs w:val="21"/>
        </w:rPr>
        <w:t>重要评分条款，如实地说明响应情况。</w:t>
      </w:r>
    </w:p>
    <w:p>
      <w:pPr>
        <w:pStyle w:val="32"/>
        <w:spacing w:after="0" w:line="360" w:lineRule="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若该重要技术参数（</w:t>
      </w:r>
      <w:r>
        <w:rPr>
          <w:rFonts w:hint="eastAsia" w:ascii="宋体" w:hAnsi="宋体" w:eastAsia="宋体" w:cs="Times New Roman"/>
          <w:sz w:val="21"/>
          <w:szCs w:val="21"/>
        </w:rPr>
        <w:t>▲</w:t>
      </w:r>
      <w:r>
        <w:rPr>
          <w:rFonts w:hint="eastAsia" w:ascii="宋体" w:hAnsi="宋体" w:eastAsia="宋体"/>
          <w:sz w:val="21"/>
          <w:szCs w:val="21"/>
        </w:rPr>
        <w:t>）规定提交相关证明材料的，供应商应当提供，并附于本格式后。未按要求提供或提供不符合要求的证明材料，视为不满足，按评分标准进行扣分处理。</w:t>
      </w:r>
    </w:p>
    <w:p>
      <w:pPr>
        <w:pStyle w:val="32"/>
        <w:spacing w:after="0" w:line="360" w:lineRule="auto"/>
        <w:rPr>
          <w:rFonts w:hint="eastAsia" w:ascii="宋体" w:hAnsi="宋体" w:eastAsia="宋体"/>
          <w:b/>
          <w:bCs/>
          <w:sz w:val="21"/>
          <w:szCs w:val="21"/>
        </w:rPr>
      </w:pPr>
      <w:r>
        <w:rPr>
          <w:rFonts w:hint="eastAsia" w:ascii="宋体" w:hAnsi="宋体" w:eastAsia="宋体"/>
          <w:b/>
          <w:bCs/>
          <w:sz w:val="21"/>
          <w:szCs w:val="21"/>
          <w:lang w:val="en-US" w:eastAsia="zh-CN"/>
        </w:rPr>
        <w:t>3、</w:t>
      </w:r>
      <w:r>
        <w:rPr>
          <w:rFonts w:hint="eastAsia" w:ascii="宋体" w:hAnsi="宋体" w:eastAsia="宋体"/>
          <w:b/>
          <w:bCs/>
          <w:sz w:val="21"/>
          <w:szCs w:val="21"/>
        </w:rPr>
        <w:t>若</w:t>
      </w:r>
      <w:r>
        <w:rPr>
          <w:rFonts w:hint="eastAsia" w:ascii="宋体" w:hAnsi="宋体"/>
          <w:b/>
          <w:bCs/>
          <w:sz w:val="21"/>
          <w:szCs w:val="21"/>
          <w:lang w:eastAsia="zh-CN"/>
        </w:rPr>
        <w:t>磋商文件</w:t>
      </w:r>
      <w:r>
        <w:rPr>
          <w:rFonts w:hint="eastAsia" w:ascii="宋体" w:hAnsi="宋体" w:eastAsia="宋体"/>
          <w:b/>
          <w:bCs/>
          <w:sz w:val="21"/>
          <w:szCs w:val="21"/>
        </w:rPr>
        <w:t>未设定重要技术参数（</w:t>
      </w:r>
      <w:r>
        <w:rPr>
          <w:rFonts w:hint="eastAsia" w:ascii="宋体" w:hAnsi="宋体" w:eastAsia="宋体" w:cs="Times New Roman"/>
          <w:b/>
          <w:bCs/>
          <w:sz w:val="21"/>
          <w:szCs w:val="21"/>
        </w:rPr>
        <w:t>▲</w:t>
      </w:r>
      <w:r>
        <w:rPr>
          <w:rFonts w:hint="eastAsia" w:ascii="宋体" w:hAnsi="宋体" w:eastAsia="宋体"/>
          <w:b/>
          <w:bCs/>
          <w:sz w:val="21"/>
          <w:szCs w:val="21"/>
        </w:rPr>
        <w:t>）评分条款的，可删除本格式。</w:t>
      </w:r>
    </w:p>
    <w:p>
      <w:pPr>
        <w:pStyle w:val="32"/>
        <w:spacing w:after="0" w:line="360" w:lineRule="auto"/>
        <w:rPr>
          <w:rFonts w:ascii="宋体" w:hAnsi="宋体" w:eastAsia="宋体"/>
          <w:sz w:val="21"/>
          <w:szCs w:val="21"/>
        </w:rPr>
      </w:pPr>
    </w:p>
    <w:p>
      <w:pPr>
        <w:pStyle w:val="32"/>
        <w:numPr>
          <w:ilvl w:val="0"/>
          <w:numId w:val="26"/>
        </w:numPr>
        <w:spacing w:after="0"/>
        <w:rPr>
          <w:rFonts w:ascii="黑体" w:eastAsia="黑体"/>
          <w:sz w:val="32"/>
          <w:szCs w:val="32"/>
        </w:rPr>
      </w:pP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433" w:name="_Toc25570"/>
      <w:bookmarkStart w:id="434" w:name="_Toc19349"/>
      <w:r>
        <w:rPr>
          <w:rFonts w:hint="eastAsia"/>
          <w:lang w:val="en-US" w:eastAsia="zh-CN"/>
        </w:rPr>
        <w:t>三、</w:t>
      </w:r>
      <w:r>
        <w:rPr>
          <w:rFonts w:hint="eastAsia"/>
        </w:rPr>
        <w:t>实质性条款（标记★）响应表</w:t>
      </w:r>
      <w:bookmarkEnd w:id="433"/>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398"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磋商文件</w:t>
            </w:r>
            <w:r>
              <w:rPr>
                <w:rFonts w:hint="eastAsia" w:ascii="宋体" w:hAnsi="宋体" w:cs="宋体"/>
                <w:kern w:val="0"/>
                <w:sz w:val="24"/>
                <w:szCs w:val="24"/>
              </w:rPr>
              <w:t>实质性条款</w:t>
            </w:r>
          </w:p>
        </w:tc>
        <w:tc>
          <w:tcPr>
            <w:tcW w:w="2399"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响应文件</w:t>
            </w:r>
            <w:r>
              <w:rPr>
                <w:rFonts w:hint="eastAsia" w:ascii="宋体" w:hAnsi="宋体" w:cs="宋体"/>
                <w:kern w:val="0"/>
                <w:sz w:val="24"/>
                <w:szCs w:val="24"/>
              </w:rPr>
              <w:t>响应内容</w:t>
            </w:r>
          </w:p>
        </w:tc>
        <w:tc>
          <w:tcPr>
            <w:tcW w:w="1180" w:type="dxa"/>
            <w:tcBorders>
              <w:tl2br w:val="nil"/>
              <w:tr2bl w:val="nil"/>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是否偏离</w:t>
            </w:r>
          </w:p>
        </w:tc>
        <w:tc>
          <w:tcPr>
            <w:tcW w:w="1867"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ascii="宋体" w:hAnsi="宋体" w:cs="宋体"/>
                <w:kern w:val="0"/>
                <w:sz w:val="24"/>
                <w:szCs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hint="eastAsia" w:ascii="宋体" w:hAnsi="宋体"/>
                <w:sz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hint="eastAsia" w:ascii="宋体" w:hAnsi="宋体"/>
                <w:sz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kern w:val="0"/>
                <w:sz w:val="24"/>
                <w:szCs w:val="24"/>
              </w:rPr>
            </w:pPr>
          </w:p>
        </w:tc>
        <w:tc>
          <w:tcPr>
            <w:tcW w:w="2398" w:type="dxa"/>
            <w:tcBorders>
              <w:tl2br w:val="nil"/>
              <w:tr2bl w:val="nil"/>
            </w:tcBorders>
            <w:noWrap w:val="0"/>
            <w:vAlign w:val="center"/>
          </w:tcPr>
          <w:p>
            <w:pPr>
              <w:widowControl/>
              <w:jc w:val="center"/>
              <w:rPr>
                <w:rFonts w:ascii="宋体" w:hAnsi="宋体" w:cs="宋体"/>
                <w:kern w:val="0"/>
                <w:sz w:val="24"/>
                <w:szCs w:val="24"/>
              </w:rPr>
            </w:pPr>
          </w:p>
        </w:tc>
        <w:tc>
          <w:tcPr>
            <w:tcW w:w="2399" w:type="dxa"/>
            <w:tcBorders>
              <w:tl2br w:val="nil"/>
              <w:tr2bl w:val="nil"/>
            </w:tcBorders>
            <w:noWrap w:val="0"/>
            <w:vAlign w:val="center"/>
          </w:tcPr>
          <w:p>
            <w:pPr>
              <w:widowControl/>
              <w:jc w:val="center"/>
              <w:rPr>
                <w:rFonts w:ascii="宋体" w:hAnsi="宋体" w:cs="宋体"/>
                <w:kern w:val="0"/>
                <w:sz w:val="24"/>
                <w:szCs w:val="24"/>
              </w:rPr>
            </w:pPr>
          </w:p>
        </w:tc>
        <w:tc>
          <w:tcPr>
            <w:tcW w:w="1180" w:type="dxa"/>
            <w:tcBorders>
              <w:tl2br w:val="nil"/>
              <w:tr2bl w:val="nil"/>
            </w:tcBorders>
            <w:noWrap w:val="0"/>
            <w:vAlign w:val="center"/>
          </w:tcPr>
          <w:p>
            <w:pPr>
              <w:widowControl/>
              <w:jc w:val="center"/>
              <w:rPr>
                <w:rFonts w:hint="eastAsia" w:ascii="宋体" w:hAnsi="宋体"/>
                <w:sz w:val="24"/>
              </w:rPr>
            </w:pPr>
          </w:p>
        </w:tc>
        <w:tc>
          <w:tcPr>
            <w:tcW w:w="1867" w:type="dxa"/>
            <w:tcBorders>
              <w:tl2br w:val="nil"/>
              <w:tr2bl w:val="nil"/>
            </w:tcBorders>
            <w:noWrap w:val="0"/>
            <w:vAlign w:val="center"/>
          </w:tcPr>
          <w:p>
            <w:pPr>
              <w:widowControl/>
              <w:jc w:val="center"/>
              <w:rPr>
                <w:rFonts w:hint="eastAsia" w:ascii="宋体" w:hAnsi="宋体"/>
                <w:sz w:val="24"/>
              </w:rPr>
            </w:pPr>
            <w:r>
              <w:rPr>
                <w:rFonts w:hint="eastAsia" w:ascii="宋体" w:hAnsi="宋体"/>
                <w:sz w:val="24"/>
              </w:rPr>
              <w:t>详见</w:t>
            </w:r>
            <w:r>
              <w:rPr>
                <w:rFonts w:hint="eastAsia" w:ascii="宋体" w:hAnsi="宋体"/>
                <w:sz w:val="24"/>
                <w:lang w:eastAsia="zh-CN"/>
              </w:rPr>
              <w:t>响应文件</w:t>
            </w:r>
            <w:r>
              <w:rPr>
                <w:rFonts w:hint="eastAsia" w:ascii="宋体" w:hAnsi="宋体"/>
                <w:sz w:val="24"/>
              </w:rPr>
              <w:t>第（）页</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p>
    <w:p>
      <w:pPr>
        <w:bidi w:val="0"/>
        <w:rPr>
          <w:rFonts w:hint="eastAsia"/>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sz w:val="21"/>
          <w:szCs w:val="21"/>
          <w:lang w:eastAsia="zh-CN"/>
        </w:rPr>
        <w:t>供应商</w:t>
      </w:r>
      <w:r>
        <w:rPr>
          <w:rFonts w:hint="eastAsia" w:ascii="宋体" w:hAnsi="宋体" w:eastAsia="宋体"/>
          <w:sz w:val="21"/>
          <w:szCs w:val="21"/>
        </w:rPr>
        <w:t>盖章：</w:t>
      </w:r>
    </w:p>
    <w:p>
      <w:pPr>
        <w:bidi w:val="0"/>
        <w:rPr>
          <w:rFonts w:hint="eastAsia"/>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rPr>
      </w:pPr>
      <w:r>
        <w:rPr>
          <w:rFonts w:hint="eastAsia"/>
        </w:rPr>
        <w:t>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1、</w:t>
      </w:r>
      <w:r>
        <w:rPr>
          <w:rFonts w:hint="eastAsia"/>
        </w:rPr>
        <w:t>供应商应逐条对照</w:t>
      </w:r>
      <w:r>
        <w:rPr>
          <w:rFonts w:hint="eastAsia"/>
          <w:lang w:eastAsia="zh-CN"/>
        </w:rPr>
        <w:t>磋商文件</w:t>
      </w:r>
      <w:r>
        <w:rPr>
          <w:rFonts w:hint="eastAsia"/>
        </w:rPr>
        <w:t>实质性条款，如实地说明响应情况。不满足的按无效</w:t>
      </w:r>
      <w:r>
        <w:rPr>
          <w:rFonts w:hint="eastAsia"/>
          <w:lang w:val="en-US" w:eastAsia="zh-CN"/>
        </w:rPr>
        <w:t>响应文件</w:t>
      </w:r>
      <w:r>
        <w:rPr>
          <w:rFonts w:hint="eastAsia"/>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2、</w:t>
      </w:r>
      <w:r>
        <w:rPr>
          <w:rFonts w:hint="eastAsia"/>
        </w:rPr>
        <w:t>若该实质性条款规定提交相关证明材料的，供应商应当提供，并附于本格式后。未按要求提供或提供不符合要求的证明材料，视为不满足，按无效</w:t>
      </w:r>
      <w:r>
        <w:rPr>
          <w:rFonts w:hint="eastAsia"/>
          <w:lang w:val="en-US" w:eastAsia="zh-CN"/>
        </w:rPr>
        <w:t>响应文件</w:t>
      </w:r>
      <w:r>
        <w:rPr>
          <w:rFonts w:hint="eastAsia"/>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3、</w:t>
      </w:r>
      <w:r>
        <w:rPr>
          <w:rFonts w:hint="eastAsia"/>
        </w:rPr>
        <w:t>若</w:t>
      </w:r>
      <w:r>
        <w:rPr>
          <w:rFonts w:hint="eastAsia"/>
          <w:lang w:eastAsia="zh-CN"/>
        </w:rPr>
        <w:t>磋商文件</w:t>
      </w:r>
      <w:r>
        <w:rPr>
          <w:rFonts w:hint="eastAsia"/>
        </w:rPr>
        <w:t>未设定实质性条款的，可删除本格式。</w:t>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bookmarkStart w:id="435" w:name="_Toc14250"/>
      <w:r>
        <w:rPr>
          <w:rFonts w:hint="eastAsia"/>
          <w:lang w:val="en-US" w:eastAsia="zh-CN"/>
        </w:rPr>
        <w:t>四、</w:t>
      </w:r>
      <w:r>
        <w:rPr>
          <w:rFonts w:hint="eastAsia"/>
        </w:rPr>
        <w:t>项目</w:t>
      </w:r>
      <w:r>
        <w:rPr>
          <w:rFonts w:hint="eastAsia"/>
          <w:lang w:val="en-US" w:eastAsia="zh-CN"/>
        </w:rPr>
        <w:t>技术</w:t>
      </w:r>
      <w:r>
        <w:rPr>
          <w:rFonts w:hint="eastAsia"/>
        </w:rPr>
        <w:t>方案</w:t>
      </w:r>
      <w:bookmarkEnd w:id="434"/>
      <w:bookmarkEnd w:id="435"/>
    </w:p>
    <w:p>
      <w:pPr>
        <w:spacing w:after="0" w:line="360" w:lineRule="auto"/>
        <w:ind w:left="718" w:leftChars="200" w:hanging="298" w:hangingChars="142"/>
        <w:rPr>
          <w:rFonts w:ascii="宋体" w:hAnsi="宋体" w:eastAsia="宋体" w:cs="Times New Roman"/>
          <w:sz w:val="21"/>
          <w:szCs w:val="21"/>
        </w:rPr>
      </w:pPr>
      <w:r>
        <w:rPr>
          <w:rFonts w:hint="eastAsia" w:ascii="宋体" w:hAnsi="宋体" w:eastAsia="宋体"/>
          <w:sz w:val="21"/>
          <w:szCs w:val="21"/>
          <w:lang w:val="en-US" w:eastAsia="zh-CN"/>
        </w:rPr>
        <w:t>根据用户需求及技术评审要求</w:t>
      </w:r>
      <w:r>
        <w:rPr>
          <w:rFonts w:hint="eastAsia" w:ascii="宋体" w:hAnsi="宋体" w:eastAsia="宋体"/>
          <w:sz w:val="21"/>
          <w:szCs w:val="21"/>
        </w:rPr>
        <w:t>自行编写。</w:t>
      </w:r>
    </w:p>
    <w:p>
      <w:pPr>
        <w:spacing w:after="0" w:line="360" w:lineRule="auto"/>
        <w:ind w:left="718" w:leftChars="200" w:hanging="298" w:hangingChars="142"/>
        <w:rPr>
          <w:rFonts w:ascii="宋体" w:hAnsi="宋体" w:eastAsia="宋体"/>
          <w:sz w:val="21"/>
          <w:szCs w:val="21"/>
        </w:rPr>
      </w:pPr>
    </w:p>
    <w:p>
      <w:pPr>
        <w:spacing w:after="0" w:line="360" w:lineRule="auto"/>
        <w:ind w:left="718" w:leftChars="200" w:hanging="298" w:hangingChars="142"/>
        <w:rPr>
          <w:rFonts w:ascii="宋体" w:hAnsi="宋体" w:eastAsia="宋体"/>
          <w:sz w:val="21"/>
          <w:szCs w:val="21"/>
        </w:rPr>
      </w:pP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436" w:name="_Toc16875"/>
      <w:bookmarkStart w:id="437" w:name="_Toc16328"/>
      <w:r>
        <w:rPr>
          <w:rFonts w:hint="eastAsia"/>
          <w:lang w:val="en-US" w:eastAsia="zh-CN"/>
        </w:rPr>
        <w:t>五、项目负责人及团队成员资料表</w:t>
      </w:r>
      <w:bookmarkEnd w:id="436"/>
      <w:bookmarkEnd w:id="437"/>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sz w:val="21"/>
          <w:szCs w:val="21"/>
          <w:lang w:val="en-US" w:eastAsia="zh-CN"/>
        </w:rPr>
        <w:t>表格格式自行编辑。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eastAsia="宋体"/>
          <w:sz w:val="21"/>
          <w:szCs w:val="21"/>
          <w:lang w:val="en-US" w:eastAsia="zh-CN"/>
        </w:rPr>
        <w:t>1、证明资料须加盖公章。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如本项目不涉及</w:t>
      </w:r>
      <w:r>
        <w:rPr>
          <w:rFonts w:hint="eastAsia" w:ascii="宋体" w:hAnsi="宋体"/>
          <w:sz w:val="21"/>
          <w:szCs w:val="21"/>
          <w:lang w:val="en-US" w:eastAsia="zh-CN"/>
        </w:rPr>
        <w:t>人员</w:t>
      </w:r>
      <w:r>
        <w:rPr>
          <w:rFonts w:hint="eastAsia" w:ascii="宋体" w:hAnsi="宋体" w:eastAsia="宋体"/>
          <w:sz w:val="21"/>
          <w:szCs w:val="21"/>
        </w:rPr>
        <w:t>内容，则无需提供此表。</w:t>
      </w:r>
    </w:p>
    <w:p>
      <w:pPr>
        <w:ind w:firstLine="178" w:firstLineChars="85"/>
        <w:rPr>
          <w:rFonts w:hint="eastAsia" w:ascii="宋体" w:hAnsi="宋体" w:eastAsia="宋体"/>
          <w:sz w:val="21"/>
          <w:szCs w:val="21"/>
        </w:rPr>
      </w:pPr>
    </w:p>
    <w:p>
      <w:pPr>
        <w:pStyle w:val="2"/>
        <w:rPr>
          <w:rFonts w:hint="eastAsia"/>
        </w:rPr>
      </w:pPr>
    </w:p>
    <w:p>
      <w:pPr>
        <w:rPr>
          <w:rFonts w:ascii="黑体" w:eastAsia="黑体"/>
          <w:sz w:val="28"/>
          <w:szCs w:val="28"/>
        </w:rPr>
      </w:pP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default"/>
          <w:lang w:val="en-US" w:eastAsia="zh-CN"/>
        </w:rPr>
      </w:pPr>
      <w:bookmarkStart w:id="438" w:name="_Toc27978"/>
      <w:bookmarkStart w:id="439" w:name="_Toc15431"/>
      <w:r>
        <w:rPr>
          <w:rFonts w:hint="eastAsia"/>
          <w:lang w:val="en-US" w:eastAsia="zh-CN"/>
        </w:rPr>
        <w:t>六、响应货物明细一览表</w:t>
      </w:r>
      <w:bookmarkEnd w:id="438"/>
      <w:bookmarkEnd w:id="439"/>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货物名称</w:t>
            </w: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品牌</w:t>
            </w: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货物型号</w:t>
            </w: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单位</w:t>
            </w:r>
          </w:p>
        </w:tc>
        <w:tc>
          <w:tcPr>
            <w:tcW w:w="738"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数量</w:t>
            </w:r>
          </w:p>
        </w:tc>
        <w:tc>
          <w:tcPr>
            <w:tcW w:w="1616"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技术参数</w:t>
            </w: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34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63"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1155"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68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c>
          <w:tcPr>
            <w:tcW w:w="738"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616" w:type="dxa"/>
            <w:tcBorders>
              <w:tl2br w:val="nil"/>
              <w:tr2bl w:val="nil"/>
            </w:tcBorders>
          </w:tcPr>
          <w:p>
            <w:pPr>
              <w:pStyle w:val="9"/>
              <w:spacing w:line="300" w:lineRule="auto"/>
              <w:jc w:val="center"/>
              <w:rPr>
                <w:rFonts w:hint="eastAsia" w:ascii="宋体" w:hAnsi="宋体" w:eastAsia="宋体" w:cs="宋体"/>
                <w:b w:val="0"/>
                <w:bCs/>
                <w:sz w:val="21"/>
                <w:szCs w:val="21"/>
              </w:rPr>
            </w:pPr>
          </w:p>
        </w:tc>
        <w:tc>
          <w:tcPr>
            <w:tcW w:w="1342" w:type="dxa"/>
            <w:tcBorders>
              <w:tl2br w:val="nil"/>
              <w:tr2bl w:val="nil"/>
            </w:tcBorders>
            <w:vAlign w:val="center"/>
          </w:tcPr>
          <w:p>
            <w:pPr>
              <w:pStyle w:val="9"/>
              <w:spacing w:line="300" w:lineRule="auto"/>
              <w:jc w:val="center"/>
              <w:rPr>
                <w:rFonts w:hint="eastAsia" w:ascii="宋体" w:hAnsi="宋体" w:eastAsia="宋体" w:cs="宋体"/>
                <w:b w:val="0"/>
                <w:bCs/>
                <w:sz w:val="21"/>
                <w:szCs w:val="21"/>
              </w:rPr>
            </w:pPr>
          </w:p>
        </w:tc>
      </w:tr>
    </w:tbl>
    <w:p>
      <w:pPr>
        <w:spacing w:after="0"/>
      </w:pPr>
      <w:r>
        <w:rPr>
          <w:rFonts w:hint="eastAsia" w:ascii="宋体" w:hAnsi="宋体" w:eastAsia="宋体" w:cs="Times New Roman"/>
          <w:sz w:val="21"/>
          <w:szCs w:val="21"/>
        </w:rPr>
        <w:t>注：</w:t>
      </w:r>
      <w:r>
        <w:rPr>
          <w:rFonts w:hint="eastAsia" w:ascii="宋体" w:hAnsi="宋体" w:eastAsia="宋体"/>
          <w:sz w:val="21"/>
          <w:szCs w:val="21"/>
        </w:rPr>
        <w:t>如本项目不涉及此表内容，则无需提供此表。</w:t>
      </w:r>
    </w:p>
    <w:p>
      <w:pPr>
        <w:rPr>
          <w:rFonts w:hint="eastAsia" w:ascii="宋体" w:hAnsi="宋体" w:eastAsia="宋体" w:cs="Times New Roman"/>
          <w:sz w:val="21"/>
          <w:szCs w:val="21"/>
        </w:rPr>
      </w:pPr>
    </w:p>
    <w:p>
      <w:pPr>
        <w:rPr>
          <w:rFonts w:hint="eastAsia" w:ascii="宋体" w:hAnsi="宋体" w:eastAsia="宋体" w:cs="Times New Roman"/>
          <w:sz w:val="21"/>
          <w:szCs w:val="21"/>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cs="Times New Roman"/>
          <w:sz w:val="21"/>
          <w:szCs w:val="21"/>
          <w:lang w:eastAsia="zh-CN"/>
        </w:rPr>
        <w:t>供应商</w:t>
      </w:r>
      <w:r>
        <w:rPr>
          <w:rFonts w:hint="eastAsia" w:ascii="宋体" w:hAnsi="宋体" w:eastAsia="宋体" w:cs="Times New Roman"/>
          <w:sz w:val="21"/>
          <w:szCs w:val="21"/>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cs="Times New Roman"/>
          <w:sz w:val="21"/>
          <w:szCs w:val="21"/>
          <w:lang w:eastAsia="zh-CN"/>
        </w:rPr>
        <w:t>供应商</w:t>
      </w:r>
      <w:r>
        <w:rPr>
          <w:rFonts w:hint="eastAsia" w:ascii="宋体" w:hAnsi="宋体" w:eastAsia="宋体" w:cs="Times New Roman"/>
          <w:sz w:val="21"/>
          <w:szCs w:val="21"/>
        </w:rPr>
        <w:t>盖章：</w:t>
      </w: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440" w:name="_Toc15352"/>
      <w:bookmarkStart w:id="441" w:name="_Toc21541"/>
      <w:r>
        <w:rPr>
          <w:rFonts w:hint="eastAsia"/>
          <w:lang w:val="en-US" w:eastAsia="zh-CN"/>
        </w:rPr>
        <w:t>七、磋商保证金汇入情况说明</w:t>
      </w:r>
      <w:bookmarkEnd w:id="440"/>
      <w:bookmarkEnd w:id="441"/>
    </w:p>
    <w:p>
      <w:pPr>
        <w:spacing w:after="0" w:line="480" w:lineRule="auto"/>
        <w:rPr>
          <w:rFonts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本单位已按</w:t>
      </w:r>
      <w:r>
        <w:rPr>
          <w:rFonts w:hint="eastAsia" w:ascii="宋体" w:hAnsi="宋体"/>
          <w:sz w:val="21"/>
          <w:szCs w:val="21"/>
          <w:lang w:eastAsia="zh-CN"/>
        </w:rPr>
        <w:t>（</w:t>
      </w:r>
      <w:r>
        <w:rPr>
          <w:rFonts w:hint="eastAsia" w:ascii="宋体" w:hAnsi="宋体" w:eastAsia="宋体"/>
          <w:sz w:val="21"/>
          <w:szCs w:val="21"/>
        </w:rPr>
        <w:t>项目</w:t>
      </w:r>
      <w:r>
        <w:rPr>
          <w:rFonts w:hint="eastAsia" w:ascii="宋体" w:hAnsi="宋体"/>
          <w:sz w:val="21"/>
          <w:szCs w:val="21"/>
          <w:lang w:val="en-US" w:eastAsia="zh-CN"/>
        </w:rPr>
        <w:t>名称）</w:t>
      </w:r>
      <w:r>
        <w:rPr>
          <w:rFonts w:hint="eastAsia" w:ascii="宋体" w:hAnsi="宋体" w:eastAsia="宋体"/>
          <w:sz w:val="21"/>
          <w:szCs w:val="21"/>
        </w:rPr>
        <w:t>包</w:t>
      </w:r>
      <w:r>
        <w:rPr>
          <w:rFonts w:hint="eastAsia" w:ascii="宋体" w:hAnsi="宋体" w:eastAsia="宋体"/>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rPr>
        <w:t>（采购项目编号：</w:t>
      </w:r>
      <w:r>
        <w:rPr>
          <w:rFonts w:hint="eastAsia" w:ascii="宋体" w:hAnsi="宋体" w:eastAsia="宋体"/>
          <w:sz w:val="21"/>
          <w:szCs w:val="21"/>
          <w:u w:val="single"/>
          <w:lang w:val="en-US" w:eastAsia="zh-CN"/>
        </w:rPr>
        <w:t xml:space="preserve">       </w:t>
      </w:r>
      <w:r>
        <w:rPr>
          <w:rFonts w:hint="eastAsia" w:ascii="宋体" w:hAnsi="宋体" w:eastAsia="宋体"/>
          <w:sz w:val="21"/>
          <w:szCs w:val="21"/>
        </w:rPr>
        <w:t>）的</w:t>
      </w:r>
      <w:r>
        <w:rPr>
          <w:rFonts w:hint="eastAsia" w:ascii="宋体" w:hAnsi="宋体"/>
          <w:sz w:val="21"/>
          <w:szCs w:val="21"/>
          <w:lang w:eastAsia="zh-CN"/>
        </w:rPr>
        <w:t>磋商文件</w:t>
      </w:r>
      <w:r>
        <w:rPr>
          <w:rFonts w:hint="eastAsia" w:ascii="宋体" w:hAnsi="宋体" w:eastAsia="宋体"/>
          <w:sz w:val="21"/>
          <w:szCs w:val="21"/>
        </w:rPr>
        <w:t>要求，于</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年</w:t>
      </w:r>
      <w:r>
        <w:rPr>
          <w:rFonts w:hint="eastAsia" w:ascii="宋体" w:hAnsi="宋体" w:eastAsia="宋体"/>
          <w:sz w:val="21"/>
          <w:szCs w:val="21"/>
          <w:u w:val="single"/>
          <w:lang w:val="en-US" w:eastAsia="zh-CN"/>
        </w:rPr>
        <w:t xml:space="preserve">   </w:t>
      </w:r>
      <w:r>
        <w:rPr>
          <w:rFonts w:hint="eastAsia" w:ascii="宋体" w:hAnsi="宋体" w:eastAsia="宋体"/>
          <w:sz w:val="21"/>
          <w:szCs w:val="21"/>
        </w:rPr>
        <w:t>月</w:t>
      </w:r>
      <w:r>
        <w:rPr>
          <w:rFonts w:hint="eastAsia" w:ascii="宋体" w:hAnsi="宋体" w:eastAsia="宋体"/>
          <w:sz w:val="21"/>
          <w:szCs w:val="21"/>
          <w:lang w:val="en-US" w:eastAsia="zh-CN"/>
        </w:rPr>
        <w:t xml:space="preserve">  </w:t>
      </w:r>
      <w:r>
        <w:rPr>
          <w:rFonts w:hint="eastAsia" w:ascii="宋体" w:hAnsi="宋体" w:eastAsia="宋体"/>
          <w:sz w:val="21"/>
          <w:szCs w:val="21"/>
        </w:rPr>
        <w:t>日前以</w:t>
      </w:r>
      <w:r>
        <w:rPr>
          <w:rFonts w:hint="eastAsia" w:ascii="宋体" w:hAnsi="宋体" w:eastAsia="宋体"/>
          <w:sz w:val="21"/>
          <w:szCs w:val="21"/>
          <w:u w:val="single"/>
        </w:rPr>
        <w:t xml:space="preserve">           （付款形式）</w:t>
      </w:r>
      <w:r>
        <w:rPr>
          <w:rFonts w:hint="eastAsia" w:ascii="宋体" w:hAnsi="宋体" w:eastAsia="宋体"/>
          <w:sz w:val="21"/>
          <w:szCs w:val="21"/>
        </w:rPr>
        <w:t>方式汇入指定帐户（帐户名称：</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，帐号：</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,开户银行：</w:t>
      </w:r>
      <w:r>
        <w:rPr>
          <w:rFonts w:hint="eastAsia" w:ascii="宋体" w:hAnsi="宋体" w:eastAsia="宋体"/>
          <w:sz w:val="21"/>
          <w:szCs w:val="21"/>
          <w:u w:val="single"/>
          <w:lang w:val="en-US" w:eastAsia="zh-CN"/>
        </w:rPr>
        <w:t xml:space="preserve">     </w:t>
      </w:r>
      <w:r>
        <w:rPr>
          <w:rFonts w:hint="eastAsia" w:ascii="宋体" w:hAnsi="宋体" w:eastAsia="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本单位</w:t>
      </w:r>
      <w:r>
        <w:rPr>
          <w:rFonts w:hint="eastAsia" w:ascii="宋体" w:hAnsi="宋体"/>
          <w:sz w:val="21"/>
          <w:szCs w:val="21"/>
          <w:lang w:eastAsia="zh-CN"/>
        </w:rPr>
        <w:t>磋商</w:t>
      </w:r>
      <w:r>
        <w:rPr>
          <w:rFonts w:hint="eastAsia" w:ascii="宋体" w:hAnsi="宋体" w:eastAsia="宋体"/>
          <w:sz w:val="21"/>
          <w:szCs w:val="21"/>
        </w:rPr>
        <w:t>保证金的汇款情况：（详见附件－</w:t>
      </w:r>
      <w:r>
        <w:rPr>
          <w:rFonts w:hint="eastAsia" w:ascii="宋体" w:hAnsi="宋体"/>
          <w:sz w:val="21"/>
          <w:szCs w:val="21"/>
          <w:lang w:eastAsia="zh-CN"/>
        </w:rPr>
        <w:t>磋商</w:t>
      </w:r>
      <w:r>
        <w:rPr>
          <w:rFonts w:hint="eastAsia" w:ascii="宋体" w:hAnsi="宋体" w:eastAsia="宋体"/>
          <w:sz w:val="21"/>
          <w:szCs w:val="21"/>
        </w:rPr>
        <w:t>保证金进帐单）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汇出时间：</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年</w:t>
      </w:r>
      <w:r>
        <w:rPr>
          <w:rFonts w:hint="eastAsia" w:ascii="宋体" w:hAnsi="宋体" w:eastAsia="宋体"/>
          <w:sz w:val="21"/>
          <w:szCs w:val="21"/>
          <w:u w:val="single"/>
          <w:lang w:val="en-US" w:eastAsia="zh-CN"/>
        </w:rPr>
        <w:t xml:space="preserve">   </w:t>
      </w:r>
      <w:r>
        <w:rPr>
          <w:rFonts w:hint="eastAsia" w:ascii="宋体" w:hAnsi="宋体" w:eastAsia="宋体"/>
          <w:sz w:val="21"/>
          <w:szCs w:val="21"/>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汇款金额：</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（大写）人民币（小写：￥</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汇款帐户名称：</w:t>
      </w:r>
      <w:r>
        <w:rPr>
          <w:rFonts w:hint="eastAsia" w:ascii="宋体" w:hAnsi="宋体" w:eastAsia="宋体"/>
          <w:sz w:val="21"/>
          <w:szCs w:val="21"/>
          <w:u w:val="single"/>
        </w:rPr>
        <w:t xml:space="preserve">  （必须是</w:t>
      </w:r>
      <w:r>
        <w:rPr>
          <w:rFonts w:hint="eastAsia" w:ascii="宋体" w:hAnsi="宋体"/>
          <w:sz w:val="21"/>
          <w:szCs w:val="21"/>
          <w:u w:val="single"/>
          <w:lang w:eastAsia="zh-CN"/>
        </w:rPr>
        <w:t>响应</w:t>
      </w:r>
      <w:r>
        <w:rPr>
          <w:rFonts w:hint="eastAsia" w:ascii="宋体" w:hAnsi="宋体" w:eastAsia="宋体"/>
          <w:sz w:val="21"/>
          <w:szCs w:val="21"/>
          <w:u w:val="single"/>
        </w:rPr>
        <w:t xml:space="preserve">时使用的帐户名）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帐        号：</w:t>
      </w:r>
      <w:r>
        <w:rPr>
          <w:rFonts w:hint="eastAsia" w:ascii="宋体" w:hAnsi="宋体" w:eastAsia="宋体"/>
          <w:sz w:val="21"/>
          <w:szCs w:val="21"/>
          <w:u w:val="single"/>
        </w:rPr>
        <w:t xml:space="preserve">  （必须是</w:t>
      </w:r>
      <w:r>
        <w:rPr>
          <w:rFonts w:hint="eastAsia" w:ascii="宋体" w:hAnsi="宋体"/>
          <w:sz w:val="21"/>
          <w:szCs w:val="21"/>
          <w:u w:val="single"/>
          <w:lang w:eastAsia="zh-CN"/>
        </w:rPr>
        <w:t>响应</w:t>
      </w:r>
      <w:r>
        <w:rPr>
          <w:rFonts w:hint="eastAsia" w:ascii="宋体" w:hAnsi="宋体" w:eastAsia="宋体"/>
          <w:sz w:val="21"/>
          <w:szCs w:val="21"/>
          <w:u w:val="single"/>
        </w:rPr>
        <w:t xml:space="preserve">时使用的帐号）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u w:val="single"/>
        </w:rPr>
      </w:pPr>
      <w:r>
        <w:rPr>
          <w:rFonts w:hint="eastAsia" w:ascii="宋体" w:hAnsi="宋体" w:eastAsia="宋体"/>
          <w:sz w:val="21"/>
          <w:szCs w:val="21"/>
        </w:rPr>
        <w:t>开 户  银 行：</w:t>
      </w:r>
      <w:r>
        <w:rPr>
          <w:rFonts w:hint="eastAsia" w:ascii="宋体" w:hAnsi="宋体" w:eastAsia="宋体"/>
          <w:sz w:val="21"/>
          <w:szCs w:val="21"/>
          <w:u w:val="single"/>
        </w:rPr>
        <w:t xml:space="preserve">  （      银行   分行  支行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eastAsia="宋体"/>
          <w:sz w:val="21"/>
          <w:szCs w:val="21"/>
        </w:rPr>
        <w:t>本单位谨承诺上述资料是正确、真实的，如因上述证明与事实不符导致的一切损失，本单位保证承担赔偿等一切法律责任。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sz w:val="21"/>
          <w:szCs w:val="21"/>
        </w:rPr>
      </w:pPr>
      <w:r>
        <w:rPr>
          <w:rFonts w:hint="eastAsia" w:ascii="宋体" w:hAnsi="宋体"/>
          <w:sz w:val="21"/>
          <w:szCs w:val="21"/>
          <w:lang w:eastAsia="zh-CN"/>
        </w:rPr>
        <w:t>磋商</w:t>
      </w:r>
      <w:r>
        <w:rPr>
          <w:rFonts w:hint="eastAsia" w:ascii="宋体" w:hAnsi="宋体" w:eastAsia="宋体"/>
          <w:sz w:val="21"/>
          <w:szCs w:val="21"/>
        </w:rPr>
        <w:t>保证金退回时，请按上述资料退回。</w:t>
      </w:r>
    </w:p>
    <w:p>
      <w:pPr>
        <w:spacing w:after="0" w:line="480" w:lineRule="auto"/>
        <w:ind w:right="844" w:rightChars="402"/>
        <w:jc w:val="right"/>
        <w:rPr>
          <w:rFonts w:ascii="宋体" w:hAnsi="宋体" w:eastAsia="宋体"/>
          <w:sz w:val="21"/>
          <w:szCs w:val="21"/>
        </w:rPr>
      </w:pPr>
      <w:r>
        <w:rPr>
          <w:rFonts w:hint="eastAsia" w:ascii="宋体" w:hAnsi="宋体" w:eastAsia="宋体"/>
          <w:sz w:val="21"/>
          <w:szCs w:val="21"/>
        </w:rPr>
        <w:t>（单位公章）</w:t>
      </w:r>
    </w:p>
    <w:p>
      <w:pPr>
        <w:spacing w:after="0" w:line="480" w:lineRule="auto"/>
        <w:ind w:right="628" w:rightChars="299"/>
        <w:jc w:val="center"/>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rPr>
        <w:t>年 月 日</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sz w:val="21"/>
          <w:szCs w:val="21"/>
        </w:rPr>
      </w:pPr>
      <w:r>
        <w:rPr>
          <w:rFonts w:hint="eastAsia" w:ascii="宋体" w:hAnsi="宋体" w:eastAsia="宋体"/>
          <w:sz w:val="21"/>
          <w:szCs w:val="21"/>
        </w:rPr>
        <w:t>单位名称：</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sz w:val="21"/>
          <w:szCs w:val="21"/>
        </w:rPr>
      </w:pPr>
      <w:r>
        <w:rPr>
          <w:rFonts w:hint="eastAsia" w:ascii="宋体" w:hAnsi="宋体" w:eastAsia="宋体"/>
          <w:sz w:val="21"/>
          <w:szCs w:val="21"/>
        </w:rPr>
        <w:t>单位地址：</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sz w:val="21"/>
          <w:szCs w:val="21"/>
        </w:rPr>
      </w:pPr>
      <w:r>
        <w:rPr>
          <w:rFonts w:hint="eastAsia" w:ascii="宋体" w:hAnsi="宋体" w:eastAsia="宋体"/>
          <w:sz w:val="21"/>
          <w:szCs w:val="21"/>
        </w:rPr>
        <w:t>联系人：</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sz w:val="21"/>
          <w:szCs w:val="21"/>
        </w:rPr>
      </w:pPr>
      <w:r>
        <w:rPr>
          <w:rFonts w:hint="eastAsia" w:ascii="宋体" w:hAnsi="宋体" w:eastAsia="宋体"/>
          <w:sz w:val="21"/>
          <w:szCs w:val="21"/>
        </w:rPr>
        <w:t xml:space="preserve">单位电话：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sz w:val="21"/>
          <w:szCs w:val="21"/>
        </w:rPr>
      </w:pPr>
      <w:r>
        <w:rPr>
          <w:rFonts w:hint="eastAsia" w:ascii="宋体" w:hAnsi="宋体" w:eastAsia="宋体"/>
          <w:sz w:val="21"/>
          <w:szCs w:val="21"/>
        </w:rPr>
        <w:t>联系人手机：</w:t>
      </w:r>
    </w:p>
    <w:p>
      <w:pPr>
        <w:spacing w:after="0"/>
        <w:rPr>
          <w:rFonts w:ascii="宋体" w:hAnsi="宋体" w:eastAsia="宋体"/>
          <w:sz w:val="21"/>
          <w:szCs w:val="21"/>
        </w:rPr>
      </w:pP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br w:type="page"/>
      </w: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t>附：我方</w:t>
      </w:r>
      <w:r>
        <w:rPr>
          <w:rFonts w:hint="eastAsia" w:ascii="宋体" w:hAnsi="宋体"/>
          <w:sz w:val="21"/>
          <w:szCs w:val="21"/>
          <w:lang w:eastAsia="zh-CN"/>
        </w:rPr>
        <w:t>磋商</w:t>
      </w:r>
      <w:r>
        <w:rPr>
          <w:rFonts w:hint="eastAsia" w:ascii="宋体" w:hAnsi="宋体" w:eastAsia="宋体"/>
          <w:sz w:val="21"/>
          <w:szCs w:val="21"/>
        </w:rPr>
        <w:t>保证金汇款凭证</w:t>
      </w:r>
    </w:p>
    <w:tbl>
      <w:tblPr>
        <w:tblStyle w:val="22"/>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316" w:type="dxa"/>
            <w:vAlign w:val="center"/>
          </w:tcPr>
          <w:p>
            <w:pPr>
              <w:tabs>
                <w:tab w:val="left" w:pos="3885"/>
              </w:tabs>
              <w:spacing w:line="360" w:lineRule="auto"/>
              <w:jc w:val="center"/>
              <w:rPr>
                <w:rFonts w:ascii="宋体" w:hAnsi="宋体" w:eastAsia="宋体"/>
                <w:sz w:val="21"/>
                <w:szCs w:val="21"/>
              </w:rPr>
            </w:pPr>
            <w:r>
              <w:rPr>
                <w:rFonts w:hint="eastAsia" w:ascii="宋体" w:hAnsi="宋体" w:eastAsia="宋体"/>
                <w:sz w:val="21"/>
                <w:szCs w:val="21"/>
              </w:rPr>
              <w:t>（粘贴汇款单或转账</w:t>
            </w:r>
            <w:r>
              <w:rPr>
                <w:rFonts w:ascii="宋体" w:hAnsi="宋体" w:eastAsia="宋体"/>
                <w:sz w:val="21"/>
                <w:szCs w:val="21"/>
              </w:rPr>
              <w:t>凭证</w:t>
            </w:r>
            <w:r>
              <w:rPr>
                <w:rFonts w:hint="eastAsia" w:ascii="宋体" w:hAnsi="宋体" w:eastAsia="宋体"/>
                <w:sz w:val="21"/>
                <w:szCs w:val="21"/>
              </w:rPr>
              <w:t>复印件，并在骑缝上加盖</w:t>
            </w:r>
            <w:r>
              <w:rPr>
                <w:rFonts w:hint="eastAsia" w:ascii="宋体" w:hAnsi="宋体"/>
                <w:sz w:val="21"/>
                <w:szCs w:val="21"/>
                <w:lang w:eastAsia="zh-CN"/>
              </w:rPr>
              <w:t>供应商</w:t>
            </w:r>
            <w:r>
              <w:rPr>
                <w:rFonts w:hint="eastAsia" w:ascii="宋体" w:hAnsi="宋体" w:eastAsia="宋体"/>
                <w:sz w:val="21"/>
                <w:szCs w:val="21"/>
              </w:rPr>
              <w:t>公章，或是直接把转账</w:t>
            </w:r>
            <w:r>
              <w:rPr>
                <w:rFonts w:ascii="宋体" w:hAnsi="宋体" w:eastAsia="宋体"/>
                <w:sz w:val="21"/>
                <w:szCs w:val="21"/>
              </w:rPr>
              <w:t>凭证</w:t>
            </w:r>
            <w:r>
              <w:rPr>
                <w:rFonts w:hint="eastAsia" w:ascii="宋体" w:hAnsi="宋体" w:eastAsia="宋体"/>
                <w:sz w:val="21"/>
                <w:szCs w:val="21"/>
              </w:rPr>
              <w:t>复印到此张纸上）</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sz w:val="21"/>
          <w:szCs w:val="21"/>
        </w:rPr>
      </w:pPr>
      <w:r>
        <w:rPr>
          <w:rFonts w:hint="eastAsia" w:ascii="宋体" w:hAnsi="宋体" w:eastAsia="宋体"/>
          <w:b/>
          <w:bCs/>
          <w:sz w:val="21"/>
          <w:szCs w:val="21"/>
        </w:rPr>
        <w:t>注：</w:t>
      </w:r>
      <w:r>
        <w:rPr>
          <w:rFonts w:hint="eastAsia" w:ascii="宋体" w:hAnsi="宋体" w:eastAsia="宋体"/>
          <w:b/>
          <w:bCs/>
          <w:sz w:val="21"/>
          <w:szCs w:val="21"/>
          <w:lang w:eastAsia="zh-CN"/>
        </w:rPr>
        <w:t>（</w:t>
      </w:r>
      <w:r>
        <w:rPr>
          <w:rFonts w:hint="eastAsia" w:ascii="宋体" w:hAnsi="宋体" w:eastAsia="宋体"/>
          <w:b/>
          <w:bCs/>
          <w:sz w:val="21"/>
          <w:szCs w:val="21"/>
          <w:lang w:val="en-US" w:eastAsia="zh-CN"/>
        </w:rPr>
        <w:t>1</w:t>
      </w:r>
      <w:r>
        <w:rPr>
          <w:rFonts w:hint="eastAsia" w:ascii="宋体" w:hAnsi="宋体" w:eastAsia="宋体"/>
          <w:b/>
          <w:bCs/>
          <w:sz w:val="21"/>
          <w:szCs w:val="21"/>
          <w:lang w:eastAsia="zh-CN"/>
        </w:rPr>
        <w:t>）</w:t>
      </w:r>
      <w:r>
        <w:rPr>
          <w:rFonts w:hint="eastAsia" w:ascii="宋体" w:hAnsi="宋体" w:eastAsia="宋体"/>
          <w:b/>
          <w:bCs/>
          <w:sz w:val="21"/>
          <w:szCs w:val="21"/>
        </w:rPr>
        <w:t>此表既要装订在</w:t>
      </w:r>
      <w:r>
        <w:rPr>
          <w:rFonts w:hint="eastAsia" w:ascii="宋体" w:hAnsi="宋体"/>
          <w:b/>
          <w:bCs/>
          <w:sz w:val="21"/>
          <w:szCs w:val="21"/>
          <w:lang w:eastAsia="zh-CN"/>
        </w:rPr>
        <w:t>响应文件</w:t>
      </w:r>
      <w:r>
        <w:rPr>
          <w:rFonts w:hint="eastAsia" w:ascii="宋体" w:hAnsi="宋体" w:eastAsia="宋体"/>
          <w:b/>
          <w:bCs/>
          <w:sz w:val="21"/>
          <w:szCs w:val="21"/>
        </w:rPr>
        <w:t>中，又要按</w:t>
      </w:r>
      <w:r>
        <w:rPr>
          <w:rFonts w:hint="eastAsia" w:ascii="宋体" w:hAnsi="宋体"/>
          <w:b/>
          <w:bCs/>
          <w:sz w:val="21"/>
          <w:szCs w:val="21"/>
          <w:lang w:eastAsia="zh-CN"/>
        </w:rPr>
        <w:t>供应商</w:t>
      </w:r>
      <w:r>
        <w:rPr>
          <w:rFonts w:hint="eastAsia" w:ascii="宋体" w:hAnsi="宋体" w:eastAsia="宋体"/>
          <w:b/>
          <w:bCs/>
          <w:sz w:val="21"/>
          <w:szCs w:val="21"/>
        </w:rPr>
        <w:t>须知的规定与</w:t>
      </w:r>
      <w:r>
        <w:rPr>
          <w:rFonts w:hint="eastAsia" w:ascii="宋体" w:hAnsi="宋体"/>
          <w:b/>
          <w:bCs/>
          <w:sz w:val="21"/>
          <w:szCs w:val="21"/>
          <w:lang w:eastAsia="zh-CN"/>
        </w:rPr>
        <w:t>报价</w:t>
      </w:r>
      <w:r>
        <w:rPr>
          <w:rFonts w:hint="eastAsia" w:ascii="宋体" w:hAnsi="宋体" w:eastAsia="宋体"/>
          <w:b/>
          <w:bCs/>
          <w:sz w:val="21"/>
          <w:szCs w:val="21"/>
          <w:lang w:eastAsia="zh-CN"/>
        </w:rPr>
        <w:t>一览表</w:t>
      </w:r>
      <w:r>
        <w:rPr>
          <w:rFonts w:hint="eastAsia" w:ascii="宋体" w:hAnsi="宋体" w:eastAsia="宋体"/>
          <w:b/>
          <w:bCs/>
          <w:sz w:val="21"/>
          <w:szCs w:val="21"/>
        </w:rPr>
        <w:t>、</w:t>
      </w:r>
      <w:r>
        <w:rPr>
          <w:rFonts w:hint="eastAsia" w:ascii="宋体" w:hAnsi="宋体"/>
          <w:b/>
          <w:bCs/>
          <w:sz w:val="21"/>
          <w:szCs w:val="21"/>
          <w:lang w:eastAsia="zh-CN"/>
        </w:rPr>
        <w:t>磋商</w:t>
      </w:r>
      <w:r>
        <w:rPr>
          <w:rFonts w:hint="eastAsia" w:ascii="宋体" w:hAnsi="宋体" w:eastAsia="宋体"/>
          <w:b/>
          <w:bCs/>
          <w:sz w:val="21"/>
          <w:szCs w:val="21"/>
        </w:rPr>
        <w:t>保证金汇款底单复印件及授权委托书一同密封装入</w:t>
      </w:r>
      <w:r>
        <w:rPr>
          <w:rFonts w:hint="eastAsia" w:ascii="宋体" w:hAnsi="宋体"/>
          <w:b/>
          <w:bCs/>
          <w:sz w:val="21"/>
          <w:szCs w:val="21"/>
          <w:lang w:eastAsia="zh-CN"/>
        </w:rPr>
        <w:t>报价</w:t>
      </w:r>
      <w:r>
        <w:rPr>
          <w:rFonts w:hint="eastAsia" w:ascii="宋体" w:hAnsi="宋体" w:eastAsia="宋体"/>
          <w:b/>
          <w:bCs/>
          <w:sz w:val="21"/>
          <w:szCs w:val="21"/>
          <w:lang w:eastAsia="zh-CN"/>
        </w:rPr>
        <w:t>文件</w:t>
      </w:r>
      <w:r>
        <w:rPr>
          <w:rFonts w:hint="eastAsia" w:ascii="宋体" w:hAnsi="宋体" w:eastAsia="宋体"/>
          <w:b/>
          <w:bCs/>
          <w:sz w:val="21"/>
          <w:szCs w:val="21"/>
        </w:rPr>
        <w:t>，</w:t>
      </w:r>
      <w:r>
        <w:rPr>
          <w:rFonts w:hint="eastAsia" w:ascii="宋体" w:hAnsi="宋体"/>
          <w:b/>
          <w:bCs/>
          <w:sz w:val="21"/>
          <w:szCs w:val="21"/>
          <w:lang w:eastAsia="zh-CN"/>
        </w:rPr>
        <w:t>报价</w:t>
      </w:r>
      <w:r>
        <w:rPr>
          <w:rFonts w:hint="eastAsia" w:ascii="宋体" w:hAnsi="宋体" w:eastAsia="宋体"/>
          <w:b/>
          <w:bCs/>
          <w:sz w:val="21"/>
          <w:szCs w:val="21"/>
          <w:lang w:eastAsia="zh-CN"/>
        </w:rPr>
        <w:t>文件</w:t>
      </w:r>
      <w:r>
        <w:rPr>
          <w:rFonts w:hint="eastAsia" w:ascii="宋体" w:hAnsi="宋体" w:eastAsia="宋体"/>
          <w:b/>
          <w:bCs/>
          <w:sz w:val="21"/>
          <w:szCs w:val="21"/>
        </w:rPr>
        <w:t>单独提交。</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b/>
          <w:bCs/>
          <w:sz w:val="21"/>
          <w:szCs w:val="21"/>
        </w:rPr>
      </w:pPr>
      <w:r>
        <w:rPr>
          <w:rFonts w:hint="eastAsia" w:ascii="宋体" w:hAnsi="宋体" w:eastAsia="宋体"/>
          <w:b/>
          <w:bCs/>
          <w:sz w:val="21"/>
          <w:szCs w:val="21"/>
          <w:lang w:eastAsia="zh-CN"/>
        </w:rPr>
        <w:t>（</w:t>
      </w:r>
      <w:r>
        <w:rPr>
          <w:rFonts w:hint="eastAsia" w:ascii="宋体" w:hAnsi="宋体" w:eastAsia="宋体"/>
          <w:b/>
          <w:bCs/>
          <w:sz w:val="21"/>
          <w:szCs w:val="21"/>
          <w:lang w:val="en-US" w:eastAsia="zh-CN"/>
        </w:rPr>
        <w:t>2</w:t>
      </w:r>
      <w:r>
        <w:rPr>
          <w:rFonts w:hint="eastAsia" w:ascii="宋体" w:hAnsi="宋体" w:eastAsia="宋体"/>
          <w:b/>
          <w:bCs/>
          <w:sz w:val="21"/>
          <w:szCs w:val="21"/>
          <w:lang w:eastAsia="zh-CN"/>
        </w:rPr>
        <w:t>）</w:t>
      </w:r>
      <w:r>
        <w:rPr>
          <w:rFonts w:hint="eastAsia" w:ascii="宋体" w:hAnsi="宋体" w:eastAsia="宋体"/>
          <w:b/>
          <w:bCs/>
          <w:sz w:val="21"/>
          <w:szCs w:val="21"/>
        </w:rPr>
        <w:t>若</w:t>
      </w:r>
      <w:r>
        <w:rPr>
          <w:rFonts w:hint="eastAsia" w:ascii="宋体" w:hAnsi="宋体"/>
          <w:b/>
          <w:bCs/>
          <w:sz w:val="21"/>
          <w:szCs w:val="21"/>
          <w:lang w:eastAsia="zh-CN"/>
        </w:rPr>
        <w:t>供应商</w:t>
      </w:r>
      <w:r>
        <w:rPr>
          <w:rFonts w:hint="eastAsia" w:ascii="宋体" w:hAnsi="宋体" w:eastAsia="宋体"/>
          <w:b/>
          <w:bCs/>
          <w:sz w:val="21"/>
          <w:szCs w:val="21"/>
        </w:rPr>
        <w:t>以</w:t>
      </w:r>
      <w:r>
        <w:rPr>
          <w:rFonts w:hint="eastAsia" w:ascii="宋体" w:hAnsi="宋体"/>
          <w:b/>
          <w:bCs/>
          <w:sz w:val="21"/>
          <w:szCs w:val="21"/>
          <w:lang w:eastAsia="zh-CN"/>
        </w:rPr>
        <w:t>磋商</w:t>
      </w:r>
      <w:r>
        <w:rPr>
          <w:rFonts w:hint="eastAsia" w:ascii="宋体" w:hAnsi="宋体" w:eastAsia="宋体"/>
          <w:b/>
          <w:bCs/>
          <w:sz w:val="21"/>
          <w:szCs w:val="21"/>
        </w:rPr>
        <w:t>担保函形式提交</w:t>
      </w:r>
      <w:r>
        <w:rPr>
          <w:rFonts w:hint="eastAsia" w:ascii="宋体" w:hAnsi="宋体"/>
          <w:b/>
          <w:bCs/>
          <w:sz w:val="21"/>
          <w:szCs w:val="21"/>
          <w:lang w:eastAsia="zh-CN"/>
        </w:rPr>
        <w:t>磋商</w:t>
      </w:r>
      <w:r>
        <w:rPr>
          <w:rFonts w:hint="eastAsia" w:ascii="宋体" w:hAnsi="宋体" w:eastAsia="宋体"/>
          <w:b/>
          <w:bCs/>
          <w:sz w:val="21"/>
          <w:szCs w:val="21"/>
        </w:rPr>
        <w:t>保证金，则无需在</w:t>
      </w:r>
      <w:r>
        <w:rPr>
          <w:rFonts w:hint="eastAsia" w:ascii="宋体" w:hAnsi="宋体"/>
          <w:b/>
          <w:bCs/>
          <w:sz w:val="21"/>
          <w:szCs w:val="21"/>
          <w:lang w:eastAsia="zh-CN"/>
        </w:rPr>
        <w:t>响应文件</w:t>
      </w:r>
      <w:r>
        <w:rPr>
          <w:rFonts w:hint="eastAsia" w:ascii="宋体" w:hAnsi="宋体" w:eastAsia="宋体"/>
          <w:b/>
          <w:bCs/>
          <w:sz w:val="21"/>
          <w:szCs w:val="21"/>
        </w:rPr>
        <w:t>中提供此格式。</w:t>
      </w:r>
    </w:p>
    <w:p>
      <w:pPr>
        <w:rPr>
          <w:rFonts w:ascii="黑体" w:eastAsia="黑体"/>
          <w:sz w:val="28"/>
          <w:szCs w:val="28"/>
        </w:rPr>
      </w:pP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442" w:name="_Toc4096"/>
      <w:bookmarkStart w:id="443" w:name="_Toc24545"/>
      <w:r>
        <w:rPr>
          <w:rFonts w:hint="eastAsia"/>
          <w:lang w:val="en-US" w:eastAsia="zh-CN"/>
        </w:rPr>
        <w:t>八、政府采购磋商担保函</w:t>
      </w:r>
      <w:bookmarkEnd w:id="442"/>
      <w:bookmarkEnd w:id="443"/>
    </w:p>
    <w:p>
      <w:pPr>
        <w:wordWrap w:val="0"/>
        <w:jc w:val="right"/>
        <w:rPr>
          <w:rFonts w:ascii="仿宋_GB2312" w:eastAsia="仿宋_GB2312"/>
          <w:sz w:val="32"/>
          <w:szCs w:val="32"/>
        </w:rPr>
      </w:pPr>
      <w:r>
        <w:rPr>
          <w:rFonts w:hint="eastAsia" w:ascii="黑体" w:eastAsia="黑体"/>
          <w:sz w:val="28"/>
          <w:szCs w:val="28"/>
        </w:rPr>
        <w:t xml:space="preserve"> 编号：</w:t>
      </w:r>
    </w:p>
    <w:p>
      <w:pPr>
        <w:spacing w:after="0" w:line="480" w:lineRule="auto"/>
        <w:rPr>
          <w:rFonts w:ascii="宋体" w:hAnsi="宋体" w:eastAsia="宋体" w:cs="宋体"/>
          <w:sz w:val="21"/>
          <w:szCs w:val="21"/>
        </w:rPr>
      </w:pPr>
      <w:r>
        <w:rPr>
          <w:rFonts w:hint="eastAsia" w:ascii="宋体" w:hAnsi="宋体" w:eastAsia="宋体" w:cs="宋体"/>
          <w:sz w:val="21"/>
          <w:szCs w:val="21"/>
        </w:rPr>
        <w:t>（采购人或采购代理机构）：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鉴于（以下简称“</w:t>
      </w:r>
      <w:r>
        <w:rPr>
          <w:rFonts w:hint="eastAsia" w:ascii="宋体" w:hAnsi="宋体" w:cs="宋体"/>
          <w:sz w:val="21"/>
          <w:szCs w:val="21"/>
          <w:lang w:eastAsia="zh-CN"/>
        </w:rPr>
        <w:t>供应商</w:t>
      </w:r>
      <w:r>
        <w:rPr>
          <w:rFonts w:hint="eastAsia" w:ascii="宋体" w:hAnsi="宋体" w:eastAsia="宋体" w:cs="宋体"/>
          <w:sz w:val="21"/>
          <w:szCs w:val="21"/>
        </w:rPr>
        <w:t>”）拟参加编号为</w:t>
      </w:r>
      <w:r>
        <w:rPr>
          <w:rFonts w:hint="eastAsia" w:ascii="宋体" w:hAnsi="宋体" w:eastAsia="宋体" w:cs="宋体"/>
          <w:sz w:val="21"/>
          <w:szCs w:val="21"/>
          <w:u w:val="single"/>
        </w:rPr>
        <w:t xml:space="preserve">            的</w:t>
      </w:r>
    </w:p>
    <w:p>
      <w:pPr>
        <w:spacing w:after="0" w:line="480" w:lineRule="auto"/>
        <w:rPr>
          <w:rFonts w:ascii="宋体" w:hAnsi="宋体" w:eastAsia="宋体" w:cs="宋体"/>
          <w:sz w:val="21"/>
          <w:szCs w:val="21"/>
        </w:rPr>
      </w:pPr>
      <w:r>
        <w:rPr>
          <w:rFonts w:hint="eastAsia" w:ascii="宋体" w:hAnsi="宋体" w:eastAsia="宋体" w:cs="宋体"/>
          <w:sz w:val="21"/>
          <w:szCs w:val="21"/>
        </w:rPr>
        <w:t>项目（以下简称“本项目”）</w:t>
      </w:r>
      <w:r>
        <w:rPr>
          <w:rFonts w:hint="eastAsia" w:ascii="宋体" w:hAnsi="宋体" w:cs="宋体"/>
          <w:sz w:val="21"/>
          <w:szCs w:val="21"/>
          <w:lang w:eastAsia="zh-CN"/>
        </w:rPr>
        <w:t>磋商</w:t>
      </w:r>
      <w:r>
        <w:rPr>
          <w:rFonts w:hint="eastAsia" w:ascii="宋体" w:hAnsi="宋体" w:eastAsia="宋体" w:cs="宋体"/>
          <w:sz w:val="21"/>
          <w:szCs w:val="21"/>
        </w:rPr>
        <w:t>，根据本项目</w:t>
      </w:r>
      <w:r>
        <w:rPr>
          <w:rFonts w:hint="eastAsia" w:ascii="宋体" w:hAnsi="宋体" w:cs="宋体"/>
          <w:sz w:val="21"/>
          <w:szCs w:val="21"/>
          <w:lang w:eastAsia="zh-CN"/>
        </w:rPr>
        <w:t>磋商文件</w:t>
      </w:r>
      <w:r>
        <w:rPr>
          <w:rFonts w:hint="eastAsia" w:ascii="宋体" w:hAnsi="宋体" w:eastAsia="宋体" w:cs="宋体"/>
          <w:sz w:val="21"/>
          <w:szCs w:val="21"/>
        </w:rPr>
        <w:t>，供应商参加</w:t>
      </w:r>
      <w:r>
        <w:rPr>
          <w:rFonts w:hint="eastAsia" w:ascii="宋体" w:hAnsi="宋体" w:cs="宋体"/>
          <w:sz w:val="21"/>
          <w:szCs w:val="21"/>
          <w:lang w:eastAsia="zh-CN"/>
        </w:rPr>
        <w:t>磋商</w:t>
      </w:r>
      <w:r>
        <w:rPr>
          <w:rFonts w:hint="eastAsia" w:ascii="宋体" w:hAnsi="宋体" w:eastAsia="宋体" w:cs="宋体"/>
          <w:sz w:val="21"/>
          <w:szCs w:val="21"/>
        </w:rPr>
        <w:t>时应向你方交纳</w:t>
      </w:r>
      <w:r>
        <w:rPr>
          <w:rFonts w:hint="eastAsia" w:ascii="宋体" w:hAnsi="宋体" w:cs="宋体"/>
          <w:sz w:val="21"/>
          <w:szCs w:val="21"/>
          <w:lang w:eastAsia="zh-CN"/>
        </w:rPr>
        <w:t>磋商</w:t>
      </w:r>
      <w:r>
        <w:rPr>
          <w:rFonts w:hint="eastAsia" w:ascii="宋体" w:hAnsi="宋体" w:eastAsia="宋体" w:cs="宋体"/>
          <w:sz w:val="21"/>
          <w:szCs w:val="21"/>
        </w:rPr>
        <w:t>保证金，且可以</w:t>
      </w:r>
      <w:r>
        <w:rPr>
          <w:rFonts w:hint="eastAsia" w:ascii="宋体" w:hAnsi="宋体" w:cs="宋体"/>
          <w:sz w:val="21"/>
          <w:szCs w:val="21"/>
          <w:lang w:eastAsia="zh-CN"/>
        </w:rPr>
        <w:t>磋商</w:t>
      </w:r>
      <w:r>
        <w:rPr>
          <w:rFonts w:hint="eastAsia" w:ascii="宋体" w:hAnsi="宋体" w:eastAsia="宋体" w:cs="宋体"/>
          <w:sz w:val="21"/>
          <w:szCs w:val="21"/>
        </w:rPr>
        <w:t>担保函的形式交纳</w:t>
      </w:r>
      <w:r>
        <w:rPr>
          <w:rFonts w:hint="eastAsia" w:ascii="宋体" w:hAnsi="宋体" w:cs="宋体"/>
          <w:sz w:val="21"/>
          <w:szCs w:val="21"/>
          <w:lang w:eastAsia="zh-CN"/>
        </w:rPr>
        <w:t>磋商</w:t>
      </w:r>
      <w:r>
        <w:rPr>
          <w:rFonts w:hint="eastAsia" w:ascii="宋体" w:hAnsi="宋体" w:eastAsia="宋体" w:cs="宋体"/>
          <w:sz w:val="21"/>
          <w:szCs w:val="21"/>
        </w:rPr>
        <w:t>保证金。应供应商的申请，我方以保证的方式向你方提供如下</w:t>
      </w:r>
      <w:r>
        <w:rPr>
          <w:rFonts w:hint="eastAsia" w:ascii="宋体" w:hAnsi="宋体" w:cs="宋体"/>
          <w:sz w:val="21"/>
          <w:szCs w:val="21"/>
          <w:lang w:eastAsia="zh-CN"/>
        </w:rPr>
        <w:t>磋商</w:t>
      </w:r>
      <w:r>
        <w:rPr>
          <w:rFonts w:hint="eastAsia" w:ascii="宋体" w:hAnsi="宋体" w:eastAsia="宋体" w:cs="宋体"/>
          <w:sz w:val="21"/>
          <w:szCs w:val="21"/>
        </w:rPr>
        <w:t>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（一）在</w:t>
      </w:r>
      <w:r>
        <w:rPr>
          <w:rFonts w:hint="eastAsia" w:ascii="宋体" w:hAnsi="宋体" w:cs="宋体"/>
          <w:sz w:val="21"/>
          <w:szCs w:val="21"/>
          <w:lang w:eastAsia="zh-CN"/>
        </w:rPr>
        <w:t>供应商</w:t>
      </w:r>
      <w:r>
        <w:rPr>
          <w:rFonts w:hint="eastAsia" w:ascii="宋体" w:hAnsi="宋体" w:eastAsia="宋体" w:cs="宋体"/>
          <w:sz w:val="21"/>
          <w:szCs w:val="21"/>
        </w:rPr>
        <w:t>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1．中标后</w:t>
      </w:r>
      <w:r>
        <w:rPr>
          <w:rFonts w:hint="eastAsia" w:ascii="宋体" w:hAnsi="宋体" w:cs="宋体"/>
          <w:sz w:val="21"/>
          <w:szCs w:val="21"/>
          <w:lang w:eastAsia="zh-CN"/>
        </w:rPr>
        <w:t>供应商</w:t>
      </w:r>
      <w:r>
        <w:rPr>
          <w:rFonts w:hint="eastAsia" w:ascii="宋体" w:hAnsi="宋体" w:eastAsia="宋体" w:cs="宋体"/>
          <w:sz w:val="21"/>
          <w:szCs w:val="21"/>
        </w:rPr>
        <w:t>无正当理由不与采购人或者采购代理机构签订《政府采购合同》；</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磋商文件</w:t>
      </w:r>
      <w:r>
        <w:rPr>
          <w:rFonts w:hint="eastAsia" w:ascii="宋体" w:hAnsi="宋体" w:eastAsia="宋体" w:cs="宋体"/>
          <w:sz w:val="21"/>
          <w:szCs w:val="21"/>
        </w:rPr>
        <w:t>规定的</w:t>
      </w:r>
      <w:r>
        <w:rPr>
          <w:rFonts w:hint="eastAsia" w:ascii="宋体" w:hAnsi="宋体" w:cs="宋体"/>
          <w:sz w:val="21"/>
          <w:szCs w:val="21"/>
          <w:lang w:eastAsia="zh-CN"/>
        </w:rPr>
        <w:t>供应商</w:t>
      </w:r>
      <w:r>
        <w:rPr>
          <w:rFonts w:hint="eastAsia" w:ascii="宋体" w:hAnsi="宋体" w:eastAsia="宋体" w:cs="宋体"/>
          <w:sz w:val="21"/>
          <w:szCs w:val="21"/>
        </w:rPr>
        <w:t>应当缴纳保证金的其他情形。</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（二）我方承担保证责任的最高金额为人民币元（大写），即本项目的</w:t>
      </w:r>
      <w:r>
        <w:rPr>
          <w:rFonts w:hint="eastAsia" w:ascii="宋体" w:hAnsi="宋体" w:cs="宋体"/>
          <w:sz w:val="21"/>
          <w:szCs w:val="21"/>
          <w:lang w:eastAsia="zh-CN"/>
        </w:rPr>
        <w:t>磋商</w:t>
      </w:r>
      <w:r>
        <w:rPr>
          <w:rFonts w:hint="eastAsia" w:ascii="宋体" w:hAnsi="宋体" w:eastAsia="宋体" w:cs="宋体"/>
          <w:sz w:val="21"/>
          <w:szCs w:val="21"/>
        </w:rPr>
        <w:t>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我方的保证期间为：自本保函生效之日起个月止。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1．你方要求我方承担保证责任的，应在本保函保证期间内向我方发出书面索赔通知。索赔通知应写明要求索赔的金额，支付款项应到达的账号，并附有证明</w:t>
      </w:r>
      <w:r>
        <w:rPr>
          <w:rFonts w:hint="eastAsia" w:ascii="宋体" w:hAnsi="宋体" w:cs="宋体"/>
          <w:sz w:val="21"/>
          <w:szCs w:val="21"/>
          <w:lang w:eastAsia="zh-CN"/>
        </w:rPr>
        <w:t>供应商</w:t>
      </w:r>
      <w:r>
        <w:rPr>
          <w:rFonts w:hint="eastAsia" w:ascii="宋体" w:hAnsi="宋体" w:eastAsia="宋体" w:cs="宋体"/>
          <w:sz w:val="21"/>
          <w:szCs w:val="21"/>
        </w:rPr>
        <w:t>发生我方应承担保证责任情形的事实材料。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2．我方在收到索赔通知及相关证明材料后，在</w:t>
      </w:r>
      <w:r>
        <w:rPr>
          <w:rFonts w:hint="eastAsia" w:ascii="宋体" w:hAnsi="宋体" w:eastAsia="宋体" w:cs="宋体"/>
          <w:sz w:val="21"/>
          <w:szCs w:val="21"/>
          <w:u w:val="single"/>
        </w:rPr>
        <w:t>　　　</w:t>
      </w:r>
      <w:r>
        <w:rPr>
          <w:rFonts w:hint="eastAsia" w:ascii="宋体" w:hAnsi="宋体" w:eastAsia="宋体" w:cs="宋体"/>
          <w:sz w:val="21"/>
          <w:szCs w:val="21"/>
        </w:rPr>
        <w:t>个工作日内进行审查，符合应承担保证责任情形的，我方应按照你方的要求代</w:t>
      </w:r>
      <w:r>
        <w:rPr>
          <w:rFonts w:hint="eastAsia" w:ascii="宋体" w:hAnsi="宋体" w:cs="宋体"/>
          <w:sz w:val="21"/>
          <w:szCs w:val="21"/>
          <w:lang w:eastAsia="zh-CN"/>
        </w:rPr>
        <w:t>供应商</w:t>
      </w:r>
      <w:r>
        <w:rPr>
          <w:rFonts w:hint="eastAsia" w:ascii="宋体" w:hAnsi="宋体" w:eastAsia="宋体" w:cs="宋体"/>
          <w:sz w:val="21"/>
          <w:szCs w:val="21"/>
        </w:rPr>
        <w:t>向你方支付</w:t>
      </w:r>
      <w:r>
        <w:rPr>
          <w:rFonts w:hint="eastAsia" w:ascii="宋体" w:hAnsi="宋体" w:cs="宋体"/>
          <w:sz w:val="21"/>
          <w:szCs w:val="21"/>
          <w:lang w:eastAsia="zh-CN"/>
        </w:rPr>
        <w:t>磋商</w:t>
      </w:r>
      <w:r>
        <w:rPr>
          <w:rFonts w:hint="eastAsia" w:ascii="宋体" w:hAnsi="宋体" w:eastAsia="宋体" w:cs="宋体"/>
          <w:sz w:val="21"/>
          <w:szCs w:val="21"/>
        </w:rPr>
        <w:t>保证金。</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1．依照法律规定或你方与</w:t>
      </w:r>
      <w:r>
        <w:rPr>
          <w:rFonts w:hint="eastAsia" w:ascii="宋体" w:hAnsi="宋体" w:cs="宋体"/>
          <w:sz w:val="21"/>
          <w:szCs w:val="21"/>
          <w:lang w:eastAsia="zh-CN"/>
        </w:rPr>
        <w:t>供应商</w:t>
      </w:r>
      <w:r>
        <w:rPr>
          <w:rFonts w:hint="eastAsia" w:ascii="宋体" w:hAnsi="宋体" w:eastAsia="宋体" w:cs="宋体"/>
          <w:sz w:val="21"/>
          <w:szCs w:val="21"/>
        </w:rPr>
        <w:t>的另行约定，全部或者部分免除</w:t>
      </w:r>
      <w:r>
        <w:rPr>
          <w:rFonts w:hint="eastAsia" w:ascii="宋体" w:hAnsi="宋体" w:cs="宋体"/>
          <w:sz w:val="21"/>
          <w:szCs w:val="21"/>
          <w:lang w:eastAsia="zh-CN"/>
        </w:rPr>
        <w:t>供应商磋商</w:t>
      </w:r>
      <w:r>
        <w:rPr>
          <w:rFonts w:hint="eastAsia" w:ascii="宋体" w:hAnsi="宋体" w:eastAsia="宋体" w:cs="宋体"/>
          <w:sz w:val="21"/>
          <w:szCs w:val="21"/>
        </w:rPr>
        <w:t>保证金义务时，我方亦免除相应的保证责任。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2．因你方原因致使</w:t>
      </w:r>
      <w:r>
        <w:rPr>
          <w:rFonts w:hint="eastAsia" w:ascii="宋体" w:hAnsi="宋体" w:cs="宋体"/>
          <w:sz w:val="21"/>
          <w:szCs w:val="21"/>
          <w:lang w:eastAsia="zh-CN"/>
        </w:rPr>
        <w:t>供应商</w:t>
      </w:r>
      <w:r>
        <w:rPr>
          <w:rFonts w:hint="eastAsia" w:ascii="宋体" w:hAnsi="宋体" w:eastAsia="宋体" w:cs="宋体"/>
          <w:sz w:val="21"/>
          <w:szCs w:val="21"/>
        </w:rPr>
        <w:t>发生本保函第一条第（一）款约定情形的，我方不承担保证责任。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w:t>
      </w:r>
      <w:r>
        <w:rPr>
          <w:rFonts w:hint="eastAsia" w:ascii="宋体" w:hAnsi="宋体" w:cs="宋体"/>
          <w:sz w:val="21"/>
          <w:szCs w:val="21"/>
          <w:lang w:eastAsia="zh-CN"/>
        </w:rPr>
        <w:t>供应商</w:t>
      </w:r>
      <w:r>
        <w:rPr>
          <w:rFonts w:hint="eastAsia" w:ascii="宋体" w:hAnsi="宋体" w:eastAsia="宋体" w:cs="宋体"/>
          <w:sz w:val="21"/>
          <w:szCs w:val="21"/>
        </w:rPr>
        <w:t>发生本保函第一条约定情形的，我方不承担保证责任。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4．你方或其他有权机关对</w:t>
      </w:r>
      <w:r>
        <w:rPr>
          <w:rFonts w:hint="eastAsia" w:ascii="宋体" w:hAnsi="宋体" w:cs="宋体"/>
          <w:sz w:val="21"/>
          <w:szCs w:val="21"/>
          <w:lang w:eastAsia="zh-CN"/>
        </w:rPr>
        <w:t>磋商文件</w:t>
      </w:r>
      <w:r>
        <w:rPr>
          <w:rFonts w:hint="eastAsia" w:ascii="宋体" w:hAnsi="宋体" w:eastAsia="宋体" w:cs="宋体"/>
          <w:sz w:val="21"/>
          <w:szCs w:val="21"/>
        </w:rPr>
        <w:t>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jc w:val="right"/>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p>
    <w:p>
      <w:pPr>
        <w:spacing w:after="0"/>
        <w:rPr>
          <w:rFonts w:ascii="宋体" w:hAnsi="宋体" w:eastAsia="宋体"/>
          <w:b/>
          <w:bCs/>
          <w:sz w:val="21"/>
          <w:szCs w:val="21"/>
        </w:rPr>
      </w:pPr>
      <w:r>
        <w:rPr>
          <w:rFonts w:hint="eastAsia" w:ascii="宋体" w:hAnsi="宋体" w:eastAsia="宋体"/>
          <w:b/>
          <w:bCs/>
          <w:sz w:val="21"/>
          <w:szCs w:val="21"/>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sz w:val="21"/>
          <w:szCs w:val="21"/>
        </w:rPr>
      </w:pPr>
      <w:r>
        <w:rPr>
          <w:rFonts w:hint="eastAsia" w:ascii="宋体" w:hAnsi="宋体" w:eastAsia="宋体"/>
          <w:b/>
          <w:bCs/>
          <w:sz w:val="21"/>
          <w:szCs w:val="21"/>
        </w:rPr>
        <w:t>（1）若</w:t>
      </w:r>
      <w:r>
        <w:rPr>
          <w:rFonts w:hint="eastAsia" w:ascii="宋体" w:hAnsi="宋体"/>
          <w:b/>
          <w:bCs/>
          <w:sz w:val="21"/>
          <w:szCs w:val="21"/>
          <w:lang w:eastAsia="zh-CN"/>
        </w:rPr>
        <w:t>供应商</w:t>
      </w:r>
      <w:r>
        <w:rPr>
          <w:rFonts w:hint="eastAsia" w:ascii="宋体" w:hAnsi="宋体" w:eastAsia="宋体"/>
          <w:b/>
          <w:bCs/>
          <w:sz w:val="21"/>
          <w:szCs w:val="21"/>
        </w:rPr>
        <w:t>不以</w:t>
      </w:r>
      <w:r>
        <w:rPr>
          <w:rFonts w:hint="eastAsia" w:ascii="宋体" w:hAnsi="宋体"/>
          <w:b/>
          <w:bCs/>
          <w:sz w:val="21"/>
          <w:szCs w:val="21"/>
          <w:lang w:eastAsia="zh-CN"/>
        </w:rPr>
        <w:t>磋商</w:t>
      </w:r>
      <w:r>
        <w:rPr>
          <w:rFonts w:hint="eastAsia" w:ascii="宋体" w:hAnsi="宋体" w:eastAsia="宋体"/>
          <w:b/>
          <w:bCs/>
          <w:sz w:val="21"/>
          <w:szCs w:val="21"/>
        </w:rPr>
        <w:t>担保函形式提交</w:t>
      </w:r>
      <w:r>
        <w:rPr>
          <w:rFonts w:hint="eastAsia" w:ascii="宋体" w:hAnsi="宋体"/>
          <w:b/>
          <w:bCs/>
          <w:sz w:val="21"/>
          <w:szCs w:val="21"/>
          <w:lang w:eastAsia="zh-CN"/>
        </w:rPr>
        <w:t>磋商</w:t>
      </w:r>
      <w:r>
        <w:rPr>
          <w:rFonts w:hint="eastAsia" w:ascii="宋体" w:hAnsi="宋体" w:eastAsia="宋体"/>
          <w:b/>
          <w:bCs/>
          <w:sz w:val="21"/>
          <w:szCs w:val="21"/>
        </w:rPr>
        <w:t>保证金，则无需在</w:t>
      </w:r>
      <w:r>
        <w:rPr>
          <w:rFonts w:hint="eastAsia" w:ascii="宋体" w:hAnsi="宋体"/>
          <w:b/>
          <w:bCs/>
          <w:sz w:val="21"/>
          <w:szCs w:val="21"/>
          <w:lang w:eastAsia="zh-CN"/>
        </w:rPr>
        <w:t>响应文件</w:t>
      </w:r>
      <w:r>
        <w:rPr>
          <w:rFonts w:hint="eastAsia" w:ascii="宋体" w:hAnsi="宋体" w:eastAsia="宋体"/>
          <w:b/>
          <w:bCs/>
          <w:sz w:val="21"/>
          <w:szCs w:val="21"/>
        </w:rPr>
        <w:t>中提供此格式。</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rPr>
      </w:pPr>
      <w:r>
        <w:rPr>
          <w:rFonts w:hint="eastAsia" w:ascii="宋体" w:hAnsi="宋体" w:eastAsia="宋体"/>
          <w:b/>
          <w:bCs/>
          <w:sz w:val="21"/>
          <w:szCs w:val="21"/>
        </w:rPr>
        <w:t>（2）若</w:t>
      </w:r>
      <w:r>
        <w:rPr>
          <w:rFonts w:hint="eastAsia" w:ascii="宋体" w:hAnsi="宋体"/>
          <w:b/>
          <w:bCs/>
          <w:sz w:val="21"/>
          <w:szCs w:val="21"/>
          <w:lang w:eastAsia="zh-CN"/>
        </w:rPr>
        <w:t>供应商</w:t>
      </w:r>
      <w:r>
        <w:rPr>
          <w:rFonts w:hint="eastAsia" w:ascii="宋体" w:hAnsi="宋体" w:eastAsia="宋体"/>
          <w:b/>
          <w:bCs/>
          <w:sz w:val="21"/>
          <w:szCs w:val="21"/>
        </w:rPr>
        <w:t>以</w:t>
      </w:r>
      <w:r>
        <w:rPr>
          <w:rFonts w:hint="eastAsia" w:ascii="宋体" w:hAnsi="宋体"/>
          <w:b/>
          <w:bCs/>
          <w:sz w:val="21"/>
          <w:szCs w:val="21"/>
          <w:lang w:eastAsia="zh-CN"/>
        </w:rPr>
        <w:t>磋商</w:t>
      </w:r>
      <w:r>
        <w:rPr>
          <w:rFonts w:hint="eastAsia" w:ascii="宋体" w:hAnsi="宋体" w:eastAsia="宋体"/>
          <w:b/>
          <w:bCs/>
          <w:sz w:val="21"/>
          <w:szCs w:val="21"/>
        </w:rPr>
        <w:t>担保函形式提交</w:t>
      </w:r>
      <w:r>
        <w:rPr>
          <w:rFonts w:hint="eastAsia" w:ascii="宋体" w:hAnsi="宋体"/>
          <w:b/>
          <w:bCs/>
          <w:sz w:val="21"/>
          <w:szCs w:val="21"/>
          <w:lang w:eastAsia="zh-CN"/>
        </w:rPr>
        <w:t>磋商</w:t>
      </w:r>
      <w:r>
        <w:rPr>
          <w:rFonts w:hint="eastAsia" w:ascii="宋体" w:hAnsi="宋体" w:eastAsia="宋体"/>
          <w:b/>
          <w:bCs/>
          <w:sz w:val="21"/>
          <w:szCs w:val="21"/>
        </w:rPr>
        <w:t>保证金，则应将</w:t>
      </w:r>
      <w:r>
        <w:rPr>
          <w:rFonts w:hint="eastAsia" w:ascii="宋体" w:hAnsi="宋体"/>
          <w:b/>
          <w:bCs/>
          <w:sz w:val="21"/>
          <w:szCs w:val="21"/>
          <w:lang w:eastAsia="zh-CN"/>
        </w:rPr>
        <w:t>磋商</w:t>
      </w:r>
      <w:r>
        <w:rPr>
          <w:rFonts w:hint="eastAsia" w:ascii="宋体" w:hAnsi="宋体" w:eastAsia="宋体"/>
          <w:b/>
          <w:bCs/>
          <w:sz w:val="21"/>
          <w:szCs w:val="21"/>
        </w:rPr>
        <w:t>担保函原件交予采购代理机构。</w:t>
      </w:r>
    </w:p>
    <w:p>
      <w:pPr>
        <w:spacing w:after="0"/>
        <w:rPr>
          <w:rFonts w:ascii="黑体" w:eastAsia="黑体"/>
          <w:sz w:val="30"/>
          <w:szCs w:val="30"/>
        </w:rPr>
      </w:pPr>
      <w:r>
        <w:rPr>
          <w:rFonts w:hint="eastAsia" w:ascii="宋体" w:hAnsi="宋体" w:eastAsia="宋体"/>
          <w:sz w:val="21"/>
          <w:szCs w:val="21"/>
        </w:rP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444" w:name="_Toc31841"/>
      <w:r>
        <w:rPr>
          <w:rFonts w:hint="eastAsia"/>
          <w:lang w:val="en-US" w:eastAsia="zh-CN"/>
        </w:rPr>
        <w:t>九、政府采购履约担保函</w:t>
      </w:r>
      <w:bookmarkEnd w:id="444"/>
    </w:p>
    <w:p>
      <w:pPr>
        <w:keepNext w:val="0"/>
        <w:keepLines w:val="0"/>
        <w:pageBreakBefore w:val="0"/>
        <w:widowControl/>
        <w:kinsoku/>
        <w:wordWrap w:val="0"/>
        <w:overflowPunct/>
        <w:topLinePunct w:val="0"/>
        <w:autoSpaceDE/>
        <w:autoSpaceDN/>
        <w:bidi w:val="0"/>
        <w:adjustRightInd w:val="0"/>
        <w:snapToGrid w:val="0"/>
        <w:spacing w:line="360" w:lineRule="auto"/>
        <w:ind w:right="0" w:rightChars="0"/>
        <w:jc w:val="right"/>
        <w:textAlignment w:val="auto"/>
        <w:rPr>
          <w:rFonts w:ascii="仿宋_GB2312" w:eastAsia="仿宋_GB2312"/>
          <w:sz w:val="32"/>
          <w:szCs w:val="32"/>
        </w:rPr>
      </w:pPr>
      <w:r>
        <w:rPr>
          <w:rFonts w:hint="eastAsia" w:ascii="黑体" w:eastAsia="黑体"/>
          <w:sz w:val="28"/>
          <w:szCs w:val="28"/>
        </w:rPr>
        <w:t xml:space="preserve">编号：  </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sz w:val="21"/>
          <w:szCs w:val="21"/>
        </w:rPr>
      </w:pPr>
      <w:r>
        <w:rPr>
          <w:rFonts w:hint="eastAsia" w:ascii="宋体" w:hAnsi="宋体" w:eastAsia="宋体" w:cs="宋体"/>
          <w:sz w:val="21"/>
          <w:szCs w:val="21"/>
        </w:rPr>
        <w:t>（采购人）：</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一、保证责任的情形及保证金额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（一）在供应商出现下列情形之一时，我方承担保证责任：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1．将中标项目转让给他人，或者在</w:t>
      </w:r>
      <w:r>
        <w:rPr>
          <w:rFonts w:hint="eastAsia" w:ascii="宋体" w:hAnsi="宋体" w:cs="宋体"/>
          <w:sz w:val="21"/>
          <w:szCs w:val="21"/>
          <w:lang w:eastAsia="zh-CN"/>
        </w:rPr>
        <w:t>响应文件</w:t>
      </w:r>
      <w:r>
        <w:rPr>
          <w:rFonts w:hint="eastAsia" w:ascii="宋体" w:hAnsi="宋体" w:eastAsia="宋体" w:cs="宋体"/>
          <w:sz w:val="21"/>
          <w:szCs w:val="21"/>
        </w:rPr>
        <w:t>中未说明，且未经采购招标机构人同意，将中标项目分包给他人的；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 xml:space="preserve">2．主合同约定的应当缴纳履约保证金的情形: </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（1）未按主合同约定的质量、数量和期限供应货物/提供服务/完成工程的；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（2）。</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（二）我方的保证范围是主合同约定的合同价款总额</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sz w:val="21"/>
          <w:szCs w:val="21"/>
        </w:rPr>
      </w:pPr>
      <w:r>
        <w:rPr>
          <w:rFonts w:hint="eastAsia" w:ascii="宋体" w:hAnsi="宋体" w:eastAsia="宋体" w:cs="宋体"/>
          <w:sz w:val="21"/>
          <w:szCs w:val="21"/>
        </w:rPr>
        <w:t>%数额为元（大写），为。（即主合同履约保证金金额）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二、保证的方式及保证期间</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我方保证的方式为：连带责任保证。</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我方保证的期间为：自本合同生效之日起至供应商按照主合同约定的供货/完工期限届满后日内。</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如果供应商未按主合同约定向贵方供应货物/提供服务/完成工程的，由我方在保证金额内向你方支付上述款项。</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三、承担保证责任的程序</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u w:val="single"/>
        </w:rPr>
      </w:pPr>
      <w:r>
        <w:rPr>
          <w:rFonts w:hint="eastAsia" w:ascii="宋体" w:hAnsi="宋体" w:eastAsia="宋体" w:cs="宋体"/>
          <w:sz w:val="21"/>
          <w:szCs w:val="21"/>
        </w:rPr>
        <w:t>2．我方收到你方的书面索赔通知及相应证明材料，在</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b/>
          <w:sz w:val="21"/>
          <w:szCs w:val="21"/>
        </w:rPr>
      </w:pPr>
      <w:r>
        <w:rPr>
          <w:rFonts w:hint="eastAsia" w:ascii="宋体" w:hAnsi="宋体" w:eastAsia="宋体" w:cs="宋体"/>
          <w:sz w:val="21"/>
          <w:szCs w:val="21"/>
        </w:rPr>
        <w:t>工作日内进行核定后按照本保函的承诺承担保证责任。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四、保证责任的终止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2．我方按照本保函向你方履行了保证责任后，自我方向你方支付款项（支付款项从我方账户划出）之日起，保证责任即终止。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3．按照法律法规的规定或出现应终止我方保证责任的其它情形的，我方在本保函项下的保证责任亦终止。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五、免责条款</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1．因你方违反主合同约定致使供应商不能履行义务的，我方不承担保证责任。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2．依照法律法规的规定或你方与供应商的另行约定，全部或者部分免除供应商应缴纳的保证金义务的，我方亦免除相应的保证责任。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3．因不可抗力造成供应商不能履行供货义务的，我方不承担保证责任。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六、争议的解决</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sz w:val="21"/>
          <w:szCs w:val="21"/>
        </w:rPr>
      </w:pPr>
      <w:r>
        <w:rPr>
          <w:rFonts w:hint="eastAsia" w:ascii="宋体" w:hAnsi="宋体" w:eastAsia="宋体" w:cs="宋体"/>
          <w:b/>
          <w:sz w:val="21"/>
          <w:szCs w:val="21"/>
        </w:rPr>
        <w:t>七、保函的生效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sz w:val="21"/>
          <w:szCs w:val="21"/>
        </w:rPr>
      </w:pPr>
      <w:r>
        <w:rPr>
          <w:rFonts w:hint="eastAsia" w:ascii="宋体" w:hAnsi="宋体" w:eastAsia="宋体" w:cs="宋体"/>
          <w:sz w:val="21"/>
          <w:szCs w:val="21"/>
        </w:rPr>
        <w:t>本保函自我方加盖公章之日起生效。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sz w:val="21"/>
          <w:szCs w:val="21"/>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sz w:val="21"/>
          <w:szCs w:val="21"/>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sz w:val="21"/>
          <w:szCs w:val="21"/>
        </w:rPr>
      </w:pPr>
      <w:r>
        <w:rPr>
          <w:rFonts w:hint="eastAsia" w:ascii="宋体" w:hAnsi="宋体" w:eastAsia="宋体" w:cs="宋体"/>
          <w:sz w:val="21"/>
          <w:szCs w:val="21"/>
        </w:rPr>
        <w:t>保证人：（公章）</w:t>
      </w: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sz w:val="21"/>
          <w:szCs w:val="21"/>
        </w:rPr>
      </w:pPr>
      <w:r>
        <w:rPr>
          <w:rFonts w:hint="eastAsia" w:ascii="宋体" w:hAnsi="宋体" w:eastAsia="宋体" w:cs="宋体"/>
          <w:sz w:val="21"/>
          <w:szCs w:val="21"/>
        </w:rPr>
        <w:t>年     月      日</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sz w:val="21"/>
          <w:szCs w:val="21"/>
        </w:rPr>
      </w:pPr>
      <w:r>
        <w:rPr>
          <w:rFonts w:hint="eastAsia" w:ascii="宋体" w:hAnsi="宋体" w:eastAsia="宋体"/>
          <w:sz w:val="21"/>
          <w:szCs w:val="21"/>
        </w:rPr>
        <w:t>注：</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sz w:val="21"/>
          <w:szCs w:val="21"/>
        </w:rPr>
      </w:pPr>
      <w:r>
        <w:rPr>
          <w:rFonts w:hint="eastAsia" w:ascii="宋体" w:hAnsi="宋体" w:eastAsia="宋体"/>
          <w:sz w:val="21"/>
          <w:szCs w:val="21"/>
        </w:rPr>
        <w:t>（1）此格式为履约担保函格式，无需在</w:t>
      </w:r>
      <w:r>
        <w:rPr>
          <w:rFonts w:hint="eastAsia" w:ascii="宋体" w:hAnsi="宋体"/>
          <w:sz w:val="21"/>
          <w:szCs w:val="21"/>
          <w:lang w:eastAsia="zh-CN"/>
        </w:rPr>
        <w:t>响应文件</w:t>
      </w:r>
      <w:r>
        <w:rPr>
          <w:rFonts w:hint="eastAsia" w:ascii="宋体" w:hAnsi="宋体" w:eastAsia="宋体"/>
          <w:sz w:val="21"/>
          <w:szCs w:val="21"/>
        </w:rPr>
        <w:t>中提供此格式。</w:t>
      </w:r>
    </w:p>
    <w:p>
      <w:pPr>
        <w:pStyle w:val="2"/>
      </w:pPr>
    </w:p>
    <w:p>
      <w:pPr>
        <w:bidi w:val="0"/>
      </w:pPr>
      <w:r>
        <w:br w:type="page"/>
      </w: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445" w:name="_Toc17348"/>
      <w:bookmarkStart w:id="446" w:name="_Toc26782"/>
      <w:r>
        <w:rPr>
          <w:rFonts w:hint="eastAsia"/>
          <w:lang w:val="en-US" w:eastAsia="zh-CN"/>
        </w:rPr>
        <w:t>第四章报价信封（单独封装）</w:t>
      </w:r>
      <w:bookmarkEnd w:id="445"/>
      <w:bookmarkEnd w:id="446"/>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（1）开标一览表；</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rPr>
        <w:t>（2）法人代表授权书</w:t>
      </w:r>
      <w:r>
        <w:rPr>
          <w:rFonts w:hint="eastAsia"/>
          <w:lang w:val="en-US" w:eastAsia="zh-CN"/>
        </w:rPr>
        <w:t>及</w:t>
      </w:r>
      <w:r>
        <w:rPr>
          <w:rFonts w:hint="eastAsia"/>
        </w:rPr>
        <w:t>被授权代表身份证（复印件加盖公章）；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lang w:val="en-US" w:eastAsia="zh-CN"/>
        </w:rPr>
      </w:pPr>
      <w:r>
        <w:rPr>
          <w:rFonts w:hint="eastAsia"/>
        </w:rPr>
        <w:t>（</w:t>
      </w:r>
      <w:r>
        <w:rPr>
          <w:rFonts w:hint="eastAsia"/>
          <w:lang w:val="en-US" w:eastAsia="zh-CN"/>
        </w:rPr>
        <w:t>3</w:t>
      </w:r>
      <w:r>
        <w:rPr>
          <w:rFonts w:hint="eastAsia"/>
        </w:rPr>
        <w:t>）</w:t>
      </w:r>
      <w:r>
        <w:rPr>
          <w:rFonts w:hint="eastAsia"/>
          <w:lang w:eastAsia="zh-CN"/>
        </w:rPr>
        <w:t>磋商</w:t>
      </w:r>
      <w:r>
        <w:rPr>
          <w:rFonts w:hint="eastAsia"/>
        </w:rPr>
        <w:t>保证金汇入情况说明</w:t>
      </w:r>
      <w:r>
        <w:rPr>
          <w:rFonts w:hint="eastAsia"/>
          <w:lang w:val="en-US" w:eastAsia="zh-CN"/>
        </w:rPr>
        <w:t>及</w:t>
      </w:r>
      <w:r>
        <w:rPr>
          <w:rFonts w:hint="eastAsia"/>
          <w:lang w:eastAsia="zh-CN"/>
        </w:rPr>
        <w:t>磋商</w:t>
      </w:r>
      <w:r>
        <w:rPr>
          <w:rFonts w:hint="eastAsia"/>
        </w:rPr>
        <w:t>保证金汇款底单（复印件加盖公章）</w:t>
      </w:r>
      <w:r>
        <w:rPr>
          <w:rFonts w:hint="eastAsia"/>
          <w:lang w:eastAsia="zh-CN"/>
        </w:rPr>
        <w:t>，</w:t>
      </w:r>
      <w:r>
        <w:rPr>
          <w:rFonts w:hint="eastAsia"/>
          <w:lang w:val="en-US" w:eastAsia="zh-CN"/>
        </w:rPr>
        <w:t>或《政府采购磋商担保函》复印件。</w:t>
      </w:r>
    </w:p>
    <w:p/>
    <w:p>
      <w:pPr>
        <w:bidi w:val="0"/>
      </w:pPr>
    </w:p>
    <w:p/>
    <w:p>
      <w:pPr>
        <w:bidi w:val="0"/>
      </w:pPr>
    </w:p>
    <w:p/>
    <w:p>
      <w:pPr>
        <w:bidi w:val="0"/>
      </w:pPr>
    </w:p>
    <w:p/>
    <w:p>
      <w:pPr>
        <w:bidi w:val="0"/>
      </w:pPr>
    </w:p>
    <w:p/>
    <w:p>
      <w:pPr>
        <w:bidi w:val="0"/>
      </w:pPr>
    </w:p>
    <w:p>
      <w:pPr>
        <w:bidi w:val="0"/>
      </w:pPr>
    </w:p>
    <w:p>
      <w:pPr>
        <w:bidi w:val="0"/>
      </w:pPr>
    </w:p>
    <w:p>
      <w:pPr>
        <w:bidi w:val="0"/>
        <w:rPr>
          <w:rFonts w:hint="eastAsia"/>
        </w:rPr>
      </w:pPr>
      <w:bookmarkStart w:id="447" w:name="_Toc11182"/>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5"/>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val="en-US" w:eastAsia="zh-CN"/>
        </w:rPr>
      </w:pPr>
      <w:bookmarkStart w:id="448" w:name="_Toc22736"/>
      <w:bookmarkStart w:id="449" w:name="_Toc13881"/>
      <w:r>
        <w:rPr>
          <w:rFonts w:hint="eastAsia"/>
          <w:lang w:val="en-US" w:eastAsia="zh-CN"/>
        </w:rPr>
        <w:t>第五章联合体共同报价协议书（如有需要）</w:t>
      </w:r>
      <w:bookmarkEnd w:id="448"/>
      <w:bookmarkEnd w:id="449"/>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kern w:val="0"/>
          <w:sz w:val="21"/>
          <w:szCs w:val="21"/>
          <w:u w:val="single"/>
          <w:lang w:eastAsia="zh-CN"/>
        </w:rPr>
      </w:pPr>
      <w:r>
        <w:rPr>
          <w:rFonts w:hint="eastAsia" w:ascii="宋体" w:hAnsi="宋体" w:eastAsia="宋体" w:cs="宋体"/>
          <w:kern w:val="0"/>
          <w:sz w:val="21"/>
          <w:szCs w:val="21"/>
          <w:u w:val="single"/>
        </w:rPr>
        <w:t>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采购人</w:t>
      </w:r>
      <w:r>
        <w:rPr>
          <w:rFonts w:hint="eastAsia" w:ascii="宋体" w:hAnsi="宋体" w:eastAsia="宋体" w:cs="宋体"/>
          <w:kern w:val="0"/>
          <w:sz w:val="21"/>
          <w:szCs w:val="21"/>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u w:val="single"/>
        </w:rPr>
        <w:t>（甲公司全称）</w:t>
      </w:r>
      <w:r>
        <w:rPr>
          <w:rFonts w:hint="eastAsia" w:ascii="宋体" w:hAnsi="宋体" w:eastAsia="宋体" w:cs="宋体"/>
          <w:kern w:val="0"/>
          <w:sz w:val="21"/>
          <w:szCs w:val="21"/>
        </w:rPr>
        <w:t>、</w:t>
      </w:r>
      <w:r>
        <w:rPr>
          <w:rFonts w:hint="eastAsia" w:ascii="宋体" w:hAnsi="宋体" w:eastAsia="宋体" w:cs="宋体"/>
          <w:kern w:val="0"/>
          <w:sz w:val="21"/>
          <w:szCs w:val="21"/>
          <w:u w:val="single"/>
        </w:rPr>
        <w:t>（乙公司全称）</w:t>
      </w:r>
      <w:r>
        <w:rPr>
          <w:rFonts w:hint="eastAsia" w:ascii="宋体" w:hAnsi="宋体" w:eastAsia="宋体" w:cs="宋体"/>
          <w:kern w:val="0"/>
          <w:sz w:val="21"/>
          <w:szCs w:val="21"/>
        </w:rPr>
        <w:t>、</w:t>
      </w:r>
      <w:r>
        <w:rPr>
          <w:rFonts w:hint="eastAsia" w:ascii="宋体" w:hAnsi="宋体" w:eastAsia="宋体" w:cs="宋体"/>
          <w:kern w:val="0"/>
          <w:sz w:val="21"/>
          <w:szCs w:val="21"/>
          <w:u w:val="single"/>
        </w:rPr>
        <w:t>（……公司全称）</w:t>
      </w:r>
      <w:r>
        <w:rPr>
          <w:rFonts w:hint="eastAsia" w:ascii="宋体" w:hAnsi="宋体" w:eastAsia="宋体" w:cs="宋体"/>
          <w:kern w:val="0"/>
          <w:sz w:val="21"/>
          <w:szCs w:val="21"/>
        </w:rPr>
        <w:t>共同组成一个联合体，</w:t>
      </w:r>
      <w:r>
        <w:rPr>
          <w:rFonts w:hint="eastAsia" w:ascii="宋体" w:hAnsi="宋体" w:eastAsia="宋体" w:cs="宋体"/>
          <w:kern w:val="10"/>
          <w:sz w:val="21"/>
          <w:szCs w:val="21"/>
        </w:rPr>
        <w:t>以一个</w:t>
      </w:r>
      <w:r>
        <w:rPr>
          <w:rFonts w:hint="eastAsia" w:ascii="宋体" w:hAnsi="宋体" w:cs="宋体"/>
          <w:kern w:val="10"/>
          <w:sz w:val="21"/>
          <w:szCs w:val="21"/>
          <w:lang w:eastAsia="zh-CN"/>
        </w:rPr>
        <w:t>报价</w:t>
      </w:r>
      <w:r>
        <w:rPr>
          <w:rFonts w:hint="eastAsia" w:ascii="宋体" w:hAnsi="宋体" w:eastAsia="宋体" w:cs="宋体"/>
          <w:kern w:val="10"/>
          <w:sz w:val="21"/>
          <w:szCs w:val="21"/>
        </w:rPr>
        <w:t>供应商的身份共同</w:t>
      </w:r>
      <w:r>
        <w:rPr>
          <w:rFonts w:hint="eastAsia" w:ascii="宋体" w:hAnsi="宋体" w:eastAsia="宋体" w:cs="宋体"/>
          <w:kern w:val="0"/>
          <w:sz w:val="21"/>
          <w:szCs w:val="21"/>
        </w:rPr>
        <w:t>参加</w:t>
      </w:r>
      <w:r>
        <w:rPr>
          <w:rFonts w:hint="eastAsia" w:ascii="宋体" w:hAnsi="宋体" w:eastAsia="宋体" w:cs="宋体"/>
          <w:kern w:val="0"/>
          <w:sz w:val="21"/>
          <w:szCs w:val="21"/>
          <w:u w:val="single"/>
        </w:rPr>
        <w:t>（采购项目名称）</w:t>
      </w: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（采购项目编号）</w:t>
      </w:r>
      <w:r>
        <w:rPr>
          <w:rFonts w:hint="eastAsia" w:ascii="宋体" w:hAnsi="宋体" w:eastAsia="宋体" w:cs="宋体"/>
          <w:kern w:val="0"/>
          <w:sz w:val="21"/>
          <w:szCs w:val="21"/>
        </w:rPr>
        <w:t>的</w:t>
      </w:r>
      <w:r>
        <w:rPr>
          <w:rFonts w:hint="eastAsia" w:ascii="宋体" w:hAnsi="宋体" w:cs="宋体"/>
          <w:kern w:val="0"/>
          <w:sz w:val="21"/>
          <w:szCs w:val="21"/>
          <w:lang w:eastAsia="zh-CN"/>
        </w:rPr>
        <w:t>报价</w:t>
      </w:r>
      <w:r>
        <w:rPr>
          <w:rFonts w:hint="eastAsia" w:ascii="宋体" w:hAnsi="宋体" w:eastAsia="宋体" w:cs="宋体"/>
          <w:kern w:val="0"/>
          <w:sz w:val="21"/>
          <w:szCs w:val="21"/>
        </w:rPr>
        <w:t>响应。</w:t>
      </w:r>
      <w:r>
        <w:rPr>
          <w:rFonts w:hint="eastAsia" w:ascii="宋体" w:hAnsi="宋体" w:eastAsia="宋体" w:cs="宋体"/>
          <w:sz w:val="21"/>
          <w:szCs w:val="21"/>
        </w:rPr>
        <w:t>经协商一致，就本</w:t>
      </w:r>
      <w:r>
        <w:rPr>
          <w:rFonts w:hint="eastAsia" w:ascii="宋体" w:hAnsi="宋体" w:eastAsia="宋体" w:cs="宋体"/>
          <w:kern w:val="10"/>
          <w:sz w:val="21"/>
          <w:szCs w:val="21"/>
        </w:rPr>
        <w:t>项目的</w:t>
      </w:r>
      <w:r>
        <w:rPr>
          <w:rFonts w:hint="eastAsia" w:ascii="宋体" w:hAnsi="宋体" w:cs="宋体"/>
          <w:kern w:val="10"/>
          <w:sz w:val="21"/>
          <w:szCs w:val="21"/>
          <w:lang w:eastAsia="zh-CN"/>
        </w:rPr>
        <w:t>报价</w:t>
      </w:r>
      <w:r>
        <w:rPr>
          <w:rFonts w:hint="eastAsia" w:ascii="宋体" w:hAnsi="宋体" w:eastAsia="宋体" w:cs="宋体"/>
          <w:kern w:val="10"/>
          <w:sz w:val="21"/>
          <w:szCs w:val="21"/>
        </w:rPr>
        <w:t>响应和合同实施阶段的有关事务</w:t>
      </w:r>
      <w:r>
        <w:rPr>
          <w:rFonts w:hint="eastAsia" w:ascii="宋体" w:hAnsi="宋体" w:eastAsia="宋体" w:cs="宋体"/>
          <w:kern w:val="0"/>
          <w:sz w:val="21"/>
          <w:szCs w:val="21"/>
        </w:rPr>
        <w:t>订立协议如下</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u w:val="single"/>
        </w:rPr>
        <w:t>（甲公司全称）</w:t>
      </w:r>
      <w:r>
        <w:rPr>
          <w:rFonts w:hint="eastAsia" w:ascii="宋体" w:hAnsi="宋体" w:eastAsia="宋体" w:cs="宋体"/>
          <w:kern w:val="0"/>
          <w:sz w:val="21"/>
          <w:szCs w:val="21"/>
        </w:rPr>
        <w:t>、</w:t>
      </w:r>
      <w:r>
        <w:rPr>
          <w:rFonts w:hint="eastAsia" w:ascii="宋体" w:hAnsi="宋体" w:eastAsia="宋体" w:cs="宋体"/>
          <w:kern w:val="0"/>
          <w:sz w:val="21"/>
          <w:szCs w:val="21"/>
          <w:u w:val="single"/>
        </w:rPr>
        <w:t>（乙公司全称）</w:t>
      </w:r>
      <w:r>
        <w:rPr>
          <w:rFonts w:hint="eastAsia" w:ascii="宋体" w:hAnsi="宋体" w:eastAsia="宋体" w:cs="宋体"/>
          <w:kern w:val="0"/>
          <w:sz w:val="21"/>
          <w:szCs w:val="21"/>
        </w:rPr>
        <w:t>、</w:t>
      </w:r>
      <w:r>
        <w:rPr>
          <w:rFonts w:hint="eastAsia" w:ascii="宋体" w:hAnsi="宋体" w:eastAsia="宋体" w:cs="宋体"/>
          <w:kern w:val="0"/>
          <w:sz w:val="21"/>
          <w:szCs w:val="21"/>
          <w:u w:val="single"/>
        </w:rPr>
        <w:t>（……公司全称）</w:t>
      </w:r>
      <w:r>
        <w:rPr>
          <w:rFonts w:hint="eastAsia" w:ascii="宋体" w:hAnsi="宋体" w:eastAsia="宋体" w:cs="宋体"/>
          <w:sz w:val="21"/>
          <w:szCs w:val="21"/>
        </w:rPr>
        <w:t>作为联合体成员，若中标、成交，联合体各方共同与采购人签订政府采购合同。其中</w:t>
      </w:r>
      <w:r>
        <w:rPr>
          <w:rFonts w:hint="eastAsia" w:ascii="宋体" w:hAnsi="宋体" w:eastAsia="宋体" w:cs="宋体"/>
          <w:sz w:val="21"/>
          <w:szCs w:val="21"/>
          <w:u w:val="single"/>
        </w:rPr>
        <w:t xml:space="preserve">（…公司全称）   </w:t>
      </w:r>
      <w:r>
        <w:rPr>
          <w:rFonts w:hint="eastAsia" w:ascii="宋体" w:hAnsi="宋体" w:eastAsia="宋体" w:cs="宋体"/>
          <w:sz w:val="21"/>
          <w:szCs w:val="21"/>
        </w:rPr>
        <w:t>是联合体牵头方，</w:t>
      </w:r>
      <w:r>
        <w:rPr>
          <w:rFonts w:hint="eastAsia" w:ascii="宋体" w:hAnsi="宋体" w:eastAsia="宋体" w:cs="宋体"/>
          <w:sz w:val="21"/>
          <w:szCs w:val="21"/>
          <w:u w:val="single"/>
        </w:rPr>
        <w:t xml:space="preserve">（…公司全称）   </w:t>
      </w:r>
      <w:r>
        <w:rPr>
          <w:rFonts w:hint="eastAsia" w:ascii="宋体" w:hAnsi="宋体" w:eastAsia="宋体" w:cs="宋体"/>
          <w:sz w:val="21"/>
          <w:szCs w:val="21"/>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2.联合体</w:t>
      </w:r>
      <w:r>
        <w:rPr>
          <w:rFonts w:hint="eastAsia" w:ascii="宋体" w:hAnsi="宋体" w:cs="宋体"/>
          <w:sz w:val="21"/>
          <w:szCs w:val="21"/>
          <w:lang w:eastAsia="zh-CN"/>
        </w:rPr>
        <w:t>报价</w:t>
      </w:r>
      <w:r>
        <w:rPr>
          <w:rFonts w:hint="eastAsia" w:ascii="宋体" w:hAnsi="宋体" w:eastAsia="宋体" w:cs="宋体"/>
          <w:sz w:val="21"/>
          <w:szCs w:val="21"/>
        </w:rPr>
        <w:t>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（甲公司全称）承担本项目</w:t>
      </w:r>
      <w:r>
        <w:rPr>
          <w:rFonts w:hint="eastAsia" w:ascii="宋体" w:hAnsi="宋体" w:eastAsia="宋体" w:cs="宋体"/>
          <w:sz w:val="21"/>
          <w:szCs w:val="21"/>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（乙公司全称）承担本项目</w:t>
      </w:r>
      <w:r>
        <w:rPr>
          <w:rFonts w:hint="eastAsia" w:ascii="宋体" w:hAnsi="宋体" w:eastAsia="宋体" w:cs="宋体"/>
          <w:sz w:val="21"/>
          <w:szCs w:val="21"/>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（…公司全称）承担本项目</w:t>
      </w:r>
      <w:r>
        <w:rPr>
          <w:rFonts w:hint="eastAsia" w:ascii="宋体" w:hAnsi="宋体" w:eastAsia="宋体" w:cs="宋体"/>
          <w:sz w:val="21"/>
          <w:szCs w:val="21"/>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5.联合体成员</w:t>
      </w:r>
      <w:r>
        <w:rPr>
          <w:rFonts w:hint="eastAsia" w:ascii="宋体" w:hAnsi="宋体" w:eastAsia="宋体" w:cs="宋体"/>
          <w:sz w:val="21"/>
          <w:szCs w:val="21"/>
          <w:u w:val="single"/>
        </w:rPr>
        <w:t>　（公司全称）　</w:t>
      </w:r>
      <w:r>
        <w:rPr>
          <w:rFonts w:hint="eastAsia" w:ascii="宋体" w:hAnsi="宋体" w:eastAsia="宋体" w:cs="宋体"/>
          <w:sz w:val="21"/>
          <w:szCs w:val="21"/>
        </w:rPr>
        <w:t>为</w:t>
      </w:r>
      <w:r>
        <w:rPr>
          <w:rFonts w:hint="eastAsia" w:ascii="宋体" w:hAnsi="宋体" w:eastAsia="宋体" w:cs="宋体"/>
          <w:sz w:val="21"/>
          <w:szCs w:val="21"/>
          <w:u w:val="single"/>
        </w:rPr>
        <w:t>（请填写：小型、微型）</w:t>
      </w:r>
      <w:r>
        <w:rPr>
          <w:rFonts w:hint="eastAsia" w:ascii="宋体" w:hAnsi="宋体" w:eastAsia="宋体" w:cs="宋体"/>
          <w:sz w:val="21"/>
          <w:szCs w:val="21"/>
        </w:rPr>
        <w:t>企业，将承担合同总金额</w:t>
      </w:r>
      <w:r>
        <w:rPr>
          <w:rFonts w:hint="eastAsia" w:ascii="宋体" w:hAnsi="宋体" w:eastAsia="宋体" w:cs="宋体"/>
          <w:sz w:val="21"/>
          <w:szCs w:val="21"/>
          <w:u w:val="single"/>
        </w:rPr>
        <w:t>　　</w:t>
      </w:r>
      <w:r>
        <w:rPr>
          <w:rFonts w:hint="eastAsia" w:ascii="宋体" w:hAnsi="宋体" w:eastAsia="宋体" w:cs="宋体"/>
          <w:sz w:val="21"/>
          <w:szCs w:val="21"/>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五、</w:t>
      </w:r>
      <w:r>
        <w:rPr>
          <w:rFonts w:hint="eastAsia" w:ascii="宋体" w:hAnsi="宋体" w:eastAsia="宋体" w:cs="宋体"/>
          <w:sz w:val="21"/>
          <w:szCs w:val="21"/>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六、本协议书一式</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份，随响应文件装订</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份，联合体成员各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甲公司全称：（盖章） </w:t>
      </w:r>
      <w:r>
        <w:rPr>
          <w:rFonts w:hint="eastAsia" w:ascii="宋体" w:hAnsi="宋体" w:eastAsia="宋体" w:cs="宋体"/>
          <w:kern w:val="0"/>
          <w:sz w:val="21"/>
          <w:szCs w:val="21"/>
        </w:rPr>
        <w:tab/>
      </w:r>
      <w:r>
        <w:rPr>
          <w:rFonts w:hint="eastAsia" w:ascii="宋体" w:hAnsi="宋体" w:eastAsia="宋体" w:cs="宋体"/>
          <w:kern w:val="0"/>
          <w:sz w:val="21"/>
          <w:szCs w:val="21"/>
        </w:rPr>
        <w:t>乙公司全称：（盖章）</w:t>
      </w:r>
      <w:r>
        <w:rPr>
          <w:rFonts w:hint="eastAsia" w:ascii="宋体" w:hAnsi="宋体" w:eastAsia="宋体" w:cs="宋体"/>
          <w:kern w:val="0"/>
          <w:sz w:val="21"/>
          <w:szCs w:val="21"/>
        </w:rPr>
        <w:tab/>
      </w:r>
      <w:r>
        <w:rPr>
          <w:rFonts w:hint="eastAsia" w:ascii="宋体" w:hAnsi="宋体" w:eastAsia="宋体" w:cs="宋体"/>
          <w:kern w:val="0"/>
          <w:sz w:val="21"/>
          <w:szCs w:val="21"/>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法定代表人：（签字或</w:t>
      </w:r>
      <w:r>
        <w:rPr>
          <w:rFonts w:hint="eastAsia" w:ascii="宋体" w:hAnsi="宋体" w:eastAsia="宋体" w:cs="宋体"/>
          <w:sz w:val="21"/>
          <w:szCs w:val="21"/>
        </w:rPr>
        <w:t>盖章</w:t>
      </w:r>
      <w:r>
        <w:rPr>
          <w:rFonts w:hint="eastAsia" w:ascii="宋体" w:hAnsi="宋体" w:eastAsia="宋体" w:cs="宋体"/>
          <w:kern w:val="0"/>
          <w:sz w:val="21"/>
          <w:szCs w:val="21"/>
        </w:rPr>
        <w:t>）法定代表人（签字或</w:t>
      </w:r>
      <w:r>
        <w:rPr>
          <w:rFonts w:hint="eastAsia" w:ascii="宋体" w:hAnsi="宋体" w:eastAsia="宋体" w:cs="宋体"/>
          <w:sz w:val="21"/>
          <w:szCs w:val="21"/>
        </w:rPr>
        <w:t>盖章</w:t>
      </w:r>
      <w:r>
        <w:rPr>
          <w:rFonts w:hint="eastAsia" w:ascii="宋体" w:hAnsi="宋体" w:eastAsia="宋体" w:cs="宋体"/>
          <w:kern w:val="0"/>
          <w:sz w:val="21"/>
          <w:szCs w:val="21"/>
        </w:rPr>
        <w:t>）法定代表人（签字或</w:t>
      </w:r>
      <w:r>
        <w:rPr>
          <w:rFonts w:hint="eastAsia" w:ascii="宋体" w:hAnsi="宋体" w:eastAsia="宋体" w:cs="宋体"/>
          <w:sz w:val="21"/>
          <w:szCs w:val="21"/>
        </w:rPr>
        <w:t>盖</w:t>
      </w:r>
      <w:r>
        <w:rPr>
          <w:rFonts w:hint="eastAsia" w:ascii="宋体" w:hAnsi="宋体" w:eastAsia="宋体" w:cs="宋体"/>
          <w:kern w:val="0"/>
          <w:sz w:val="21"/>
          <w:szCs w:val="21"/>
        </w:rPr>
        <w:tab/>
      </w:r>
      <w:r>
        <w:rPr>
          <w:rFonts w:hint="eastAsia" w:ascii="宋体" w:hAnsi="宋体" w:eastAsia="宋体" w:cs="宋体"/>
          <w:kern w:val="0"/>
          <w:sz w:val="21"/>
          <w:szCs w:val="21"/>
        </w:rPr>
        <w:t xml:space="preserve"> </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年　　月　　日</w:t>
      </w:r>
      <w:r>
        <w:rPr>
          <w:rFonts w:hint="eastAsia" w:ascii="宋体" w:hAnsi="宋体" w:eastAsia="宋体" w:cs="宋体"/>
          <w:kern w:val="0"/>
          <w:sz w:val="21"/>
          <w:szCs w:val="21"/>
        </w:rPr>
        <w:tab/>
      </w:r>
      <w:r>
        <w:rPr>
          <w:rFonts w:hint="eastAsia" w:ascii="宋体" w:hAnsi="宋体" w:eastAsia="宋体" w:cs="宋体"/>
          <w:kern w:val="0"/>
          <w:sz w:val="21"/>
          <w:szCs w:val="21"/>
        </w:rPr>
        <w:t>　　年　　月　　日</w:t>
      </w:r>
      <w:r>
        <w:rPr>
          <w:rFonts w:hint="eastAsia" w:ascii="宋体" w:hAnsi="宋体" w:eastAsia="宋体" w:cs="宋体"/>
          <w:kern w:val="0"/>
          <w:sz w:val="21"/>
          <w:szCs w:val="21"/>
        </w:rPr>
        <w:tab/>
      </w:r>
      <w:r>
        <w:rPr>
          <w:rFonts w:hint="eastAsia" w:ascii="宋体" w:hAnsi="宋体" w:eastAsia="宋体" w:cs="宋体"/>
          <w:kern w:val="0"/>
          <w:sz w:val="21"/>
          <w:szCs w:val="21"/>
        </w:rPr>
        <w:t>　　年　　月　　日</w:t>
      </w:r>
    </w:p>
    <w:bookmarkEnd w:id="447"/>
    <w:p>
      <w:pPr>
        <w:spacing w:after="0" w:line="360" w:lineRule="auto"/>
        <w:jc w:val="both"/>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质疑函格式（如有需要）</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致广东政通招标有限公司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after="0"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pStyle w:val="2"/>
        <w:rPr>
          <w:rFonts w:hint="eastAsia" w:ascii="宋体" w:hAnsi="宋体" w:eastAsia="宋体" w:cs="宋体"/>
          <w:sz w:val="21"/>
          <w:szCs w:val="21"/>
        </w:rPr>
      </w:pPr>
    </w:p>
    <w:p>
      <w:pPr>
        <w:rPr>
          <w:rFonts w:hint="eastAsia" w:ascii="宋体" w:hAnsi="宋体" w:eastAsia="宋体" w:cs="宋体"/>
          <w:sz w:val="21"/>
          <w:szCs w:val="21"/>
        </w:rPr>
      </w:pPr>
    </w:p>
    <w:p>
      <w:pPr>
        <w:pStyle w:val="2"/>
      </w:pPr>
    </w:p>
    <w:p>
      <w:pPr>
        <w:spacing w:after="0" w:line="360" w:lineRule="auto"/>
        <w:rPr>
          <w:rFonts w:ascii="宋体" w:hAnsi="宋体" w:eastAsia="宋体" w:cs="宋体"/>
          <w:sz w:val="21"/>
          <w:szCs w:val="21"/>
        </w:rPr>
      </w:pPr>
      <w:r>
        <w:rPr>
          <w:rFonts w:hint="eastAsia" w:ascii="宋体" w:hAnsi="宋体" w:eastAsia="宋体" w:cs="宋体"/>
          <w:sz w:val="21"/>
          <w:szCs w:val="21"/>
        </w:rPr>
        <w:t>质疑函制作说明：</w:t>
      </w:r>
    </w:p>
    <w:p>
      <w:pPr>
        <w:spacing w:after="0" w:line="360" w:lineRule="auto"/>
        <w:rPr>
          <w:rFonts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spacing w:after="0" w:line="360" w:lineRule="auto"/>
        <w:rPr>
          <w:rFonts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sz w:val="21"/>
          <w:szCs w:val="21"/>
        </w:rPr>
      </w:pPr>
      <w:r>
        <w:rPr>
          <w:rFonts w:hint="eastAsia" w:ascii="宋体" w:hAnsi="宋体" w:eastAsia="宋体" w:cs="宋体"/>
          <w:sz w:val="21"/>
          <w:szCs w:val="21"/>
        </w:rPr>
        <w:t>3.质疑供应商若对项目的某一分包进行质疑，质疑函中应列明具体分包号。</w:t>
      </w:r>
    </w:p>
    <w:p>
      <w:pPr>
        <w:spacing w:after="0" w:line="360" w:lineRule="auto"/>
        <w:rPr>
          <w:rFonts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spacing w:after="0" w:line="360" w:lineRule="auto"/>
        <w:rPr>
          <w:rFonts w:ascii="宋体" w:hAnsi="宋体" w:eastAsia="宋体" w:cs="宋体"/>
          <w:sz w:val="21"/>
          <w:szCs w:val="21"/>
        </w:rPr>
      </w:pPr>
      <w:r>
        <w:rPr>
          <w:rFonts w:hint="eastAsia" w:ascii="宋体" w:hAnsi="宋体" w:eastAsia="宋体" w:cs="宋体"/>
          <w:sz w:val="21"/>
          <w:szCs w:val="21"/>
        </w:rPr>
        <w:t>5.质疑函的质疑请求应与质疑事项相关。</w:t>
      </w:r>
    </w:p>
    <w:p>
      <w:pPr>
        <w:spacing w:after="0" w:line="360" w:lineRule="auto"/>
        <w:rPr>
          <w:rFonts w:ascii="宋体" w:hAnsi="宋体" w:eastAsia="宋体" w:cs="宋体"/>
          <w:sz w:val="21"/>
          <w:szCs w:val="21"/>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p>
      <w:pPr>
        <w:pStyle w:val="2"/>
      </w:pPr>
    </w:p>
    <w:p>
      <w:pPr>
        <w:spacing w:after="0" w:line="360" w:lineRule="auto"/>
      </w:pPr>
    </w:p>
    <w:p>
      <w:pPr>
        <w:pStyle w:val="2"/>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after="0"/>
        <w:jc w:val="both"/>
        <w:rPr>
          <w:rFonts w:hint="eastAsia" w:ascii="黑体" w:hAnsi="黑体" w:eastAsia="黑体" w:cs="黑体"/>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rPr>
      </w:pPr>
      <w:r>
        <w:rPr>
          <w:rFonts w:hint="eastAsia" w:ascii="黑体" w:hAnsi="黑体" w:eastAsia="黑体" w:cs="黑体"/>
          <w:color w:val="auto"/>
          <w:sz w:val="52"/>
          <w:szCs w:val="52"/>
        </w:rPr>
        <w:t>获取</w:t>
      </w:r>
      <w:r>
        <w:rPr>
          <w:rFonts w:hint="eastAsia" w:ascii="黑体" w:hAnsi="黑体" w:eastAsia="黑体" w:cs="黑体"/>
          <w:sz w:val="52"/>
          <w:szCs w:val="52"/>
        </w:rPr>
        <w:t>磋商文件</w:t>
      </w:r>
      <w:r>
        <w:rPr>
          <w:rFonts w:hint="eastAsia" w:ascii="黑体" w:hAnsi="黑体" w:eastAsia="黑体" w:cs="黑体"/>
          <w:color w:val="auto"/>
          <w:sz w:val="52"/>
          <w:szCs w:val="52"/>
        </w:rPr>
        <w:t>登记表</w:t>
      </w:r>
    </w:p>
    <w:tbl>
      <w:tblPr>
        <w:tblStyle w:val="22"/>
        <w:tblW w:w="4998" w:type="pct"/>
        <w:tblInd w:w="0" w:type="dxa"/>
        <w:shd w:val="clear" w:color="auto" w:fill="auto"/>
        <w:tblLayout w:type="fixed"/>
        <w:tblCellMar>
          <w:top w:w="0" w:type="dxa"/>
          <w:left w:w="108" w:type="dxa"/>
          <w:bottom w:w="0" w:type="dxa"/>
          <w:right w:w="108" w:type="dxa"/>
        </w:tblCellMar>
      </w:tblPr>
      <w:tblGrid>
        <w:gridCol w:w="2769"/>
        <w:gridCol w:w="2355"/>
        <w:gridCol w:w="1440"/>
        <w:gridCol w:w="1955"/>
      </w:tblGrid>
      <w:tr>
        <w:tblPrEx>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项目包号</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承诺:</w:t>
            </w:r>
          </w:p>
          <w:p>
            <w:pPr>
              <w:keepNext w:val="0"/>
              <w:keepLines w:val="0"/>
              <w:pageBreakBefore w:val="0"/>
              <w:widowControl/>
              <w:numPr>
                <w:ilvl w:val="0"/>
                <w:numId w:val="27"/>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本公司对招标文件的内容已经了解，并自愿购买该招标文件。</w:t>
            </w:r>
          </w:p>
          <w:p>
            <w:pPr>
              <w:keepNext w:val="0"/>
              <w:keepLines w:val="0"/>
              <w:pageBreakBefore w:val="0"/>
              <w:widowControl/>
              <w:numPr>
                <w:ilvl w:val="0"/>
                <w:numId w:val="27"/>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本公司对提供的所有资料的真实性、有效性承担责任。</w:t>
            </w:r>
          </w:p>
          <w:p>
            <w:pPr>
              <w:keepNext w:val="0"/>
              <w:keepLines w:val="0"/>
              <w:pageBreakBefore w:val="0"/>
              <w:widowControl/>
              <w:numPr>
                <w:ilvl w:val="0"/>
                <w:numId w:val="27"/>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招标文件领取人签名: </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vertAlign w:val="subscript"/>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人民币</w:t>
            </w:r>
            <w:r>
              <w:rPr>
                <w:rFonts w:hint="eastAsia" w:ascii="宋体" w:hAnsi="宋体" w:cs="宋体"/>
                <w:i w:val="0"/>
                <w:iCs w:val="0"/>
                <w:color w:val="000000"/>
                <w:kern w:val="0"/>
                <w:sz w:val="28"/>
                <w:szCs w:val="28"/>
                <w:u w:val="none"/>
                <w:lang w:val="en-US" w:eastAsia="zh-CN" w:bidi="ar"/>
              </w:rPr>
              <w:t>200</w:t>
            </w:r>
            <w:r>
              <w:rPr>
                <w:rFonts w:hint="eastAsia" w:ascii="宋体" w:hAnsi="宋体" w:eastAsia="宋体" w:cs="宋体"/>
                <w:i w:val="0"/>
                <w:iCs w:val="0"/>
                <w:color w:val="000000"/>
                <w:kern w:val="0"/>
                <w:sz w:val="28"/>
                <w:szCs w:val="28"/>
                <w:u w:val="none"/>
                <w:lang w:val="en-US" w:eastAsia="zh-CN" w:bidi="ar"/>
              </w:rPr>
              <w:t>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sz w:val="32"/>
                <w:szCs w:val="32"/>
              </w:rPr>
              <w:t>注：开完发票后请把报名表格交还至前台</w:t>
            </w:r>
          </w:p>
        </w:tc>
      </w:tr>
    </w:tbl>
    <w:p>
      <w:pPr>
        <w:pStyle w:val="21"/>
        <w:ind w:left="0" w:leftChars="0" w:firstLine="0" w:firstLineChars="0"/>
      </w:pPr>
    </w:p>
    <w:sectPr>
      <w:footerReference r:id="rId12" w:type="first"/>
      <w:footerReference r:id="rId11"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85</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8"/>
        <w:snapToGrid w:val="0"/>
        <w:rPr>
          <w:rFonts w:hint="eastAsia" w:eastAsia="微软雅黑"/>
          <w:lang w:eastAsia="zh-CN"/>
        </w:rPr>
      </w:pPr>
      <w:r>
        <w:rPr>
          <w:rStyle w:val="28"/>
        </w:rPr>
        <w:footnoteRef/>
      </w:r>
      <w:r>
        <w:t xml:space="preserve"> </w:t>
      </w:r>
      <w:r>
        <w:rPr>
          <w:rFonts w:hint="eastAsia"/>
          <w:lang w:eastAsia="zh-CN"/>
        </w:rPr>
        <w:t>从业人员、营业人员、资产总额填报上一年度数据，无上一年度数据的新成立企业可不填报。</w:t>
      </w:r>
    </w:p>
  </w:footnote>
  <w:footnote w:id="1">
    <w:p>
      <w:pPr>
        <w:pStyle w:val="18"/>
        <w:snapToGrid w:val="0"/>
      </w:pPr>
      <w:r>
        <w:rPr>
          <w:rStyle w:val="28"/>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93587489"/>
    <w:multiLevelType w:val="singleLevel"/>
    <w:tmpl w:val="93587489"/>
    <w:lvl w:ilvl="0" w:tentative="0">
      <w:start w:val="1"/>
      <w:numFmt w:val="decimal"/>
      <w:suff w:val="nothing"/>
      <w:lvlText w:val="%1、"/>
      <w:lvlJc w:val="left"/>
    </w:lvl>
  </w:abstractNum>
  <w:abstractNum w:abstractNumId="3">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4">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5">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6">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7">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8">
    <w:nsid w:val="CFF174A5"/>
    <w:multiLevelType w:val="singleLevel"/>
    <w:tmpl w:val="CFF174A5"/>
    <w:lvl w:ilvl="0" w:tentative="0">
      <w:start w:val="1"/>
      <w:numFmt w:val="decimal"/>
      <w:suff w:val="nothing"/>
      <w:lvlText w:val="%1、"/>
      <w:lvlJc w:val="left"/>
    </w:lvl>
  </w:abstractNum>
  <w:abstractNum w:abstractNumId="9">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10">
    <w:nsid w:val="F8DC71CB"/>
    <w:multiLevelType w:val="multilevel"/>
    <w:tmpl w:val="F8DC71C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2C14C83"/>
    <w:multiLevelType w:val="multilevel"/>
    <w:tmpl w:val="02C14C83"/>
    <w:lvl w:ilvl="0" w:tentative="0">
      <w:start w:val="5"/>
      <w:numFmt w:val="decimal"/>
      <w:lvlText w:val="%1."/>
      <w:lvlJc w:val="center"/>
      <w:pPr>
        <w:tabs>
          <w:tab w:val="left" w:pos="132"/>
        </w:tabs>
        <w:ind w:left="132"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4">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5">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6">
    <w:nsid w:val="182C096D"/>
    <w:multiLevelType w:val="multilevel"/>
    <w:tmpl w:val="182C096D"/>
    <w:lvl w:ilvl="0" w:tentative="0">
      <w:start w:val="1"/>
      <w:numFmt w:val="decimal"/>
      <w:lvlText w:val="%1."/>
      <w:lvlJc w:val="center"/>
      <w:pPr>
        <w:tabs>
          <w:tab w:val="left" w:pos="420"/>
        </w:tabs>
        <w:ind w:left="420"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16010E5"/>
    <w:multiLevelType w:val="singleLevel"/>
    <w:tmpl w:val="316010E5"/>
    <w:lvl w:ilvl="0" w:tentative="0">
      <w:start w:val="1"/>
      <w:numFmt w:val="decimal"/>
      <w:suff w:val="nothing"/>
      <w:lvlText w:val="%1．"/>
      <w:lvlJc w:val="left"/>
    </w:lvl>
  </w:abstractNum>
  <w:abstractNum w:abstractNumId="18">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9">
    <w:nsid w:val="3B1B8417"/>
    <w:multiLevelType w:val="singleLevel"/>
    <w:tmpl w:val="3B1B8417"/>
    <w:lvl w:ilvl="0" w:tentative="0">
      <w:start w:val="1"/>
      <w:numFmt w:val="decimal"/>
      <w:suff w:val="nothing"/>
      <w:lvlText w:val="%1、"/>
      <w:lvlJc w:val="left"/>
    </w:lvl>
  </w:abstractNum>
  <w:abstractNum w:abstractNumId="20">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4DCD03C5"/>
    <w:multiLevelType w:val="multilevel"/>
    <w:tmpl w:val="4DCD03C5"/>
    <w:lvl w:ilvl="0" w:tentative="0">
      <w:start w:val="1"/>
      <w:numFmt w:val="decimal"/>
      <w:lvlText w:val="%1."/>
      <w:lvlJc w:val="center"/>
      <w:pPr>
        <w:tabs>
          <w:tab w:val="left" w:pos="132"/>
        </w:tabs>
        <w:ind w:left="132"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4521280"/>
    <w:multiLevelType w:val="multilevel"/>
    <w:tmpl w:val="54521280"/>
    <w:lvl w:ilvl="0" w:tentative="0">
      <w:start w:val="1"/>
      <w:numFmt w:val="decimal"/>
      <w:lvlText w:val="%1."/>
      <w:lvlJc w:val="center"/>
      <w:pPr>
        <w:tabs>
          <w:tab w:val="left" w:pos="132"/>
        </w:tabs>
        <w:ind w:left="132"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24">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25">
    <w:nsid w:val="6E5CE7BD"/>
    <w:multiLevelType w:val="singleLevel"/>
    <w:tmpl w:val="6E5CE7BD"/>
    <w:lvl w:ilvl="0" w:tentative="0">
      <w:start w:val="1"/>
      <w:numFmt w:val="chineseCounting"/>
      <w:suff w:val="nothing"/>
      <w:lvlText w:val="%1、"/>
      <w:lvlJc w:val="left"/>
      <w:rPr>
        <w:rFonts w:hint="eastAsia"/>
      </w:rPr>
    </w:lvl>
  </w:abstractNum>
  <w:abstractNum w:abstractNumId="26">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5"/>
  </w:num>
  <w:num w:numId="2">
    <w:abstractNumId w:val="19"/>
  </w:num>
  <w:num w:numId="3">
    <w:abstractNumId w:val="10"/>
  </w:num>
  <w:num w:numId="4">
    <w:abstractNumId w:val="26"/>
  </w:num>
  <w:num w:numId="5">
    <w:abstractNumId w:val="20"/>
  </w:num>
  <w:num w:numId="6">
    <w:abstractNumId w:val="4"/>
  </w:num>
  <w:num w:numId="7">
    <w:abstractNumId w:val="5"/>
  </w:num>
  <w:num w:numId="8">
    <w:abstractNumId w:val="0"/>
  </w:num>
  <w:num w:numId="9">
    <w:abstractNumId w:val="1"/>
  </w:num>
  <w:num w:numId="10">
    <w:abstractNumId w:val="18"/>
  </w:num>
  <w:num w:numId="11">
    <w:abstractNumId w:val="15"/>
  </w:num>
  <w:num w:numId="12">
    <w:abstractNumId w:val="7"/>
  </w:num>
  <w:num w:numId="13">
    <w:abstractNumId w:val="6"/>
  </w:num>
  <w:num w:numId="14">
    <w:abstractNumId w:val="23"/>
  </w:num>
  <w:num w:numId="15">
    <w:abstractNumId w:val="3"/>
  </w:num>
  <w:num w:numId="16">
    <w:abstractNumId w:val="9"/>
  </w:num>
  <w:num w:numId="17">
    <w:abstractNumId w:val="13"/>
  </w:num>
  <w:num w:numId="18">
    <w:abstractNumId w:val="14"/>
  </w:num>
  <w:num w:numId="19">
    <w:abstractNumId w:val="24"/>
  </w:num>
  <w:num w:numId="20">
    <w:abstractNumId w:val="16"/>
  </w:num>
  <w:num w:numId="21">
    <w:abstractNumId w:val="12"/>
  </w:num>
  <w:num w:numId="22">
    <w:abstractNumId w:val="21"/>
  </w:num>
  <w:num w:numId="23">
    <w:abstractNumId w:val="22"/>
  </w:num>
  <w:num w:numId="24">
    <w:abstractNumId w:val="8"/>
  </w:num>
  <w:num w:numId="25">
    <w:abstractNumId w:val="11"/>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23B0"/>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043A"/>
    <w:rsid w:val="00FE62D1"/>
    <w:rsid w:val="00FF26BF"/>
    <w:rsid w:val="018023CE"/>
    <w:rsid w:val="01881AD6"/>
    <w:rsid w:val="01B40242"/>
    <w:rsid w:val="01B938AA"/>
    <w:rsid w:val="01E74B6E"/>
    <w:rsid w:val="02126CDB"/>
    <w:rsid w:val="021832B7"/>
    <w:rsid w:val="024E2E49"/>
    <w:rsid w:val="02A741FD"/>
    <w:rsid w:val="02C16E5D"/>
    <w:rsid w:val="02D964CF"/>
    <w:rsid w:val="0340787C"/>
    <w:rsid w:val="03707410"/>
    <w:rsid w:val="037F03E3"/>
    <w:rsid w:val="03A0770F"/>
    <w:rsid w:val="03A27BF9"/>
    <w:rsid w:val="03A448B8"/>
    <w:rsid w:val="03A4578A"/>
    <w:rsid w:val="03AD071E"/>
    <w:rsid w:val="03D10969"/>
    <w:rsid w:val="04DF1036"/>
    <w:rsid w:val="050F6021"/>
    <w:rsid w:val="055067A5"/>
    <w:rsid w:val="05A97DEC"/>
    <w:rsid w:val="05C81981"/>
    <w:rsid w:val="06A82C76"/>
    <w:rsid w:val="06BC41F2"/>
    <w:rsid w:val="06DF3DBD"/>
    <w:rsid w:val="07197D08"/>
    <w:rsid w:val="071C2CFD"/>
    <w:rsid w:val="071E5C55"/>
    <w:rsid w:val="073A47CB"/>
    <w:rsid w:val="073F7319"/>
    <w:rsid w:val="07536A42"/>
    <w:rsid w:val="07595F41"/>
    <w:rsid w:val="07615EC0"/>
    <w:rsid w:val="077005AB"/>
    <w:rsid w:val="078F4581"/>
    <w:rsid w:val="07995C5E"/>
    <w:rsid w:val="07BE179A"/>
    <w:rsid w:val="07BF027F"/>
    <w:rsid w:val="08031A31"/>
    <w:rsid w:val="081A5CC7"/>
    <w:rsid w:val="082C12EB"/>
    <w:rsid w:val="08A276E5"/>
    <w:rsid w:val="09061A75"/>
    <w:rsid w:val="09087948"/>
    <w:rsid w:val="09182241"/>
    <w:rsid w:val="09242E62"/>
    <w:rsid w:val="093C069F"/>
    <w:rsid w:val="09417888"/>
    <w:rsid w:val="09855177"/>
    <w:rsid w:val="09870F93"/>
    <w:rsid w:val="09D658E4"/>
    <w:rsid w:val="09F1637C"/>
    <w:rsid w:val="0A25628F"/>
    <w:rsid w:val="0AA534D5"/>
    <w:rsid w:val="0AA650EB"/>
    <w:rsid w:val="0AB8066A"/>
    <w:rsid w:val="0AF47339"/>
    <w:rsid w:val="0B22594B"/>
    <w:rsid w:val="0B6709D0"/>
    <w:rsid w:val="0B797387"/>
    <w:rsid w:val="0BAD6200"/>
    <w:rsid w:val="0BC044BE"/>
    <w:rsid w:val="0BDF26F7"/>
    <w:rsid w:val="0C264099"/>
    <w:rsid w:val="0C2B4952"/>
    <w:rsid w:val="0C7B2220"/>
    <w:rsid w:val="0D890E47"/>
    <w:rsid w:val="0DC64A00"/>
    <w:rsid w:val="0DFC60BA"/>
    <w:rsid w:val="0E4249F1"/>
    <w:rsid w:val="0F6C5A53"/>
    <w:rsid w:val="0F7C5FF6"/>
    <w:rsid w:val="0FC63FBD"/>
    <w:rsid w:val="106C564D"/>
    <w:rsid w:val="107556B5"/>
    <w:rsid w:val="107B7B8F"/>
    <w:rsid w:val="107C67CE"/>
    <w:rsid w:val="108F06C9"/>
    <w:rsid w:val="109D68CB"/>
    <w:rsid w:val="10A949B8"/>
    <w:rsid w:val="10C54639"/>
    <w:rsid w:val="11200D07"/>
    <w:rsid w:val="118F4F65"/>
    <w:rsid w:val="11DA73AF"/>
    <w:rsid w:val="12C60D80"/>
    <w:rsid w:val="131F7A3A"/>
    <w:rsid w:val="132645D0"/>
    <w:rsid w:val="13455ABC"/>
    <w:rsid w:val="1370322B"/>
    <w:rsid w:val="13B27845"/>
    <w:rsid w:val="13BE469F"/>
    <w:rsid w:val="13F87121"/>
    <w:rsid w:val="141A03E1"/>
    <w:rsid w:val="143B2E0B"/>
    <w:rsid w:val="14672B11"/>
    <w:rsid w:val="14892735"/>
    <w:rsid w:val="14AF678E"/>
    <w:rsid w:val="14CC769D"/>
    <w:rsid w:val="157D38E3"/>
    <w:rsid w:val="15D359D7"/>
    <w:rsid w:val="15D81E0F"/>
    <w:rsid w:val="161771F3"/>
    <w:rsid w:val="16222D6D"/>
    <w:rsid w:val="163C77BE"/>
    <w:rsid w:val="16632F86"/>
    <w:rsid w:val="1679588C"/>
    <w:rsid w:val="16994962"/>
    <w:rsid w:val="16A71041"/>
    <w:rsid w:val="16AA24BF"/>
    <w:rsid w:val="16F72341"/>
    <w:rsid w:val="17680CAB"/>
    <w:rsid w:val="176E4128"/>
    <w:rsid w:val="1783371F"/>
    <w:rsid w:val="17C00CB5"/>
    <w:rsid w:val="17E62B67"/>
    <w:rsid w:val="180C0192"/>
    <w:rsid w:val="180F4499"/>
    <w:rsid w:val="18221ECE"/>
    <w:rsid w:val="190B7894"/>
    <w:rsid w:val="19A2789F"/>
    <w:rsid w:val="1A460CF5"/>
    <w:rsid w:val="1A7F297D"/>
    <w:rsid w:val="1AB16AC1"/>
    <w:rsid w:val="1B034A52"/>
    <w:rsid w:val="1B1F34AD"/>
    <w:rsid w:val="1B8D5DC6"/>
    <w:rsid w:val="1BFE1D3B"/>
    <w:rsid w:val="1C2775EC"/>
    <w:rsid w:val="1C750ECE"/>
    <w:rsid w:val="1CA22168"/>
    <w:rsid w:val="1D0836D7"/>
    <w:rsid w:val="1D196139"/>
    <w:rsid w:val="1DB85900"/>
    <w:rsid w:val="1DF051AF"/>
    <w:rsid w:val="1DFE09A4"/>
    <w:rsid w:val="1E010AF7"/>
    <w:rsid w:val="1E0178EB"/>
    <w:rsid w:val="1E301173"/>
    <w:rsid w:val="1E38333E"/>
    <w:rsid w:val="1E5C3F03"/>
    <w:rsid w:val="1E5C7612"/>
    <w:rsid w:val="1EA40BB4"/>
    <w:rsid w:val="1F43381C"/>
    <w:rsid w:val="1FA4148D"/>
    <w:rsid w:val="20121621"/>
    <w:rsid w:val="201A421D"/>
    <w:rsid w:val="20341172"/>
    <w:rsid w:val="204E554F"/>
    <w:rsid w:val="20590035"/>
    <w:rsid w:val="20C35213"/>
    <w:rsid w:val="20F86349"/>
    <w:rsid w:val="20FC799E"/>
    <w:rsid w:val="22154DDD"/>
    <w:rsid w:val="22213E42"/>
    <w:rsid w:val="22336873"/>
    <w:rsid w:val="23175889"/>
    <w:rsid w:val="238C2182"/>
    <w:rsid w:val="239015D1"/>
    <w:rsid w:val="23BB4E7D"/>
    <w:rsid w:val="23C172D6"/>
    <w:rsid w:val="23F04F64"/>
    <w:rsid w:val="24814CBE"/>
    <w:rsid w:val="24AC168B"/>
    <w:rsid w:val="258C3BEC"/>
    <w:rsid w:val="25A92CDD"/>
    <w:rsid w:val="25E576CC"/>
    <w:rsid w:val="260E3862"/>
    <w:rsid w:val="262569FC"/>
    <w:rsid w:val="26344C98"/>
    <w:rsid w:val="26F56CE2"/>
    <w:rsid w:val="26FC22F9"/>
    <w:rsid w:val="27435D49"/>
    <w:rsid w:val="27A34F71"/>
    <w:rsid w:val="27B36A67"/>
    <w:rsid w:val="27BD41DA"/>
    <w:rsid w:val="27D01F54"/>
    <w:rsid w:val="27EB0D9B"/>
    <w:rsid w:val="286602C8"/>
    <w:rsid w:val="28665C95"/>
    <w:rsid w:val="28A64522"/>
    <w:rsid w:val="28CC5B40"/>
    <w:rsid w:val="28FB7971"/>
    <w:rsid w:val="290B3EB9"/>
    <w:rsid w:val="291418C2"/>
    <w:rsid w:val="2950768C"/>
    <w:rsid w:val="297A5FC4"/>
    <w:rsid w:val="2A1113BC"/>
    <w:rsid w:val="2A3959A1"/>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E04319"/>
    <w:rsid w:val="2FF37AB3"/>
    <w:rsid w:val="306468EE"/>
    <w:rsid w:val="30FF27D2"/>
    <w:rsid w:val="31170995"/>
    <w:rsid w:val="31264A30"/>
    <w:rsid w:val="31884E67"/>
    <w:rsid w:val="31A0275E"/>
    <w:rsid w:val="31B7357A"/>
    <w:rsid w:val="31ED6B08"/>
    <w:rsid w:val="31F915C9"/>
    <w:rsid w:val="32610CE6"/>
    <w:rsid w:val="328464CE"/>
    <w:rsid w:val="32AB70C5"/>
    <w:rsid w:val="32DC33E0"/>
    <w:rsid w:val="335D0AF5"/>
    <w:rsid w:val="33614D0F"/>
    <w:rsid w:val="3370088C"/>
    <w:rsid w:val="33A3154A"/>
    <w:rsid w:val="33DC2F78"/>
    <w:rsid w:val="3428227C"/>
    <w:rsid w:val="350305C7"/>
    <w:rsid w:val="35260F83"/>
    <w:rsid w:val="35602226"/>
    <w:rsid w:val="356B72E7"/>
    <w:rsid w:val="3572424F"/>
    <w:rsid w:val="35B84FED"/>
    <w:rsid w:val="35FC3844"/>
    <w:rsid w:val="36794DEF"/>
    <w:rsid w:val="36AD519D"/>
    <w:rsid w:val="36B57705"/>
    <w:rsid w:val="37436E6E"/>
    <w:rsid w:val="374F1A0B"/>
    <w:rsid w:val="37A103ED"/>
    <w:rsid w:val="37EA5E6E"/>
    <w:rsid w:val="37FF016F"/>
    <w:rsid w:val="38427C0B"/>
    <w:rsid w:val="387C5ABE"/>
    <w:rsid w:val="389B3A1E"/>
    <w:rsid w:val="38EB6119"/>
    <w:rsid w:val="391B76D5"/>
    <w:rsid w:val="39DE33DA"/>
    <w:rsid w:val="39FA5B4A"/>
    <w:rsid w:val="39FE0BE9"/>
    <w:rsid w:val="3A3C1AAF"/>
    <w:rsid w:val="3A4B7CC1"/>
    <w:rsid w:val="3A51228C"/>
    <w:rsid w:val="3A552E60"/>
    <w:rsid w:val="3A5D642F"/>
    <w:rsid w:val="3AB210FC"/>
    <w:rsid w:val="3AC0196F"/>
    <w:rsid w:val="3ACE216B"/>
    <w:rsid w:val="3AD95C13"/>
    <w:rsid w:val="3B261E51"/>
    <w:rsid w:val="3B973F88"/>
    <w:rsid w:val="3BCD72F7"/>
    <w:rsid w:val="3C414142"/>
    <w:rsid w:val="3C9121FF"/>
    <w:rsid w:val="3CE114D9"/>
    <w:rsid w:val="3CF737A2"/>
    <w:rsid w:val="3CF7509A"/>
    <w:rsid w:val="3D10295A"/>
    <w:rsid w:val="3E0572FD"/>
    <w:rsid w:val="3E1A5292"/>
    <w:rsid w:val="3E5A7FE7"/>
    <w:rsid w:val="3EC8179E"/>
    <w:rsid w:val="3EF66B2E"/>
    <w:rsid w:val="3EF741D9"/>
    <w:rsid w:val="3F217914"/>
    <w:rsid w:val="3FD70BB0"/>
    <w:rsid w:val="3FFB55AC"/>
    <w:rsid w:val="401C5F9D"/>
    <w:rsid w:val="401C690C"/>
    <w:rsid w:val="401D7195"/>
    <w:rsid w:val="40936239"/>
    <w:rsid w:val="40A51286"/>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C5497E"/>
    <w:rsid w:val="44FA2D53"/>
    <w:rsid w:val="4571374F"/>
    <w:rsid w:val="458B1BB0"/>
    <w:rsid w:val="45A67760"/>
    <w:rsid w:val="45CC2E3D"/>
    <w:rsid w:val="460D563C"/>
    <w:rsid w:val="4611075B"/>
    <w:rsid w:val="46214818"/>
    <w:rsid w:val="467A0297"/>
    <w:rsid w:val="468B7125"/>
    <w:rsid w:val="46C4691F"/>
    <w:rsid w:val="47841568"/>
    <w:rsid w:val="479D1D34"/>
    <w:rsid w:val="47B609C0"/>
    <w:rsid w:val="47CF543E"/>
    <w:rsid w:val="482D31EA"/>
    <w:rsid w:val="485970A0"/>
    <w:rsid w:val="48847961"/>
    <w:rsid w:val="48A41906"/>
    <w:rsid w:val="48B65C71"/>
    <w:rsid w:val="48BB5EC4"/>
    <w:rsid w:val="48F303D7"/>
    <w:rsid w:val="492837FF"/>
    <w:rsid w:val="492E6A57"/>
    <w:rsid w:val="49B86103"/>
    <w:rsid w:val="4A0030EE"/>
    <w:rsid w:val="4AB75B3A"/>
    <w:rsid w:val="4AC36065"/>
    <w:rsid w:val="4B560086"/>
    <w:rsid w:val="4B7501F5"/>
    <w:rsid w:val="4B8C2DEB"/>
    <w:rsid w:val="4BB0769D"/>
    <w:rsid w:val="4BFA3C9F"/>
    <w:rsid w:val="4C0E3379"/>
    <w:rsid w:val="4C107F48"/>
    <w:rsid w:val="4C3277BC"/>
    <w:rsid w:val="4C686851"/>
    <w:rsid w:val="4CC353EB"/>
    <w:rsid w:val="4CF36F3C"/>
    <w:rsid w:val="4CFC69A5"/>
    <w:rsid w:val="4D4F67BA"/>
    <w:rsid w:val="4D603399"/>
    <w:rsid w:val="4D867EE1"/>
    <w:rsid w:val="4DBC4C65"/>
    <w:rsid w:val="4DF6568D"/>
    <w:rsid w:val="4E2E1A80"/>
    <w:rsid w:val="4E550010"/>
    <w:rsid w:val="4E5F14CB"/>
    <w:rsid w:val="4F3705F8"/>
    <w:rsid w:val="4F950B69"/>
    <w:rsid w:val="4FAC3540"/>
    <w:rsid w:val="4FBB12F4"/>
    <w:rsid w:val="4FCF1583"/>
    <w:rsid w:val="4FFA7625"/>
    <w:rsid w:val="501B0BF9"/>
    <w:rsid w:val="507D2599"/>
    <w:rsid w:val="5096229D"/>
    <w:rsid w:val="50B44FCE"/>
    <w:rsid w:val="50DC4184"/>
    <w:rsid w:val="51475B39"/>
    <w:rsid w:val="514C3EA7"/>
    <w:rsid w:val="519849E5"/>
    <w:rsid w:val="51B36892"/>
    <w:rsid w:val="51E44D3C"/>
    <w:rsid w:val="524A036B"/>
    <w:rsid w:val="52506DA7"/>
    <w:rsid w:val="529D471C"/>
    <w:rsid w:val="533B2B84"/>
    <w:rsid w:val="537A7243"/>
    <w:rsid w:val="539C1B81"/>
    <w:rsid w:val="53AA6184"/>
    <w:rsid w:val="53AE750F"/>
    <w:rsid w:val="53EB0895"/>
    <w:rsid w:val="53F263AD"/>
    <w:rsid w:val="54693932"/>
    <w:rsid w:val="549A6BFA"/>
    <w:rsid w:val="54A6423F"/>
    <w:rsid w:val="54E72921"/>
    <w:rsid w:val="55806F07"/>
    <w:rsid w:val="55A44ACC"/>
    <w:rsid w:val="55DC7BEC"/>
    <w:rsid w:val="55FA2961"/>
    <w:rsid w:val="565E7F4F"/>
    <w:rsid w:val="56775789"/>
    <w:rsid w:val="56857D06"/>
    <w:rsid w:val="56914056"/>
    <w:rsid w:val="569F0E63"/>
    <w:rsid w:val="56C46C78"/>
    <w:rsid w:val="56DB613D"/>
    <w:rsid w:val="56F25FFB"/>
    <w:rsid w:val="573810DA"/>
    <w:rsid w:val="57FC2169"/>
    <w:rsid w:val="58096275"/>
    <w:rsid w:val="580E4560"/>
    <w:rsid w:val="581C04F1"/>
    <w:rsid w:val="582E6EF7"/>
    <w:rsid w:val="583D6398"/>
    <w:rsid w:val="58434392"/>
    <w:rsid w:val="584E30E6"/>
    <w:rsid w:val="59014D02"/>
    <w:rsid w:val="597B384D"/>
    <w:rsid w:val="59996DA8"/>
    <w:rsid w:val="59AC3CE9"/>
    <w:rsid w:val="59C30F1B"/>
    <w:rsid w:val="5A0D5854"/>
    <w:rsid w:val="5A20156F"/>
    <w:rsid w:val="5A2A32CF"/>
    <w:rsid w:val="5A9847F3"/>
    <w:rsid w:val="5AC7121C"/>
    <w:rsid w:val="5AD90B8D"/>
    <w:rsid w:val="5AE12927"/>
    <w:rsid w:val="5B2243E9"/>
    <w:rsid w:val="5B4E1A44"/>
    <w:rsid w:val="5B666742"/>
    <w:rsid w:val="5B6919B0"/>
    <w:rsid w:val="5B873201"/>
    <w:rsid w:val="5B89551D"/>
    <w:rsid w:val="5B967767"/>
    <w:rsid w:val="5B9E55DE"/>
    <w:rsid w:val="5BEB3C95"/>
    <w:rsid w:val="5C1D18D2"/>
    <w:rsid w:val="5C286807"/>
    <w:rsid w:val="5C446BC8"/>
    <w:rsid w:val="5C4C687B"/>
    <w:rsid w:val="5C7C2768"/>
    <w:rsid w:val="5CB23AE6"/>
    <w:rsid w:val="5CF55792"/>
    <w:rsid w:val="5CFD533A"/>
    <w:rsid w:val="5D893B14"/>
    <w:rsid w:val="5E2810D5"/>
    <w:rsid w:val="5E2B7D62"/>
    <w:rsid w:val="5E71411E"/>
    <w:rsid w:val="5EA06921"/>
    <w:rsid w:val="5ED5006A"/>
    <w:rsid w:val="5F576E4B"/>
    <w:rsid w:val="5F5D4EDE"/>
    <w:rsid w:val="5F7A2C30"/>
    <w:rsid w:val="5FBE370A"/>
    <w:rsid w:val="5FD62906"/>
    <w:rsid w:val="60292845"/>
    <w:rsid w:val="61027308"/>
    <w:rsid w:val="612E1A5D"/>
    <w:rsid w:val="61816046"/>
    <w:rsid w:val="618A0820"/>
    <w:rsid w:val="62182687"/>
    <w:rsid w:val="62391564"/>
    <w:rsid w:val="62816669"/>
    <w:rsid w:val="62BA0953"/>
    <w:rsid w:val="62BD595C"/>
    <w:rsid w:val="62D03A7C"/>
    <w:rsid w:val="62F16BCB"/>
    <w:rsid w:val="62F648FE"/>
    <w:rsid w:val="63341DB1"/>
    <w:rsid w:val="63447612"/>
    <w:rsid w:val="63907004"/>
    <w:rsid w:val="63A10995"/>
    <w:rsid w:val="63C23EFA"/>
    <w:rsid w:val="643A070A"/>
    <w:rsid w:val="644C573D"/>
    <w:rsid w:val="648667A7"/>
    <w:rsid w:val="64DB383A"/>
    <w:rsid w:val="65032F85"/>
    <w:rsid w:val="65136B50"/>
    <w:rsid w:val="657E2A35"/>
    <w:rsid w:val="65A94E9D"/>
    <w:rsid w:val="65C60A92"/>
    <w:rsid w:val="662203DD"/>
    <w:rsid w:val="666B723B"/>
    <w:rsid w:val="6678045A"/>
    <w:rsid w:val="66DD6702"/>
    <w:rsid w:val="679406CB"/>
    <w:rsid w:val="67C35C0B"/>
    <w:rsid w:val="681233D2"/>
    <w:rsid w:val="681D5EE5"/>
    <w:rsid w:val="68652AB3"/>
    <w:rsid w:val="689F1926"/>
    <w:rsid w:val="68AD17BB"/>
    <w:rsid w:val="68D94D22"/>
    <w:rsid w:val="692B2E4A"/>
    <w:rsid w:val="694303FB"/>
    <w:rsid w:val="696A0B34"/>
    <w:rsid w:val="698D6A17"/>
    <w:rsid w:val="69A233E7"/>
    <w:rsid w:val="69EE3535"/>
    <w:rsid w:val="69F954C1"/>
    <w:rsid w:val="6A2031B6"/>
    <w:rsid w:val="6A440C53"/>
    <w:rsid w:val="6AC61F6F"/>
    <w:rsid w:val="6ADE74F0"/>
    <w:rsid w:val="6B1002C0"/>
    <w:rsid w:val="6B1F5CFA"/>
    <w:rsid w:val="6B5B76E6"/>
    <w:rsid w:val="6B723594"/>
    <w:rsid w:val="6B805156"/>
    <w:rsid w:val="6BD50977"/>
    <w:rsid w:val="6BEA2A9B"/>
    <w:rsid w:val="6C9C0875"/>
    <w:rsid w:val="6C9D1F03"/>
    <w:rsid w:val="6CAA3931"/>
    <w:rsid w:val="6D3933CA"/>
    <w:rsid w:val="6D7B61EC"/>
    <w:rsid w:val="6DD049FF"/>
    <w:rsid w:val="6E09491E"/>
    <w:rsid w:val="6E0D3655"/>
    <w:rsid w:val="6E5F4465"/>
    <w:rsid w:val="6E8C54DA"/>
    <w:rsid w:val="6EF11E03"/>
    <w:rsid w:val="6F111C62"/>
    <w:rsid w:val="6F2176E5"/>
    <w:rsid w:val="6F3053CA"/>
    <w:rsid w:val="6F36242A"/>
    <w:rsid w:val="6F592303"/>
    <w:rsid w:val="6F5F5B74"/>
    <w:rsid w:val="6F9B1C65"/>
    <w:rsid w:val="6FD47A25"/>
    <w:rsid w:val="6FF44026"/>
    <w:rsid w:val="6FFB146E"/>
    <w:rsid w:val="701A5C74"/>
    <w:rsid w:val="706516C3"/>
    <w:rsid w:val="70864A71"/>
    <w:rsid w:val="70896E68"/>
    <w:rsid w:val="714556B4"/>
    <w:rsid w:val="715B60E9"/>
    <w:rsid w:val="71E96309"/>
    <w:rsid w:val="71EA1FED"/>
    <w:rsid w:val="72284A0C"/>
    <w:rsid w:val="72854629"/>
    <w:rsid w:val="72C16204"/>
    <w:rsid w:val="730313F6"/>
    <w:rsid w:val="731E1007"/>
    <w:rsid w:val="73370D24"/>
    <w:rsid w:val="7359268C"/>
    <w:rsid w:val="739503EB"/>
    <w:rsid w:val="73A05B28"/>
    <w:rsid w:val="73C07D69"/>
    <w:rsid w:val="749E2255"/>
    <w:rsid w:val="74B42AE4"/>
    <w:rsid w:val="750A429D"/>
    <w:rsid w:val="75167F59"/>
    <w:rsid w:val="755D38A7"/>
    <w:rsid w:val="755F5A0F"/>
    <w:rsid w:val="75614792"/>
    <w:rsid w:val="75784473"/>
    <w:rsid w:val="757E044C"/>
    <w:rsid w:val="75977BC3"/>
    <w:rsid w:val="75B161B3"/>
    <w:rsid w:val="75E470E3"/>
    <w:rsid w:val="76736B32"/>
    <w:rsid w:val="76C571F1"/>
    <w:rsid w:val="76D272D6"/>
    <w:rsid w:val="76E3765E"/>
    <w:rsid w:val="76FC2AFA"/>
    <w:rsid w:val="773F0836"/>
    <w:rsid w:val="77443F21"/>
    <w:rsid w:val="77653671"/>
    <w:rsid w:val="778546CC"/>
    <w:rsid w:val="77B56730"/>
    <w:rsid w:val="77C04A8B"/>
    <w:rsid w:val="77D85DB3"/>
    <w:rsid w:val="780252A0"/>
    <w:rsid w:val="78027772"/>
    <w:rsid w:val="78A50513"/>
    <w:rsid w:val="793B7339"/>
    <w:rsid w:val="796518DD"/>
    <w:rsid w:val="796E0C55"/>
    <w:rsid w:val="79AA0532"/>
    <w:rsid w:val="79F70999"/>
    <w:rsid w:val="79FE1DDD"/>
    <w:rsid w:val="7A075767"/>
    <w:rsid w:val="7A212062"/>
    <w:rsid w:val="7A282A11"/>
    <w:rsid w:val="7AB90FF6"/>
    <w:rsid w:val="7AC21562"/>
    <w:rsid w:val="7AD474A4"/>
    <w:rsid w:val="7B115232"/>
    <w:rsid w:val="7B175836"/>
    <w:rsid w:val="7B401C35"/>
    <w:rsid w:val="7B416BDC"/>
    <w:rsid w:val="7B5350AD"/>
    <w:rsid w:val="7B6867EB"/>
    <w:rsid w:val="7B697C89"/>
    <w:rsid w:val="7B8D34C3"/>
    <w:rsid w:val="7B971D84"/>
    <w:rsid w:val="7BF32F03"/>
    <w:rsid w:val="7C1724A5"/>
    <w:rsid w:val="7C855F64"/>
    <w:rsid w:val="7C8E3CCF"/>
    <w:rsid w:val="7CA54112"/>
    <w:rsid w:val="7CE50CE4"/>
    <w:rsid w:val="7D2E5ABF"/>
    <w:rsid w:val="7E2142A2"/>
    <w:rsid w:val="7E4F5384"/>
    <w:rsid w:val="7E5A6DFA"/>
    <w:rsid w:val="7E7B0BF2"/>
    <w:rsid w:val="7E7C7A78"/>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line="360" w:lineRule="auto"/>
      <w:outlineLvl w:val="2"/>
    </w:pPr>
    <w:rPr>
      <w:rFonts w:eastAsia="宋体"/>
      <w:b/>
      <w:bCs/>
      <w:sz w:val="28"/>
      <w:szCs w:val="32"/>
    </w:rPr>
  </w:style>
  <w:style w:type="paragraph" w:styleId="6">
    <w:name w:val="heading 4"/>
    <w:basedOn w:val="1"/>
    <w:next w:val="1"/>
    <w:link w:val="33"/>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annotation text"/>
    <w:basedOn w:val="1"/>
    <w:semiHidden/>
    <w:unhideWhenUsed/>
    <w:qFormat/>
    <w:uiPriority w:val="99"/>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4"/>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ody Text Indent 2"/>
    <w:basedOn w:val="1"/>
    <w:qFormat/>
    <w:uiPriority w:val="0"/>
    <w:pPr>
      <w:ind w:firstLine="539" w:firstLineChars="174"/>
    </w:pPr>
    <w:rPr>
      <w:rFonts w:ascii="仿宋_GB2312" w:eastAsia="仿宋_GB2312"/>
      <w:sz w:val="31"/>
    </w:rPr>
  </w:style>
  <w:style w:type="paragraph" w:styleId="11">
    <w:name w:val="Balloon Text"/>
    <w:basedOn w:val="1"/>
    <w:link w:val="47"/>
    <w:semiHidden/>
    <w:unhideWhenUsed/>
    <w:qFormat/>
    <w:uiPriority w:val="99"/>
    <w:pPr>
      <w:spacing w:after="0"/>
    </w:pPr>
    <w:rPr>
      <w:sz w:val="18"/>
      <w:szCs w:val="18"/>
    </w:rPr>
  </w:style>
  <w:style w:type="paragraph" w:styleId="12">
    <w:name w:val="footer"/>
    <w:basedOn w:val="1"/>
    <w:link w:val="46"/>
    <w:unhideWhenUsed/>
    <w:qFormat/>
    <w:uiPriority w:val="99"/>
    <w:pPr>
      <w:tabs>
        <w:tab w:val="center" w:pos="4153"/>
        <w:tab w:val="right" w:pos="8306"/>
      </w:tabs>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index heading"/>
    <w:basedOn w:val="1"/>
    <w:next w:val="17"/>
    <w:qFormat/>
    <w:uiPriority w:val="0"/>
    <w:rPr>
      <w:rFonts w:ascii="Times New Roman" w:hAnsi="Times New Roman"/>
      <w:szCs w:val="20"/>
    </w:rPr>
  </w:style>
  <w:style w:type="paragraph" w:styleId="17">
    <w:name w:val="index 1"/>
    <w:basedOn w:val="1"/>
    <w:next w:val="1"/>
    <w:unhideWhenUsed/>
    <w:qFormat/>
    <w:uiPriority w:val="99"/>
  </w:style>
  <w:style w:type="paragraph" w:styleId="18">
    <w:name w:val="footnote text"/>
    <w:basedOn w:val="1"/>
    <w:semiHidden/>
    <w:unhideWhenUsed/>
    <w:qFormat/>
    <w:uiPriority w:val="99"/>
    <w:pPr>
      <w:snapToGrid w:val="0"/>
      <w:jc w:val="left"/>
    </w:pPr>
    <w:rPr>
      <w:sz w:val="18"/>
    </w:rPr>
  </w:style>
  <w:style w:type="paragraph" w:styleId="19">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0">
    <w:name w:val="Normal (Web)"/>
    <w:basedOn w:val="1"/>
    <w:link w:val="49"/>
    <w:qFormat/>
    <w:uiPriority w:val="0"/>
    <w:pPr>
      <w:widowControl w:val="0"/>
      <w:adjustRightInd/>
      <w:snapToGrid/>
      <w:spacing w:after="0"/>
      <w:jc w:val="both"/>
    </w:pPr>
    <w:rPr>
      <w:rFonts w:eastAsia="宋体" w:asciiTheme="minorHAnsi" w:hAnsiTheme="minorHAnsi"/>
      <w:kern w:val="2"/>
      <w:sz w:val="24"/>
      <w:szCs w:val="24"/>
    </w:rPr>
  </w:style>
  <w:style w:type="paragraph" w:styleId="21">
    <w:name w:val="Body Text First Indent"/>
    <w:basedOn w:val="2"/>
    <w:unhideWhenUsed/>
    <w:qFormat/>
    <w:uiPriority w:val="99"/>
    <w:pPr>
      <w:ind w:firstLine="420" w:firstLineChars="100"/>
    </w:pPr>
    <w:rPr>
      <w:rFonts w:ascii="Times New Roman" w:hAnsi="Times New Roman" w:cs="Times New Roman"/>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customStyle="1" w:styleId="29">
    <w:name w:val="表格文字"/>
    <w:basedOn w:val="1"/>
    <w:qFormat/>
    <w:uiPriority w:val="0"/>
    <w:pPr>
      <w:autoSpaceDE/>
      <w:autoSpaceDN/>
      <w:adjustRightInd/>
      <w:spacing w:before="25" w:after="25"/>
    </w:pPr>
    <w:rPr>
      <w:rFonts w:ascii="Times New Roman"/>
      <w:bCs/>
      <w:spacing w:val="10"/>
      <w:szCs w:val="20"/>
    </w:rPr>
  </w:style>
  <w:style w:type="character" w:customStyle="1" w:styleId="30">
    <w:name w:val="标题 2 Char"/>
    <w:basedOn w:val="24"/>
    <w:link w:val="4"/>
    <w:qFormat/>
    <w:uiPriority w:val="9"/>
    <w:rPr>
      <w:rFonts w:asciiTheme="majorHAnsi" w:hAnsiTheme="majorHAnsi" w:eastAsiaTheme="majorEastAsia" w:cstheme="majorBidi"/>
      <w:b/>
      <w:bCs/>
      <w:sz w:val="32"/>
      <w:szCs w:val="32"/>
    </w:rPr>
  </w:style>
  <w:style w:type="character" w:customStyle="1" w:styleId="31">
    <w:name w:val="标题 3 Char"/>
    <w:basedOn w:val="24"/>
    <w:link w:val="5"/>
    <w:qFormat/>
    <w:uiPriority w:val="9"/>
    <w:rPr>
      <w:rFonts w:ascii="Tahoma" w:hAnsi="Tahoma" w:eastAsia="宋体"/>
      <w:b/>
      <w:bCs/>
      <w:sz w:val="28"/>
      <w:szCs w:val="32"/>
    </w:rPr>
  </w:style>
  <w:style w:type="paragraph" w:styleId="32">
    <w:name w:val="List Paragraph"/>
    <w:basedOn w:val="1"/>
    <w:qFormat/>
    <w:uiPriority w:val="34"/>
    <w:pPr>
      <w:ind w:firstLine="420" w:firstLineChars="200"/>
    </w:pPr>
  </w:style>
  <w:style w:type="character" w:customStyle="1" w:styleId="33">
    <w:name w:val="标题 4 Char"/>
    <w:basedOn w:val="24"/>
    <w:link w:val="6"/>
    <w:qFormat/>
    <w:uiPriority w:val="9"/>
    <w:rPr>
      <w:rFonts w:eastAsia="宋体" w:asciiTheme="majorAscii" w:hAnsiTheme="majorAscii" w:cstheme="majorBidi"/>
      <w:b/>
      <w:bCs/>
      <w:sz w:val="24"/>
      <w:szCs w:val="28"/>
    </w:rPr>
  </w:style>
  <w:style w:type="character" w:customStyle="1" w:styleId="34">
    <w:name w:val="正文缩进2格 Char"/>
    <w:link w:val="35"/>
    <w:qFormat/>
    <w:uiPriority w:val="0"/>
    <w:rPr>
      <w:rFonts w:ascii="仿宋_GB2312" w:hAnsi="宋体" w:eastAsia="仿宋_GB2312"/>
      <w:kern w:val="2"/>
      <w:sz w:val="31"/>
    </w:rPr>
  </w:style>
  <w:style w:type="paragraph" w:customStyle="1" w:styleId="35">
    <w:name w:val="正文缩进2格"/>
    <w:basedOn w:val="1"/>
    <w:link w:val="34"/>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6">
    <w:name w:val="正文缩进4格"/>
    <w:basedOn w:val="35"/>
    <w:qFormat/>
    <w:uiPriority w:val="0"/>
    <w:pPr>
      <w:ind w:left="2" w:firstLine="538" w:firstLineChars="192"/>
    </w:pPr>
    <w:rPr>
      <w:color w:val="0000FF"/>
      <w:sz w:val="28"/>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9">
    <w:name w:val="标题1"/>
    <w:qFormat/>
    <w:uiPriority w:val="0"/>
    <w:rPr>
      <w:rFonts w:ascii="Times New Roman" w:hAnsi="Times New Roman" w:eastAsia="宋体" w:cs="Times New Roman"/>
      <w:b/>
      <w:kern w:val="0"/>
      <w:sz w:val="24"/>
      <w:szCs w:val="20"/>
      <w:lang w:eastAsia="en-US"/>
    </w:rPr>
  </w:style>
  <w:style w:type="character" w:customStyle="1" w:styleId="40">
    <w:name w:val="标题 3.1 Char"/>
    <w:link w:val="41"/>
    <w:qFormat/>
    <w:uiPriority w:val="0"/>
    <w:rPr>
      <w:rFonts w:ascii="宋体" w:hAnsi="宋体" w:eastAsia="宋体"/>
      <w:b/>
      <w:color w:val="FF0000"/>
      <w:kern w:val="2"/>
      <w:sz w:val="32"/>
    </w:rPr>
  </w:style>
  <w:style w:type="paragraph" w:customStyle="1" w:styleId="41">
    <w:name w:val="标题 3.1"/>
    <w:basedOn w:val="5"/>
    <w:link w:val="40"/>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2">
    <w:name w:val="样式 楷体_GB2312 小四"/>
    <w:qFormat/>
    <w:uiPriority w:val="0"/>
    <w:rPr>
      <w:rFonts w:ascii="楷体_GB2312" w:hAnsi="楷体_GB2312" w:eastAsia="仿宋_GB2312"/>
      <w:sz w:val="24"/>
    </w:rPr>
  </w:style>
  <w:style w:type="character" w:customStyle="1" w:styleId="43">
    <w:name w:val="纯文本 Char"/>
    <w:qFormat/>
    <w:uiPriority w:val="0"/>
    <w:rPr>
      <w:rFonts w:ascii="宋体" w:hAnsi="Courier New" w:eastAsia="宋体" w:cs="Times New Roman"/>
      <w:b/>
      <w:kern w:val="2"/>
      <w:sz w:val="21"/>
      <w:szCs w:val="20"/>
    </w:rPr>
  </w:style>
  <w:style w:type="character" w:customStyle="1" w:styleId="44">
    <w:name w:val="纯文本 Char1"/>
    <w:basedOn w:val="24"/>
    <w:link w:val="9"/>
    <w:semiHidden/>
    <w:qFormat/>
    <w:uiPriority w:val="99"/>
    <w:rPr>
      <w:rFonts w:ascii="宋体" w:hAnsi="Courier New" w:eastAsia="宋体" w:cs="Courier New"/>
      <w:sz w:val="21"/>
      <w:szCs w:val="21"/>
    </w:rPr>
  </w:style>
  <w:style w:type="character" w:customStyle="1" w:styleId="45">
    <w:name w:val="页眉 Char"/>
    <w:basedOn w:val="24"/>
    <w:link w:val="13"/>
    <w:qFormat/>
    <w:uiPriority w:val="99"/>
    <w:rPr>
      <w:rFonts w:ascii="Tahoma" w:hAnsi="Tahoma"/>
      <w:sz w:val="18"/>
      <w:szCs w:val="18"/>
    </w:rPr>
  </w:style>
  <w:style w:type="character" w:customStyle="1" w:styleId="46">
    <w:name w:val="页脚 Char"/>
    <w:basedOn w:val="24"/>
    <w:link w:val="12"/>
    <w:qFormat/>
    <w:uiPriority w:val="99"/>
    <w:rPr>
      <w:rFonts w:ascii="Tahoma" w:hAnsi="Tahoma"/>
      <w:sz w:val="18"/>
      <w:szCs w:val="18"/>
    </w:rPr>
  </w:style>
  <w:style w:type="character" w:customStyle="1" w:styleId="47">
    <w:name w:val="批注框文本 Char"/>
    <w:basedOn w:val="24"/>
    <w:link w:val="11"/>
    <w:semiHidden/>
    <w:qFormat/>
    <w:uiPriority w:val="99"/>
    <w:rPr>
      <w:rFonts w:ascii="Tahoma" w:hAnsi="Tahoma"/>
      <w:sz w:val="18"/>
      <w:szCs w:val="18"/>
    </w:rPr>
  </w:style>
  <w:style w:type="paragraph" w:customStyle="1" w:styleId="48">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9">
    <w:name w:val="普通(网站) Char"/>
    <w:link w:val="20"/>
    <w:qFormat/>
    <w:uiPriority w:val="0"/>
    <w:rPr>
      <w:rFonts w:eastAsia="宋体"/>
      <w:kern w:val="2"/>
      <w:sz w:val="24"/>
      <w:szCs w:val="24"/>
    </w:rPr>
  </w:style>
  <w:style w:type="paragraph" w:customStyle="1" w:styleId="50">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1">
    <w:name w:val="p141"/>
    <w:qFormat/>
    <w:uiPriority w:val="0"/>
    <w:rPr>
      <w:sz w:val="21"/>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3">
    <w:name w:val="正文无缩进"/>
    <w:basedOn w:val="35"/>
    <w:qFormat/>
    <w:uiPriority w:val="0"/>
    <w:pPr>
      <w:ind w:firstLine="0" w:firstLineChars="0"/>
    </w:pPr>
  </w:style>
  <w:style w:type="character" w:customStyle="1" w:styleId="54">
    <w:name w:val="weby11"/>
    <w:basedOn w:val="24"/>
    <w:qFormat/>
    <w:uiPriority w:val="99"/>
    <w:rPr>
      <w:spacing w:val="400"/>
      <w:sz w:val="18"/>
      <w:szCs w:val="18"/>
    </w:rPr>
  </w:style>
  <w:style w:type="paragraph" w:customStyle="1" w:styleId="5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73</Pages>
  <Words>32715</Words>
  <Characters>33586</Characters>
  <Lines>264</Lines>
  <Paragraphs>74</Paragraphs>
  <TotalTime>46</TotalTime>
  <ScaleCrop>false</ScaleCrop>
  <LinksUpToDate>false</LinksUpToDate>
  <CharactersWithSpaces>35801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echo</cp:lastModifiedBy>
  <cp:lastPrinted>2021-04-23T09:50:00Z</cp:lastPrinted>
  <dcterms:modified xsi:type="dcterms:W3CDTF">2021-09-28T08:03:50Z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0F9A9A52EBDC4A39B8F1568A07CC65D1</vt:lpwstr>
  </property>
</Properties>
</file>