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auto"/>
          <w:sz w:val="36"/>
        </w:rPr>
      </w:pPr>
      <w:bookmarkStart w:id="0" w:name="_Toc458262589"/>
      <w:r>
        <w:rPr>
          <w:rFonts w:hint="eastAsia" w:ascii="黑体" w:eastAsia="黑体"/>
          <w:color w:val="auto"/>
          <w:szCs w:val="21"/>
        </w:rPr>
        <w:drawing>
          <wp:inline distT="0" distB="0" distL="114300" distR="114300">
            <wp:extent cx="682625" cy="652145"/>
            <wp:effectExtent l="0" t="0" r="3175" b="1460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10"/>
                    <a:srcRect l="6233" t="18358" r="67326" b="19339"/>
                    <a:stretch>
                      <a:fillRect/>
                    </a:stretch>
                  </pic:blipFill>
                  <pic:spPr>
                    <a:xfrm>
                      <a:off x="0" y="0"/>
                      <a:ext cx="682625" cy="652145"/>
                    </a:xfrm>
                    <a:prstGeom prst="rect">
                      <a:avLst/>
                    </a:prstGeom>
                  </pic:spPr>
                </pic:pic>
              </a:graphicData>
            </a:graphic>
          </wp:inline>
        </w:drawing>
      </w:r>
    </w:p>
    <w:p>
      <w:pPr>
        <w:pStyle w:val="2"/>
        <w:rPr>
          <w:color w:val="auto"/>
        </w:rPr>
      </w:pPr>
    </w:p>
    <w:p>
      <w:pPr>
        <w:jc w:val="right"/>
        <w:rPr>
          <w:rFonts w:eastAsia="黑体"/>
          <w:b/>
          <w:color w:val="auto"/>
          <w:sz w:val="36"/>
        </w:rPr>
      </w:pPr>
    </w:p>
    <w:p>
      <w:pPr>
        <w:rPr>
          <w:color w:val="auto"/>
        </w:rPr>
      </w:pPr>
    </w:p>
    <w:p>
      <w:pPr>
        <w:rPr>
          <w:color w:val="auto"/>
        </w:rPr>
      </w:pPr>
    </w:p>
    <w:p>
      <w:pPr>
        <w:rPr>
          <w:color w:val="auto"/>
        </w:rPr>
      </w:pPr>
    </w:p>
    <w:p>
      <w:pPr>
        <w:jc w:val="center"/>
        <w:rPr>
          <w:rFonts w:ascii="黑体" w:eastAsia="黑体"/>
          <w:b/>
          <w:color w:val="auto"/>
          <w:sz w:val="72"/>
          <w:szCs w:val="32"/>
        </w:rPr>
      </w:pPr>
      <w:r>
        <w:rPr>
          <w:rFonts w:hint="eastAsia" w:ascii="黑体" w:eastAsia="黑体"/>
          <w:b/>
          <w:color w:val="auto"/>
          <w:sz w:val="72"/>
          <w:szCs w:val="32"/>
        </w:rPr>
        <w:t>竞争性磋商文件</w:t>
      </w:r>
    </w:p>
    <w:p>
      <w:pPr>
        <w:jc w:val="center"/>
        <w:rPr>
          <w:rFonts w:ascii="黑体" w:eastAsia="黑体"/>
          <w:b/>
          <w:color w:val="auto"/>
          <w:sz w:val="72"/>
          <w:szCs w:val="32"/>
        </w:rPr>
      </w:pPr>
      <w:r>
        <w:rPr>
          <w:rFonts w:hint="eastAsia" w:ascii="黑体" w:eastAsia="黑体"/>
          <w:b/>
          <w:color w:val="auto"/>
          <w:sz w:val="72"/>
          <w:szCs w:val="32"/>
        </w:rPr>
        <w:t>东莞市政府采购</w:t>
      </w:r>
    </w:p>
    <w:p>
      <w:pPr>
        <w:jc w:val="center"/>
        <w:rPr>
          <w:b/>
          <w:color w:val="auto"/>
          <w:sz w:val="72"/>
          <w:szCs w:val="32"/>
        </w:rPr>
      </w:pPr>
    </w:p>
    <w:p>
      <w:pPr>
        <w:jc w:val="center"/>
        <w:rPr>
          <w:color w:val="auto"/>
        </w:rPr>
      </w:pPr>
    </w:p>
    <w:p>
      <w:pPr>
        <w:jc w:val="center"/>
        <w:rPr>
          <w:color w:val="auto"/>
        </w:rPr>
      </w:pPr>
    </w:p>
    <w:p>
      <w:pPr>
        <w:rPr>
          <w:color w:val="auto"/>
        </w:rPr>
      </w:pP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9"/>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319" w:type="dxa"/>
            <w:vAlign w:val="center"/>
          </w:tcPr>
          <w:p>
            <w:pPr>
              <w:widowControl/>
              <w:adjustRightInd w:val="0"/>
              <w:snapToGrid w:val="0"/>
              <w:spacing w:before="200" w:after="200"/>
              <w:rPr>
                <w:rFonts w:ascii="Arial" w:hAnsi="Arial" w:eastAsia="黑体" w:cs="Arial"/>
                <w:bCs/>
                <w:color w:val="auto"/>
                <w:sz w:val="32"/>
                <w:szCs w:val="24"/>
              </w:rPr>
            </w:pPr>
            <w:r>
              <w:rPr>
                <w:rFonts w:hint="eastAsia" w:ascii="Arial" w:hAnsi="Arial" w:eastAsia="黑体" w:cs="Arial"/>
                <w:bCs/>
                <w:color w:val="auto"/>
                <w:sz w:val="32"/>
                <w:szCs w:val="24"/>
              </w:rPr>
              <w:t>项目名称：</w:t>
            </w:r>
          </w:p>
        </w:tc>
        <w:tc>
          <w:tcPr>
            <w:tcW w:w="6203" w:type="dxa"/>
            <w:vAlign w:val="center"/>
          </w:tcPr>
          <w:p>
            <w:pPr>
              <w:widowControl/>
              <w:adjustRightInd w:val="0"/>
              <w:snapToGrid w:val="0"/>
              <w:spacing w:before="200" w:after="200"/>
              <w:rPr>
                <w:rFonts w:hint="eastAsia" w:ascii="Arial" w:hAnsi="Arial" w:eastAsia="黑体" w:cs="Arial"/>
                <w:bCs/>
                <w:color w:val="auto"/>
                <w:sz w:val="32"/>
                <w:szCs w:val="24"/>
                <w:lang w:eastAsia="zh-CN"/>
              </w:rPr>
            </w:pPr>
            <w:r>
              <w:rPr>
                <w:rFonts w:hint="eastAsia" w:ascii="Arial" w:hAnsi="Arial" w:eastAsia="黑体" w:cs="Arial"/>
                <w:bCs/>
                <w:color w:val="auto"/>
                <w:sz w:val="32"/>
                <w:szCs w:val="24"/>
                <w:lang w:eastAsia="zh-CN"/>
              </w:rPr>
              <w:t>东莞滨海湾新区交椅湾智慧道路(二期）光纤租赁项目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319" w:type="dxa"/>
            <w:vAlign w:val="center"/>
          </w:tcPr>
          <w:p>
            <w:pPr>
              <w:widowControl/>
              <w:adjustRightInd w:val="0"/>
              <w:snapToGrid w:val="0"/>
              <w:spacing w:before="200" w:after="200"/>
              <w:rPr>
                <w:rFonts w:ascii="Arial" w:hAnsi="Arial" w:eastAsia="黑体" w:cs="Arial"/>
                <w:bCs/>
                <w:color w:val="auto"/>
                <w:sz w:val="32"/>
                <w:szCs w:val="24"/>
              </w:rPr>
            </w:pPr>
            <w:r>
              <w:rPr>
                <w:rFonts w:hint="eastAsia" w:ascii="Arial" w:hAnsi="Arial" w:eastAsia="黑体" w:cs="Arial"/>
                <w:bCs/>
                <w:color w:val="auto"/>
                <w:sz w:val="32"/>
                <w:szCs w:val="24"/>
              </w:rPr>
              <w:t>项目采购编号：</w:t>
            </w:r>
          </w:p>
        </w:tc>
        <w:tc>
          <w:tcPr>
            <w:tcW w:w="6203" w:type="dxa"/>
            <w:vAlign w:val="center"/>
          </w:tcPr>
          <w:p>
            <w:pPr>
              <w:widowControl/>
              <w:adjustRightInd w:val="0"/>
              <w:snapToGrid w:val="0"/>
              <w:spacing w:before="200" w:after="200"/>
              <w:rPr>
                <w:rFonts w:ascii="Arial" w:hAnsi="Arial" w:eastAsia="黑体" w:cs="Arial"/>
                <w:bCs/>
                <w:color w:val="auto"/>
                <w:sz w:val="32"/>
                <w:szCs w:val="24"/>
              </w:rPr>
            </w:pPr>
            <w:r>
              <w:rPr>
                <w:rFonts w:ascii="Arial" w:hAnsi="Arial" w:eastAsia="黑体" w:cs="Arial"/>
                <w:bCs/>
                <w:color w:val="auto"/>
                <w:sz w:val="32"/>
                <w:szCs w:val="24"/>
              </w:rPr>
              <w:t>441900011-2021-00042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319" w:type="dxa"/>
            <w:vAlign w:val="center"/>
          </w:tcPr>
          <w:p>
            <w:pPr>
              <w:widowControl/>
              <w:adjustRightInd w:val="0"/>
              <w:snapToGrid w:val="0"/>
              <w:spacing w:before="200" w:after="200"/>
              <w:rPr>
                <w:rFonts w:ascii="Arial" w:hAnsi="Arial" w:eastAsia="黑体" w:cs="Arial"/>
                <w:bCs/>
                <w:color w:val="auto"/>
                <w:sz w:val="32"/>
                <w:szCs w:val="24"/>
              </w:rPr>
            </w:pPr>
            <w:r>
              <w:rPr>
                <w:rFonts w:hint="eastAsia" w:ascii="Arial" w:hAnsi="Arial" w:eastAsia="黑体" w:cs="Arial"/>
                <w:bCs/>
                <w:color w:val="auto"/>
                <w:sz w:val="32"/>
                <w:szCs w:val="24"/>
              </w:rPr>
              <w:t>采购人：</w:t>
            </w:r>
          </w:p>
        </w:tc>
        <w:tc>
          <w:tcPr>
            <w:tcW w:w="6203" w:type="dxa"/>
            <w:vAlign w:val="center"/>
          </w:tcPr>
          <w:p>
            <w:pPr>
              <w:widowControl/>
              <w:adjustRightInd w:val="0"/>
              <w:snapToGrid w:val="0"/>
              <w:spacing w:before="200" w:after="200"/>
              <w:rPr>
                <w:rFonts w:ascii="Arial" w:hAnsi="Arial" w:eastAsia="黑体" w:cs="Arial"/>
                <w:bCs/>
                <w:color w:val="auto"/>
                <w:sz w:val="32"/>
                <w:szCs w:val="24"/>
              </w:rPr>
            </w:pPr>
            <w:r>
              <w:rPr>
                <w:rFonts w:hint="eastAsia" w:ascii="Arial" w:hAnsi="Arial" w:eastAsia="黑体" w:cs="Arial"/>
                <w:bCs/>
                <w:color w:val="auto"/>
                <w:sz w:val="32"/>
                <w:szCs w:val="24"/>
              </w:rPr>
              <w:t>东莞滨海湾新区管理委员会</w:t>
            </w:r>
          </w:p>
        </w:tc>
      </w:tr>
    </w:tbl>
    <w:p>
      <w:pPr>
        <w:rPr>
          <w:rFonts w:ascii="Arial" w:hAnsi="Arial" w:eastAsia="黑体" w:cs="Arial"/>
          <w:bCs/>
          <w:color w:val="auto"/>
          <w:sz w:val="28"/>
        </w:rPr>
      </w:pPr>
      <w:r>
        <w:rPr>
          <w:rFonts w:hint="eastAsia" w:ascii="Arial" w:hAnsi="Arial" w:eastAsia="黑体" w:cs="Arial"/>
          <w:bCs/>
          <w:color w:val="auto"/>
          <w:sz w:val="28"/>
        </w:rPr>
        <w:t xml:space="preserve"> </w:t>
      </w:r>
    </w:p>
    <w:p>
      <w:pPr>
        <w:jc w:val="center"/>
        <w:rPr>
          <w:rFonts w:ascii="黑体" w:eastAsia="黑体"/>
          <w:color w:val="auto"/>
          <w:szCs w:val="21"/>
        </w:rPr>
      </w:pPr>
    </w:p>
    <w:p>
      <w:pPr>
        <w:pStyle w:val="2"/>
        <w:rPr>
          <w:rFonts w:ascii="黑体" w:eastAsia="黑体"/>
          <w:color w:val="auto"/>
          <w:szCs w:val="21"/>
        </w:rPr>
      </w:pPr>
    </w:p>
    <w:p>
      <w:pPr>
        <w:pStyle w:val="2"/>
        <w:rPr>
          <w:rFonts w:ascii="黑体" w:eastAsia="黑体"/>
          <w:color w:val="auto"/>
          <w:szCs w:val="21"/>
        </w:rPr>
      </w:pPr>
    </w:p>
    <w:p>
      <w:pPr>
        <w:jc w:val="center"/>
        <w:rPr>
          <w:rFonts w:ascii="黑体" w:eastAsia="黑体"/>
          <w:color w:val="auto"/>
          <w:szCs w:val="21"/>
        </w:rPr>
      </w:pPr>
    </w:p>
    <w:p>
      <w:pPr>
        <w:jc w:val="center"/>
        <w:rPr>
          <w:rFonts w:ascii="黑体" w:eastAsia="黑体"/>
          <w:color w:val="auto"/>
          <w:szCs w:val="21"/>
        </w:rPr>
      </w:pPr>
      <w:r>
        <w:rPr>
          <w:rFonts w:hint="eastAsia" w:ascii="黑体" w:eastAsia="黑体"/>
          <w:color w:val="auto"/>
          <w:szCs w:val="21"/>
        </w:rPr>
        <w:drawing>
          <wp:inline distT="0" distB="0" distL="114300" distR="114300">
            <wp:extent cx="3716020" cy="633730"/>
            <wp:effectExtent l="0" t="0" r="17780" b="13970"/>
            <wp:docPr id="14" name="图片 14" descr="QQ截图202006031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截图20200603163515"/>
                    <pic:cNvPicPr>
                      <a:picLocks noChangeAspect="1"/>
                    </pic:cNvPicPr>
                  </pic:nvPicPr>
                  <pic:blipFill>
                    <a:blip r:embed="rId11"/>
                    <a:srcRect l="6033" t="52170" r="5754" b="9299"/>
                    <a:stretch>
                      <a:fillRect/>
                    </a:stretch>
                  </pic:blipFill>
                  <pic:spPr>
                    <a:xfrm>
                      <a:off x="0" y="0"/>
                      <a:ext cx="3716020" cy="633730"/>
                    </a:xfrm>
                    <a:prstGeom prst="rect">
                      <a:avLst/>
                    </a:prstGeom>
                  </pic:spPr>
                </pic:pic>
              </a:graphicData>
            </a:graphic>
          </wp:inline>
        </w:drawing>
      </w:r>
      <w:r>
        <w:rPr>
          <w:rFonts w:hint="eastAsia" w:ascii="黑体" w:eastAsia="黑体"/>
          <w:color w:val="auto"/>
          <w:szCs w:val="21"/>
        </w:rPr>
        <w:t xml:space="preserve"> </w:t>
      </w:r>
    </w:p>
    <w:p>
      <w:pPr>
        <w:pStyle w:val="16"/>
        <w:rPr>
          <w:rFonts w:ascii="宋体" w:eastAsia="宋体" w:cs="宋体"/>
          <w:color w:val="auto"/>
          <w:sz w:val="40"/>
          <w:szCs w:val="40"/>
        </w:rPr>
        <w:sectPr>
          <w:headerReference r:id="rId4" w:type="default"/>
          <w:pgSz w:w="11906" w:h="16838"/>
          <w:pgMar w:top="1440" w:right="1797" w:bottom="1440" w:left="1797" w:header="851" w:footer="992" w:gutter="0"/>
          <w:cols w:space="720" w:num="1"/>
          <w:docGrid w:linePitch="312" w:charSpace="0"/>
        </w:sectPr>
      </w:pPr>
    </w:p>
    <w:p>
      <w:pPr>
        <w:pStyle w:val="16"/>
        <w:rPr>
          <w:color w:val="auto"/>
        </w:rPr>
      </w:pPr>
      <w:r>
        <w:rPr>
          <w:rFonts w:hint="eastAsia" w:ascii="宋体" w:eastAsia="宋体" w:cs="宋体"/>
          <w:color w:val="auto"/>
          <w:sz w:val="40"/>
          <w:szCs w:val="40"/>
        </w:rPr>
        <w:t>目    录</w:t>
      </w:r>
    </w:p>
    <w:p>
      <w:pPr>
        <w:pStyle w:val="16"/>
        <w:tabs>
          <w:tab w:val="right" w:leader="dot" w:pos="8312"/>
          <w:tab w:val="clear" w:pos="8505"/>
        </w:tabs>
        <w:spacing w:line="360" w:lineRule="auto"/>
        <w:rPr>
          <w:rFonts w:ascii="宋体" w:eastAsia="宋体" w:cs="宋体"/>
          <w:b w:val="0"/>
          <w:bCs w:val="0"/>
          <w:color w:val="auto"/>
          <w:sz w:val="21"/>
          <w:szCs w:val="21"/>
        </w:rPr>
      </w:pPr>
      <w:r>
        <w:rPr>
          <w:rFonts w:hint="eastAsia" w:ascii="宋体" w:eastAsia="宋体" w:cs="宋体"/>
          <w:b w:val="0"/>
          <w:bCs w:val="0"/>
          <w:color w:val="auto"/>
          <w:sz w:val="21"/>
          <w:szCs w:val="21"/>
        </w:rPr>
        <w:fldChar w:fldCharType="begin"/>
      </w:r>
      <w:r>
        <w:rPr>
          <w:rFonts w:hint="eastAsia" w:ascii="宋体" w:eastAsia="宋体" w:cs="宋体"/>
          <w:b w:val="0"/>
          <w:bCs w:val="0"/>
          <w:color w:val="auto"/>
          <w:sz w:val="21"/>
          <w:szCs w:val="21"/>
        </w:rPr>
        <w:instrText xml:space="preserve"> TOC \o "1-3" \h \z </w:instrText>
      </w:r>
      <w:r>
        <w:rPr>
          <w:rFonts w:hint="eastAsia" w:ascii="宋体" w:eastAsia="宋体" w:cs="宋体"/>
          <w:b w:val="0"/>
          <w:bCs w:val="0"/>
          <w:color w:val="auto"/>
          <w:sz w:val="21"/>
          <w:szCs w:val="21"/>
        </w:rPr>
        <w:fldChar w:fldCharType="separate"/>
      </w:r>
      <w:r>
        <w:rPr>
          <w:color w:val="auto"/>
        </w:rPr>
        <w:fldChar w:fldCharType="begin"/>
      </w:r>
      <w:r>
        <w:rPr>
          <w:color w:val="auto"/>
        </w:rPr>
        <w:instrText xml:space="preserve"> HYPERLINK \l "_Toc15627" </w:instrText>
      </w:r>
      <w:r>
        <w:rPr>
          <w:color w:val="auto"/>
        </w:rPr>
        <w:fldChar w:fldCharType="separate"/>
      </w:r>
      <w:r>
        <w:rPr>
          <w:rFonts w:hint="eastAsia" w:ascii="宋体" w:eastAsia="宋体" w:cs="宋体"/>
          <w:b w:val="0"/>
          <w:bCs w:val="0"/>
          <w:color w:val="auto"/>
          <w:sz w:val="21"/>
          <w:szCs w:val="21"/>
        </w:rPr>
        <w:t>第一部分  磋商邀请函</w:t>
      </w:r>
      <w:r>
        <w:rPr>
          <w:rFonts w:hint="eastAsia" w:ascii="宋体" w:eastAsia="宋体" w:cs="宋体"/>
          <w:b w:val="0"/>
          <w:bCs w:val="0"/>
          <w:color w:val="auto"/>
          <w:sz w:val="21"/>
          <w:szCs w:val="21"/>
        </w:rPr>
        <w:tab/>
      </w:r>
      <w:r>
        <w:rPr>
          <w:rFonts w:hint="eastAsia" w:ascii="宋体" w:eastAsia="宋体" w:cs="宋体"/>
          <w:b w:val="0"/>
          <w:bCs w:val="0"/>
          <w:color w:val="auto"/>
          <w:sz w:val="21"/>
          <w:szCs w:val="21"/>
        </w:rPr>
        <w:fldChar w:fldCharType="begin"/>
      </w:r>
      <w:r>
        <w:rPr>
          <w:rFonts w:hint="eastAsia" w:ascii="宋体" w:eastAsia="宋体" w:cs="宋体"/>
          <w:b w:val="0"/>
          <w:bCs w:val="0"/>
          <w:color w:val="auto"/>
          <w:sz w:val="21"/>
          <w:szCs w:val="21"/>
        </w:rPr>
        <w:instrText xml:space="preserve"> PAGEREF _Toc15627 </w:instrText>
      </w:r>
      <w:r>
        <w:rPr>
          <w:rFonts w:hint="eastAsia" w:ascii="宋体" w:eastAsia="宋体" w:cs="宋体"/>
          <w:b w:val="0"/>
          <w:bCs w:val="0"/>
          <w:color w:val="auto"/>
          <w:sz w:val="21"/>
          <w:szCs w:val="21"/>
        </w:rPr>
        <w:fldChar w:fldCharType="separate"/>
      </w:r>
      <w:r>
        <w:rPr>
          <w:rFonts w:hint="eastAsia" w:ascii="宋体" w:eastAsia="宋体" w:cs="宋体"/>
          <w:b w:val="0"/>
          <w:bCs w:val="0"/>
          <w:color w:val="auto"/>
          <w:sz w:val="21"/>
          <w:szCs w:val="21"/>
        </w:rPr>
        <w:t>4</w:t>
      </w:r>
      <w:r>
        <w:rPr>
          <w:rFonts w:hint="eastAsia" w:ascii="宋体" w:eastAsia="宋体" w:cs="宋体"/>
          <w:b w:val="0"/>
          <w:bCs w:val="0"/>
          <w:color w:val="auto"/>
          <w:sz w:val="21"/>
          <w:szCs w:val="21"/>
        </w:rPr>
        <w:fldChar w:fldCharType="end"/>
      </w:r>
      <w:r>
        <w:rPr>
          <w:rFonts w:hint="eastAsia" w:ascii="宋体" w:eastAsia="宋体" w:cs="宋体"/>
          <w:b w:val="0"/>
          <w:bCs w:val="0"/>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"_Toc7985" </w:instrText>
      </w:r>
      <w:r>
        <w:rPr>
          <w:color w:val="auto"/>
        </w:rPr>
        <w:fldChar w:fldCharType="separate"/>
      </w:r>
      <w:r>
        <w:rPr>
          <w:rFonts w:hint="eastAsia" w:ascii="宋体" w:eastAsia="宋体" w:cs="宋体"/>
          <w:color w:val="auto"/>
          <w:sz w:val="21"/>
          <w:szCs w:val="21"/>
        </w:rPr>
        <w:t>磋商邀请函</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_Toc7985 </w:instrText>
      </w:r>
      <w:r>
        <w:rPr>
          <w:rFonts w:hint="eastAsia" w:ascii="宋体" w:eastAsia="宋体" w:cs="宋体"/>
          <w:color w:val="auto"/>
          <w:sz w:val="21"/>
          <w:szCs w:val="21"/>
        </w:rPr>
        <w:fldChar w:fldCharType="separate"/>
      </w:r>
      <w:r>
        <w:rPr>
          <w:rFonts w:hint="eastAsia" w:ascii="宋体" w:eastAsia="宋体" w:cs="宋体"/>
          <w:color w:val="auto"/>
          <w:sz w:val="21"/>
          <w:szCs w:val="21"/>
        </w:rPr>
        <w:t>4</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6"/>
        <w:tabs>
          <w:tab w:val="right" w:leader="dot" w:pos="8312"/>
          <w:tab w:val="clear" w:pos="8505"/>
        </w:tabs>
        <w:spacing w:line="360" w:lineRule="auto"/>
        <w:rPr>
          <w:rFonts w:ascii="宋体" w:eastAsia="宋体" w:cs="宋体"/>
          <w:b w:val="0"/>
          <w:bCs w:val="0"/>
          <w:color w:val="auto"/>
          <w:sz w:val="21"/>
          <w:szCs w:val="21"/>
        </w:rPr>
      </w:pPr>
      <w:r>
        <w:rPr>
          <w:color w:val="auto"/>
        </w:rPr>
        <w:fldChar w:fldCharType="begin"/>
      </w:r>
      <w:r>
        <w:rPr>
          <w:color w:val="auto"/>
        </w:rPr>
        <w:instrText xml:space="preserve"> HYPERLINK \l "_Toc15612" </w:instrText>
      </w:r>
      <w:r>
        <w:rPr>
          <w:color w:val="auto"/>
        </w:rPr>
        <w:fldChar w:fldCharType="separate"/>
      </w:r>
      <w:r>
        <w:rPr>
          <w:rFonts w:hint="eastAsia" w:ascii="宋体" w:eastAsia="宋体" w:cs="宋体"/>
          <w:b w:val="0"/>
          <w:bCs w:val="0"/>
          <w:color w:val="auto"/>
          <w:sz w:val="21"/>
          <w:szCs w:val="21"/>
        </w:rPr>
        <w:t>第二部分  相关资料表</w:t>
      </w:r>
      <w:r>
        <w:rPr>
          <w:rFonts w:hint="eastAsia" w:ascii="宋体" w:eastAsia="宋体" w:cs="宋体"/>
          <w:b w:val="0"/>
          <w:bCs w:val="0"/>
          <w:color w:val="auto"/>
          <w:sz w:val="21"/>
          <w:szCs w:val="21"/>
        </w:rPr>
        <w:tab/>
      </w:r>
      <w:r>
        <w:rPr>
          <w:rFonts w:hint="eastAsia" w:ascii="宋体" w:eastAsia="宋体" w:cs="宋体"/>
          <w:b w:val="0"/>
          <w:bCs w:val="0"/>
          <w:color w:val="auto"/>
          <w:sz w:val="21"/>
          <w:szCs w:val="21"/>
        </w:rPr>
        <w:fldChar w:fldCharType="begin"/>
      </w:r>
      <w:r>
        <w:rPr>
          <w:rFonts w:hint="eastAsia" w:ascii="宋体" w:eastAsia="宋体" w:cs="宋体"/>
          <w:b w:val="0"/>
          <w:bCs w:val="0"/>
          <w:color w:val="auto"/>
          <w:sz w:val="21"/>
          <w:szCs w:val="21"/>
        </w:rPr>
        <w:instrText xml:space="preserve"> PAGEREF _Toc15612 </w:instrText>
      </w:r>
      <w:r>
        <w:rPr>
          <w:rFonts w:hint="eastAsia" w:ascii="宋体" w:eastAsia="宋体" w:cs="宋体"/>
          <w:b w:val="0"/>
          <w:bCs w:val="0"/>
          <w:color w:val="auto"/>
          <w:sz w:val="21"/>
          <w:szCs w:val="21"/>
        </w:rPr>
        <w:fldChar w:fldCharType="separate"/>
      </w:r>
      <w:r>
        <w:rPr>
          <w:rFonts w:hint="eastAsia" w:ascii="宋体" w:eastAsia="宋体" w:cs="宋体"/>
          <w:b w:val="0"/>
          <w:bCs w:val="0"/>
          <w:color w:val="auto"/>
          <w:sz w:val="21"/>
          <w:szCs w:val="21"/>
        </w:rPr>
        <w:t>7</w:t>
      </w:r>
      <w:r>
        <w:rPr>
          <w:rFonts w:hint="eastAsia" w:ascii="宋体" w:eastAsia="宋体" w:cs="宋体"/>
          <w:b w:val="0"/>
          <w:bCs w:val="0"/>
          <w:color w:val="auto"/>
          <w:sz w:val="21"/>
          <w:szCs w:val="21"/>
        </w:rPr>
        <w:fldChar w:fldCharType="end"/>
      </w:r>
      <w:r>
        <w:rPr>
          <w:rFonts w:hint="eastAsia" w:ascii="宋体" w:eastAsia="宋体" w:cs="宋体"/>
          <w:b w:val="0"/>
          <w:bCs w:val="0"/>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"_Toc1809" </w:instrText>
      </w:r>
      <w:r>
        <w:rPr>
          <w:color w:val="auto"/>
        </w:rPr>
        <w:fldChar w:fldCharType="separate"/>
      </w:r>
      <w:r>
        <w:rPr>
          <w:rFonts w:hint="eastAsia" w:ascii="宋体" w:eastAsia="宋体" w:cs="宋体"/>
          <w:color w:val="auto"/>
          <w:sz w:val="21"/>
          <w:szCs w:val="21"/>
        </w:rPr>
        <w:t>附表一：磋商资料表</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_Toc1809 </w:instrText>
      </w:r>
      <w:r>
        <w:rPr>
          <w:rFonts w:hint="eastAsia" w:ascii="宋体" w:eastAsia="宋体" w:cs="宋体"/>
          <w:color w:val="auto"/>
          <w:sz w:val="21"/>
          <w:szCs w:val="21"/>
        </w:rPr>
        <w:fldChar w:fldCharType="separate"/>
      </w:r>
      <w:r>
        <w:rPr>
          <w:rFonts w:hint="eastAsia" w:ascii="宋体" w:eastAsia="宋体" w:cs="宋体"/>
          <w:color w:val="auto"/>
          <w:sz w:val="21"/>
          <w:szCs w:val="21"/>
        </w:rPr>
        <w:t>7</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"_Toc11747" </w:instrText>
      </w:r>
      <w:r>
        <w:rPr>
          <w:color w:val="auto"/>
        </w:rPr>
        <w:fldChar w:fldCharType="separate"/>
      </w:r>
      <w:r>
        <w:rPr>
          <w:rFonts w:hint="eastAsia" w:ascii="宋体" w:eastAsia="宋体" w:cs="宋体"/>
          <w:color w:val="auto"/>
          <w:sz w:val="21"/>
          <w:szCs w:val="21"/>
        </w:rPr>
        <w:t>附表二：初审表（含资格审查及符合性审查）</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_Toc11747 </w:instrText>
      </w:r>
      <w:r>
        <w:rPr>
          <w:rFonts w:hint="eastAsia" w:ascii="宋体" w:eastAsia="宋体" w:cs="宋体"/>
          <w:color w:val="auto"/>
          <w:sz w:val="21"/>
          <w:szCs w:val="21"/>
        </w:rPr>
        <w:fldChar w:fldCharType="separate"/>
      </w:r>
      <w:r>
        <w:rPr>
          <w:rFonts w:hint="eastAsia" w:ascii="宋体" w:eastAsia="宋体" w:cs="宋体"/>
          <w:color w:val="auto"/>
          <w:sz w:val="21"/>
          <w:szCs w:val="21"/>
        </w:rPr>
        <w:t>10</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6"/>
        <w:tabs>
          <w:tab w:val="right" w:leader="dot" w:pos="8312"/>
          <w:tab w:val="clear" w:pos="8505"/>
        </w:tabs>
        <w:spacing w:line="360" w:lineRule="auto"/>
        <w:rPr>
          <w:rFonts w:hint="eastAsia" w:ascii="宋体" w:eastAsia="宋体" w:cs="宋体"/>
          <w:b w:val="0"/>
          <w:bCs w:val="0"/>
          <w:color w:val="auto"/>
          <w:sz w:val="21"/>
          <w:szCs w:val="21"/>
          <w:lang w:val="en-US" w:eastAsia="zh-CN"/>
        </w:rPr>
      </w:pPr>
      <w:r>
        <w:rPr>
          <w:color w:val="auto"/>
        </w:rPr>
        <w:fldChar w:fldCharType="begin"/>
      </w:r>
      <w:r>
        <w:rPr>
          <w:color w:val="auto"/>
        </w:rPr>
        <w:instrText xml:space="preserve"> HYPERLINK \l "_Toc7147" </w:instrText>
      </w:r>
      <w:r>
        <w:rPr>
          <w:color w:val="auto"/>
        </w:rPr>
        <w:fldChar w:fldCharType="separate"/>
      </w:r>
      <w:r>
        <w:rPr>
          <w:rFonts w:hint="eastAsia" w:ascii="宋体" w:eastAsia="宋体" w:cs="宋体"/>
          <w:b w:val="0"/>
          <w:bCs w:val="0"/>
          <w:color w:val="auto"/>
          <w:sz w:val="21"/>
          <w:szCs w:val="21"/>
        </w:rPr>
        <w:t>第三部分 用户需求</w:t>
      </w:r>
      <w:r>
        <w:rPr>
          <w:rFonts w:hint="eastAsia" w:ascii="宋体" w:eastAsia="宋体" w:cs="宋体"/>
          <w:b w:val="0"/>
          <w:bCs w:val="0"/>
          <w:color w:val="auto"/>
          <w:sz w:val="21"/>
          <w:szCs w:val="21"/>
        </w:rPr>
        <w:tab/>
      </w:r>
      <w:r>
        <w:rPr>
          <w:rFonts w:hint="eastAsia" w:ascii="宋体" w:eastAsia="宋体" w:cs="宋体"/>
          <w:b w:val="0"/>
          <w:bCs w:val="0"/>
          <w:color w:val="auto"/>
          <w:sz w:val="21"/>
          <w:szCs w:val="21"/>
          <w:lang w:val="en-US" w:eastAsia="zh-CN"/>
        </w:rPr>
        <w:t>1</w:t>
      </w:r>
      <w:r>
        <w:rPr>
          <w:rFonts w:hint="eastAsia" w:ascii="宋体" w:eastAsia="宋体" w:cs="宋体"/>
          <w:b w:val="0"/>
          <w:bCs w:val="0"/>
          <w:color w:val="auto"/>
          <w:sz w:val="21"/>
          <w:szCs w:val="21"/>
        </w:rPr>
        <w:fldChar w:fldCharType="end"/>
      </w:r>
      <w:r>
        <w:rPr>
          <w:rFonts w:hint="eastAsia" w:ascii="宋体" w:eastAsia="宋体" w:cs="宋体"/>
          <w:b w:val="0"/>
          <w:bCs w:val="0"/>
          <w:color w:val="auto"/>
          <w:sz w:val="21"/>
          <w:szCs w:val="21"/>
          <w:lang w:val="en-US" w:eastAsia="zh-CN"/>
        </w:rPr>
        <w:t>3</w:t>
      </w:r>
    </w:p>
    <w:p>
      <w:pPr>
        <w:pStyle w:val="16"/>
        <w:tabs>
          <w:tab w:val="right" w:leader="dot" w:pos="8312"/>
          <w:tab w:val="clear" w:pos="8505"/>
        </w:tabs>
        <w:spacing w:line="360" w:lineRule="auto"/>
        <w:rPr>
          <w:rFonts w:ascii="宋体" w:eastAsia="宋体" w:cs="宋体"/>
          <w:b w:val="0"/>
          <w:bCs w:val="0"/>
          <w:color w:val="auto"/>
          <w:sz w:val="21"/>
          <w:szCs w:val="21"/>
        </w:rPr>
      </w:pPr>
      <w:r>
        <w:rPr>
          <w:color w:val="auto"/>
        </w:rPr>
        <w:fldChar w:fldCharType="begin"/>
      </w:r>
      <w:r>
        <w:rPr>
          <w:color w:val="auto"/>
        </w:rPr>
        <w:instrText xml:space="preserve"> HYPERLINK \l "_Toc5450" </w:instrText>
      </w:r>
      <w:r>
        <w:rPr>
          <w:color w:val="auto"/>
        </w:rPr>
        <w:fldChar w:fldCharType="separate"/>
      </w:r>
      <w:r>
        <w:rPr>
          <w:rFonts w:hint="eastAsia" w:ascii="宋体" w:eastAsia="宋体" w:cs="宋体"/>
          <w:b w:val="0"/>
          <w:bCs w:val="0"/>
          <w:color w:val="auto"/>
          <w:sz w:val="21"/>
          <w:szCs w:val="21"/>
        </w:rPr>
        <w:t>第四部分 供应商须知</w:t>
      </w:r>
      <w:r>
        <w:rPr>
          <w:rFonts w:hint="eastAsia" w:ascii="宋体" w:eastAsia="宋体" w:cs="宋体"/>
          <w:b w:val="0"/>
          <w:bCs w:val="0"/>
          <w:color w:val="auto"/>
          <w:sz w:val="21"/>
          <w:szCs w:val="21"/>
        </w:rPr>
        <w:tab/>
      </w:r>
      <w:r>
        <w:rPr>
          <w:rFonts w:hint="eastAsia" w:ascii="宋体" w:eastAsia="宋体" w:cs="宋体"/>
          <w:b w:val="0"/>
          <w:bCs w:val="0"/>
          <w:color w:val="auto"/>
          <w:sz w:val="21"/>
          <w:szCs w:val="21"/>
        </w:rPr>
        <w:fldChar w:fldCharType="begin"/>
      </w:r>
      <w:r>
        <w:rPr>
          <w:rFonts w:hint="eastAsia" w:ascii="宋体" w:eastAsia="宋体" w:cs="宋体"/>
          <w:b w:val="0"/>
          <w:bCs w:val="0"/>
          <w:color w:val="auto"/>
          <w:sz w:val="21"/>
          <w:szCs w:val="21"/>
        </w:rPr>
        <w:instrText xml:space="preserve"> PAGEREF _Toc5450 </w:instrText>
      </w:r>
      <w:r>
        <w:rPr>
          <w:rFonts w:hint="eastAsia" w:ascii="宋体" w:eastAsia="宋体" w:cs="宋体"/>
          <w:b w:val="0"/>
          <w:bCs w:val="0"/>
          <w:color w:val="auto"/>
          <w:sz w:val="21"/>
          <w:szCs w:val="21"/>
        </w:rPr>
        <w:fldChar w:fldCharType="separate"/>
      </w:r>
      <w:r>
        <w:rPr>
          <w:rFonts w:hint="eastAsia" w:ascii="宋体" w:eastAsia="宋体" w:cs="宋体"/>
          <w:b w:val="0"/>
          <w:bCs w:val="0"/>
          <w:color w:val="auto"/>
          <w:sz w:val="21"/>
          <w:szCs w:val="21"/>
        </w:rPr>
        <w:t>30</w:t>
      </w:r>
      <w:r>
        <w:rPr>
          <w:rFonts w:hint="eastAsia" w:ascii="宋体" w:eastAsia="宋体" w:cs="宋体"/>
          <w:b w:val="0"/>
          <w:bCs w:val="0"/>
          <w:color w:val="auto"/>
          <w:sz w:val="21"/>
          <w:szCs w:val="21"/>
        </w:rPr>
        <w:fldChar w:fldCharType="end"/>
      </w:r>
      <w:r>
        <w:rPr>
          <w:rFonts w:hint="eastAsia" w:ascii="宋体" w:eastAsia="宋体" w:cs="宋体"/>
          <w:b w:val="0"/>
          <w:bCs w:val="0"/>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"_Toc24057" </w:instrText>
      </w:r>
      <w:r>
        <w:rPr>
          <w:color w:val="auto"/>
        </w:rPr>
        <w:fldChar w:fldCharType="separate"/>
      </w:r>
      <w:r>
        <w:rPr>
          <w:rFonts w:hint="eastAsia" w:ascii="宋体" w:eastAsia="宋体" w:cs="宋体"/>
          <w:color w:val="auto"/>
          <w:sz w:val="21"/>
          <w:szCs w:val="21"/>
        </w:rPr>
        <w:t>一、说  明</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_Toc24057 </w:instrText>
      </w:r>
      <w:r>
        <w:rPr>
          <w:rFonts w:hint="eastAsia" w:ascii="宋体" w:eastAsia="宋体" w:cs="宋体"/>
          <w:color w:val="auto"/>
          <w:sz w:val="21"/>
          <w:szCs w:val="21"/>
        </w:rPr>
        <w:fldChar w:fldCharType="separate"/>
      </w:r>
      <w:r>
        <w:rPr>
          <w:rFonts w:hint="eastAsia" w:ascii="宋体" w:eastAsia="宋体" w:cs="宋体"/>
          <w:color w:val="auto"/>
          <w:sz w:val="21"/>
          <w:szCs w:val="21"/>
        </w:rPr>
        <w:t>30</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"_Toc10228" </w:instrText>
      </w:r>
      <w:r>
        <w:rPr>
          <w:color w:val="auto"/>
        </w:rPr>
        <w:fldChar w:fldCharType="separate"/>
      </w:r>
      <w:r>
        <w:rPr>
          <w:rFonts w:hint="eastAsia" w:ascii="宋体" w:eastAsia="宋体" w:cs="宋体"/>
          <w:color w:val="auto"/>
          <w:sz w:val="21"/>
          <w:szCs w:val="21"/>
        </w:rPr>
        <w:t>1. 适用范围</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_Toc10228 </w:instrText>
      </w:r>
      <w:r>
        <w:rPr>
          <w:rFonts w:hint="eastAsia" w:ascii="宋体" w:eastAsia="宋体" w:cs="宋体"/>
          <w:color w:val="auto"/>
          <w:sz w:val="21"/>
          <w:szCs w:val="21"/>
        </w:rPr>
        <w:fldChar w:fldCharType="separate"/>
      </w:r>
      <w:r>
        <w:rPr>
          <w:rFonts w:hint="eastAsia" w:ascii="宋体" w:eastAsia="宋体" w:cs="宋体"/>
          <w:color w:val="auto"/>
          <w:sz w:val="21"/>
          <w:szCs w:val="21"/>
        </w:rPr>
        <w:t>30</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"_Toc22176" </w:instrText>
      </w:r>
      <w:r>
        <w:rPr>
          <w:color w:val="auto"/>
        </w:rPr>
        <w:fldChar w:fldCharType="separate"/>
      </w:r>
      <w:r>
        <w:rPr>
          <w:rFonts w:hint="eastAsia" w:ascii="宋体" w:eastAsia="宋体" w:cs="宋体"/>
          <w:color w:val="auto"/>
          <w:sz w:val="21"/>
          <w:szCs w:val="21"/>
        </w:rPr>
        <w:t>2. 定义</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_Toc22176 </w:instrText>
      </w:r>
      <w:r>
        <w:rPr>
          <w:rFonts w:hint="eastAsia" w:ascii="宋体" w:eastAsia="宋体" w:cs="宋体"/>
          <w:color w:val="auto"/>
          <w:sz w:val="21"/>
          <w:szCs w:val="21"/>
        </w:rPr>
        <w:fldChar w:fldCharType="separate"/>
      </w:r>
      <w:r>
        <w:rPr>
          <w:rFonts w:hint="eastAsia" w:ascii="宋体" w:eastAsia="宋体" w:cs="宋体"/>
          <w:color w:val="auto"/>
          <w:sz w:val="21"/>
          <w:szCs w:val="21"/>
        </w:rPr>
        <w:t>30</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"_Toc31412" </w:instrText>
      </w:r>
      <w:r>
        <w:rPr>
          <w:color w:val="auto"/>
        </w:rPr>
        <w:fldChar w:fldCharType="separate"/>
      </w:r>
      <w:r>
        <w:rPr>
          <w:rFonts w:hint="eastAsia" w:ascii="宋体" w:eastAsia="宋体" w:cs="宋体"/>
          <w:color w:val="auto"/>
          <w:sz w:val="21"/>
          <w:szCs w:val="21"/>
        </w:rPr>
        <w:t>3. 适用法律</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_Toc31412 </w:instrText>
      </w:r>
      <w:r>
        <w:rPr>
          <w:rFonts w:hint="eastAsia" w:ascii="宋体" w:eastAsia="宋体" w:cs="宋体"/>
          <w:color w:val="auto"/>
          <w:sz w:val="21"/>
          <w:szCs w:val="21"/>
        </w:rPr>
        <w:fldChar w:fldCharType="separate"/>
      </w:r>
      <w:r>
        <w:rPr>
          <w:rFonts w:hint="eastAsia" w:ascii="宋体" w:eastAsia="宋体" w:cs="宋体"/>
          <w:color w:val="auto"/>
          <w:sz w:val="21"/>
          <w:szCs w:val="21"/>
        </w:rPr>
        <w:t>30</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"_Toc15452" </w:instrText>
      </w:r>
      <w:r>
        <w:rPr>
          <w:color w:val="auto"/>
        </w:rPr>
        <w:fldChar w:fldCharType="separate"/>
      </w:r>
      <w:r>
        <w:rPr>
          <w:rFonts w:hint="eastAsia" w:ascii="宋体" w:eastAsia="宋体" w:cs="宋体"/>
          <w:color w:val="auto"/>
          <w:sz w:val="21"/>
          <w:szCs w:val="21"/>
        </w:rPr>
        <w:t>4. 知识产权</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_Toc15452 </w:instrText>
      </w:r>
      <w:r>
        <w:rPr>
          <w:rFonts w:hint="eastAsia" w:ascii="宋体" w:eastAsia="宋体" w:cs="宋体"/>
          <w:color w:val="auto"/>
          <w:sz w:val="21"/>
          <w:szCs w:val="21"/>
        </w:rPr>
        <w:fldChar w:fldCharType="separate"/>
      </w:r>
      <w:r>
        <w:rPr>
          <w:rFonts w:hint="eastAsia" w:ascii="宋体" w:eastAsia="宋体" w:cs="宋体"/>
          <w:color w:val="auto"/>
          <w:sz w:val="21"/>
          <w:szCs w:val="21"/>
        </w:rPr>
        <w:t>30</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"_Toc29484" </w:instrText>
      </w:r>
      <w:r>
        <w:rPr>
          <w:color w:val="auto"/>
        </w:rPr>
        <w:fldChar w:fldCharType="separate"/>
      </w:r>
      <w:r>
        <w:rPr>
          <w:rFonts w:hint="eastAsia" w:ascii="宋体" w:eastAsia="宋体" w:cs="宋体"/>
          <w:color w:val="auto"/>
          <w:sz w:val="21"/>
          <w:szCs w:val="21"/>
        </w:rPr>
        <w:t>5. 关于联合体报价</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_Toc29484 </w:instrText>
      </w:r>
      <w:r>
        <w:rPr>
          <w:rFonts w:hint="eastAsia" w:ascii="宋体" w:eastAsia="宋体" w:cs="宋体"/>
          <w:color w:val="auto"/>
          <w:sz w:val="21"/>
          <w:szCs w:val="21"/>
        </w:rPr>
        <w:fldChar w:fldCharType="separate"/>
      </w:r>
      <w:r>
        <w:rPr>
          <w:rFonts w:hint="eastAsia" w:ascii="宋体" w:eastAsia="宋体" w:cs="宋体"/>
          <w:color w:val="auto"/>
          <w:sz w:val="21"/>
          <w:szCs w:val="21"/>
        </w:rPr>
        <w:t>31</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"_Toc2836" </w:instrText>
      </w:r>
      <w:r>
        <w:rPr>
          <w:color w:val="auto"/>
        </w:rPr>
        <w:fldChar w:fldCharType="separate"/>
      </w:r>
      <w:r>
        <w:rPr>
          <w:rFonts w:hint="eastAsia" w:ascii="宋体" w:eastAsia="宋体" w:cs="宋体"/>
          <w:color w:val="auto"/>
          <w:sz w:val="21"/>
          <w:szCs w:val="21"/>
        </w:rPr>
        <w:t>6. 关于分支机构报价</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_Toc2836 </w:instrText>
      </w:r>
      <w:r>
        <w:rPr>
          <w:rFonts w:hint="eastAsia" w:ascii="宋体" w:eastAsia="宋体" w:cs="宋体"/>
          <w:color w:val="auto"/>
          <w:sz w:val="21"/>
          <w:szCs w:val="21"/>
        </w:rPr>
        <w:fldChar w:fldCharType="separate"/>
      </w:r>
      <w:r>
        <w:rPr>
          <w:rFonts w:hint="eastAsia" w:ascii="宋体" w:eastAsia="宋体" w:cs="宋体"/>
          <w:color w:val="auto"/>
          <w:sz w:val="21"/>
          <w:szCs w:val="21"/>
        </w:rPr>
        <w:t>31</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"_Toc16198" </w:instrText>
      </w:r>
      <w:r>
        <w:rPr>
          <w:color w:val="auto"/>
        </w:rPr>
        <w:fldChar w:fldCharType="separate"/>
      </w:r>
      <w:r>
        <w:rPr>
          <w:rFonts w:hint="eastAsia" w:ascii="宋体" w:eastAsia="宋体" w:cs="宋体"/>
          <w:color w:val="auto"/>
          <w:sz w:val="21"/>
          <w:szCs w:val="21"/>
        </w:rPr>
        <w:t>7. 保密及其它注意事项</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_Toc16198 </w:instrText>
      </w:r>
      <w:r>
        <w:rPr>
          <w:rFonts w:hint="eastAsia" w:ascii="宋体" w:eastAsia="宋体" w:cs="宋体"/>
          <w:color w:val="auto"/>
          <w:sz w:val="21"/>
          <w:szCs w:val="21"/>
        </w:rPr>
        <w:fldChar w:fldCharType="separate"/>
      </w:r>
      <w:r>
        <w:rPr>
          <w:rFonts w:hint="eastAsia" w:ascii="宋体" w:eastAsia="宋体" w:cs="宋体"/>
          <w:color w:val="auto"/>
          <w:sz w:val="21"/>
          <w:szCs w:val="21"/>
        </w:rPr>
        <w:t>32</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"_Toc23588" </w:instrText>
      </w:r>
      <w:r>
        <w:rPr>
          <w:color w:val="auto"/>
        </w:rPr>
        <w:fldChar w:fldCharType="separate"/>
      </w:r>
      <w:r>
        <w:rPr>
          <w:rFonts w:hint="eastAsia" w:ascii="宋体" w:eastAsia="宋体" w:cs="宋体"/>
          <w:color w:val="auto"/>
          <w:sz w:val="21"/>
          <w:szCs w:val="21"/>
        </w:rPr>
        <w:t>二、磋商文件说明</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_Toc23588 </w:instrText>
      </w:r>
      <w:r>
        <w:rPr>
          <w:rFonts w:hint="eastAsia" w:ascii="宋体" w:eastAsia="宋体" w:cs="宋体"/>
          <w:color w:val="auto"/>
          <w:sz w:val="21"/>
          <w:szCs w:val="21"/>
        </w:rPr>
        <w:fldChar w:fldCharType="separate"/>
      </w:r>
      <w:r>
        <w:rPr>
          <w:rFonts w:hint="eastAsia" w:ascii="宋体" w:eastAsia="宋体" w:cs="宋体"/>
          <w:color w:val="auto"/>
          <w:sz w:val="21"/>
          <w:szCs w:val="21"/>
        </w:rPr>
        <w:t>32</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"_Toc4511" </w:instrText>
      </w:r>
      <w:r>
        <w:rPr>
          <w:color w:val="auto"/>
        </w:rPr>
        <w:fldChar w:fldCharType="separate"/>
      </w:r>
      <w:r>
        <w:rPr>
          <w:rFonts w:hint="eastAsia" w:ascii="宋体" w:eastAsia="宋体" w:cs="宋体"/>
          <w:color w:val="auto"/>
          <w:sz w:val="21"/>
          <w:szCs w:val="21"/>
        </w:rPr>
        <w:t>8. 采购文件构成</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_Toc4511 </w:instrText>
      </w:r>
      <w:r>
        <w:rPr>
          <w:rFonts w:hint="eastAsia" w:ascii="宋体" w:eastAsia="宋体" w:cs="宋体"/>
          <w:color w:val="auto"/>
          <w:sz w:val="21"/>
          <w:szCs w:val="21"/>
        </w:rPr>
        <w:fldChar w:fldCharType="separate"/>
      </w:r>
      <w:r>
        <w:rPr>
          <w:rFonts w:hint="eastAsia" w:ascii="宋体" w:eastAsia="宋体" w:cs="宋体"/>
          <w:color w:val="auto"/>
          <w:sz w:val="21"/>
          <w:szCs w:val="21"/>
        </w:rPr>
        <w:t>32</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"_Toc25500" </w:instrText>
      </w:r>
      <w:r>
        <w:rPr>
          <w:color w:val="auto"/>
        </w:rPr>
        <w:fldChar w:fldCharType="separate"/>
      </w:r>
      <w:r>
        <w:rPr>
          <w:rFonts w:hint="eastAsia" w:ascii="宋体" w:eastAsia="宋体" w:cs="宋体"/>
          <w:color w:val="auto"/>
          <w:sz w:val="21"/>
          <w:szCs w:val="21"/>
        </w:rPr>
        <w:t>三、响应文件的编制</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_Toc25500 </w:instrText>
      </w:r>
      <w:r>
        <w:rPr>
          <w:rFonts w:hint="eastAsia" w:ascii="宋体" w:eastAsia="宋体" w:cs="宋体"/>
          <w:color w:val="auto"/>
          <w:sz w:val="21"/>
          <w:szCs w:val="21"/>
        </w:rPr>
        <w:fldChar w:fldCharType="separate"/>
      </w:r>
      <w:r>
        <w:rPr>
          <w:rFonts w:hint="eastAsia" w:ascii="宋体" w:eastAsia="宋体" w:cs="宋体"/>
          <w:color w:val="auto"/>
          <w:sz w:val="21"/>
          <w:szCs w:val="21"/>
        </w:rPr>
        <w:t>32</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"_Toc4681" </w:instrText>
      </w:r>
      <w:r>
        <w:rPr>
          <w:color w:val="auto"/>
        </w:rPr>
        <w:fldChar w:fldCharType="separate"/>
      </w:r>
      <w:r>
        <w:rPr>
          <w:rFonts w:hint="eastAsia" w:ascii="宋体" w:eastAsia="宋体" w:cs="宋体"/>
          <w:color w:val="auto"/>
          <w:sz w:val="21"/>
          <w:szCs w:val="21"/>
        </w:rPr>
        <w:t>9. 响应文件的语言及度量衡单位</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_Toc4681 </w:instrText>
      </w:r>
      <w:r>
        <w:rPr>
          <w:rFonts w:hint="eastAsia" w:ascii="宋体" w:eastAsia="宋体" w:cs="宋体"/>
          <w:color w:val="auto"/>
          <w:sz w:val="21"/>
          <w:szCs w:val="21"/>
        </w:rPr>
        <w:fldChar w:fldCharType="separate"/>
      </w:r>
      <w:r>
        <w:rPr>
          <w:rFonts w:hint="eastAsia" w:ascii="宋体" w:eastAsia="宋体" w:cs="宋体"/>
          <w:color w:val="auto"/>
          <w:sz w:val="21"/>
          <w:szCs w:val="21"/>
        </w:rPr>
        <w:t>32</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"_Toc25730" </w:instrText>
      </w:r>
      <w:r>
        <w:rPr>
          <w:color w:val="auto"/>
        </w:rPr>
        <w:fldChar w:fldCharType="separate"/>
      </w:r>
      <w:r>
        <w:rPr>
          <w:rFonts w:hint="eastAsia" w:ascii="宋体" w:eastAsia="宋体" w:cs="宋体"/>
          <w:color w:val="auto"/>
          <w:sz w:val="21"/>
          <w:szCs w:val="21"/>
        </w:rPr>
        <w:t>10. 响应文件编制</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_Toc25730 </w:instrText>
      </w:r>
      <w:r>
        <w:rPr>
          <w:rFonts w:hint="eastAsia" w:ascii="宋体" w:eastAsia="宋体" w:cs="宋体"/>
          <w:color w:val="auto"/>
          <w:sz w:val="21"/>
          <w:szCs w:val="21"/>
        </w:rPr>
        <w:fldChar w:fldCharType="separate"/>
      </w:r>
      <w:r>
        <w:rPr>
          <w:rFonts w:hint="eastAsia" w:ascii="宋体" w:eastAsia="宋体" w:cs="宋体"/>
          <w:color w:val="auto"/>
          <w:sz w:val="21"/>
          <w:szCs w:val="21"/>
        </w:rPr>
        <w:t>33</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"_Toc11910" </w:instrText>
      </w:r>
      <w:r>
        <w:rPr>
          <w:color w:val="auto"/>
        </w:rPr>
        <w:fldChar w:fldCharType="separate"/>
      </w:r>
      <w:r>
        <w:rPr>
          <w:rFonts w:hint="eastAsia" w:ascii="宋体" w:eastAsia="宋体" w:cs="宋体"/>
          <w:color w:val="auto"/>
          <w:sz w:val="21"/>
          <w:szCs w:val="21"/>
        </w:rPr>
        <w:t>11. 响应文件的内容</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_Toc11910 </w:instrText>
      </w:r>
      <w:r>
        <w:rPr>
          <w:rFonts w:hint="eastAsia" w:ascii="宋体" w:eastAsia="宋体" w:cs="宋体"/>
          <w:color w:val="auto"/>
          <w:sz w:val="21"/>
          <w:szCs w:val="21"/>
        </w:rPr>
        <w:fldChar w:fldCharType="separate"/>
      </w:r>
      <w:r>
        <w:rPr>
          <w:rFonts w:hint="eastAsia" w:ascii="宋体" w:eastAsia="宋体" w:cs="宋体"/>
          <w:color w:val="auto"/>
          <w:sz w:val="21"/>
          <w:szCs w:val="21"/>
        </w:rPr>
        <w:t>34</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"_Toc15387" </w:instrText>
      </w:r>
      <w:r>
        <w:rPr>
          <w:color w:val="auto"/>
        </w:rPr>
        <w:fldChar w:fldCharType="separate"/>
      </w:r>
      <w:r>
        <w:rPr>
          <w:rFonts w:hint="eastAsia" w:ascii="宋体" w:eastAsia="宋体" w:cs="宋体"/>
          <w:color w:val="auto"/>
          <w:sz w:val="21"/>
          <w:szCs w:val="21"/>
        </w:rPr>
        <w:t>12. 响应文件格式</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_Toc15387 </w:instrText>
      </w:r>
      <w:r>
        <w:rPr>
          <w:rFonts w:hint="eastAsia" w:ascii="宋体" w:eastAsia="宋体" w:cs="宋体"/>
          <w:color w:val="auto"/>
          <w:sz w:val="21"/>
          <w:szCs w:val="21"/>
        </w:rPr>
        <w:fldChar w:fldCharType="separate"/>
      </w:r>
      <w:r>
        <w:rPr>
          <w:rFonts w:hint="eastAsia" w:ascii="宋体" w:eastAsia="宋体" w:cs="宋体"/>
          <w:color w:val="auto"/>
          <w:sz w:val="21"/>
          <w:szCs w:val="21"/>
        </w:rPr>
        <w:t>34</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"_Toc1898" </w:instrText>
      </w:r>
      <w:r>
        <w:rPr>
          <w:color w:val="auto"/>
        </w:rPr>
        <w:fldChar w:fldCharType="separate"/>
      </w:r>
      <w:r>
        <w:rPr>
          <w:rFonts w:hint="eastAsia" w:ascii="宋体" w:eastAsia="宋体" w:cs="宋体"/>
          <w:color w:val="auto"/>
          <w:sz w:val="21"/>
          <w:szCs w:val="21"/>
        </w:rPr>
        <w:t>13. ★磋商保证金</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_Toc1898 </w:instrText>
      </w:r>
      <w:r>
        <w:rPr>
          <w:rFonts w:hint="eastAsia" w:ascii="宋体" w:eastAsia="宋体" w:cs="宋体"/>
          <w:color w:val="auto"/>
          <w:sz w:val="21"/>
          <w:szCs w:val="21"/>
        </w:rPr>
        <w:fldChar w:fldCharType="separate"/>
      </w:r>
      <w:r>
        <w:rPr>
          <w:rFonts w:hint="eastAsia" w:ascii="宋体" w:eastAsia="宋体" w:cs="宋体"/>
          <w:color w:val="auto"/>
          <w:sz w:val="21"/>
          <w:szCs w:val="21"/>
        </w:rPr>
        <w:t>34</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"_Toc25734" </w:instrText>
      </w:r>
      <w:r>
        <w:rPr>
          <w:color w:val="auto"/>
        </w:rPr>
        <w:fldChar w:fldCharType="separate"/>
      </w:r>
      <w:r>
        <w:rPr>
          <w:rFonts w:hint="eastAsia" w:ascii="宋体" w:eastAsia="宋体" w:cs="宋体"/>
          <w:color w:val="auto"/>
          <w:sz w:val="21"/>
          <w:szCs w:val="21"/>
        </w:rPr>
        <w:t>14. ★报价（响应文件）有效期</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_Toc25734 </w:instrText>
      </w:r>
      <w:r>
        <w:rPr>
          <w:rFonts w:hint="eastAsia" w:ascii="宋体" w:eastAsia="宋体" w:cs="宋体"/>
          <w:color w:val="auto"/>
          <w:sz w:val="21"/>
          <w:szCs w:val="21"/>
        </w:rPr>
        <w:fldChar w:fldCharType="separate"/>
      </w:r>
      <w:r>
        <w:rPr>
          <w:rFonts w:hint="eastAsia" w:ascii="宋体" w:eastAsia="宋体" w:cs="宋体"/>
          <w:color w:val="auto"/>
          <w:sz w:val="21"/>
          <w:szCs w:val="21"/>
        </w:rPr>
        <w:t>35</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"_Toc32392" </w:instrText>
      </w:r>
      <w:r>
        <w:rPr>
          <w:color w:val="auto"/>
        </w:rPr>
        <w:fldChar w:fldCharType="separate"/>
      </w:r>
      <w:r>
        <w:rPr>
          <w:rFonts w:hint="eastAsia" w:ascii="宋体" w:eastAsia="宋体" w:cs="宋体"/>
          <w:color w:val="auto"/>
          <w:sz w:val="21"/>
          <w:szCs w:val="21"/>
        </w:rPr>
        <w:t>四、响应文件的递交</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_Toc32392 </w:instrText>
      </w:r>
      <w:r>
        <w:rPr>
          <w:rFonts w:hint="eastAsia" w:ascii="宋体" w:eastAsia="宋体" w:cs="宋体"/>
          <w:color w:val="auto"/>
          <w:sz w:val="21"/>
          <w:szCs w:val="21"/>
        </w:rPr>
        <w:fldChar w:fldCharType="separate"/>
      </w:r>
      <w:r>
        <w:rPr>
          <w:rFonts w:hint="eastAsia" w:ascii="宋体" w:eastAsia="宋体" w:cs="宋体"/>
          <w:color w:val="auto"/>
          <w:sz w:val="21"/>
          <w:szCs w:val="21"/>
        </w:rPr>
        <w:t>35</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"_Toc4400" </w:instrText>
      </w:r>
      <w:r>
        <w:rPr>
          <w:color w:val="auto"/>
        </w:rPr>
        <w:fldChar w:fldCharType="separate"/>
      </w:r>
      <w:r>
        <w:rPr>
          <w:rFonts w:hint="eastAsia" w:ascii="宋体" w:eastAsia="宋体" w:cs="宋体"/>
          <w:color w:val="auto"/>
          <w:sz w:val="21"/>
          <w:szCs w:val="21"/>
        </w:rPr>
        <w:t>15. 响应文件的密封和标记</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_Toc4400 </w:instrText>
      </w:r>
      <w:r>
        <w:rPr>
          <w:rFonts w:hint="eastAsia" w:ascii="宋体" w:eastAsia="宋体" w:cs="宋体"/>
          <w:color w:val="auto"/>
          <w:sz w:val="21"/>
          <w:szCs w:val="21"/>
        </w:rPr>
        <w:fldChar w:fldCharType="separate"/>
      </w:r>
      <w:r>
        <w:rPr>
          <w:rFonts w:hint="eastAsia" w:ascii="宋体" w:eastAsia="宋体" w:cs="宋体"/>
          <w:color w:val="auto"/>
          <w:sz w:val="21"/>
          <w:szCs w:val="21"/>
        </w:rPr>
        <w:t>35</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"_Toc6425" </w:instrText>
      </w:r>
      <w:r>
        <w:rPr>
          <w:color w:val="auto"/>
        </w:rPr>
        <w:fldChar w:fldCharType="separate"/>
      </w:r>
      <w:r>
        <w:rPr>
          <w:rFonts w:hint="eastAsia" w:ascii="宋体" w:eastAsia="宋体" w:cs="宋体"/>
          <w:color w:val="auto"/>
          <w:sz w:val="21"/>
          <w:szCs w:val="21"/>
        </w:rPr>
        <w:t>16. 响应文件的递交</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_Toc6425 </w:instrText>
      </w:r>
      <w:r>
        <w:rPr>
          <w:rFonts w:hint="eastAsia" w:ascii="宋体" w:eastAsia="宋体" w:cs="宋体"/>
          <w:color w:val="auto"/>
          <w:sz w:val="21"/>
          <w:szCs w:val="21"/>
        </w:rPr>
        <w:fldChar w:fldCharType="separate"/>
      </w:r>
      <w:r>
        <w:rPr>
          <w:rFonts w:hint="eastAsia" w:ascii="宋体" w:eastAsia="宋体" w:cs="宋体"/>
          <w:color w:val="auto"/>
          <w:sz w:val="21"/>
          <w:szCs w:val="21"/>
        </w:rPr>
        <w:t>36</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"_Toc23533" </w:instrText>
      </w:r>
      <w:r>
        <w:rPr>
          <w:color w:val="auto"/>
        </w:rPr>
        <w:fldChar w:fldCharType="separate"/>
      </w:r>
      <w:r>
        <w:rPr>
          <w:rFonts w:hint="eastAsia" w:ascii="宋体" w:eastAsia="宋体" w:cs="宋体"/>
          <w:color w:val="auto"/>
          <w:sz w:val="21"/>
          <w:szCs w:val="21"/>
        </w:rPr>
        <w:t>17. 样品（如需提交）</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_Toc23533 </w:instrText>
      </w:r>
      <w:r>
        <w:rPr>
          <w:rFonts w:hint="eastAsia" w:ascii="宋体" w:eastAsia="宋体" w:cs="宋体"/>
          <w:color w:val="auto"/>
          <w:sz w:val="21"/>
          <w:szCs w:val="21"/>
        </w:rPr>
        <w:fldChar w:fldCharType="separate"/>
      </w:r>
      <w:r>
        <w:rPr>
          <w:rFonts w:hint="eastAsia" w:ascii="宋体" w:eastAsia="宋体" w:cs="宋体"/>
          <w:color w:val="auto"/>
          <w:sz w:val="21"/>
          <w:szCs w:val="21"/>
        </w:rPr>
        <w:t>36</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"_Toc30009" </w:instrText>
      </w:r>
      <w:r>
        <w:rPr>
          <w:color w:val="auto"/>
        </w:rPr>
        <w:fldChar w:fldCharType="separate"/>
      </w:r>
      <w:r>
        <w:rPr>
          <w:rFonts w:hint="eastAsia" w:ascii="宋体" w:eastAsia="宋体" w:cs="宋体"/>
          <w:color w:val="auto"/>
          <w:sz w:val="21"/>
          <w:szCs w:val="21"/>
        </w:rPr>
        <w:t>五、磋商、评审</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_Toc30009 </w:instrText>
      </w:r>
      <w:r>
        <w:rPr>
          <w:rFonts w:hint="eastAsia" w:ascii="宋体" w:eastAsia="宋体" w:cs="宋体"/>
          <w:color w:val="auto"/>
          <w:sz w:val="21"/>
          <w:szCs w:val="21"/>
        </w:rPr>
        <w:fldChar w:fldCharType="separate"/>
      </w:r>
      <w:r>
        <w:rPr>
          <w:rFonts w:hint="eastAsia" w:ascii="宋体" w:eastAsia="宋体" w:cs="宋体"/>
          <w:color w:val="auto"/>
          <w:sz w:val="21"/>
          <w:szCs w:val="21"/>
        </w:rPr>
        <w:t>37</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"_Toc28590" </w:instrText>
      </w:r>
      <w:r>
        <w:rPr>
          <w:color w:val="auto"/>
        </w:rPr>
        <w:fldChar w:fldCharType="separate"/>
      </w:r>
      <w:r>
        <w:rPr>
          <w:rFonts w:hint="eastAsia" w:ascii="宋体" w:eastAsia="宋体" w:cs="宋体"/>
          <w:color w:val="auto"/>
          <w:sz w:val="21"/>
          <w:szCs w:val="21"/>
        </w:rPr>
        <w:t>18. 签到及评审方法</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_Toc28590 </w:instrText>
      </w:r>
      <w:r>
        <w:rPr>
          <w:rFonts w:hint="eastAsia" w:ascii="宋体" w:eastAsia="宋体" w:cs="宋体"/>
          <w:color w:val="auto"/>
          <w:sz w:val="21"/>
          <w:szCs w:val="21"/>
        </w:rPr>
        <w:fldChar w:fldCharType="separate"/>
      </w:r>
      <w:r>
        <w:rPr>
          <w:rFonts w:hint="eastAsia" w:ascii="宋体" w:eastAsia="宋体" w:cs="宋体"/>
          <w:color w:val="auto"/>
          <w:sz w:val="21"/>
          <w:szCs w:val="21"/>
        </w:rPr>
        <w:t>37</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"_Toc10800" </w:instrText>
      </w:r>
      <w:r>
        <w:rPr>
          <w:color w:val="auto"/>
        </w:rPr>
        <w:fldChar w:fldCharType="separate"/>
      </w:r>
      <w:r>
        <w:rPr>
          <w:rFonts w:hint="eastAsia" w:ascii="宋体" w:eastAsia="宋体" w:cs="宋体"/>
          <w:color w:val="auto"/>
          <w:sz w:val="21"/>
          <w:szCs w:val="21"/>
        </w:rPr>
        <w:t>19. 磋商小组</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_Toc10800 </w:instrText>
      </w:r>
      <w:r>
        <w:rPr>
          <w:rFonts w:hint="eastAsia" w:ascii="宋体" w:eastAsia="宋体" w:cs="宋体"/>
          <w:color w:val="auto"/>
          <w:sz w:val="21"/>
          <w:szCs w:val="21"/>
        </w:rPr>
        <w:fldChar w:fldCharType="separate"/>
      </w:r>
      <w:r>
        <w:rPr>
          <w:rFonts w:hint="eastAsia" w:ascii="宋体" w:eastAsia="宋体" w:cs="宋体"/>
          <w:color w:val="auto"/>
          <w:sz w:val="21"/>
          <w:szCs w:val="21"/>
        </w:rPr>
        <w:t>37</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"_Toc17978" </w:instrText>
      </w:r>
      <w:r>
        <w:rPr>
          <w:color w:val="auto"/>
        </w:rPr>
        <w:fldChar w:fldCharType="separate"/>
      </w:r>
      <w:r>
        <w:rPr>
          <w:rFonts w:hint="eastAsia" w:ascii="宋体" w:eastAsia="宋体" w:cs="宋体"/>
          <w:color w:val="auto"/>
          <w:sz w:val="21"/>
          <w:szCs w:val="21"/>
        </w:rPr>
        <w:t>20. 对响应文件的初审</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_Toc17978 </w:instrText>
      </w:r>
      <w:r>
        <w:rPr>
          <w:rFonts w:hint="eastAsia" w:ascii="宋体" w:eastAsia="宋体" w:cs="宋体"/>
          <w:color w:val="auto"/>
          <w:sz w:val="21"/>
          <w:szCs w:val="21"/>
        </w:rPr>
        <w:fldChar w:fldCharType="separate"/>
      </w:r>
      <w:r>
        <w:rPr>
          <w:rFonts w:hint="eastAsia" w:ascii="宋体" w:eastAsia="宋体" w:cs="宋体"/>
          <w:color w:val="auto"/>
          <w:sz w:val="21"/>
          <w:szCs w:val="21"/>
        </w:rPr>
        <w:t>37</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"_Toc29665" </w:instrText>
      </w:r>
      <w:r>
        <w:rPr>
          <w:color w:val="auto"/>
        </w:rPr>
        <w:fldChar w:fldCharType="separate"/>
      </w:r>
      <w:r>
        <w:rPr>
          <w:rFonts w:hint="eastAsia" w:ascii="宋体" w:eastAsia="宋体" w:cs="宋体"/>
          <w:color w:val="auto"/>
          <w:sz w:val="21"/>
          <w:szCs w:val="21"/>
        </w:rPr>
        <w:t>21. 技术商务磋商</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_Toc29665 </w:instrText>
      </w:r>
      <w:r>
        <w:rPr>
          <w:rFonts w:hint="eastAsia" w:ascii="宋体" w:eastAsia="宋体" w:cs="宋体"/>
          <w:color w:val="auto"/>
          <w:sz w:val="21"/>
          <w:szCs w:val="21"/>
        </w:rPr>
        <w:fldChar w:fldCharType="separate"/>
      </w:r>
      <w:r>
        <w:rPr>
          <w:rFonts w:hint="eastAsia" w:ascii="宋体" w:eastAsia="宋体" w:cs="宋体"/>
          <w:color w:val="auto"/>
          <w:sz w:val="21"/>
          <w:szCs w:val="21"/>
        </w:rPr>
        <w:t>39</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"_Toc30797" </w:instrText>
      </w:r>
      <w:r>
        <w:rPr>
          <w:color w:val="auto"/>
        </w:rPr>
        <w:fldChar w:fldCharType="separate"/>
      </w:r>
      <w:r>
        <w:rPr>
          <w:rFonts w:hint="eastAsia" w:ascii="宋体" w:eastAsia="宋体" w:cs="宋体"/>
          <w:color w:val="auto"/>
          <w:sz w:val="21"/>
          <w:szCs w:val="21"/>
        </w:rPr>
        <w:t>22. 最终报价</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_Toc30797 </w:instrText>
      </w:r>
      <w:r>
        <w:rPr>
          <w:rFonts w:hint="eastAsia" w:ascii="宋体" w:eastAsia="宋体" w:cs="宋体"/>
          <w:color w:val="auto"/>
          <w:sz w:val="21"/>
          <w:szCs w:val="21"/>
        </w:rPr>
        <w:fldChar w:fldCharType="separate"/>
      </w:r>
      <w:r>
        <w:rPr>
          <w:rFonts w:hint="eastAsia" w:ascii="宋体" w:eastAsia="宋体" w:cs="宋体"/>
          <w:color w:val="auto"/>
          <w:sz w:val="21"/>
          <w:szCs w:val="21"/>
        </w:rPr>
        <w:t>40</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"_Toc19157" </w:instrText>
      </w:r>
      <w:r>
        <w:rPr>
          <w:color w:val="auto"/>
        </w:rPr>
        <w:fldChar w:fldCharType="separate"/>
      </w:r>
      <w:r>
        <w:rPr>
          <w:rFonts w:hint="eastAsia" w:ascii="宋体" w:eastAsia="宋体" w:cs="宋体"/>
          <w:color w:val="auto"/>
          <w:sz w:val="21"/>
          <w:szCs w:val="21"/>
        </w:rPr>
        <w:t>23. 综合评分</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_Toc19157 </w:instrText>
      </w:r>
      <w:r>
        <w:rPr>
          <w:rFonts w:hint="eastAsia" w:ascii="宋体" w:eastAsia="宋体" w:cs="宋体"/>
          <w:color w:val="auto"/>
          <w:sz w:val="21"/>
          <w:szCs w:val="21"/>
        </w:rPr>
        <w:fldChar w:fldCharType="separate"/>
      </w:r>
      <w:r>
        <w:rPr>
          <w:rFonts w:hint="eastAsia" w:ascii="宋体" w:eastAsia="宋体" w:cs="宋体"/>
          <w:color w:val="auto"/>
          <w:sz w:val="21"/>
          <w:szCs w:val="21"/>
        </w:rPr>
        <w:t>40</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"_Toc23560" </w:instrText>
      </w:r>
      <w:r>
        <w:rPr>
          <w:color w:val="auto"/>
        </w:rPr>
        <w:fldChar w:fldCharType="separate"/>
      </w:r>
      <w:r>
        <w:rPr>
          <w:rFonts w:hint="eastAsia" w:ascii="宋体" w:eastAsia="宋体" w:cs="宋体"/>
          <w:color w:val="auto"/>
          <w:sz w:val="21"/>
          <w:szCs w:val="21"/>
        </w:rPr>
        <w:t>24. 优惠政策</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_Toc23560 </w:instrText>
      </w:r>
      <w:r>
        <w:rPr>
          <w:rFonts w:hint="eastAsia" w:ascii="宋体" w:eastAsia="宋体" w:cs="宋体"/>
          <w:color w:val="auto"/>
          <w:sz w:val="21"/>
          <w:szCs w:val="21"/>
        </w:rPr>
        <w:fldChar w:fldCharType="separate"/>
      </w:r>
      <w:r>
        <w:rPr>
          <w:rFonts w:hint="eastAsia" w:ascii="宋体" w:eastAsia="宋体" w:cs="宋体"/>
          <w:color w:val="auto"/>
          <w:sz w:val="21"/>
          <w:szCs w:val="21"/>
        </w:rPr>
        <w:t>41</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"_Toc21886" </w:instrText>
      </w:r>
      <w:r>
        <w:rPr>
          <w:color w:val="auto"/>
        </w:rPr>
        <w:fldChar w:fldCharType="separate"/>
      </w:r>
      <w:r>
        <w:rPr>
          <w:rFonts w:hint="eastAsia" w:ascii="宋体" w:eastAsia="宋体" w:cs="宋体"/>
          <w:color w:val="auto"/>
          <w:sz w:val="21"/>
          <w:szCs w:val="21"/>
        </w:rPr>
        <w:t>六、确定成交供应商</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_Toc21886 </w:instrText>
      </w:r>
      <w:r>
        <w:rPr>
          <w:rFonts w:hint="eastAsia" w:ascii="宋体" w:eastAsia="宋体" w:cs="宋体"/>
          <w:color w:val="auto"/>
          <w:sz w:val="21"/>
          <w:szCs w:val="21"/>
        </w:rPr>
        <w:fldChar w:fldCharType="separate"/>
      </w:r>
      <w:r>
        <w:rPr>
          <w:rFonts w:hint="eastAsia" w:ascii="宋体" w:eastAsia="宋体" w:cs="宋体"/>
          <w:color w:val="auto"/>
          <w:sz w:val="21"/>
          <w:szCs w:val="21"/>
        </w:rPr>
        <w:t>43</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"_Toc19359" </w:instrText>
      </w:r>
      <w:r>
        <w:rPr>
          <w:color w:val="auto"/>
        </w:rPr>
        <w:fldChar w:fldCharType="separate"/>
      </w:r>
      <w:r>
        <w:rPr>
          <w:rFonts w:hint="eastAsia" w:ascii="宋体" w:eastAsia="宋体" w:cs="宋体"/>
          <w:color w:val="auto"/>
          <w:sz w:val="21"/>
          <w:szCs w:val="21"/>
        </w:rPr>
        <w:t>25. 确定成交</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_Toc19359 </w:instrText>
      </w:r>
      <w:r>
        <w:rPr>
          <w:rFonts w:hint="eastAsia" w:ascii="宋体" w:eastAsia="宋体" w:cs="宋体"/>
          <w:color w:val="auto"/>
          <w:sz w:val="21"/>
          <w:szCs w:val="21"/>
        </w:rPr>
        <w:fldChar w:fldCharType="separate"/>
      </w:r>
      <w:r>
        <w:rPr>
          <w:rFonts w:hint="eastAsia" w:ascii="宋体" w:eastAsia="宋体" w:cs="宋体"/>
          <w:color w:val="auto"/>
          <w:sz w:val="21"/>
          <w:szCs w:val="21"/>
        </w:rPr>
        <w:t>43</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"_Toc17569" </w:instrText>
      </w:r>
      <w:r>
        <w:rPr>
          <w:color w:val="auto"/>
        </w:rPr>
        <w:fldChar w:fldCharType="separate"/>
      </w:r>
      <w:r>
        <w:rPr>
          <w:rFonts w:hint="eastAsia" w:ascii="宋体" w:eastAsia="宋体" w:cs="宋体"/>
          <w:color w:val="auto"/>
          <w:sz w:val="21"/>
          <w:szCs w:val="21"/>
        </w:rPr>
        <w:t>26. 发布采购结果</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_Toc17569 </w:instrText>
      </w:r>
      <w:r>
        <w:rPr>
          <w:rFonts w:hint="eastAsia" w:ascii="宋体" w:eastAsia="宋体" w:cs="宋体"/>
          <w:color w:val="auto"/>
          <w:sz w:val="21"/>
          <w:szCs w:val="21"/>
        </w:rPr>
        <w:fldChar w:fldCharType="separate"/>
      </w:r>
      <w:r>
        <w:rPr>
          <w:rFonts w:hint="eastAsia" w:ascii="宋体" w:eastAsia="宋体" w:cs="宋体"/>
          <w:color w:val="auto"/>
          <w:sz w:val="21"/>
          <w:szCs w:val="21"/>
        </w:rPr>
        <w:t>43</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"_Toc32414" </w:instrText>
      </w:r>
      <w:r>
        <w:rPr>
          <w:color w:val="auto"/>
        </w:rPr>
        <w:fldChar w:fldCharType="separate"/>
      </w:r>
      <w:r>
        <w:rPr>
          <w:rFonts w:hint="eastAsia" w:ascii="宋体" w:eastAsia="宋体" w:cs="宋体"/>
          <w:color w:val="auto"/>
          <w:sz w:val="21"/>
          <w:szCs w:val="21"/>
        </w:rPr>
        <w:t>27. 原件核查</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_Toc32414 </w:instrText>
      </w:r>
      <w:r>
        <w:rPr>
          <w:rFonts w:hint="eastAsia" w:ascii="宋体" w:eastAsia="宋体" w:cs="宋体"/>
          <w:color w:val="auto"/>
          <w:sz w:val="21"/>
          <w:szCs w:val="21"/>
        </w:rPr>
        <w:fldChar w:fldCharType="separate"/>
      </w:r>
      <w:r>
        <w:rPr>
          <w:rFonts w:hint="eastAsia" w:ascii="宋体" w:eastAsia="宋体" w:cs="宋体"/>
          <w:color w:val="auto"/>
          <w:sz w:val="21"/>
          <w:szCs w:val="21"/>
        </w:rPr>
        <w:t>43</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"_Toc31756" </w:instrText>
      </w:r>
      <w:r>
        <w:rPr>
          <w:color w:val="auto"/>
        </w:rPr>
        <w:fldChar w:fldCharType="separate"/>
      </w:r>
      <w:r>
        <w:rPr>
          <w:rFonts w:hint="eastAsia" w:ascii="宋体" w:eastAsia="宋体" w:cs="宋体"/>
          <w:color w:val="auto"/>
          <w:sz w:val="21"/>
          <w:szCs w:val="21"/>
        </w:rPr>
        <w:t>七、签订合同</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_Toc31756 </w:instrText>
      </w:r>
      <w:r>
        <w:rPr>
          <w:rFonts w:hint="eastAsia" w:ascii="宋体" w:eastAsia="宋体" w:cs="宋体"/>
          <w:color w:val="auto"/>
          <w:sz w:val="21"/>
          <w:szCs w:val="21"/>
        </w:rPr>
        <w:fldChar w:fldCharType="separate"/>
      </w:r>
      <w:r>
        <w:rPr>
          <w:rFonts w:hint="eastAsia" w:ascii="宋体" w:eastAsia="宋体" w:cs="宋体"/>
          <w:color w:val="auto"/>
          <w:sz w:val="21"/>
          <w:szCs w:val="21"/>
        </w:rPr>
        <w:t>44</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"_Toc29253" </w:instrText>
      </w:r>
      <w:r>
        <w:rPr>
          <w:color w:val="auto"/>
        </w:rPr>
        <w:fldChar w:fldCharType="separate"/>
      </w:r>
      <w:r>
        <w:rPr>
          <w:rFonts w:hint="eastAsia" w:ascii="宋体" w:eastAsia="宋体" w:cs="宋体"/>
          <w:color w:val="auto"/>
          <w:sz w:val="21"/>
          <w:szCs w:val="21"/>
        </w:rPr>
        <w:t>28. 签订合同</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_Toc29253 </w:instrText>
      </w:r>
      <w:r>
        <w:rPr>
          <w:rFonts w:hint="eastAsia" w:ascii="宋体" w:eastAsia="宋体" w:cs="宋体"/>
          <w:color w:val="auto"/>
          <w:sz w:val="21"/>
          <w:szCs w:val="21"/>
        </w:rPr>
        <w:fldChar w:fldCharType="separate"/>
      </w:r>
      <w:r>
        <w:rPr>
          <w:rFonts w:hint="eastAsia" w:ascii="宋体" w:eastAsia="宋体" w:cs="宋体"/>
          <w:color w:val="auto"/>
          <w:sz w:val="21"/>
          <w:szCs w:val="21"/>
        </w:rPr>
        <w:t>44</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"_Toc12802" </w:instrText>
      </w:r>
      <w:r>
        <w:rPr>
          <w:color w:val="auto"/>
        </w:rPr>
        <w:fldChar w:fldCharType="separate"/>
      </w:r>
      <w:r>
        <w:rPr>
          <w:rFonts w:hint="eastAsia" w:ascii="宋体" w:eastAsia="宋体" w:cs="宋体"/>
          <w:color w:val="auto"/>
          <w:sz w:val="21"/>
          <w:szCs w:val="21"/>
        </w:rPr>
        <w:t>八、询问或质疑</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_Toc12802 </w:instrText>
      </w:r>
      <w:r>
        <w:rPr>
          <w:rFonts w:hint="eastAsia" w:ascii="宋体" w:eastAsia="宋体" w:cs="宋体"/>
          <w:color w:val="auto"/>
          <w:sz w:val="21"/>
          <w:szCs w:val="21"/>
        </w:rPr>
        <w:fldChar w:fldCharType="separate"/>
      </w:r>
      <w:r>
        <w:rPr>
          <w:rFonts w:hint="eastAsia" w:ascii="宋体" w:eastAsia="宋体" w:cs="宋体"/>
          <w:color w:val="auto"/>
          <w:sz w:val="21"/>
          <w:szCs w:val="21"/>
        </w:rPr>
        <w:t>44</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"_Toc452" </w:instrText>
      </w:r>
      <w:r>
        <w:rPr>
          <w:color w:val="auto"/>
        </w:rPr>
        <w:fldChar w:fldCharType="separate"/>
      </w:r>
      <w:r>
        <w:rPr>
          <w:rFonts w:hint="eastAsia" w:ascii="宋体" w:eastAsia="宋体" w:cs="宋体"/>
          <w:color w:val="auto"/>
          <w:sz w:val="21"/>
          <w:szCs w:val="21"/>
        </w:rPr>
        <w:t>29. 询问</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_Toc452 </w:instrText>
      </w:r>
      <w:r>
        <w:rPr>
          <w:rFonts w:hint="eastAsia" w:ascii="宋体" w:eastAsia="宋体" w:cs="宋体"/>
          <w:color w:val="auto"/>
          <w:sz w:val="21"/>
          <w:szCs w:val="21"/>
        </w:rPr>
        <w:fldChar w:fldCharType="separate"/>
      </w:r>
      <w:r>
        <w:rPr>
          <w:rFonts w:hint="eastAsia" w:ascii="宋体" w:eastAsia="宋体" w:cs="宋体"/>
          <w:color w:val="auto"/>
          <w:sz w:val="21"/>
          <w:szCs w:val="21"/>
        </w:rPr>
        <w:t>44</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"_Toc17155" </w:instrText>
      </w:r>
      <w:r>
        <w:rPr>
          <w:color w:val="auto"/>
        </w:rPr>
        <w:fldChar w:fldCharType="separate"/>
      </w:r>
      <w:r>
        <w:rPr>
          <w:rFonts w:hint="eastAsia" w:ascii="宋体" w:eastAsia="宋体" w:cs="宋体"/>
          <w:color w:val="auto"/>
          <w:sz w:val="21"/>
          <w:szCs w:val="21"/>
        </w:rPr>
        <w:t>30. 质疑</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_Toc17155 </w:instrText>
      </w:r>
      <w:r>
        <w:rPr>
          <w:rFonts w:hint="eastAsia" w:ascii="宋体" w:eastAsia="宋体" w:cs="宋体"/>
          <w:color w:val="auto"/>
          <w:sz w:val="21"/>
          <w:szCs w:val="21"/>
        </w:rPr>
        <w:fldChar w:fldCharType="separate"/>
      </w:r>
      <w:r>
        <w:rPr>
          <w:rFonts w:hint="eastAsia" w:ascii="宋体" w:eastAsia="宋体" w:cs="宋体"/>
          <w:color w:val="auto"/>
          <w:sz w:val="21"/>
          <w:szCs w:val="21"/>
        </w:rPr>
        <w:t>44</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"_Toc5474" </w:instrText>
      </w:r>
      <w:r>
        <w:rPr>
          <w:color w:val="auto"/>
        </w:rPr>
        <w:fldChar w:fldCharType="separate"/>
      </w:r>
      <w:r>
        <w:rPr>
          <w:rFonts w:hint="eastAsia" w:ascii="宋体" w:eastAsia="宋体" w:cs="宋体"/>
          <w:color w:val="auto"/>
          <w:sz w:val="21"/>
          <w:szCs w:val="21"/>
        </w:rPr>
        <w:t>九、成交服务费</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_Toc5474 </w:instrText>
      </w:r>
      <w:r>
        <w:rPr>
          <w:rFonts w:hint="eastAsia" w:ascii="宋体" w:eastAsia="宋体" w:cs="宋体"/>
          <w:color w:val="auto"/>
          <w:sz w:val="21"/>
          <w:szCs w:val="21"/>
        </w:rPr>
        <w:fldChar w:fldCharType="separate"/>
      </w:r>
      <w:r>
        <w:rPr>
          <w:rFonts w:hint="eastAsia" w:ascii="宋体" w:eastAsia="宋体" w:cs="宋体"/>
          <w:color w:val="auto"/>
          <w:sz w:val="21"/>
          <w:szCs w:val="21"/>
        </w:rPr>
        <w:t>45</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"_Toc9437" </w:instrText>
      </w:r>
      <w:r>
        <w:rPr>
          <w:color w:val="auto"/>
        </w:rPr>
        <w:fldChar w:fldCharType="separate"/>
      </w:r>
      <w:r>
        <w:rPr>
          <w:rFonts w:hint="eastAsia" w:ascii="宋体" w:eastAsia="宋体" w:cs="宋体"/>
          <w:color w:val="auto"/>
          <w:sz w:val="21"/>
          <w:szCs w:val="21"/>
        </w:rPr>
        <w:t>31. 成交服务费</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_Toc9437 </w:instrText>
      </w:r>
      <w:r>
        <w:rPr>
          <w:rFonts w:hint="eastAsia" w:ascii="宋体" w:eastAsia="宋体" w:cs="宋体"/>
          <w:color w:val="auto"/>
          <w:sz w:val="21"/>
          <w:szCs w:val="21"/>
        </w:rPr>
        <w:fldChar w:fldCharType="separate"/>
      </w:r>
      <w:r>
        <w:rPr>
          <w:rFonts w:hint="eastAsia" w:ascii="宋体" w:eastAsia="宋体" w:cs="宋体"/>
          <w:color w:val="auto"/>
          <w:sz w:val="21"/>
          <w:szCs w:val="21"/>
        </w:rPr>
        <w:t>45</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"_Toc18389" </w:instrText>
      </w:r>
      <w:r>
        <w:rPr>
          <w:color w:val="auto"/>
        </w:rPr>
        <w:fldChar w:fldCharType="separate"/>
      </w:r>
      <w:r>
        <w:rPr>
          <w:rFonts w:hint="eastAsia" w:ascii="宋体" w:eastAsia="宋体" w:cs="宋体"/>
          <w:color w:val="auto"/>
          <w:sz w:val="21"/>
          <w:szCs w:val="21"/>
        </w:rPr>
        <w:t>十、其他</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_Toc18389 </w:instrText>
      </w:r>
      <w:r>
        <w:rPr>
          <w:rFonts w:hint="eastAsia" w:ascii="宋体" w:eastAsia="宋体" w:cs="宋体"/>
          <w:color w:val="auto"/>
          <w:sz w:val="21"/>
          <w:szCs w:val="21"/>
        </w:rPr>
        <w:fldChar w:fldCharType="separate"/>
      </w:r>
      <w:r>
        <w:rPr>
          <w:rFonts w:hint="eastAsia" w:ascii="宋体" w:eastAsia="宋体" w:cs="宋体"/>
          <w:color w:val="auto"/>
          <w:sz w:val="21"/>
          <w:szCs w:val="21"/>
        </w:rPr>
        <w:t>46</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"_Toc31522" </w:instrText>
      </w:r>
      <w:r>
        <w:rPr>
          <w:color w:val="auto"/>
        </w:rPr>
        <w:fldChar w:fldCharType="separate"/>
      </w:r>
      <w:r>
        <w:rPr>
          <w:rFonts w:hint="eastAsia" w:ascii="宋体" w:eastAsia="宋体" w:cs="宋体"/>
          <w:color w:val="auto"/>
          <w:sz w:val="21"/>
          <w:szCs w:val="21"/>
        </w:rPr>
        <w:t>32. 磋商文件的解释权</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_Toc31522 </w:instrText>
      </w:r>
      <w:r>
        <w:rPr>
          <w:rFonts w:hint="eastAsia" w:ascii="宋体" w:eastAsia="宋体" w:cs="宋体"/>
          <w:color w:val="auto"/>
          <w:sz w:val="21"/>
          <w:szCs w:val="21"/>
        </w:rPr>
        <w:fldChar w:fldCharType="separate"/>
      </w:r>
      <w:r>
        <w:rPr>
          <w:rFonts w:hint="eastAsia" w:ascii="宋体" w:eastAsia="宋体" w:cs="宋体"/>
          <w:color w:val="auto"/>
          <w:sz w:val="21"/>
          <w:szCs w:val="21"/>
        </w:rPr>
        <w:t>46</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6"/>
        <w:tabs>
          <w:tab w:val="right" w:leader="dot" w:pos="8312"/>
          <w:tab w:val="clear" w:pos="8505"/>
        </w:tabs>
        <w:spacing w:line="360" w:lineRule="auto"/>
        <w:rPr>
          <w:rFonts w:ascii="宋体" w:eastAsia="宋体" w:cs="宋体"/>
          <w:b w:val="0"/>
          <w:bCs w:val="0"/>
          <w:color w:val="auto"/>
          <w:sz w:val="21"/>
          <w:szCs w:val="21"/>
        </w:rPr>
      </w:pPr>
      <w:r>
        <w:rPr>
          <w:color w:val="auto"/>
        </w:rPr>
        <w:fldChar w:fldCharType="begin"/>
      </w:r>
      <w:r>
        <w:rPr>
          <w:color w:val="auto"/>
        </w:rPr>
        <w:instrText xml:space="preserve"> HYPERLINK \l "_Toc6992" </w:instrText>
      </w:r>
      <w:r>
        <w:rPr>
          <w:color w:val="auto"/>
        </w:rPr>
        <w:fldChar w:fldCharType="separate"/>
      </w:r>
      <w:r>
        <w:rPr>
          <w:rFonts w:hint="eastAsia" w:ascii="宋体" w:eastAsia="宋体" w:cs="宋体"/>
          <w:b w:val="0"/>
          <w:bCs w:val="0"/>
          <w:color w:val="auto"/>
          <w:sz w:val="21"/>
          <w:szCs w:val="21"/>
        </w:rPr>
        <w:t>第五部分 合同格式（仅供参考）</w:t>
      </w:r>
      <w:r>
        <w:rPr>
          <w:rFonts w:hint="eastAsia" w:ascii="宋体" w:eastAsia="宋体" w:cs="宋体"/>
          <w:b w:val="0"/>
          <w:bCs w:val="0"/>
          <w:color w:val="auto"/>
          <w:sz w:val="21"/>
          <w:szCs w:val="21"/>
        </w:rPr>
        <w:tab/>
      </w:r>
      <w:r>
        <w:rPr>
          <w:rFonts w:hint="eastAsia" w:ascii="宋体" w:eastAsia="宋体" w:cs="宋体"/>
          <w:b w:val="0"/>
          <w:bCs w:val="0"/>
          <w:color w:val="auto"/>
          <w:sz w:val="21"/>
          <w:szCs w:val="21"/>
        </w:rPr>
        <w:fldChar w:fldCharType="begin"/>
      </w:r>
      <w:r>
        <w:rPr>
          <w:rFonts w:hint="eastAsia" w:ascii="宋体" w:eastAsia="宋体" w:cs="宋体"/>
          <w:b w:val="0"/>
          <w:bCs w:val="0"/>
          <w:color w:val="auto"/>
          <w:sz w:val="21"/>
          <w:szCs w:val="21"/>
        </w:rPr>
        <w:instrText xml:space="preserve"> PAGEREF _Toc6992 </w:instrText>
      </w:r>
      <w:r>
        <w:rPr>
          <w:rFonts w:hint="eastAsia" w:ascii="宋体" w:eastAsia="宋体" w:cs="宋体"/>
          <w:b w:val="0"/>
          <w:bCs w:val="0"/>
          <w:color w:val="auto"/>
          <w:sz w:val="21"/>
          <w:szCs w:val="21"/>
        </w:rPr>
        <w:fldChar w:fldCharType="separate"/>
      </w:r>
      <w:r>
        <w:rPr>
          <w:rFonts w:hint="eastAsia" w:ascii="宋体" w:eastAsia="宋体" w:cs="宋体"/>
          <w:b w:val="0"/>
          <w:bCs w:val="0"/>
          <w:color w:val="auto"/>
          <w:sz w:val="21"/>
          <w:szCs w:val="21"/>
        </w:rPr>
        <w:t>47</w:t>
      </w:r>
      <w:r>
        <w:rPr>
          <w:rFonts w:hint="eastAsia" w:ascii="宋体" w:eastAsia="宋体" w:cs="宋体"/>
          <w:b w:val="0"/>
          <w:bCs w:val="0"/>
          <w:color w:val="auto"/>
          <w:sz w:val="21"/>
          <w:szCs w:val="21"/>
        </w:rPr>
        <w:fldChar w:fldCharType="end"/>
      </w:r>
      <w:r>
        <w:rPr>
          <w:rFonts w:hint="eastAsia" w:ascii="宋体" w:eastAsia="宋体" w:cs="宋体"/>
          <w:b w:val="0"/>
          <w:bCs w:val="0"/>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"_Toc25622" </w:instrText>
      </w:r>
      <w:r>
        <w:rPr>
          <w:color w:val="auto"/>
        </w:rPr>
        <w:fldChar w:fldCharType="separate"/>
      </w:r>
      <w:r>
        <w:rPr>
          <w:rFonts w:hint="eastAsia" w:ascii="宋体" w:eastAsia="宋体" w:cs="宋体"/>
          <w:color w:val="auto"/>
          <w:sz w:val="21"/>
          <w:szCs w:val="21"/>
        </w:rPr>
        <w:t>合同书（仅供参考）</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_Toc25622 </w:instrText>
      </w:r>
      <w:r>
        <w:rPr>
          <w:rFonts w:hint="eastAsia" w:ascii="宋体" w:eastAsia="宋体" w:cs="宋体"/>
          <w:color w:val="auto"/>
          <w:sz w:val="21"/>
          <w:szCs w:val="21"/>
        </w:rPr>
        <w:fldChar w:fldCharType="separate"/>
      </w:r>
      <w:r>
        <w:rPr>
          <w:rFonts w:hint="eastAsia" w:ascii="宋体" w:eastAsia="宋体" w:cs="宋体"/>
          <w:color w:val="auto"/>
          <w:sz w:val="21"/>
          <w:szCs w:val="21"/>
        </w:rPr>
        <w:t>47</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6"/>
        <w:tabs>
          <w:tab w:val="right" w:leader="dot" w:pos="8312"/>
          <w:tab w:val="clear" w:pos="8505"/>
        </w:tabs>
        <w:spacing w:line="360" w:lineRule="auto"/>
        <w:rPr>
          <w:rFonts w:ascii="宋体" w:eastAsia="宋体" w:cs="宋体"/>
          <w:b w:val="0"/>
          <w:bCs w:val="0"/>
          <w:color w:val="auto"/>
          <w:sz w:val="21"/>
          <w:szCs w:val="21"/>
        </w:rPr>
      </w:pPr>
      <w:r>
        <w:rPr>
          <w:color w:val="auto"/>
        </w:rPr>
        <w:fldChar w:fldCharType="begin"/>
      </w:r>
      <w:r>
        <w:rPr>
          <w:color w:val="auto"/>
        </w:rPr>
        <w:instrText xml:space="preserve"> HYPERLINK \l "_Toc21355" </w:instrText>
      </w:r>
      <w:r>
        <w:rPr>
          <w:color w:val="auto"/>
        </w:rPr>
        <w:fldChar w:fldCharType="separate"/>
      </w:r>
      <w:r>
        <w:rPr>
          <w:rFonts w:hint="eastAsia" w:ascii="宋体" w:eastAsia="宋体" w:cs="宋体"/>
          <w:b w:val="0"/>
          <w:bCs w:val="0"/>
          <w:color w:val="auto"/>
          <w:sz w:val="21"/>
          <w:szCs w:val="21"/>
        </w:rPr>
        <w:t>第六部分  响应文件格式</w:t>
      </w:r>
      <w:r>
        <w:rPr>
          <w:rFonts w:hint="eastAsia" w:ascii="宋体" w:eastAsia="宋体" w:cs="宋体"/>
          <w:b w:val="0"/>
          <w:bCs w:val="0"/>
          <w:color w:val="auto"/>
          <w:sz w:val="21"/>
          <w:szCs w:val="21"/>
        </w:rPr>
        <w:tab/>
      </w:r>
      <w:r>
        <w:rPr>
          <w:rFonts w:hint="eastAsia" w:ascii="宋体" w:eastAsia="宋体" w:cs="宋体"/>
          <w:b w:val="0"/>
          <w:bCs w:val="0"/>
          <w:color w:val="auto"/>
          <w:sz w:val="21"/>
          <w:szCs w:val="21"/>
        </w:rPr>
        <w:fldChar w:fldCharType="begin"/>
      </w:r>
      <w:r>
        <w:rPr>
          <w:rFonts w:hint="eastAsia" w:ascii="宋体" w:eastAsia="宋体" w:cs="宋体"/>
          <w:b w:val="0"/>
          <w:bCs w:val="0"/>
          <w:color w:val="auto"/>
          <w:sz w:val="21"/>
          <w:szCs w:val="21"/>
        </w:rPr>
        <w:instrText xml:space="preserve"> PAGEREF _Toc21355 </w:instrText>
      </w:r>
      <w:r>
        <w:rPr>
          <w:rFonts w:hint="eastAsia" w:ascii="宋体" w:eastAsia="宋体" w:cs="宋体"/>
          <w:b w:val="0"/>
          <w:bCs w:val="0"/>
          <w:color w:val="auto"/>
          <w:sz w:val="21"/>
          <w:szCs w:val="21"/>
        </w:rPr>
        <w:fldChar w:fldCharType="separate"/>
      </w:r>
      <w:r>
        <w:rPr>
          <w:rFonts w:hint="eastAsia" w:ascii="宋体" w:eastAsia="宋体" w:cs="宋体"/>
          <w:b w:val="0"/>
          <w:bCs w:val="0"/>
          <w:color w:val="auto"/>
          <w:sz w:val="21"/>
          <w:szCs w:val="21"/>
        </w:rPr>
        <w:t>64</w:t>
      </w:r>
      <w:r>
        <w:rPr>
          <w:rFonts w:hint="eastAsia" w:ascii="宋体" w:eastAsia="宋体" w:cs="宋体"/>
          <w:b w:val="0"/>
          <w:bCs w:val="0"/>
          <w:color w:val="auto"/>
          <w:sz w:val="21"/>
          <w:szCs w:val="21"/>
        </w:rPr>
        <w:fldChar w:fldCharType="end"/>
      </w:r>
      <w:r>
        <w:rPr>
          <w:rFonts w:hint="eastAsia" w:ascii="宋体" w:eastAsia="宋体" w:cs="宋体"/>
          <w:b w:val="0"/>
          <w:bCs w:val="0"/>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"_Toc31890" </w:instrText>
      </w:r>
      <w:r>
        <w:rPr>
          <w:color w:val="auto"/>
        </w:rPr>
        <w:fldChar w:fldCharType="separate"/>
      </w:r>
      <w:r>
        <w:rPr>
          <w:rFonts w:hint="eastAsia" w:ascii="宋体" w:eastAsia="宋体" w:cs="宋体"/>
          <w:color w:val="auto"/>
          <w:sz w:val="21"/>
          <w:szCs w:val="21"/>
        </w:rPr>
        <w:t>一、响应书</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_Toc31890 </w:instrText>
      </w:r>
      <w:r>
        <w:rPr>
          <w:rFonts w:hint="eastAsia" w:ascii="宋体" w:eastAsia="宋体" w:cs="宋体"/>
          <w:color w:val="auto"/>
          <w:sz w:val="21"/>
          <w:szCs w:val="21"/>
        </w:rPr>
        <w:fldChar w:fldCharType="separate"/>
      </w:r>
      <w:r>
        <w:rPr>
          <w:rFonts w:hint="eastAsia" w:ascii="宋体" w:eastAsia="宋体" w:cs="宋体"/>
          <w:color w:val="auto"/>
          <w:sz w:val="21"/>
          <w:szCs w:val="21"/>
        </w:rPr>
        <w:t>64</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"_Toc27288" </w:instrText>
      </w:r>
      <w:r>
        <w:rPr>
          <w:color w:val="auto"/>
        </w:rPr>
        <w:fldChar w:fldCharType="separate"/>
      </w:r>
      <w:r>
        <w:rPr>
          <w:rFonts w:hint="eastAsia" w:ascii="宋体" w:eastAsia="宋体" w:cs="宋体"/>
          <w:color w:val="auto"/>
          <w:sz w:val="21"/>
          <w:szCs w:val="21"/>
        </w:rPr>
        <w:t>二、首次报价一览表</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_Toc27288 </w:instrText>
      </w:r>
      <w:r>
        <w:rPr>
          <w:rFonts w:hint="eastAsia" w:ascii="宋体" w:eastAsia="宋体" w:cs="宋体"/>
          <w:color w:val="auto"/>
          <w:sz w:val="21"/>
          <w:szCs w:val="21"/>
        </w:rPr>
        <w:fldChar w:fldCharType="separate"/>
      </w:r>
      <w:r>
        <w:rPr>
          <w:rFonts w:hint="eastAsia" w:ascii="宋体" w:eastAsia="宋体" w:cs="宋体"/>
          <w:color w:val="auto"/>
          <w:sz w:val="21"/>
          <w:szCs w:val="21"/>
        </w:rPr>
        <w:t>65</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"_Toc14150" </w:instrText>
      </w:r>
      <w:r>
        <w:rPr>
          <w:color w:val="auto"/>
        </w:rPr>
        <w:fldChar w:fldCharType="separate"/>
      </w:r>
      <w:r>
        <w:rPr>
          <w:rFonts w:hint="eastAsia" w:ascii="宋体" w:eastAsia="宋体" w:cs="宋体"/>
          <w:color w:val="auto"/>
          <w:sz w:val="21"/>
          <w:szCs w:val="21"/>
        </w:rPr>
        <w:t>三、分项报价表</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_Toc14150 </w:instrText>
      </w:r>
      <w:r>
        <w:rPr>
          <w:rFonts w:hint="eastAsia" w:ascii="宋体" w:eastAsia="宋体" w:cs="宋体"/>
          <w:color w:val="auto"/>
          <w:sz w:val="21"/>
          <w:szCs w:val="21"/>
        </w:rPr>
        <w:fldChar w:fldCharType="separate"/>
      </w:r>
      <w:r>
        <w:rPr>
          <w:rFonts w:hint="eastAsia" w:ascii="宋体" w:eastAsia="宋体" w:cs="宋体"/>
          <w:color w:val="auto"/>
          <w:sz w:val="21"/>
          <w:szCs w:val="21"/>
        </w:rPr>
        <w:t>66</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"_Toc21359" </w:instrText>
      </w:r>
      <w:r>
        <w:rPr>
          <w:color w:val="auto"/>
        </w:rPr>
        <w:fldChar w:fldCharType="separate"/>
      </w:r>
      <w:r>
        <w:rPr>
          <w:rFonts w:hint="eastAsia" w:ascii="宋体" w:eastAsia="宋体" w:cs="宋体"/>
          <w:color w:val="auto"/>
          <w:sz w:val="21"/>
          <w:szCs w:val="21"/>
        </w:rPr>
        <w:t>（一）货物（服务）分项报价表</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_Toc21359 </w:instrText>
      </w:r>
      <w:r>
        <w:rPr>
          <w:rFonts w:hint="eastAsia" w:ascii="宋体" w:eastAsia="宋体" w:cs="宋体"/>
          <w:color w:val="auto"/>
          <w:sz w:val="21"/>
          <w:szCs w:val="21"/>
        </w:rPr>
        <w:fldChar w:fldCharType="separate"/>
      </w:r>
      <w:r>
        <w:rPr>
          <w:rFonts w:hint="eastAsia" w:ascii="宋体" w:eastAsia="宋体" w:cs="宋体"/>
          <w:color w:val="auto"/>
          <w:sz w:val="21"/>
          <w:szCs w:val="21"/>
        </w:rPr>
        <w:t>66</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"_Toc25866" </w:instrText>
      </w:r>
      <w:r>
        <w:rPr>
          <w:color w:val="auto"/>
        </w:rPr>
        <w:fldChar w:fldCharType="separate"/>
      </w:r>
      <w:r>
        <w:rPr>
          <w:rFonts w:hint="eastAsia" w:ascii="宋体" w:eastAsia="宋体" w:cs="宋体"/>
          <w:color w:val="auto"/>
          <w:sz w:val="21"/>
          <w:szCs w:val="21"/>
        </w:rPr>
        <w:t>（二）小型和微型企业（货物、承担的工程或者服务）列价表</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_Toc25866 </w:instrText>
      </w:r>
      <w:r>
        <w:rPr>
          <w:rFonts w:hint="eastAsia" w:ascii="宋体" w:eastAsia="宋体" w:cs="宋体"/>
          <w:color w:val="auto"/>
          <w:sz w:val="21"/>
          <w:szCs w:val="21"/>
        </w:rPr>
        <w:fldChar w:fldCharType="separate"/>
      </w:r>
      <w:r>
        <w:rPr>
          <w:rFonts w:hint="eastAsia" w:ascii="宋体" w:eastAsia="宋体" w:cs="宋体"/>
          <w:color w:val="auto"/>
          <w:sz w:val="21"/>
          <w:szCs w:val="21"/>
        </w:rPr>
        <w:t>67</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0"/>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"_Toc30694" </w:instrText>
      </w:r>
      <w:r>
        <w:rPr>
          <w:color w:val="auto"/>
        </w:rPr>
        <w:fldChar w:fldCharType="separate"/>
      </w:r>
      <w:r>
        <w:rPr>
          <w:rFonts w:hint="eastAsia" w:ascii="宋体" w:eastAsia="宋体" w:cs="宋体"/>
          <w:color w:val="auto"/>
          <w:sz w:val="21"/>
          <w:szCs w:val="21"/>
        </w:rPr>
        <w:t>（三）节能产品或环境标志产品列价表</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_Toc30694 </w:instrText>
      </w:r>
      <w:r>
        <w:rPr>
          <w:rFonts w:hint="eastAsia" w:ascii="宋体" w:eastAsia="宋体" w:cs="宋体"/>
          <w:color w:val="auto"/>
          <w:sz w:val="21"/>
          <w:szCs w:val="21"/>
        </w:rPr>
        <w:fldChar w:fldCharType="separate"/>
      </w:r>
      <w:r>
        <w:rPr>
          <w:rFonts w:hint="eastAsia" w:ascii="宋体" w:eastAsia="宋体" w:cs="宋体"/>
          <w:color w:val="auto"/>
          <w:sz w:val="21"/>
          <w:szCs w:val="21"/>
        </w:rPr>
        <w:t>68</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"_Toc14966" </w:instrText>
      </w:r>
      <w:r>
        <w:rPr>
          <w:color w:val="auto"/>
        </w:rPr>
        <w:fldChar w:fldCharType="separate"/>
      </w:r>
      <w:r>
        <w:rPr>
          <w:rFonts w:hint="eastAsia" w:ascii="宋体" w:eastAsia="宋体" w:cs="宋体"/>
          <w:color w:val="auto"/>
          <w:sz w:val="21"/>
          <w:szCs w:val="21"/>
        </w:rPr>
        <w:t>四、法定代表人证明书</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_Toc14966 </w:instrText>
      </w:r>
      <w:r>
        <w:rPr>
          <w:rFonts w:hint="eastAsia" w:ascii="宋体" w:eastAsia="宋体" w:cs="宋体"/>
          <w:color w:val="auto"/>
          <w:sz w:val="21"/>
          <w:szCs w:val="21"/>
        </w:rPr>
        <w:fldChar w:fldCharType="separate"/>
      </w:r>
      <w:r>
        <w:rPr>
          <w:rFonts w:hint="eastAsia" w:ascii="宋体" w:eastAsia="宋体" w:cs="宋体"/>
          <w:color w:val="auto"/>
          <w:sz w:val="21"/>
          <w:szCs w:val="21"/>
        </w:rPr>
        <w:t>69</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"_Toc19147" </w:instrText>
      </w:r>
      <w:r>
        <w:rPr>
          <w:color w:val="auto"/>
        </w:rPr>
        <w:fldChar w:fldCharType="separate"/>
      </w:r>
      <w:r>
        <w:rPr>
          <w:rFonts w:hint="eastAsia" w:ascii="宋体" w:eastAsia="宋体" w:cs="宋体"/>
          <w:color w:val="auto"/>
          <w:sz w:val="21"/>
          <w:szCs w:val="21"/>
        </w:rPr>
        <w:t>五、 法定代表人授权书</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_Toc19147 </w:instrText>
      </w:r>
      <w:r>
        <w:rPr>
          <w:rFonts w:hint="eastAsia" w:ascii="宋体" w:eastAsia="宋体" w:cs="宋体"/>
          <w:color w:val="auto"/>
          <w:sz w:val="21"/>
          <w:szCs w:val="21"/>
        </w:rPr>
        <w:fldChar w:fldCharType="separate"/>
      </w:r>
      <w:r>
        <w:rPr>
          <w:rFonts w:hint="eastAsia" w:ascii="宋体" w:eastAsia="宋体" w:cs="宋体"/>
          <w:color w:val="auto"/>
          <w:sz w:val="21"/>
          <w:szCs w:val="21"/>
        </w:rPr>
        <w:t>70</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"_Toc30060" </w:instrText>
      </w:r>
      <w:r>
        <w:rPr>
          <w:color w:val="auto"/>
        </w:rPr>
        <w:fldChar w:fldCharType="separate"/>
      </w:r>
      <w:r>
        <w:rPr>
          <w:rFonts w:hint="eastAsia" w:ascii="宋体" w:eastAsia="宋体" w:cs="宋体"/>
          <w:color w:val="auto"/>
          <w:sz w:val="21"/>
          <w:szCs w:val="21"/>
        </w:rPr>
        <w:t>六、资格申明</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_Toc30060 </w:instrText>
      </w:r>
      <w:r>
        <w:rPr>
          <w:rFonts w:hint="eastAsia" w:ascii="宋体" w:eastAsia="宋体" w:cs="宋体"/>
          <w:color w:val="auto"/>
          <w:sz w:val="21"/>
          <w:szCs w:val="21"/>
        </w:rPr>
        <w:fldChar w:fldCharType="separate"/>
      </w:r>
      <w:r>
        <w:rPr>
          <w:rFonts w:hint="eastAsia" w:ascii="宋体" w:eastAsia="宋体" w:cs="宋体"/>
          <w:color w:val="auto"/>
          <w:sz w:val="21"/>
          <w:szCs w:val="21"/>
        </w:rPr>
        <w:t>71</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"_Toc30615" </w:instrText>
      </w:r>
      <w:r>
        <w:rPr>
          <w:color w:val="auto"/>
        </w:rPr>
        <w:fldChar w:fldCharType="separate"/>
      </w:r>
      <w:r>
        <w:rPr>
          <w:rFonts w:hint="eastAsia" w:ascii="宋体" w:eastAsia="宋体" w:cs="宋体"/>
          <w:color w:val="auto"/>
          <w:sz w:val="21"/>
          <w:szCs w:val="21"/>
        </w:rPr>
        <w:t>七、营业执照</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_Toc30615 </w:instrText>
      </w:r>
      <w:r>
        <w:rPr>
          <w:rFonts w:hint="eastAsia" w:ascii="宋体" w:eastAsia="宋体" w:cs="宋体"/>
          <w:color w:val="auto"/>
          <w:sz w:val="21"/>
          <w:szCs w:val="21"/>
        </w:rPr>
        <w:fldChar w:fldCharType="separate"/>
      </w:r>
      <w:r>
        <w:rPr>
          <w:rFonts w:hint="eastAsia" w:ascii="宋体" w:eastAsia="宋体" w:cs="宋体"/>
          <w:color w:val="auto"/>
          <w:sz w:val="21"/>
          <w:szCs w:val="21"/>
        </w:rPr>
        <w:t>72</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"_Toc27675" </w:instrText>
      </w:r>
      <w:r>
        <w:rPr>
          <w:color w:val="auto"/>
        </w:rPr>
        <w:fldChar w:fldCharType="separate"/>
      </w:r>
      <w:r>
        <w:rPr>
          <w:rFonts w:hint="eastAsia" w:ascii="宋体" w:eastAsia="宋体" w:cs="宋体"/>
          <w:color w:val="auto"/>
          <w:sz w:val="21"/>
          <w:szCs w:val="21"/>
        </w:rPr>
        <w:t>八、相关资质证明文件</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_Toc27675 </w:instrText>
      </w:r>
      <w:r>
        <w:rPr>
          <w:rFonts w:hint="eastAsia" w:ascii="宋体" w:eastAsia="宋体" w:cs="宋体"/>
          <w:color w:val="auto"/>
          <w:sz w:val="21"/>
          <w:szCs w:val="21"/>
        </w:rPr>
        <w:fldChar w:fldCharType="separate"/>
      </w:r>
      <w:r>
        <w:rPr>
          <w:rFonts w:hint="eastAsia" w:ascii="宋体" w:eastAsia="宋体" w:cs="宋体"/>
          <w:color w:val="auto"/>
          <w:sz w:val="21"/>
          <w:szCs w:val="21"/>
        </w:rPr>
        <w:t>73</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"_Toc23027" </w:instrText>
      </w:r>
      <w:r>
        <w:rPr>
          <w:color w:val="auto"/>
        </w:rPr>
        <w:fldChar w:fldCharType="separate"/>
      </w:r>
      <w:r>
        <w:rPr>
          <w:rFonts w:hint="eastAsia" w:ascii="宋体" w:eastAsia="宋体" w:cs="宋体"/>
          <w:color w:val="auto"/>
          <w:sz w:val="21"/>
          <w:szCs w:val="21"/>
        </w:rPr>
        <w:t>九、商务条款偏离表</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_Toc23027 </w:instrText>
      </w:r>
      <w:r>
        <w:rPr>
          <w:rFonts w:hint="eastAsia" w:ascii="宋体" w:eastAsia="宋体" w:cs="宋体"/>
          <w:color w:val="auto"/>
          <w:sz w:val="21"/>
          <w:szCs w:val="21"/>
        </w:rPr>
        <w:fldChar w:fldCharType="separate"/>
      </w:r>
      <w:r>
        <w:rPr>
          <w:rFonts w:hint="eastAsia" w:ascii="宋体" w:eastAsia="宋体" w:cs="宋体"/>
          <w:color w:val="auto"/>
          <w:sz w:val="21"/>
          <w:szCs w:val="21"/>
        </w:rPr>
        <w:t>74</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"_Toc14579" </w:instrText>
      </w:r>
      <w:r>
        <w:rPr>
          <w:color w:val="auto"/>
        </w:rPr>
        <w:fldChar w:fldCharType="separate"/>
      </w:r>
      <w:r>
        <w:rPr>
          <w:rFonts w:hint="eastAsia" w:ascii="宋体" w:eastAsia="宋体" w:cs="宋体"/>
          <w:color w:val="auto"/>
          <w:sz w:val="21"/>
          <w:szCs w:val="21"/>
        </w:rPr>
        <w:t>十、技术规格偏离表</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_Toc14579 </w:instrText>
      </w:r>
      <w:r>
        <w:rPr>
          <w:rFonts w:hint="eastAsia" w:ascii="宋体" w:eastAsia="宋体" w:cs="宋体"/>
          <w:color w:val="auto"/>
          <w:sz w:val="21"/>
          <w:szCs w:val="21"/>
        </w:rPr>
        <w:fldChar w:fldCharType="separate"/>
      </w:r>
      <w:r>
        <w:rPr>
          <w:rFonts w:hint="eastAsia" w:ascii="宋体" w:eastAsia="宋体" w:cs="宋体"/>
          <w:color w:val="auto"/>
          <w:sz w:val="21"/>
          <w:szCs w:val="21"/>
        </w:rPr>
        <w:t>75</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"_Toc16972" </w:instrText>
      </w:r>
      <w:r>
        <w:rPr>
          <w:color w:val="auto"/>
        </w:rPr>
        <w:fldChar w:fldCharType="separate"/>
      </w:r>
      <w:r>
        <w:rPr>
          <w:rFonts w:hint="eastAsia" w:ascii="宋体" w:eastAsia="宋体" w:cs="宋体"/>
          <w:color w:val="auto"/>
          <w:sz w:val="21"/>
          <w:szCs w:val="21"/>
        </w:rPr>
        <w:t>十一、重要技术参数（▲）响应表</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_Toc16972 </w:instrText>
      </w:r>
      <w:r>
        <w:rPr>
          <w:rFonts w:hint="eastAsia" w:ascii="宋体" w:eastAsia="宋体" w:cs="宋体"/>
          <w:color w:val="auto"/>
          <w:sz w:val="21"/>
          <w:szCs w:val="21"/>
        </w:rPr>
        <w:fldChar w:fldCharType="separate"/>
      </w:r>
      <w:r>
        <w:rPr>
          <w:rFonts w:hint="eastAsia" w:ascii="宋体" w:eastAsia="宋体" w:cs="宋体"/>
          <w:color w:val="auto"/>
          <w:sz w:val="21"/>
          <w:szCs w:val="21"/>
        </w:rPr>
        <w:t>76</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"_Toc4962" </w:instrText>
      </w:r>
      <w:r>
        <w:rPr>
          <w:color w:val="auto"/>
        </w:rPr>
        <w:fldChar w:fldCharType="separate"/>
      </w:r>
      <w:r>
        <w:rPr>
          <w:rFonts w:hint="eastAsia" w:ascii="宋体" w:eastAsia="宋体" w:cs="宋体"/>
          <w:color w:val="auto"/>
          <w:sz w:val="21"/>
          <w:szCs w:val="21"/>
        </w:rPr>
        <w:t>十二、业绩表</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_Toc4962 </w:instrText>
      </w:r>
      <w:r>
        <w:rPr>
          <w:rFonts w:hint="eastAsia" w:ascii="宋体" w:eastAsia="宋体" w:cs="宋体"/>
          <w:color w:val="auto"/>
          <w:sz w:val="21"/>
          <w:szCs w:val="21"/>
        </w:rPr>
        <w:fldChar w:fldCharType="separate"/>
      </w:r>
      <w:r>
        <w:rPr>
          <w:rFonts w:hint="eastAsia" w:ascii="宋体" w:eastAsia="宋体" w:cs="宋体"/>
          <w:color w:val="auto"/>
          <w:sz w:val="21"/>
          <w:szCs w:val="21"/>
        </w:rPr>
        <w:t>77</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"_Toc30766" </w:instrText>
      </w:r>
      <w:r>
        <w:rPr>
          <w:color w:val="auto"/>
        </w:rPr>
        <w:fldChar w:fldCharType="separate"/>
      </w:r>
      <w:r>
        <w:rPr>
          <w:rFonts w:hint="eastAsia" w:ascii="宋体" w:eastAsia="宋体" w:cs="宋体"/>
          <w:color w:val="auto"/>
          <w:sz w:val="21"/>
          <w:szCs w:val="21"/>
        </w:rPr>
        <w:t>十三、项目实施方案</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_Toc30766 </w:instrText>
      </w:r>
      <w:r>
        <w:rPr>
          <w:rFonts w:hint="eastAsia" w:ascii="宋体" w:eastAsia="宋体" w:cs="宋体"/>
          <w:color w:val="auto"/>
          <w:sz w:val="21"/>
          <w:szCs w:val="21"/>
        </w:rPr>
        <w:fldChar w:fldCharType="separate"/>
      </w:r>
      <w:r>
        <w:rPr>
          <w:rFonts w:hint="eastAsia" w:ascii="宋体" w:eastAsia="宋体" w:cs="宋体"/>
          <w:color w:val="auto"/>
          <w:sz w:val="21"/>
          <w:szCs w:val="21"/>
        </w:rPr>
        <w:t>78</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"_Toc9043" </w:instrText>
      </w:r>
      <w:r>
        <w:rPr>
          <w:color w:val="auto"/>
        </w:rPr>
        <w:fldChar w:fldCharType="separate"/>
      </w:r>
      <w:r>
        <w:rPr>
          <w:rFonts w:hint="eastAsia" w:ascii="宋体" w:eastAsia="宋体" w:cs="宋体"/>
          <w:color w:val="auto"/>
          <w:sz w:val="21"/>
          <w:szCs w:val="21"/>
        </w:rPr>
        <w:t>十四、在经营活动中没有重大违法记录的书面</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_Toc9043 </w:instrText>
      </w:r>
      <w:r>
        <w:rPr>
          <w:rFonts w:hint="eastAsia" w:ascii="宋体" w:eastAsia="宋体" w:cs="宋体"/>
          <w:color w:val="auto"/>
          <w:sz w:val="21"/>
          <w:szCs w:val="21"/>
        </w:rPr>
        <w:fldChar w:fldCharType="separate"/>
      </w:r>
      <w:r>
        <w:rPr>
          <w:rFonts w:hint="eastAsia" w:ascii="宋体" w:eastAsia="宋体" w:cs="宋体"/>
          <w:color w:val="auto"/>
          <w:sz w:val="21"/>
          <w:szCs w:val="21"/>
        </w:rPr>
        <w:t>79</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"_Toc12343" </w:instrText>
      </w:r>
      <w:r>
        <w:rPr>
          <w:color w:val="auto"/>
        </w:rPr>
        <w:fldChar w:fldCharType="separate"/>
      </w:r>
      <w:r>
        <w:rPr>
          <w:rFonts w:hint="eastAsia" w:ascii="宋体" w:eastAsia="宋体" w:cs="宋体"/>
          <w:color w:val="auto"/>
          <w:sz w:val="21"/>
          <w:szCs w:val="21"/>
        </w:rPr>
        <w:t>十五、中小企业声明函（供应商为中小企业时适用）</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_Toc12343 </w:instrText>
      </w:r>
      <w:r>
        <w:rPr>
          <w:rFonts w:hint="eastAsia" w:ascii="宋体" w:eastAsia="宋体" w:cs="宋体"/>
          <w:color w:val="auto"/>
          <w:sz w:val="21"/>
          <w:szCs w:val="21"/>
        </w:rPr>
        <w:fldChar w:fldCharType="separate"/>
      </w:r>
      <w:r>
        <w:rPr>
          <w:rFonts w:hint="eastAsia" w:ascii="宋体" w:eastAsia="宋体" w:cs="宋体"/>
          <w:color w:val="auto"/>
          <w:sz w:val="21"/>
          <w:szCs w:val="21"/>
        </w:rPr>
        <w:t>80</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"_Toc19907" </w:instrText>
      </w:r>
      <w:r>
        <w:rPr>
          <w:color w:val="auto"/>
        </w:rPr>
        <w:fldChar w:fldCharType="separate"/>
      </w:r>
      <w:r>
        <w:rPr>
          <w:rFonts w:hint="eastAsia" w:ascii="宋体" w:eastAsia="宋体" w:cs="宋体"/>
          <w:color w:val="auto"/>
          <w:sz w:val="21"/>
          <w:szCs w:val="21"/>
        </w:rPr>
        <w:t>十六、《残疾人福利性单位声明函》（残疾人福利性单位适用）</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_Toc19907 </w:instrText>
      </w:r>
      <w:r>
        <w:rPr>
          <w:rFonts w:hint="eastAsia" w:ascii="宋体" w:eastAsia="宋体" w:cs="宋体"/>
          <w:color w:val="auto"/>
          <w:sz w:val="21"/>
          <w:szCs w:val="21"/>
        </w:rPr>
        <w:fldChar w:fldCharType="separate"/>
      </w:r>
      <w:r>
        <w:rPr>
          <w:rFonts w:hint="eastAsia" w:ascii="宋体" w:eastAsia="宋体" w:cs="宋体"/>
          <w:color w:val="auto"/>
          <w:sz w:val="21"/>
          <w:szCs w:val="21"/>
        </w:rPr>
        <w:t>80</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"_Toc6882" </w:instrText>
      </w:r>
      <w:r>
        <w:rPr>
          <w:color w:val="auto"/>
        </w:rPr>
        <w:fldChar w:fldCharType="separate"/>
      </w:r>
      <w:r>
        <w:rPr>
          <w:rFonts w:hint="eastAsia" w:ascii="宋体" w:eastAsia="宋体" w:cs="宋体"/>
          <w:color w:val="auto"/>
          <w:sz w:val="21"/>
          <w:szCs w:val="21"/>
        </w:rPr>
        <w:t>十七、磋商保证金汇入情况说明格式</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_Toc6882 </w:instrText>
      </w:r>
      <w:r>
        <w:rPr>
          <w:rFonts w:hint="eastAsia" w:ascii="宋体" w:eastAsia="宋体" w:cs="宋体"/>
          <w:color w:val="auto"/>
          <w:sz w:val="21"/>
          <w:szCs w:val="21"/>
        </w:rPr>
        <w:fldChar w:fldCharType="separate"/>
      </w:r>
      <w:r>
        <w:rPr>
          <w:rFonts w:hint="eastAsia" w:ascii="宋体" w:eastAsia="宋体" w:cs="宋体"/>
          <w:color w:val="auto"/>
          <w:sz w:val="21"/>
          <w:szCs w:val="21"/>
        </w:rPr>
        <w:t>84</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"_Toc10990" </w:instrText>
      </w:r>
      <w:r>
        <w:rPr>
          <w:color w:val="auto"/>
        </w:rPr>
        <w:fldChar w:fldCharType="separate"/>
      </w:r>
      <w:r>
        <w:rPr>
          <w:rFonts w:hint="eastAsia" w:ascii="宋体" w:eastAsia="宋体" w:cs="宋体"/>
          <w:color w:val="auto"/>
          <w:sz w:val="21"/>
          <w:szCs w:val="21"/>
        </w:rPr>
        <w:t>十八、质疑函范本（进行质疑时提供，否则可忽略）</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_Toc10990 </w:instrText>
      </w:r>
      <w:r>
        <w:rPr>
          <w:rFonts w:hint="eastAsia" w:ascii="宋体" w:eastAsia="宋体" w:cs="宋体"/>
          <w:color w:val="auto"/>
          <w:sz w:val="21"/>
          <w:szCs w:val="21"/>
        </w:rPr>
        <w:fldChar w:fldCharType="separate"/>
      </w:r>
      <w:r>
        <w:rPr>
          <w:rFonts w:hint="eastAsia" w:ascii="宋体" w:eastAsia="宋体" w:cs="宋体"/>
          <w:color w:val="auto"/>
          <w:sz w:val="21"/>
          <w:szCs w:val="21"/>
        </w:rPr>
        <w:t>86</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"_Toc6784" </w:instrText>
      </w:r>
      <w:r>
        <w:rPr>
          <w:color w:val="auto"/>
        </w:rPr>
        <w:fldChar w:fldCharType="separate"/>
      </w:r>
      <w:r>
        <w:rPr>
          <w:rFonts w:hint="eastAsia" w:ascii="宋体" w:eastAsia="宋体" w:cs="宋体"/>
          <w:color w:val="auto"/>
          <w:sz w:val="21"/>
          <w:szCs w:val="21"/>
        </w:rPr>
        <w:t>十九、询问函、质疑函授权书参考格式（进行质疑时提供，否则可忽略）</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_Toc6784 </w:instrText>
      </w:r>
      <w:r>
        <w:rPr>
          <w:rFonts w:hint="eastAsia" w:ascii="宋体" w:eastAsia="宋体" w:cs="宋体"/>
          <w:color w:val="auto"/>
          <w:sz w:val="21"/>
          <w:szCs w:val="21"/>
        </w:rPr>
        <w:fldChar w:fldCharType="separate"/>
      </w:r>
      <w:r>
        <w:rPr>
          <w:rFonts w:hint="eastAsia" w:ascii="宋体" w:eastAsia="宋体" w:cs="宋体"/>
          <w:color w:val="auto"/>
          <w:sz w:val="21"/>
          <w:szCs w:val="21"/>
        </w:rPr>
        <w:t>88</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pStyle w:val="18"/>
        <w:tabs>
          <w:tab w:val="right" w:leader="dot" w:pos="8312"/>
          <w:tab w:val="clear" w:pos="8505"/>
        </w:tabs>
        <w:spacing w:line="360" w:lineRule="auto"/>
        <w:rPr>
          <w:rFonts w:ascii="宋体" w:eastAsia="宋体" w:cs="宋体"/>
          <w:color w:val="auto"/>
          <w:sz w:val="21"/>
          <w:szCs w:val="21"/>
        </w:rPr>
      </w:pPr>
      <w:r>
        <w:rPr>
          <w:color w:val="auto"/>
        </w:rPr>
        <w:fldChar w:fldCharType="begin"/>
      </w:r>
      <w:r>
        <w:rPr>
          <w:color w:val="auto"/>
        </w:rPr>
        <w:instrText xml:space="preserve"> HYPERLINK \l "_Toc6873" </w:instrText>
      </w:r>
      <w:r>
        <w:rPr>
          <w:color w:val="auto"/>
        </w:rPr>
        <w:fldChar w:fldCharType="separate"/>
      </w:r>
      <w:r>
        <w:rPr>
          <w:rFonts w:hint="eastAsia" w:ascii="宋体" w:eastAsia="宋体" w:cs="宋体"/>
          <w:color w:val="auto"/>
          <w:sz w:val="21"/>
          <w:szCs w:val="21"/>
        </w:rPr>
        <w:t>二十、获取磋商文件登记表</w:t>
      </w:r>
      <w:r>
        <w:rPr>
          <w:rFonts w:hint="eastAsia" w:ascii="宋体" w:eastAsia="宋体" w:cs="宋体"/>
          <w:color w:val="auto"/>
          <w:sz w:val="21"/>
          <w:szCs w:val="21"/>
        </w:rPr>
        <w:tab/>
      </w:r>
      <w:r>
        <w:rPr>
          <w:rFonts w:hint="eastAsia" w:ascii="宋体" w:eastAsia="宋体" w:cs="宋体"/>
          <w:color w:val="auto"/>
          <w:sz w:val="21"/>
          <w:szCs w:val="21"/>
        </w:rPr>
        <w:fldChar w:fldCharType="begin"/>
      </w:r>
      <w:r>
        <w:rPr>
          <w:rFonts w:hint="eastAsia" w:ascii="宋体" w:eastAsia="宋体" w:cs="宋体"/>
          <w:color w:val="auto"/>
          <w:sz w:val="21"/>
          <w:szCs w:val="21"/>
        </w:rPr>
        <w:instrText xml:space="preserve"> PAGEREF _Toc6873 </w:instrText>
      </w:r>
      <w:r>
        <w:rPr>
          <w:rFonts w:hint="eastAsia" w:ascii="宋体" w:eastAsia="宋体" w:cs="宋体"/>
          <w:color w:val="auto"/>
          <w:sz w:val="21"/>
          <w:szCs w:val="21"/>
        </w:rPr>
        <w:fldChar w:fldCharType="separate"/>
      </w:r>
      <w:r>
        <w:rPr>
          <w:rFonts w:hint="eastAsia" w:ascii="宋体" w:eastAsia="宋体" w:cs="宋体"/>
          <w:color w:val="auto"/>
          <w:sz w:val="21"/>
          <w:szCs w:val="21"/>
        </w:rPr>
        <w:t>89</w:t>
      </w:r>
      <w:r>
        <w:rPr>
          <w:rFonts w:hint="eastAsia" w:ascii="宋体" w:eastAsia="宋体" w:cs="宋体"/>
          <w:color w:val="auto"/>
          <w:sz w:val="21"/>
          <w:szCs w:val="21"/>
        </w:rPr>
        <w:fldChar w:fldCharType="end"/>
      </w:r>
      <w:r>
        <w:rPr>
          <w:rFonts w:hint="eastAsia" w:ascii="宋体" w:eastAsia="宋体" w:cs="宋体"/>
          <w:color w:val="auto"/>
          <w:sz w:val="21"/>
          <w:szCs w:val="21"/>
        </w:rPr>
        <w:fldChar w:fldCharType="end"/>
      </w:r>
    </w:p>
    <w:p>
      <w:pPr>
        <w:spacing w:line="360" w:lineRule="auto"/>
        <w:rPr>
          <w:rFonts w:ascii="宋体" w:hAnsi="宋体" w:eastAsia="宋体"/>
          <w:color w:val="auto"/>
          <w:sz w:val="24"/>
          <w:szCs w:val="24"/>
        </w:rPr>
      </w:pPr>
      <w:r>
        <w:rPr>
          <w:rFonts w:hint="eastAsia" w:ascii="宋体" w:hAnsi="宋体" w:eastAsia="宋体" w:cs="宋体"/>
          <w:color w:val="auto"/>
          <w:sz w:val="21"/>
          <w:szCs w:val="21"/>
        </w:rPr>
        <w:fldChar w:fldCharType="end"/>
      </w:r>
    </w:p>
    <w:p>
      <w:pPr>
        <w:pStyle w:val="4"/>
        <w:keepNext w:val="0"/>
        <w:keepLines w:val="0"/>
        <w:spacing w:before="0" w:after="0" w:line="360" w:lineRule="auto"/>
        <w:rPr>
          <w:rFonts w:hAnsi="宋体"/>
          <w:color w:val="auto"/>
          <w:sz w:val="36"/>
          <w:szCs w:val="28"/>
        </w:rPr>
      </w:pPr>
      <w:r>
        <w:rPr>
          <w:rFonts w:hint="eastAsia"/>
          <w:color w:val="auto"/>
          <w:sz w:val="24"/>
          <w:szCs w:val="21"/>
        </w:rPr>
        <w:br w:type="page"/>
      </w:r>
      <w:bookmarkStart w:id="1" w:name="_Toc51756448"/>
      <w:bookmarkStart w:id="2" w:name="_Toc52021495"/>
      <w:bookmarkStart w:id="3" w:name="_Toc56352965"/>
      <w:bookmarkStart w:id="4" w:name="_Toc51939413"/>
      <w:bookmarkStart w:id="5" w:name="_Toc52027882"/>
      <w:bookmarkStart w:id="6" w:name="_Toc15627"/>
      <w:bookmarkStart w:id="7" w:name="_Toc467236720"/>
      <w:bookmarkStart w:id="8" w:name="_Toc486671525"/>
      <w:bookmarkStart w:id="9" w:name="_Toc476976153"/>
      <w:r>
        <w:rPr>
          <w:rFonts w:hint="eastAsia" w:hAnsi="宋体"/>
          <w:color w:val="auto"/>
          <w:sz w:val="24"/>
          <w:szCs w:val="24"/>
        </w:rPr>
        <w:t>第一部分</w:t>
      </w:r>
      <w:bookmarkEnd w:id="1"/>
      <w:bookmarkEnd w:id="2"/>
      <w:bookmarkEnd w:id="3"/>
      <w:bookmarkEnd w:id="4"/>
      <w:bookmarkEnd w:id="5"/>
      <w:r>
        <w:rPr>
          <w:rFonts w:hint="eastAsia" w:hAnsi="宋体"/>
          <w:color w:val="auto"/>
          <w:sz w:val="24"/>
          <w:szCs w:val="24"/>
        </w:rPr>
        <w:t xml:space="preserve">  磋商邀请函</w:t>
      </w:r>
      <w:bookmarkEnd w:id="0"/>
      <w:bookmarkEnd w:id="6"/>
      <w:bookmarkEnd w:id="7"/>
      <w:bookmarkEnd w:id="8"/>
      <w:bookmarkEnd w:id="9"/>
    </w:p>
    <w:p>
      <w:pPr>
        <w:pStyle w:val="5"/>
        <w:spacing w:before="0" w:after="0" w:line="360" w:lineRule="auto"/>
        <w:jc w:val="center"/>
        <w:rPr>
          <w:rFonts w:ascii="宋体" w:hAnsi="宋体" w:eastAsia="宋体" w:cs="宋体"/>
          <w:color w:val="auto"/>
          <w:sz w:val="24"/>
          <w:szCs w:val="24"/>
        </w:rPr>
      </w:pPr>
      <w:bookmarkStart w:id="10" w:name="_Toc7985"/>
      <w:r>
        <w:rPr>
          <w:rFonts w:hint="eastAsia" w:ascii="宋体" w:hAnsi="宋体" w:eastAsia="宋体" w:cs="宋体"/>
          <w:color w:val="auto"/>
          <w:sz w:val="24"/>
          <w:szCs w:val="24"/>
        </w:rPr>
        <w:t>磋商邀请函</w:t>
      </w:r>
      <w:bookmarkEnd w:id="10"/>
    </w:p>
    <w:p>
      <w:pPr>
        <w:pStyle w:val="11"/>
        <w:spacing w:line="360" w:lineRule="auto"/>
        <w:ind w:firstLine="420" w:firstLineChars="200"/>
        <w:rPr>
          <w:rFonts w:hAnsi="宋体"/>
          <w:color w:val="auto"/>
          <w:szCs w:val="21"/>
        </w:rPr>
      </w:pPr>
      <w:r>
        <w:rPr>
          <w:rFonts w:hint="eastAsia" w:hAnsi="宋体"/>
          <w:color w:val="auto"/>
          <w:szCs w:val="21"/>
        </w:rPr>
        <w:t>广东政通招标有限公司（以下简称“采购代理机构”）受</w:t>
      </w:r>
      <w:r>
        <w:rPr>
          <w:rFonts w:hint="eastAsia" w:hAnsi="宋体"/>
          <w:b/>
          <w:bCs/>
          <w:color w:val="auto"/>
          <w:szCs w:val="21"/>
          <w:u w:val="single"/>
        </w:rPr>
        <w:t>东莞滨海湾新区管理委员会</w:t>
      </w:r>
      <w:r>
        <w:rPr>
          <w:rFonts w:hint="eastAsia" w:hAnsi="宋体"/>
          <w:color w:val="auto"/>
          <w:szCs w:val="21"/>
        </w:rPr>
        <w:t>（以下简称“采购人”）委托，就</w:t>
      </w:r>
      <w:r>
        <w:rPr>
          <w:rFonts w:hint="eastAsia" w:hAnsi="宋体"/>
          <w:b/>
          <w:bCs/>
          <w:color w:val="auto"/>
          <w:szCs w:val="21"/>
          <w:u w:val="single"/>
          <w:lang w:eastAsia="zh-CN"/>
        </w:rPr>
        <w:t>东莞滨海湾新区交椅湾智慧道路(二期）光纤租赁项目</w:t>
      </w:r>
      <w:r>
        <w:rPr>
          <w:rFonts w:hint="eastAsia" w:hAnsi="宋体"/>
          <w:color w:val="auto"/>
          <w:szCs w:val="21"/>
        </w:rPr>
        <w:t>（采购编号：</w:t>
      </w:r>
      <w:r>
        <w:rPr>
          <w:rFonts w:hint="eastAsia" w:hAnsi="宋体"/>
          <w:color w:val="auto"/>
          <w:szCs w:val="21"/>
          <w:u w:val="single"/>
        </w:rPr>
        <w:t>441900011-2021-00042</w:t>
      </w:r>
      <w:r>
        <w:rPr>
          <w:rFonts w:hint="eastAsia" w:hAnsi="宋体"/>
          <w:color w:val="auto"/>
          <w:szCs w:val="21"/>
        </w:rPr>
        <w:t>）进行</w:t>
      </w:r>
      <w:r>
        <w:rPr>
          <w:rFonts w:hint="eastAsia" w:hAnsi="宋体"/>
          <w:b/>
          <w:bCs/>
          <w:color w:val="auto"/>
          <w:szCs w:val="21"/>
          <w:u w:val="single"/>
        </w:rPr>
        <w:t>竞争性磋商</w:t>
      </w:r>
      <w:r>
        <w:rPr>
          <w:rFonts w:hint="eastAsia" w:hAnsi="宋体"/>
          <w:color w:val="auto"/>
          <w:szCs w:val="21"/>
        </w:rPr>
        <w:t>采购，欢迎符合资格条件的国内供应商参与本次政府采购活动。有关事项如下：</w:t>
      </w:r>
    </w:p>
    <w:p>
      <w:pPr>
        <w:pStyle w:val="11"/>
        <w:spacing w:line="360" w:lineRule="auto"/>
        <w:ind w:firstLine="422" w:firstLineChars="200"/>
        <w:rPr>
          <w:rFonts w:hAnsi="宋体"/>
          <w:b/>
          <w:bCs/>
          <w:color w:val="auto"/>
          <w:szCs w:val="21"/>
        </w:rPr>
      </w:pPr>
    </w:p>
    <w:p>
      <w:pPr>
        <w:pStyle w:val="11"/>
        <w:spacing w:line="360" w:lineRule="auto"/>
        <w:ind w:firstLine="422" w:firstLineChars="200"/>
        <w:rPr>
          <w:rFonts w:hAnsi="宋体"/>
          <w:b/>
          <w:color w:val="auto"/>
          <w:szCs w:val="21"/>
        </w:rPr>
      </w:pPr>
      <w:r>
        <w:rPr>
          <w:rFonts w:hint="eastAsia" w:hAnsi="宋体"/>
          <w:b/>
          <w:bCs/>
          <w:color w:val="auto"/>
          <w:szCs w:val="21"/>
        </w:rPr>
        <w:t>一、磋商项目的名称、内容、</w:t>
      </w:r>
      <w:r>
        <w:rPr>
          <w:rFonts w:hint="eastAsia" w:hAnsi="宋体"/>
          <w:b/>
          <w:color w:val="auto"/>
          <w:szCs w:val="21"/>
        </w:rPr>
        <w:t>简要技术要求：</w:t>
      </w:r>
    </w:p>
    <w:p>
      <w:pPr>
        <w:pStyle w:val="11"/>
        <w:spacing w:line="360" w:lineRule="auto"/>
        <w:ind w:firstLine="420" w:firstLineChars="200"/>
        <w:rPr>
          <w:rFonts w:hAnsi="宋体"/>
          <w:color w:val="auto"/>
          <w:szCs w:val="21"/>
        </w:rPr>
      </w:pPr>
      <w:r>
        <w:rPr>
          <w:rFonts w:hint="eastAsia" w:hAnsi="宋体"/>
          <w:color w:val="auto"/>
          <w:szCs w:val="21"/>
        </w:rPr>
        <w:t>1、项目内容：</w:t>
      </w:r>
      <w:r>
        <w:rPr>
          <w:rFonts w:hint="eastAsia" w:hAnsi="宋体"/>
          <w:b/>
          <w:bCs/>
          <w:color w:val="auto"/>
          <w:szCs w:val="21"/>
          <w:u w:val="single"/>
          <w:lang w:eastAsia="zh-CN"/>
        </w:rPr>
        <w:t>东莞滨海湾新区交椅湾智慧道路(二期）光纤租赁项目</w:t>
      </w:r>
      <w:r>
        <w:rPr>
          <w:rFonts w:hint="eastAsia" w:hAnsi="宋体"/>
          <w:color w:val="auto"/>
          <w:szCs w:val="21"/>
        </w:rPr>
        <w:t>。</w:t>
      </w:r>
    </w:p>
    <w:p>
      <w:pPr>
        <w:pStyle w:val="11"/>
        <w:spacing w:line="360" w:lineRule="auto"/>
        <w:ind w:firstLine="420" w:firstLineChars="200"/>
        <w:rPr>
          <w:rFonts w:hAnsi="宋体"/>
          <w:color w:val="auto"/>
          <w:szCs w:val="21"/>
        </w:rPr>
      </w:pPr>
      <w:r>
        <w:rPr>
          <w:rFonts w:hint="eastAsia" w:hAnsi="宋体"/>
          <w:color w:val="auto"/>
          <w:szCs w:val="21"/>
        </w:rPr>
        <w:t>2、预算：</w:t>
      </w:r>
      <w:r>
        <w:rPr>
          <w:rFonts w:hint="eastAsia" w:ascii="宋体" w:hAnsi="宋体" w:eastAsia="宋体"/>
          <w:b/>
          <w:sz w:val="21"/>
          <w:szCs w:val="21"/>
          <w:highlight w:val="none"/>
          <w:u w:val="single"/>
          <w:lang w:val="en-US" w:eastAsia="zh-CN"/>
        </w:rPr>
        <w:t>2</w:t>
      </w:r>
      <w:r>
        <w:rPr>
          <w:rFonts w:hint="eastAsia" w:hAnsi="宋体"/>
          <w:b/>
          <w:sz w:val="21"/>
          <w:szCs w:val="21"/>
          <w:highlight w:val="none"/>
          <w:u w:val="single"/>
          <w:lang w:val="en-US" w:eastAsia="zh-CN"/>
        </w:rPr>
        <w:t>,</w:t>
      </w:r>
      <w:r>
        <w:rPr>
          <w:rFonts w:hint="eastAsia" w:ascii="宋体" w:hAnsi="宋体" w:eastAsia="宋体"/>
          <w:b/>
          <w:sz w:val="21"/>
          <w:szCs w:val="21"/>
          <w:highlight w:val="none"/>
          <w:u w:val="single"/>
          <w:lang w:val="en-US" w:eastAsia="zh-CN"/>
        </w:rPr>
        <w:t>244</w:t>
      </w:r>
      <w:r>
        <w:rPr>
          <w:rFonts w:hint="eastAsia" w:hAnsi="宋体"/>
          <w:b/>
          <w:sz w:val="21"/>
          <w:szCs w:val="21"/>
          <w:highlight w:val="none"/>
          <w:u w:val="single"/>
          <w:lang w:val="en-US" w:eastAsia="zh-CN"/>
        </w:rPr>
        <w:t>,</w:t>
      </w:r>
      <w:r>
        <w:rPr>
          <w:rFonts w:hint="eastAsia" w:ascii="宋体" w:hAnsi="宋体" w:eastAsia="宋体"/>
          <w:b/>
          <w:sz w:val="21"/>
          <w:szCs w:val="21"/>
          <w:highlight w:val="none"/>
          <w:u w:val="single"/>
          <w:lang w:val="en-US" w:eastAsia="zh-CN"/>
        </w:rPr>
        <w:t>000</w:t>
      </w:r>
      <w:r>
        <w:rPr>
          <w:rFonts w:hint="eastAsia" w:hAnsi="宋体"/>
          <w:b/>
          <w:sz w:val="21"/>
          <w:szCs w:val="21"/>
          <w:highlight w:val="none"/>
          <w:u w:val="single"/>
          <w:lang w:val="en-US" w:eastAsia="zh-CN"/>
        </w:rPr>
        <w:t>.00元</w:t>
      </w:r>
      <w:r>
        <w:rPr>
          <w:rFonts w:hint="eastAsia" w:hAnsi="宋体"/>
          <w:color w:val="auto"/>
          <w:szCs w:val="21"/>
        </w:rPr>
        <w:t>。</w:t>
      </w:r>
    </w:p>
    <w:p>
      <w:pPr>
        <w:pStyle w:val="11"/>
        <w:spacing w:line="360" w:lineRule="auto"/>
        <w:ind w:firstLine="420" w:firstLineChars="200"/>
        <w:rPr>
          <w:rFonts w:hAnsi="宋体"/>
          <w:color w:val="auto"/>
          <w:szCs w:val="21"/>
        </w:rPr>
      </w:pPr>
      <w:r>
        <w:rPr>
          <w:rFonts w:hint="eastAsia" w:hAnsi="宋体"/>
          <w:color w:val="auto"/>
          <w:szCs w:val="21"/>
        </w:rPr>
        <w:t>3、简要技术要求：详见磋商文件用户需求部分。</w:t>
      </w:r>
    </w:p>
    <w:p>
      <w:pPr>
        <w:pStyle w:val="11"/>
        <w:spacing w:line="360" w:lineRule="auto"/>
        <w:ind w:firstLine="422" w:firstLineChars="200"/>
        <w:rPr>
          <w:rFonts w:hAnsi="宋体"/>
          <w:b/>
          <w:bCs/>
          <w:color w:val="auto"/>
          <w:szCs w:val="21"/>
        </w:rPr>
      </w:pPr>
    </w:p>
    <w:p>
      <w:pPr>
        <w:pStyle w:val="11"/>
        <w:spacing w:line="360" w:lineRule="auto"/>
        <w:ind w:firstLine="422" w:firstLineChars="200"/>
        <w:rPr>
          <w:rFonts w:hAnsi="宋体"/>
          <w:b/>
          <w:bCs/>
          <w:color w:val="auto"/>
          <w:szCs w:val="21"/>
        </w:rPr>
      </w:pPr>
      <w:r>
        <w:rPr>
          <w:rFonts w:hint="eastAsia" w:hAnsi="宋体"/>
          <w:b/>
          <w:bCs/>
          <w:color w:val="auto"/>
          <w:szCs w:val="21"/>
        </w:rPr>
        <w:t>二、供应商资格要求：</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1、一般要求：</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（1）须符合《中华人民共和国政府采购法》第二十二条规定（需提供书面承诺）；</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（2）参加采购活动前三年内，在经营活动中没有重大违法记录（须提供书面声明）；</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 xml:space="preserve">（3）本项目不接受联合体报价；供应商的单位负责人为同一人或者存在直接控股、管理关系的不同供应商，不得参加同一合同项下的政府采购活动。为本项目提供整体设计、规范编制或者项目管理、监理、检测等服务的供应商，不得参加本采购项目的采购活动； </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（以代理机构于报价截止日当天在“信用中国”网站（www.creditchina.gov.cn）及中国政府采购网查询结果为准，如相关失信记录已失效，供应商需提供相关证明资料）。</w:t>
      </w:r>
    </w:p>
    <w:p>
      <w:pPr>
        <w:pStyle w:val="11"/>
        <w:spacing w:line="360" w:lineRule="auto"/>
        <w:ind w:firstLine="420" w:firstLineChars="200"/>
        <w:rPr>
          <w:color w:val="auto"/>
        </w:rPr>
      </w:pPr>
    </w:p>
    <w:p>
      <w:pPr>
        <w:spacing w:line="360" w:lineRule="auto"/>
        <w:rPr>
          <w:rFonts w:ascii="宋体" w:hAnsi="宋体" w:eastAsia="宋体"/>
          <w:b/>
          <w:bCs/>
          <w:color w:val="auto"/>
          <w:sz w:val="21"/>
          <w:szCs w:val="21"/>
        </w:rPr>
      </w:pPr>
      <w:r>
        <w:rPr>
          <w:rFonts w:hint="eastAsia" w:ascii="宋体" w:hAnsi="宋体" w:eastAsia="宋体"/>
          <w:b/>
          <w:bCs/>
          <w:color w:val="auto"/>
          <w:sz w:val="21"/>
          <w:szCs w:val="21"/>
        </w:rPr>
        <w:t>三、报名和购买磋商文件：</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1、项目公示时间：2021年</w:t>
      </w:r>
      <w:r>
        <w:rPr>
          <w:rFonts w:hint="eastAsia" w:ascii="宋体" w:hAnsi="宋体" w:eastAsia="宋体"/>
          <w:color w:val="auto"/>
          <w:sz w:val="21"/>
          <w:szCs w:val="21"/>
          <w:lang w:val="en-US" w:eastAsia="zh-CN"/>
        </w:rPr>
        <w:t>04</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22</w:t>
      </w:r>
      <w:r>
        <w:rPr>
          <w:rFonts w:hint="eastAsia" w:ascii="宋体" w:hAnsi="宋体" w:eastAsia="宋体"/>
          <w:color w:val="auto"/>
          <w:sz w:val="21"/>
          <w:szCs w:val="21"/>
        </w:rPr>
        <w:t>日起至2021年</w:t>
      </w:r>
      <w:r>
        <w:rPr>
          <w:rFonts w:hint="eastAsia" w:ascii="宋体" w:hAnsi="宋体" w:eastAsia="宋体"/>
          <w:color w:val="auto"/>
          <w:sz w:val="21"/>
          <w:szCs w:val="21"/>
          <w:lang w:val="en-US" w:eastAsia="zh-CN"/>
        </w:rPr>
        <w:t>04</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28</w:t>
      </w:r>
      <w:r>
        <w:rPr>
          <w:rFonts w:hint="eastAsia" w:ascii="宋体" w:hAnsi="宋体" w:eastAsia="宋体"/>
          <w:color w:val="auto"/>
          <w:sz w:val="21"/>
          <w:szCs w:val="21"/>
        </w:rPr>
        <w:t>日。</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2、磋商文件领购时间：2021年</w:t>
      </w:r>
      <w:r>
        <w:rPr>
          <w:rFonts w:hint="eastAsia" w:ascii="宋体" w:hAnsi="宋体" w:eastAsia="宋体"/>
          <w:color w:val="auto"/>
          <w:sz w:val="21"/>
          <w:szCs w:val="21"/>
          <w:lang w:val="en-US" w:eastAsia="zh-CN"/>
        </w:rPr>
        <w:t>04</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22</w:t>
      </w:r>
      <w:r>
        <w:rPr>
          <w:rFonts w:hint="eastAsia" w:ascii="宋体" w:hAnsi="宋体" w:eastAsia="宋体"/>
          <w:color w:val="auto"/>
          <w:sz w:val="21"/>
          <w:szCs w:val="21"/>
        </w:rPr>
        <w:t>日起至2021年</w:t>
      </w:r>
      <w:r>
        <w:rPr>
          <w:rFonts w:hint="eastAsia" w:ascii="宋体" w:hAnsi="宋体" w:eastAsia="宋体"/>
          <w:color w:val="auto"/>
          <w:sz w:val="21"/>
          <w:szCs w:val="21"/>
          <w:lang w:val="en-US" w:eastAsia="zh-CN"/>
        </w:rPr>
        <w:t>04</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28</w:t>
      </w:r>
      <w:r>
        <w:rPr>
          <w:rFonts w:hint="eastAsia" w:ascii="宋体" w:hAnsi="宋体" w:eastAsia="宋体"/>
          <w:color w:val="auto"/>
          <w:sz w:val="21"/>
          <w:szCs w:val="21"/>
        </w:rPr>
        <w:t xml:space="preserve">日（节假日除外），上午9：00～12：00，下午14：30～17：30（北京时间）。 </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注：（1）供应商可自行打印磋商文件中的“获取磋商文件登记表”进行填写并带到现场进行领购，并将相应表格交予我司简小姐。（磋商文件领购价：人民币150元整）</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3、磋商文件领购地点：东莞市南城街道鸿福西路81号国际商会大厦13A01室。</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联系人： 简海欣</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联系电话：0769-22881803</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4、磋商文件领购方式：现场领购。供应商在领购磋商文件时须提供如下证明材料：《营业执照》复印件（加盖公章）或《事业单位法人证书》复印件（加盖公章）或其他主体证书复印件（加盖公章），自然人参加投标须提供自然人的身份证明材料；</w:t>
      </w:r>
    </w:p>
    <w:p>
      <w:pPr>
        <w:spacing w:line="360" w:lineRule="auto"/>
        <w:rPr>
          <w:color w:val="auto"/>
          <w:sz w:val="21"/>
          <w:szCs w:val="21"/>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四、其他事宜</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凡参与本项目政府采购活动的供应商需访问并登录广东省政府采购网的广东政府采购智慧云平台（https://gdgpo.czt.gd.gov.cn/）进行注册建档入库，投标供应商在使用过程中遇到涉及系统使用的任何问题，可致电云平台技术支持热线400-183-2999进行咨询。</w:t>
      </w:r>
    </w:p>
    <w:p>
      <w:pPr>
        <w:pStyle w:val="11"/>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2、需要落实的政府采购政策：《政府采购促进中小企业发展管理办法》（财库〔2020〕46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号）、《关于调整优化节能产品、环境标志产品政府采购执行机制的通知》（粤财采购[2019]9 号）、《关于运用政府采购政策支持脱贫攻坚的通知》（财库[2019]27 号）、《关于印发&lt;商品包装政府采购需求标准（试行）&gt;、 &lt;快递包装政府采购需求标准（试行）&gt;的通知》（财办库〔2020〕123 号）等。</w:t>
      </w:r>
    </w:p>
    <w:p>
      <w:pPr>
        <w:pStyle w:val="11"/>
        <w:spacing w:line="360" w:lineRule="auto"/>
        <w:ind w:firstLine="420" w:firstLineChars="200"/>
        <w:rPr>
          <w:rFonts w:hint="eastAsia" w:ascii="宋体" w:hAnsi="宋体" w:eastAsia="宋体"/>
          <w:color w:val="auto"/>
          <w:sz w:val="21"/>
          <w:szCs w:val="21"/>
          <w:highlight w:val="none"/>
        </w:rPr>
      </w:pPr>
    </w:p>
    <w:p>
      <w:pPr>
        <w:pStyle w:val="11"/>
        <w:spacing w:line="360" w:lineRule="auto"/>
        <w:ind w:firstLine="422" w:firstLineChars="200"/>
        <w:rPr>
          <w:rFonts w:hAnsi="宋体"/>
          <w:b/>
          <w:bCs/>
          <w:color w:val="auto"/>
          <w:szCs w:val="21"/>
        </w:rPr>
      </w:pPr>
      <w:r>
        <w:rPr>
          <w:rFonts w:hint="eastAsia" w:hAnsi="宋体"/>
          <w:b/>
          <w:bCs/>
          <w:color w:val="auto"/>
          <w:szCs w:val="21"/>
          <w:lang w:val="en-US" w:eastAsia="zh-CN"/>
        </w:rPr>
        <w:t>五、</w:t>
      </w:r>
      <w:r>
        <w:rPr>
          <w:rFonts w:hint="eastAsia" w:hAnsi="宋体"/>
          <w:b/>
          <w:bCs/>
          <w:color w:val="auto"/>
          <w:szCs w:val="21"/>
        </w:rPr>
        <w:t>接收响应文件的时间、地点、截止时间，开启响应文件时间、地点</w:t>
      </w:r>
      <w:r>
        <w:rPr>
          <w:rFonts w:hint="eastAsia" w:hAnsi="宋体"/>
          <w:b/>
          <w:color w:val="auto"/>
          <w:szCs w:val="21"/>
        </w:rPr>
        <w:t>：</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1、接收响应文件的时间：2021年</w:t>
      </w:r>
      <w:r>
        <w:rPr>
          <w:rFonts w:hint="eastAsia" w:ascii="宋体" w:hAnsi="宋体" w:eastAsia="宋体"/>
          <w:color w:val="auto"/>
          <w:sz w:val="21"/>
          <w:szCs w:val="21"/>
          <w:lang w:val="en-US" w:eastAsia="zh-CN"/>
        </w:rPr>
        <w:t>05</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08</w:t>
      </w:r>
      <w:r>
        <w:rPr>
          <w:rFonts w:hint="eastAsia" w:ascii="宋体" w:hAnsi="宋体" w:eastAsia="宋体"/>
          <w:color w:val="auto"/>
          <w:sz w:val="21"/>
          <w:szCs w:val="21"/>
        </w:rPr>
        <w:t>日</w:t>
      </w:r>
      <w:r>
        <w:rPr>
          <w:rFonts w:hint="eastAsia" w:ascii="宋体" w:hAnsi="宋体" w:eastAsia="宋体"/>
          <w:color w:val="auto"/>
          <w:sz w:val="21"/>
          <w:szCs w:val="21"/>
          <w:lang w:val="en-US" w:eastAsia="zh-CN"/>
        </w:rPr>
        <w:t>下</w:t>
      </w:r>
      <w:r>
        <w:rPr>
          <w:rFonts w:hint="eastAsia" w:ascii="宋体" w:hAnsi="宋体" w:eastAsia="宋体"/>
          <w:color w:val="auto"/>
          <w:sz w:val="21"/>
          <w:szCs w:val="21"/>
        </w:rPr>
        <w:t>午</w:t>
      </w:r>
      <w:r>
        <w:rPr>
          <w:rFonts w:hint="eastAsia" w:ascii="宋体" w:hAnsi="宋体" w:eastAsia="宋体"/>
          <w:color w:val="auto"/>
          <w:sz w:val="21"/>
          <w:szCs w:val="21"/>
          <w:lang w:val="en-US" w:eastAsia="zh-CN"/>
        </w:rPr>
        <w:t>14</w:t>
      </w:r>
      <w:r>
        <w:rPr>
          <w:rFonts w:hint="eastAsia" w:ascii="宋体" w:hAnsi="宋体" w:eastAsia="宋体"/>
          <w:color w:val="auto"/>
          <w:sz w:val="21"/>
          <w:szCs w:val="21"/>
        </w:rPr>
        <w:t>：00～</w:t>
      </w:r>
      <w:r>
        <w:rPr>
          <w:rFonts w:hint="eastAsia" w:ascii="宋体" w:hAnsi="宋体" w:eastAsia="宋体"/>
          <w:color w:val="auto"/>
          <w:sz w:val="21"/>
          <w:szCs w:val="21"/>
          <w:lang w:val="en-US" w:eastAsia="zh-CN"/>
        </w:rPr>
        <w:t>14</w:t>
      </w:r>
      <w:r>
        <w:rPr>
          <w:rFonts w:hint="eastAsia" w:ascii="宋体" w:hAnsi="宋体" w:eastAsia="宋体"/>
          <w:color w:val="auto"/>
          <w:sz w:val="21"/>
          <w:szCs w:val="21"/>
        </w:rPr>
        <w:t>：30。</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2、响应截止时间：2021年</w:t>
      </w:r>
      <w:r>
        <w:rPr>
          <w:rFonts w:hint="eastAsia" w:ascii="宋体" w:hAnsi="宋体" w:eastAsia="宋体"/>
          <w:color w:val="auto"/>
          <w:sz w:val="21"/>
          <w:szCs w:val="21"/>
          <w:lang w:val="en-US" w:eastAsia="zh-CN"/>
        </w:rPr>
        <w:t>05</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08</w:t>
      </w:r>
      <w:r>
        <w:rPr>
          <w:rFonts w:hint="eastAsia" w:ascii="宋体" w:hAnsi="宋体" w:eastAsia="宋体"/>
          <w:color w:val="auto"/>
          <w:sz w:val="21"/>
          <w:szCs w:val="21"/>
        </w:rPr>
        <w:t>日</w:t>
      </w:r>
      <w:r>
        <w:rPr>
          <w:rFonts w:hint="eastAsia" w:ascii="宋体" w:hAnsi="宋体" w:eastAsia="宋体"/>
          <w:color w:val="auto"/>
          <w:sz w:val="21"/>
          <w:szCs w:val="21"/>
          <w:lang w:val="en-US" w:eastAsia="zh-CN"/>
        </w:rPr>
        <w:t>下</w:t>
      </w:r>
      <w:r>
        <w:rPr>
          <w:rFonts w:hint="eastAsia" w:ascii="宋体" w:hAnsi="宋体" w:eastAsia="宋体"/>
          <w:color w:val="auto"/>
          <w:sz w:val="21"/>
          <w:szCs w:val="21"/>
        </w:rPr>
        <w:t>午</w:t>
      </w:r>
      <w:r>
        <w:rPr>
          <w:rFonts w:hint="eastAsia" w:ascii="宋体" w:hAnsi="宋体" w:eastAsia="宋体"/>
          <w:color w:val="auto"/>
          <w:sz w:val="21"/>
          <w:szCs w:val="21"/>
          <w:lang w:val="en-US" w:eastAsia="zh-CN"/>
        </w:rPr>
        <w:t>14</w:t>
      </w:r>
      <w:r>
        <w:rPr>
          <w:rFonts w:hint="eastAsia" w:ascii="宋体" w:hAnsi="宋体" w:eastAsia="宋体"/>
          <w:color w:val="auto"/>
          <w:sz w:val="21"/>
          <w:szCs w:val="21"/>
        </w:rPr>
        <w:t>时30分。</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3、接收响应文件地点：</w:t>
      </w:r>
      <w:r>
        <w:rPr>
          <w:rFonts w:hint="eastAsia" w:ascii="宋体" w:hAnsi="宋体" w:eastAsia="宋体"/>
          <w:color w:val="auto"/>
          <w:sz w:val="21"/>
          <w:szCs w:val="21"/>
          <w:highlight w:val="none"/>
        </w:rPr>
        <w:t>东莞市南城街道鸿福西路81号国际商会大厦</w:t>
      </w:r>
      <w:r>
        <w:rPr>
          <w:rFonts w:hint="eastAsia" w:ascii="宋体" w:hAnsi="宋体" w:eastAsia="宋体"/>
          <w:color w:val="auto"/>
          <w:sz w:val="21"/>
          <w:szCs w:val="21"/>
          <w:highlight w:val="none"/>
          <w:lang w:val="en-US" w:eastAsia="zh-CN"/>
        </w:rPr>
        <w:t>13A01</w:t>
      </w:r>
      <w:r>
        <w:rPr>
          <w:rFonts w:hint="eastAsia" w:ascii="宋体" w:hAnsi="宋体" w:eastAsia="宋体"/>
          <w:color w:val="auto"/>
          <w:sz w:val="21"/>
          <w:szCs w:val="21"/>
          <w:highlight w:val="none"/>
        </w:rPr>
        <w:t>室</w:t>
      </w:r>
      <w:r>
        <w:rPr>
          <w:rFonts w:hint="eastAsia" w:ascii="宋体" w:hAnsi="宋体" w:eastAsia="宋体"/>
          <w:color w:val="auto"/>
          <w:sz w:val="21"/>
          <w:szCs w:val="21"/>
        </w:rPr>
        <w:t>。</w:t>
      </w:r>
    </w:p>
    <w:p>
      <w:pPr>
        <w:spacing w:line="360" w:lineRule="auto"/>
        <w:rPr>
          <w:color w:val="auto"/>
          <w:sz w:val="21"/>
          <w:szCs w:val="21"/>
        </w:rPr>
      </w:pPr>
    </w:p>
    <w:p>
      <w:pPr>
        <w:spacing w:line="36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lang w:val="en-US" w:eastAsia="zh-CN"/>
        </w:rPr>
        <w:t>六</w:t>
      </w:r>
      <w:r>
        <w:rPr>
          <w:rFonts w:hint="eastAsia" w:ascii="宋体" w:hAnsi="宋体" w:eastAsia="宋体"/>
          <w:b/>
          <w:bCs/>
          <w:color w:val="auto"/>
          <w:sz w:val="21"/>
          <w:szCs w:val="21"/>
        </w:rPr>
        <w:t>、采购人及采购代理机构的名称、地址和联系方法：</w:t>
      </w:r>
    </w:p>
    <w:p>
      <w:pPr>
        <w:spacing w:line="360" w:lineRule="auto"/>
        <w:ind w:firstLine="420" w:firstLineChars="200"/>
        <w:rPr>
          <w:rFonts w:ascii="宋体" w:hAnsi="宋体" w:eastAsia="宋体"/>
          <w:bCs/>
          <w:color w:val="auto"/>
          <w:sz w:val="21"/>
          <w:szCs w:val="21"/>
        </w:rPr>
      </w:pPr>
      <w:r>
        <w:rPr>
          <w:rFonts w:hint="eastAsia" w:ascii="宋体" w:hAnsi="宋体" w:eastAsia="宋体"/>
          <w:bCs/>
          <w:color w:val="auto"/>
          <w:sz w:val="21"/>
          <w:szCs w:val="21"/>
        </w:rPr>
        <w:t xml:space="preserve">采购人联系人： </w:t>
      </w:r>
      <w:r>
        <w:rPr>
          <w:rFonts w:hint="eastAsia" w:ascii="宋体" w:hAnsi="宋体" w:eastAsia="宋体"/>
          <w:color w:val="auto"/>
          <w:sz w:val="21"/>
          <w:szCs w:val="21"/>
          <w:highlight w:val="none"/>
        </w:rPr>
        <w:t>陈小姐</w:t>
      </w:r>
    </w:p>
    <w:p>
      <w:pPr>
        <w:spacing w:line="360" w:lineRule="auto"/>
        <w:ind w:firstLine="420" w:firstLineChars="200"/>
        <w:rPr>
          <w:rFonts w:ascii="宋体" w:hAnsi="宋体" w:eastAsia="宋体"/>
          <w:bCs/>
          <w:color w:val="auto"/>
          <w:sz w:val="21"/>
          <w:szCs w:val="21"/>
        </w:rPr>
      </w:pPr>
      <w:r>
        <w:rPr>
          <w:rFonts w:hint="eastAsia" w:ascii="宋体" w:hAnsi="宋体" w:eastAsia="宋体"/>
          <w:bCs/>
          <w:color w:val="auto"/>
          <w:sz w:val="21"/>
          <w:szCs w:val="21"/>
        </w:rPr>
        <w:t>地址：</w:t>
      </w:r>
      <w:r>
        <w:rPr>
          <w:rFonts w:hint="eastAsia" w:ascii="宋体" w:hAnsi="宋体" w:eastAsia="宋体"/>
          <w:color w:val="auto"/>
          <w:sz w:val="21"/>
          <w:szCs w:val="21"/>
          <w:highlight w:val="none"/>
        </w:rPr>
        <w:t>东莞市长安镇滨海湾新区湾区一号</w:t>
      </w:r>
    </w:p>
    <w:p>
      <w:pPr>
        <w:spacing w:line="360" w:lineRule="auto"/>
        <w:ind w:firstLine="420" w:firstLineChars="200"/>
        <w:rPr>
          <w:rFonts w:ascii="宋体" w:hAnsi="宋体" w:eastAsia="宋体"/>
          <w:bCs/>
          <w:color w:val="auto"/>
          <w:sz w:val="21"/>
          <w:szCs w:val="21"/>
        </w:rPr>
      </w:pPr>
      <w:r>
        <w:rPr>
          <w:rFonts w:hint="eastAsia" w:ascii="宋体" w:hAnsi="宋体" w:eastAsia="宋体"/>
          <w:bCs/>
          <w:color w:val="auto"/>
          <w:sz w:val="21"/>
          <w:szCs w:val="21"/>
        </w:rPr>
        <w:t>联系电话：</w:t>
      </w:r>
      <w:r>
        <w:rPr>
          <w:rFonts w:hint="eastAsia" w:ascii="宋体" w:hAnsi="宋体" w:eastAsia="宋体"/>
          <w:color w:val="auto"/>
          <w:sz w:val="21"/>
          <w:szCs w:val="21"/>
          <w:highlight w:val="none"/>
        </w:rPr>
        <w:t>0769-26889679</w:t>
      </w:r>
    </w:p>
    <w:p>
      <w:pPr>
        <w:spacing w:line="360" w:lineRule="auto"/>
        <w:rPr>
          <w:color w:val="auto"/>
          <w:sz w:val="21"/>
          <w:szCs w:val="21"/>
        </w:rPr>
      </w:pP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采购代理机构名称：广东政通招标有限公司</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地址：东莞市南城街道鸿福西路81号国际商会大厦13A01室。</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采购代理机构联系人：</w:t>
      </w:r>
      <w:r>
        <w:rPr>
          <w:rFonts w:hint="eastAsia" w:ascii="宋体" w:hAnsi="宋体" w:eastAsia="宋体"/>
          <w:color w:val="auto"/>
          <w:sz w:val="21"/>
          <w:szCs w:val="21"/>
          <w:highlight w:val="none"/>
        </w:rPr>
        <w:t>杨俊平</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联系电话：</w:t>
      </w:r>
      <w:r>
        <w:rPr>
          <w:rFonts w:hint="eastAsia" w:ascii="宋体" w:hAnsi="宋体" w:eastAsia="宋体"/>
          <w:color w:val="auto"/>
          <w:sz w:val="21"/>
          <w:szCs w:val="21"/>
          <w:highlight w:val="none"/>
        </w:rPr>
        <w:t>0769-22881803</w:t>
      </w:r>
    </w:p>
    <w:p>
      <w:pPr>
        <w:spacing w:line="360" w:lineRule="auto"/>
        <w:ind w:firstLine="420" w:firstLineChars="200"/>
        <w:rPr>
          <w:rFonts w:eastAsia="宋体"/>
          <w:color w:val="auto"/>
        </w:rPr>
      </w:pPr>
      <w:r>
        <w:rPr>
          <w:rFonts w:hint="eastAsia" w:ascii="宋体" w:hAnsi="宋体" w:eastAsia="宋体"/>
          <w:color w:val="auto"/>
          <w:sz w:val="21"/>
          <w:szCs w:val="21"/>
          <w:highlight w:val="none"/>
        </w:rPr>
        <w:t>E－mail：769552785@qq.com</w:t>
      </w:r>
      <w:r>
        <w:rPr>
          <w:rFonts w:hint="eastAsia" w:ascii="宋体" w:hAnsi="宋体" w:eastAsia="宋体"/>
          <w:color w:val="auto"/>
          <w:sz w:val="21"/>
          <w:szCs w:val="21"/>
        </w:rPr>
        <w:t xml:space="preserve"> </w:t>
      </w:r>
    </w:p>
    <w:p>
      <w:pPr>
        <w:spacing w:line="360" w:lineRule="auto"/>
        <w:ind w:firstLine="420" w:firstLineChars="200"/>
        <w:rPr>
          <w:rFonts w:ascii="宋体" w:hAnsi="宋体" w:eastAsia="宋体"/>
          <w:color w:val="auto"/>
          <w:sz w:val="21"/>
          <w:szCs w:val="21"/>
        </w:rPr>
      </w:pPr>
    </w:p>
    <w:p>
      <w:pPr>
        <w:spacing w:line="360" w:lineRule="auto"/>
        <w:rPr>
          <w:color w:val="auto"/>
          <w:sz w:val="21"/>
          <w:szCs w:val="21"/>
        </w:rPr>
      </w:pPr>
    </w:p>
    <w:p>
      <w:pPr>
        <w:spacing w:line="360" w:lineRule="auto"/>
        <w:ind w:firstLine="420" w:firstLineChars="200"/>
        <w:jc w:val="right"/>
        <w:rPr>
          <w:rFonts w:ascii="宋体" w:hAnsi="宋体" w:eastAsia="宋体"/>
          <w:color w:val="auto"/>
          <w:sz w:val="21"/>
          <w:szCs w:val="21"/>
        </w:rPr>
      </w:pPr>
      <w:r>
        <w:rPr>
          <w:rFonts w:hint="eastAsia" w:ascii="宋体" w:hAnsi="宋体" w:eastAsia="宋体"/>
          <w:color w:val="auto"/>
          <w:sz w:val="21"/>
          <w:szCs w:val="21"/>
        </w:rPr>
        <w:t xml:space="preserve">                                    广东政通招标有限公司</w:t>
      </w:r>
    </w:p>
    <w:p>
      <w:pPr>
        <w:spacing w:line="360" w:lineRule="auto"/>
        <w:ind w:firstLine="420" w:firstLineChars="200"/>
        <w:jc w:val="right"/>
        <w:rPr>
          <w:rFonts w:hAnsi="宋体"/>
          <w:color w:val="auto"/>
          <w:sz w:val="24"/>
          <w:szCs w:val="21"/>
        </w:rPr>
      </w:pPr>
      <w:r>
        <w:rPr>
          <w:rFonts w:hint="eastAsia" w:ascii="宋体" w:hAnsi="宋体" w:eastAsia="宋体"/>
          <w:color w:val="auto"/>
          <w:sz w:val="21"/>
          <w:szCs w:val="21"/>
        </w:rPr>
        <w:t xml:space="preserve">                                           </w:t>
      </w:r>
      <w:r>
        <w:rPr>
          <w:rFonts w:hint="eastAsia" w:ascii="宋体" w:hAnsi="宋体" w:eastAsia="宋体"/>
          <w:color w:val="auto"/>
          <w:sz w:val="21"/>
          <w:szCs w:val="21"/>
          <w:lang w:val="en-US" w:eastAsia="zh-CN"/>
        </w:rPr>
        <w:t>2021</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04</w:t>
      </w:r>
      <w:r>
        <w:rPr>
          <w:rFonts w:hint="eastAsia" w:ascii="宋体" w:hAnsi="宋体" w:eastAsia="宋体"/>
          <w:color w:val="auto"/>
          <w:sz w:val="21"/>
          <w:szCs w:val="21"/>
        </w:rPr>
        <w:t>月</w:t>
      </w:r>
      <w:r>
        <w:rPr>
          <w:rFonts w:hint="eastAsia" w:hAnsi="宋体"/>
          <w:color w:val="auto"/>
          <w:sz w:val="24"/>
          <w:szCs w:val="21"/>
        </w:rPr>
        <w:t xml:space="preserve">                                    </w:t>
      </w:r>
    </w:p>
    <w:p>
      <w:pPr>
        <w:pStyle w:val="4"/>
        <w:keepNext w:val="0"/>
        <w:keepLines w:val="0"/>
        <w:spacing w:before="0" w:after="0" w:line="360" w:lineRule="auto"/>
        <w:rPr>
          <w:rFonts w:hAnsi="宋体"/>
          <w:color w:val="auto"/>
          <w:sz w:val="36"/>
          <w:szCs w:val="28"/>
        </w:rPr>
      </w:pPr>
      <w:bookmarkStart w:id="11" w:name="_Toc52027884"/>
      <w:bookmarkStart w:id="12" w:name="_Toc51756450"/>
      <w:bookmarkStart w:id="13" w:name="_Toc52021497"/>
      <w:bookmarkStart w:id="14" w:name="_Toc56352967"/>
      <w:bookmarkStart w:id="15" w:name="_Toc51939415"/>
      <w:bookmarkStart w:id="16" w:name="_Toc467236722"/>
      <w:bookmarkStart w:id="17" w:name="_Toc476976154"/>
      <w:bookmarkStart w:id="18" w:name="_Toc486671526"/>
      <w:bookmarkStart w:id="19" w:name="_Toc458262591"/>
      <w:r>
        <w:rPr>
          <w:rFonts w:hint="eastAsia" w:hAnsi="宋体"/>
          <w:color w:val="auto"/>
          <w:sz w:val="36"/>
          <w:szCs w:val="28"/>
        </w:rPr>
        <w:br w:type="page"/>
      </w:r>
      <w:bookmarkStart w:id="20" w:name="_Toc15612"/>
      <w:r>
        <w:rPr>
          <w:rFonts w:hint="eastAsia" w:hAnsi="宋体"/>
          <w:color w:val="auto"/>
          <w:sz w:val="24"/>
          <w:szCs w:val="24"/>
        </w:rPr>
        <w:t>第二部分</w:t>
      </w:r>
      <w:bookmarkEnd w:id="11"/>
      <w:bookmarkEnd w:id="12"/>
      <w:bookmarkEnd w:id="13"/>
      <w:bookmarkEnd w:id="14"/>
      <w:bookmarkEnd w:id="15"/>
      <w:r>
        <w:rPr>
          <w:rFonts w:hint="eastAsia" w:hAnsi="宋体"/>
          <w:color w:val="auto"/>
          <w:sz w:val="24"/>
          <w:szCs w:val="24"/>
        </w:rPr>
        <w:t xml:space="preserve">  </w:t>
      </w:r>
      <w:bookmarkEnd w:id="16"/>
      <w:bookmarkEnd w:id="17"/>
      <w:bookmarkEnd w:id="18"/>
      <w:bookmarkEnd w:id="19"/>
      <w:bookmarkStart w:id="21" w:name="_Toc468606011"/>
      <w:bookmarkStart w:id="22" w:name="_Toc480171861"/>
      <w:bookmarkStart w:id="23" w:name="_Toc479991564"/>
      <w:bookmarkStart w:id="24" w:name="_Toc480010690"/>
      <w:bookmarkStart w:id="25" w:name="_Toc468157518"/>
      <w:bookmarkStart w:id="26" w:name="_Toc480021035"/>
      <w:bookmarkStart w:id="27" w:name="_Toc480020239"/>
      <w:r>
        <w:rPr>
          <w:rFonts w:hint="eastAsia" w:hAnsi="宋体"/>
          <w:color w:val="auto"/>
          <w:sz w:val="24"/>
          <w:szCs w:val="24"/>
        </w:rPr>
        <w:t>相关资料表</w:t>
      </w:r>
      <w:bookmarkEnd w:id="20"/>
    </w:p>
    <w:bookmarkEnd w:id="21"/>
    <w:bookmarkEnd w:id="22"/>
    <w:bookmarkEnd w:id="23"/>
    <w:bookmarkEnd w:id="24"/>
    <w:bookmarkEnd w:id="25"/>
    <w:bookmarkEnd w:id="26"/>
    <w:bookmarkEnd w:id="27"/>
    <w:p>
      <w:pPr>
        <w:pStyle w:val="5"/>
        <w:spacing w:before="0" w:after="0" w:line="240" w:lineRule="auto"/>
        <w:rPr>
          <w:rFonts w:ascii="宋体" w:hAnsi="宋体" w:eastAsia="宋体" w:cs="宋体"/>
          <w:color w:val="auto"/>
          <w:sz w:val="24"/>
          <w:szCs w:val="24"/>
        </w:rPr>
      </w:pPr>
      <w:bookmarkStart w:id="28" w:name="_Toc1809"/>
      <w:bookmarkStart w:id="29" w:name="_Toc20683"/>
      <w:bookmarkStart w:id="30" w:name="_Toc51939417"/>
      <w:bookmarkStart w:id="31" w:name="_Toc52027886"/>
      <w:bookmarkStart w:id="32" w:name="_Toc51756452"/>
      <w:bookmarkStart w:id="33" w:name="_Toc56352971"/>
      <w:bookmarkStart w:id="34" w:name="_Toc52021499"/>
      <w:bookmarkStart w:id="35" w:name="_Toc486671527"/>
      <w:bookmarkStart w:id="36" w:name="_Toc476976155"/>
      <w:bookmarkStart w:id="37" w:name="_Toc467236723"/>
      <w:bookmarkStart w:id="38" w:name="_Toc458262598"/>
      <w:r>
        <w:rPr>
          <w:rFonts w:hint="eastAsia" w:ascii="宋体" w:hAnsi="宋体" w:eastAsia="宋体" w:cs="宋体"/>
          <w:color w:val="auto"/>
          <w:sz w:val="24"/>
          <w:szCs w:val="24"/>
        </w:rPr>
        <w:t>附表一：磋商资料表</w:t>
      </w:r>
      <w:bookmarkEnd w:id="28"/>
      <w:bookmarkEnd w:id="29"/>
    </w:p>
    <w:tbl>
      <w:tblPr>
        <w:tblStyle w:val="21"/>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序号</w:t>
            </w:r>
          </w:p>
        </w:tc>
        <w:tc>
          <w:tcPr>
            <w:tcW w:w="7532" w:type="dxa"/>
            <w:gridSpan w:val="4"/>
            <w:vAlign w:val="center"/>
          </w:tcPr>
          <w:p>
            <w:pPr>
              <w:jc w:val="center"/>
              <w:rPr>
                <w:rFonts w:ascii="宋体" w:hAnsi="宋体" w:eastAsia="宋体"/>
                <w:b/>
                <w:color w:val="auto"/>
                <w:sz w:val="21"/>
                <w:szCs w:val="21"/>
              </w:rPr>
            </w:pPr>
            <w:r>
              <w:rPr>
                <w:rFonts w:hint="eastAsia" w:ascii="宋体" w:hAnsi="宋体" w:eastAsia="宋体"/>
                <w:b/>
                <w:color w:val="auto"/>
                <w:sz w:val="21"/>
                <w:szCs w:val="21"/>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jc w:val="center"/>
              <w:rPr>
                <w:rFonts w:ascii="宋体" w:hAnsi="宋体" w:eastAsia="宋体"/>
                <w:b/>
                <w:color w:val="auto"/>
                <w:sz w:val="21"/>
                <w:szCs w:val="21"/>
              </w:rPr>
            </w:pPr>
            <w:r>
              <w:rPr>
                <w:rFonts w:hint="eastAsia" w:ascii="宋体" w:hAnsi="宋体" w:eastAsia="宋体"/>
                <w:b/>
                <w:color w:val="auto"/>
                <w:sz w:val="21"/>
                <w:szCs w:val="21"/>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1</w:t>
            </w:r>
          </w:p>
        </w:tc>
        <w:tc>
          <w:tcPr>
            <w:tcW w:w="7532" w:type="dxa"/>
            <w:gridSpan w:val="4"/>
            <w:vAlign w:val="center"/>
          </w:tcPr>
          <w:p>
            <w:pPr>
              <w:rPr>
                <w:rFonts w:ascii="宋体" w:hAnsi="宋体" w:eastAsia="宋体"/>
                <w:b/>
                <w:bCs/>
                <w:color w:val="auto"/>
                <w:sz w:val="21"/>
                <w:szCs w:val="21"/>
              </w:rPr>
            </w:pPr>
            <w:r>
              <w:rPr>
                <w:rFonts w:hint="eastAsia" w:ascii="宋体" w:hAnsi="宋体" w:eastAsia="宋体"/>
                <w:b/>
                <w:bCs/>
                <w:color w:val="auto"/>
                <w:sz w:val="21"/>
                <w:szCs w:val="21"/>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b/>
                <w:bCs/>
                <w:color w:val="auto"/>
                <w:sz w:val="21"/>
                <w:szCs w:val="21"/>
              </w:rPr>
            </w:pPr>
            <w:r>
              <w:rPr>
                <w:rFonts w:hint="eastAsia" w:ascii="宋体" w:hAnsi="宋体" w:eastAsia="宋体"/>
                <w:bCs/>
                <w:color w:val="auto"/>
                <w:sz w:val="21"/>
                <w:szCs w:val="21"/>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2</w:t>
            </w:r>
          </w:p>
        </w:tc>
        <w:tc>
          <w:tcPr>
            <w:tcW w:w="7532" w:type="dxa"/>
            <w:gridSpan w:val="4"/>
            <w:vAlign w:val="center"/>
          </w:tcPr>
          <w:p>
            <w:pPr>
              <w:rPr>
                <w:rFonts w:ascii="宋体" w:hAnsi="宋体" w:eastAsia="宋体"/>
                <w:b/>
                <w:bCs/>
                <w:color w:val="auto"/>
                <w:sz w:val="21"/>
                <w:szCs w:val="21"/>
              </w:rPr>
            </w:pPr>
            <w:r>
              <w:rPr>
                <w:rFonts w:hint="eastAsia" w:ascii="宋体" w:hAnsi="宋体" w:eastAsia="宋体"/>
                <w:b/>
                <w:bCs/>
                <w:color w:val="auto"/>
                <w:sz w:val="21"/>
                <w:szCs w:val="21"/>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b/>
                <w:bCs/>
                <w:color w:val="auto"/>
                <w:sz w:val="21"/>
                <w:szCs w:val="21"/>
              </w:rPr>
            </w:pPr>
            <w:r>
              <w:rPr>
                <w:rFonts w:hint="eastAsia" w:ascii="宋体" w:hAnsi="宋体" w:eastAsia="宋体"/>
                <w:color w:val="auto"/>
                <w:sz w:val="21"/>
                <w:szCs w:val="21"/>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3</w:t>
            </w:r>
          </w:p>
        </w:tc>
        <w:tc>
          <w:tcPr>
            <w:tcW w:w="7532" w:type="dxa"/>
            <w:gridSpan w:val="4"/>
            <w:vAlign w:val="center"/>
          </w:tcPr>
          <w:p>
            <w:pPr>
              <w:rPr>
                <w:rFonts w:ascii="宋体" w:hAnsi="宋体" w:eastAsia="宋体"/>
                <w:b/>
                <w:color w:val="auto"/>
                <w:sz w:val="21"/>
                <w:szCs w:val="21"/>
              </w:rPr>
            </w:pPr>
            <w:r>
              <w:rPr>
                <w:rFonts w:hint="eastAsia" w:ascii="宋体" w:hAnsi="宋体" w:eastAsia="宋体"/>
                <w:b/>
                <w:color w:val="auto"/>
                <w:sz w:val="21"/>
                <w:szCs w:val="21"/>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b/>
                <w:color w:val="auto"/>
                <w:sz w:val="21"/>
                <w:szCs w:val="21"/>
              </w:rPr>
            </w:pPr>
            <w:r>
              <w:rPr>
                <w:rFonts w:hint="eastAsia" w:ascii="宋体" w:hAnsi="宋体" w:eastAsia="宋体"/>
                <w:bCs/>
                <w:color w:val="auto"/>
                <w:sz w:val="21"/>
                <w:szCs w:val="21"/>
              </w:rPr>
              <w:t>是</w:t>
            </w:r>
            <w:r>
              <w:rPr>
                <w:rFonts w:hint="eastAsia" w:ascii="宋体" w:hAnsi="宋体" w:eastAsia="宋体"/>
                <w:bCs/>
                <w:color w:val="auto"/>
                <w:sz w:val="21"/>
                <w:szCs w:val="21"/>
              </w:rPr>
              <w:sym w:font="Wingdings" w:char="00A8"/>
            </w:r>
            <w:r>
              <w:rPr>
                <w:rFonts w:hint="eastAsia" w:ascii="宋体" w:hAnsi="宋体" w:eastAsia="宋体"/>
                <w:bCs/>
                <w:color w:val="auto"/>
                <w:sz w:val="21"/>
                <w:szCs w:val="21"/>
              </w:rPr>
              <w:t xml:space="preserve">    否</w:t>
            </w:r>
            <w:r>
              <w:rPr>
                <w:rFonts w:hint="eastAsia" w:ascii="宋体" w:hAnsi="宋体" w:eastAsia="宋体"/>
                <w:bCs/>
                <w:color w:val="auto"/>
                <w:sz w:val="21"/>
                <w:szCs w:val="21"/>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4</w:t>
            </w:r>
          </w:p>
        </w:tc>
        <w:tc>
          <w:tcPr>
            <w:tcW w:w="7532" w:type="dxa"/>
            <w:gridSpan w:val="4"/>
            <w:vAlign w:val="center"/>
          </w:tcPr>
          <w:p>
            <w:pPr>
              <w:rPr>
                <w:rFonts w:ascii="宋体" w:hAnsi="宋体" w:eastAsia="宋体"/>
                <w:b/>
                <w:color w:val="auto"/>
                <w:sz w:val="21"/>
                <w:szCs w:val="21"/>
              </w:rPr>
            </w:pPr>
            <w:r>
              <w:rPr>
                <w:rFonts w:hint="eastAsia" w:ascii="宋体" w:hAnsi="宋体" w:eastAsia="宋体"/>
                <w:b/>
                <w:color w:val="auto"/>
                <w:sz w:val="21"/>
                <w:szCs w:val="21"/>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b/>
                <w:color w:val="auto"/>
                <w:sz w:val="21"/>
                <w:szCs w:val="21"/>
              </w:rPr>
            </w:pPr>
            <w:r>
              <w:rPr>
                <w:rFonts w:hint="eastAsia" w:ascii="宋体" w:hAnsi="宋体" w:eastAsia="宋体"/>
                <w:bCs/>
                <w:color w:val="auto"/>
                <w:sz w:val="21"/>
                <w:szCs w:val="21"/>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4</w:t>
            </w:r>
          </w:p>
        </w:tc>
        <w:tc>
          <w:tcPr>
            <w:tcW w:w="7532" w:type="dxa"/>
            <w:gridSpan w:val="4"/>
            <w:vAlign w:val="center"/>
          </w:tcPr>
          <w:p>
            <w:pPr>
              <w:jc w:val="center"/>
              <w:rPr>
                <w:rFonts w:ascii="宋体" w:hAnsi="宋体" w:eastAsia="宋体"/>
                <w:b/>
                <w:color w:val="auto"/>
                <w:sz w:val="21"/>
                <w:szCs w:val="21"/>
              </w:rPr>
            </w:pPr>
            <w:r>
              <w:rPr>
                <w:rFonts w:hint="eastAsia" w:ascii="宋体" w:hAnsi="宋体" w:eastAsia="宋体"/>
                <w:b/>
                <w:color w:val="auto"/>
                <w:sz w:val="21"/>
                <w:szCs w:val="21"/>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jc w:val="center"/>
              <w:rPr>
                <w:rFonts w:ascii="宋体" w:hAnsi="宋体" w:eastAsia="宋体"/>
                <w:color w:val="auto"/>
                <w:sz w:val="21"/>
                <w:szCs w:val="21"/>
              </w:rPr>
            </w:pPr>
          </w:p>
        </w:tc>
        <w:tc>
          <w:tcPr>
            <w:tcW w:w="3841" w:type="dxa"/>
            <w:gridSpan w:val="3"/>
            <w:vAlign w:val="center"/>
          </w:tcPr>
          <w:p>
            <w:pPr>
              <w:jc w:val="center"/>
              <w:rPr>
                <w:rFonts w:ascii="宋体" w:hAnsi="宋体" w:eastAsia="宋体"/>
                <w:b/>
                <w:color w:val="auto"/>
                <w:sz w:val="21"/>
                <w:szCs w:val="21"/>
              </w:rPr>
            </w:pPr>
            <w:r>
              <w:rPr>
                <w:rFonts w:hint="eastAsia" w:ascii="宋体" w:hAnsi="宋体" w:eastAsia="宋体"/>
                <w:b/>
                <w:color w:val="auto"/>
                <w:sz w:val="21"/>
                <w:szCs w:val="21"/>
              </w:rPr>
              <w:t>广东省政府采购网</w:t>
            </w:r>
          </w:p>
        </w:tc>
        <w:tc>
          <w:tcPr>
            <w:tcW w:w="3691" w:type="dxa"/>
            <w:vAlign w:val="center"/>
          </w:tcPr>
          <w:p>
            <w:pPr>
              <w:jc w:val="center"/>
              <w:rPr>
                <w:rFonts w:ascii="宋体" w:hAnsi="宋体" w:eastAsia="宋体"/>
                <w:b/>
                <w:color w:val="auto"/>
                <w:sz w:val="21"/>
                <w:szCs w:val="21"/>
              </w:rPr>
            </w:pPr>
            <w:r>
              <w:rPr>
                <w:rFonts w:hint="eastAsia" w:ascii="宋体" w:hAnsi="宋体" w:eastAsia="宋体"/>
                <w:b/>
                <w:color w:val="auto"/>
                <w:sz w:val="21"/>
                <w:szCs w:val="21"/>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jc w:val="center"/>
              <w:rPr>
                <w:rFonts w:ascii="宋体" w:hAnsi="宋体" w:eastAsia="宋体"/>
                <w:color w:val="auto"/>
                <w:sz w:val="21"/>
                <w:szCs w:val="21"/>
              </w:rPr>
            </w:pPr>
          </w:p>
        </w:tc>
        <w:tc>
          <w:tcPr>
            <w:tcW w:w="3841" w:type="dxa"/>
            <w:gridSpan w:val="3"/>
            <w:vAlign w:val="center"/>
          </w:tcPr>
          <w:p>
            <w:pPr>
              <w:jc w:val="center"/>
              <w:rPr>
                <w:rFonts w:ascii="宋体" w:hAnsi="宋体" w:eastAsia="宋体"/>
                <w:b/>
                <w:color w:val="auto"/>
                <w:sz w:val="21"/>
                <w:szCs w:val="21"/>
              </w:rPr>
            </w:pPr>
            <w:r>
              <w:rPr>
                <w:rFonts w:hint="eastAsia" w:ascii="宋体" w:hAnsi="宋体" w:eastAsia="宋体"/>
                <w:color w:val="auto"/>
                <w:sz w:val="21"/>
                <w:szCs w:val="21"/>
              </w:rPr>
              <w:t>https://gdgpo.czt.gd.gov.cn/</w:t>
            </w:r>
          </w:p>
        </w:tc>
        <w:tc>
          <w:tcPr>
            <w:tcW w:w="3691" w:type="dxa"/>
            <w:vAlign w:val="center"/>
          </w:tcPr>
          <w:p>
            <w:pPr>
              <w:jc w:val="center"/>
              <w:rPr>
                <w:rFonts w:ascii="宋体" w:hAnsi="宋体" w:eastAsia="宋体"/>
                <w:b/>
                <w:color w:val="auto"/>
                <w:sz w:val="21"/>
                <w:szCs w:val="21"/>
              </w:rPr>
            </w:pPr>
            <w:r>
              <w:rPr>
                <w:rFonts w:ascii="宋体" w:hAnsi="宋体" w:eastAsia="宋体"/>
                <w:color w:val="auto"/>
                <w:sz w:val="21"/>
                <w:szCs w:val="21"/>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jc w:val="center"/>
              <w:rPr>
                <w:rFonts w:ascii="宋体" w:hAnsi="宋体" w:eastAsia="宋体"/>
                <w:b/>
                <w:color w:val="auto"/>
                <w:sz w:val="21"/>
                <w:szCs w:val="21"/>
              </w:rPr>
            </w:pPr>
            <w:r>
              <w:rPr>
                <w:rFonts w:hint="eastAsia" w:ascii="宋体" w:hAnsi="宋体" w:eastAsia="宋体"/>
                <w:b/>
                <w:color w:val="auto"/>
                <w:sz w:val="21"/>
                <w:szCs w:val="21"/>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5</w:t>
            </w:r>
          </w:p>
        </w:tc>
        <w:tc>
          <w:tcPr>
            <w:tcW w:w="7532" w:type="dxa"/>
            <w:gridSpan w:val="4"/>
            <w:vAlign w:val="center"/>
          </w:tcPr>
          <w:p>
            <w:pPr>
              <w:rPr>
                <w:rFonts w:ascii="宋体" w:hAnsi="宋体" w:eastAsia="宋体"/>
                <w:b/>
                <w:color w:val="auto"/>
                <w:sz w:val="21"/>
                <w:szCs w:val="21"/>
              </w:rPr>
            </w:pPr>
            <w:r>
              <w:rPr>
                <w:rFonts w:hint="eastAsia" w:ascii="宋体" w:hAnsi="宋体" w:eastAsia="宋体"/>
                <w:b/>
                <w:color w:val="auto"/>
                <w:sz w:val="21"/>
                <w:szCs w:val="21"/>
              </w:rPr>
              <w:t>磋商语言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b/>
                <w:color w:val="auto"/>
                <w:sz w:val="21"/>
                <w:szCs w:val="21"/>
              </w:rPr>
            </w:pPr>
            <w:r>
              <w:rPr>
                <w:rFonts w:hint="eastAsia" w:ascii="宋体" w:hAnsi="宋体" w:eastAsia="宋体"/>
                <w:color w:val="auto"/>
                <w:sz w:val="21"/>
                <w:szCs w:val="21"/>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6</w:t>
            </w:r>
          </w:p>
        </w:tc>
        <w:tc>
          <w:tcPr>
            <w:tcW w:w="7532" w:type="dxa"/>
            <w:gridSpan w:val="4"/>
            <w:vAlign w:val="center"/>
          </w:tcPr>
          <w:p>
            <w:pPr>
              <w:rPr>
                <w:rFonts w:ascii="宋体" w:hAnsi="宋体" w:eastAsia="宋体"/>
                <w:b/>
                <w:color w:val="auto"/>
                <w:sz w:val="21"/>
                <w:szCs w:val="21"/>
              </w:rPr>
            </w:pPr>
            <w:r>
              <w:rPr>
                <w:rFonts w:hint="eastAsia" w:ascii="宋体" w:hAnsi="宋体" w:eastAsia="宋体"/>
                <w:b/>
                <w:color w:val="auto"/>
                <w:sz w:val="21"/>
                <w:szCs w:val="21"/>
              </w:rPr>
              <w:t>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b/>
                <w:color w:val="auto"/>
                <w:sz w:val="21"/>
                <w:szCs w:val="21"/>
              </w:rPr>
            </w:pPr>
            <w:r>
              <w:rPr>
                <w:rFonts w:hint="eastAsia" w:ascii="宋体" w:hAnsi="宋体" w:eastAsia="宋体"/>
                <w:color w:val="auto"/>
                <w:sz w:val="21"/>
                <w:szCs w:val="21"/>
              </w:rPr>
              <w:t>详见供应商须知。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7</w:t>
            </w:r>
          </w:p>
        </w:tc>
        <w:tc>
          <w:tcPr>
            <w:tcW w:w="7532" w:type="dxa"/>
            <w:gridSpan w:val="4"/>
            <w:vAlign w:val="center"/>
          </w:tcPr>
          <w:p>
            <w:pPr>
              <w:rPr>
                <w:rFonts w:ascii="宋体" w:hAnsi="宋体" w:eastAsia="宋体"/>
                <w:b/>
                <w:color w:val="auto"/>
                <w:sz w:val="21"/>
                <w:szCs w:val="21"/>
              </w:rPr>
            </w:pPr>
            <w:r>
              <w:rPr>
                <w:rFonts w:hint="eastAsia" w:ascii="宋体" w:hAnsi="宋体" w:eastAsia="宋体"/>
                <w:b/>
                <w:color w:val="auto"/>
                <w:sz w:val="21"/>
                <w:szCs w:val="21"/>
              </w:rPr>
              <w:t>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b/>
                <w:color w:val="auto"/>
                <w:sz w:val="21"/>
                <w:szCs w:val="21"/>
              </w:rPr>
            </w:pPr>
            <w:r>
              <w:rPr>
                <w:rFonts w:hint="eastAsia" w:ascii="宋体" w:hAnsi="宋体" w:eastAsia="宋体"/>
                <w:color w:val="auto"/>
                <w:sz w:val="21"/>
                <w:szCs w:val="21"/>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8</w:t>
            </w:r>
          </w:p>
        </w:tc>
        <w:tc>
          <w:tcPr>
            <w:tcW w:w="7532" w:type="dxa"/>
            <w:gridSpan w:val="4"/>
            <w:vAlign w:val="center"/>
          </w:tcPr>
          <w:p>
            <w:pPr>
              <w:rPr>
                <w:rFonts w:ascii="宋体" w:hAnsi="宋体"/>
                <w:color w:val="auto"/>
                <w:sz w:val="21"/>
                <w:szCs w:val="21"/>
              </w:rPr>
            </w:pPr>
            <w:r>
              <w:rPr>
                <w:rFonts w:hint="eastAsia" w:ascii="宋体" w:hAnsi="宋体" w:eastAsia="宋体"/>
                <w:b/>
                <w:color w:val="auto"/>
                <w:sz w:val="21"/>
                <w:szCs w:val="21"/>
              </w:rPr>
              <w:t>核心产品（本项目无核心产品）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rPr>
                <w:rFonts w:ascii="宋体" w:hAnsi="宋体" w:eastAsia="宋体"/>
                <w:color w:val="auto"/>
                <w:sz w:val="21"/>
                <w:szCs w:val="21"/>
              </w:rPr>
            </w:pPr>
          </w:p>
        </w:tc>
        <w:tc>
          <w:tcPr>
            <w:tcW w:w="7532" w:type="dxa"/>
            <w:gridSpan w:val="4"/>
            <w:vAlign w:val="center"/>
          </w:tcPr>
          <w:p>
            <w:pPr>
              <w:rPr>
                <w:rFonts w:ascii="宋体" w:hAnsi="宋体" w:eastAsia="宋体"/>
                <w:color w:val="auto"/>
                <w:sz w:val="21"/>
                <w:szCs w:val="21"/>
              </w:rPr>
            </w:pPr>
            <w:r>
              <w:rPr>
                <w:rFonts w:hint="eastAsia" w:ascii="宋体" w:hAnsi="宋体" w:eastAsia="宋体"/>
                <w:color w:val="auto"/>
                <w:sz w:val="21"/>
                <w:szCs w:val="21"/>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9</w:t>
            </w:r>
          </w:p>
        </w:tc>
        <w:tc>
          <w:tcPr>
            <w:tcW w:w="7532" w:type="dxa"/>
            <w:gridSpan w:val="4"/>
            <w:vAlign w:val="center"/>
          </w:tcPr>
          <w:p>
            <w:pPr>
              <w:rPr>
                <w:rFonts w:ascii="宋体" w:hAnsi="宋体" w:eastAsia="宋体"/>
                <w:b/>
                <w:color w:val="auto"/>
                <w:sz w:val="21"/>
                <w:szCs w:val="21"/>
              </w:rPr>
            </w:pPr>
            <w:r>
              <w:rPr>
                <w:rFonts w:hint="eastAsia" w:ascii="宋体" w:hAnsi="宋体" w:eastAsia="宋体"/>
                <w:color w:val="auto"/>
                <w:sz w:val="21"/>
                <w:szCs w:val="21"/>
              </w:rPr>
              <w:t>★</w:t>
            </w:r>
            <w:r>
              <w:rPr>
                <w:rFonts w:hint="eastAsia" w:ascii="宋体" w:hAnsi="宋体" w:eastAsia="宋体"/>
                <w:b/>
                <w:color w:val="auto"/>
                <w:sz w:val="21"/>
                <w:szCs w:val="21"/>
              </w:rPr>
              <w:t>磋商保证金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color w:val="auto"/>
                <w:sz w:val="21"/>
                <w:szCs w:val="21"/>
              </w:rPr>
            </w:pPr>
            <w:r>
              <w:rPr>
                <w:rFonts w:hint="eastAsia" w:ascii="宋体" w:hAnsi="宋体" w:eastAsia="宋体"/>
                <w:color w:val="auto"/>
                <w:sz w:val="21"/>
                <w:szCs w:val="21"/>
              </w:rPr>
              <w:t>（1）磋商保证金金额：人民币</w:t>
            </w:r>
            <w:r>
              <w:rPr>
                <w:rFonts w:hint="eastAsia" w:ascii="宋体" w:hAnsi="宋体" w:eastAsia="宋体"/>
                <w:b/>
                <w:bCs/>
                <w:color w:val="auto"/>
                <w:sz w:val="21"/>
                <w:szCs w:val="21"/>
                <w:lang w:val="en-US" w:eastAsia="zh-CN"/>
              </w:rPr>
              <w:t>贰万叁仟元整</w:t>
            </w:r>
            <w:r>
              <w:rPr>
                <w:rFonts w:hint="eastAsia" w:ascii="宋体" w:hAnsi="宋体" w:eastAsia="宋体"/>
                <w:color w:val="auto"/>
                <w:sz w:val="21"/>
                <w:szCs w:val="21"/>
              </w:rPr>
              <w:t>（￥</w:t>
            </w:r>
            <w:r>
              <w:rPr>
                <w:rFonts w:hint="eastAsia" w:ascii="宋体" w:hAnsi="宋体" w:eastAsia="宋体"/>
                <w:color w:val="auto"/>
                <w:sz w:val="21"/>
                <w:szCs w:val="21"/>
                <w:lang w:val="en-US" w:eastAsia="zh-CN"/>
              </w:rPr>
              <w:t>23,000.00</w:t>
            </w:r>
            <w:r>
              <w:rPr>
                <w:rFonts w:hint="eastAsia" w:ascii="宋体" w:hAnsi="宋体" w:eastAsia="宋体"/>
                <w:color w:val="auto"/>
                <w:sz w:val="21"/>
                <w:szCs w:val="21"/>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b/>
                <w:color w:val="auto"/>
                <w:sz w:val="21"/>
                <w:szCs w:val="21"/>
              </w:rPr>
            </w:pPr>
            <w:r>
              <w:rPr>
                <w:rFonts w:hint="eastAsia" w:ascii="宋体" w:hAnsi="宋体" w:eastAsia="宋体"/>
                <w:color w:val="auto"/>
                <w:sz w:val="21"/>
                <w:szCs w:val="21"/>
              </w:rPr>
              <w:t>（2）磋商</w:t>
            </w:r>
            <w:r>
              <w:rPr>
                <w:rFonts w:hint="eastAsia" w:ascii="宋体" w:hAnsi="宋体" w:eastAsia="宋体"/>
                <w:color w:val="auto"/>
                <w:sz w:val="21"/>
                <w:szCs w:val="21"/>
                <w:lang w:val="zh-CN"/>
              </w:rPr>
              <w:t>保证金须严格按“</w:t>
            </w:r>
            <w:r>
              <w:rPr>
                <w:rFonts w:hint="eastAsia" w:ascii="宋体" w:hAnsi="宋体" w:eastAsia="宋体"/>
                <w:color w:val="auto"/>
                <w:sz w:val="21"/>
                <w:szCs w:val="21"/>
              </w:rPr>
              <w:t>磋商</w:t>
            </w:r>
            <w:r>
              <w:rPr>
                <w:rFonts w:hint="eastAsia" w:ascii="宋体" w:hAnsi="宋体" w:eastAsia="宋体"/>
                <w:color w:val="auto"/>
                <w:sz w:val="21"/>
                <w:szCs w:val="21"/>
                <w:lang w:val="zh-CN"/>
              </w:rPr>
              <w:t>文件第</w:t>
            </w:r>
            <w:r>
              <w:rPr>
                <w:rFonts w:hint="eastAsia" w:ascii="宋体" w:hAnsi="宋体" w:eastAsia="宋体"/>
                <w:color w:val="auto"/>
                <w:sz w:val="21"/>
                <w:szCs w:val="21"/>
              </w:rPr>
              <w:t>四部分 供应商</w:t>
            </w:r>
            <w:r>
              <w:rPr>
                <w:rFonts w:hint="eastAsia" w:ascii="宋体" w:hAnsi="宋体" w:eastAsia="宋体"/>
                <w:color w:val="auto"/>
                <w:sz w:val="21"/>
                <w:szCs w:val="21"/>
                <w:lang w:val="zh-CN"/>
              </w:rPr>
              <w:t>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color w:val="auto"/>
                <w:sz w:val="21"/>
                <w:szCs w:val="21"/>
                <w:lang w:val="zh-CN"/>
              </w:rPr>
            </w:pPr>
            <w:r>
              <w:rPr>
                <w:rFonts w:hint="eastAsia" w:ascii="宋体" w:hAnsi="宋体" w:eastAsia="宋体"/>
                <w:color w:val="auto"/>
                <w:sz w:val="21"/>
                <w:szCs w:val="21"/>
                <w:lang w:val="zh-CN"/>
              </w:rPr>
              <w:t>（3）保证金递交账户：</w:t>
            </w:r>
          </w:p>
          <w:p>
            <w:pPr>
              <w:rPr>
                <w:rFonts w:ascii="宋体" w:hAnsi="宋体" w:eastAsia="宋体"/>
                <w:color w:val="auto"/>
                <w:sz w:val="21"/>
                <w:szCs w:val="21"/>
                <w:lang w:val="zh-CN"/>
              </w:rPr>
            </w:pPr>
            <w:r>
              <w:rPr>
                <w:rFonts w:hint="eastAsia" w:ascii="宋体" w:hAnsi="宋体" w:eastAsia="宋体"/>
                <w:color w:val="auto"/>
                <w:sz w:val="21"/>
                <w:szCs w:val="21"/>
                <w:lang w:val="zh-CN"/>
              </w:rPr>
              <w:t>收款人：广东政通招标有限公司</w:t>
            </w:r>
          </w:p>
          <w:p>
            <w:pPr>
              <w:rPr>
                <w:rFonts w:ascii="宋体" w:hAnsi="宋体" w:eastAsia="宋体"/>
                <w:color w:val="auto"/>
                <w:sz w:val="21"/>
                <w:szCs w:val="21"/>
                <w:lang w:val="zh-CN"/>
              </w:rPr>
            </w:pPr>
            <w:r>
              <w:rPr>
                <w:rFonts w:hint="eastAsia" w:ascii="宋体" w:hAnsi="宋体" w:eastAsia="宋体"/>
                <w:color w:val="auto"/>
                <w:sz w:val="21"/>
                <w:szCs w:val="21"/>
                <w:lang w:val="zh-CN"/>
              </w:rPr>
              <w:t>开户行：广发银行股份有限公司东莞新城支行</w:t>
            </w:r>
          </w:p>
          <w:p>
            <w:pPr>
              <w:rPr>
                <w:rFonts w:ascii="宋体" w:hAnsi="宋体" w:eastAsia="宋体"/>
                <w:color w:val="auto"/>
                <w:sz w:val="21"/>
                <w:szCs w:val="21"/>
                <w:lang w:val="zh-CN"/>
              </w:rPr>
            </w:pPr>
            <w:r>
              <w:rPr>
                <w:rFonts w:hint="eastAsia" w:ascii="宋体" w:hAnsi="宋体" w:eastAsia="宋体"/>
                <w:color w:val="auto"/>
                <w:sz w:val="21"/>
                <w:szCs w:val="21"/>
                <w:lang w:val="zh-CN"/>
              </w:rPr>
              <w:t>帐  号：6232590699050026481</w:t>
            </w:r>
            <w:bookmarkStart w:id="282" w:name="_GoBack"/>
            <w:bookmarkEnd w:id="282"/>
          </w:p>
          <w:p>
            <w:pPr>
              <w:rPr>
                <w:color w:val="auto"/>
              </w:rPr>
            </w:pPr>
            <w:r>
              <w:rPr>
                <w:rFonts w:hint="eastAsia" w:ascii="宋体" w:hAnsi="宋体" w:eastAsia="宋体"/>
                <w:color w:val="auto"/>
                <w:sz w:val="21"/>
                <w:szCs w:val="21"/>
                <w:lang w:val="zh-CN"/>
              </w:rPr>
              <w:t>（各供应商在转帐或电汇时须在用途栏上写明采购项目编号）。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10</w:t>
            </w:r>
          </w:p>
        </w:tc>
        <w:tc>
          <w:tcPr>
            <w:tcW w:w="7532" w:type="dxa"/>
            <w:gridSpan w:val="4"/>
            <w:vAlign w:val="center"/>
          </w:tcPr>
          <w:p>
            <w:pPr>
              <w:rPr>
                <w:rFonts w:ascii="宋体" w:hAnsi="宋体" w:eastAsia="宋体"/>
                <w:b/>
                <w:bCs/>
                <w:color w:val="auto"/>
                <w:sz w:val="21"/>
                <w:szCs w:val="21"/>
                <w:lang w:val="zh-CN"/>
              </w:rPr>
            </w:pPr>
            <w:r>
              <w:rPr>
                <w:rFonts w:hint="eastAsia" w:ascii="宋体" w:hAnsi="宋体" w:eastAsia="宋体"/>
                <w:b/>
                <w:bCs/>
                <w:color w:val="auto"/>
                <w:sz w:val="21"/>
                <w:szCs w:val="21"/>
                <w:lang w:val="zh-CN"/>
              </w:rPr>
              <w:t>磋商保证金退还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color w:val="auto"/>
                <w:sz w:val="21"/>
                <w:szCs w:val="21"/>
                <w:lang w:val="zh-CN"/>
              </w:rPr>
            </w:pPr>
            <w:r>
              <w:rPr>
                <w:rFonts w:hint="eastAsia" w:ascii="宋体" w:hAnsi="宋体" w:eastAsia="宋体"/>
                <w:color w:val="auto"/>
                <w:sz w:val="21"/>
                <w:szCs w:val="21"/>
                <w:lang w:val="zh-CN"/>
              </w:rPr>
              <w:t>（一）未成交的供应商的保证金在采购结果公示发出后5个工作日内退还，成交供应商的保证金在采购合同签订后5个工作日内退还。</w:t>
            </w:r>
          </w:p>
          <w:p>
            <w:pPr>
              <w:rPr>
                <w:rFonts w:ascii="宋体" w:hAnsi="宋体" w:eastAsia="宋体"/>
                <w:color w:val="auto"/>
                <w:sz w:val="21"/>
                <w:szCs w:val="21"/>
                <w:lang w:val="zh-CN"/>
              </w:rPr>
            </w:pPr>
            <w:r>
              <w:rPr>
                <w:rFonts w:hint="eastAsia" w:ascii="宋体" w:hAnsi="宋体" w:eastAsia="宋体"/>
                <w:color w:val="auto"/>
                <w:sz w:val="21"/>
                <w:szCs w:val="21"/>
                <w:lang w:val="zh-CN"/>
              </w:rPr>
              <w:t>（二）为方便退还未成交的供应商保证金，供应商应制作《磋商保证金汇入情况说明》随响应文件一并递交。</w:t>
            </w:r>
          </w:p>
          <w:p>
            <w:pPr>
              <w:rPr>
                <w:rFonts w:eastAsia="宋体"/>
                <w:color w:val="auto"/>
              </w:rPr>
            </w:pPr>
            <w:r>
              <w:rPr>
                <w:rFonts w:hint="eastAsia" w:ascii="宋体" w:hAnsi="宋体" w:eastAsia="宋体"/>
                <w:color w:val="auto"/>
                <w:sz w:val="21"/>
                <w:szCs w:val="21"/>
                <w:lang w:val="zh-CN"/>
              </w:rPr>
              <w:t>（三）磋商保证金退还联系电话：0769-22881803</w:t>
            </w:r>
            <w:r>
              <w:rPr>
                <w:rFonts w:hint="eastAsia" w:ascii="宋体" w:hAnsi="宋体" w:eastAsia="宋体"/>
                <w:color w:val="auto"/>
                <w:sz w:val="21"/>
                <w:szCs w:val="21"/>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11</w:t>
            </w:r>
          </w:p>
        </w:tc>
        <w:tc>
          <w:tcPr>
            <w:tcW w:w="7532" w:type="dxa"/>
            <w:gridSpan w:val="4"/>
            <w:vAlign w:val="center"/>
          </w:tcPr>
          <w:p>
            <w:pPr>
              <w:rPr>
                <w:rFonts w:ascii="宋体" w:hAnsi="宋体" w:eastAsia="宋体"/>
                <w:b/>
                <w:color w:val="auto"/>
                <w:sz w:val="21"/>
                <w:szCs w:val="21"/>
              </w:rPr>
            </w:pPr>
            <w:r>
              <w:rPr>
                <w:rFonts w:hint="eastAsia" w:ascii="宋体" w:hAnsi="宋体" w:eastAsia="宋体"/>
                <w:color w:val="auto"/>
                <w:sz w:val="21"/>
                <w:szCs w:val="21"/>
              </w:rPr>
              <w:t>★</w:t>
            </w:r>
            <w:r>
              <w:rPr>
                <w:rFonts w:hint="eastAsia" w:ascii="宋体" w:hAnsi="宋体" w:eastAsia="宋体"/>
                <w:b/>
                <w:color w:val="auto"/>
                <w:sz w:val="21"/>
                <w:szCs w:val="21"/>
              </w:rPr>
              <w:t>报价（响应文件）有效期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b/>
                <w:color w:val="auto"/>
                <w:sz w:val="21"/>
                <w:szCs w:val="21"/>
              </w:rPr>
            </w:pPr>
            <w:r>
              <w:rPr>
                <w:rFonts w:hint="eastAsia" w:ascii="宋体" w:hAnsi="宋体" w:eastAsia="宋体"/>
                <w:color w:val="auto"/>
                <w:sz w:val="21"/>
                <w:szCs w:val="21"/>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12</w:t>
            </w:r>
          </w:p>
        </w:tc>
        <w:tc>
          <w:tcPr>
            <w:tcW w:w="7532" w:type="dxa"/>
            <w:gridSpan w:val="4"/>
            <w:vAlign w:val="center"/>
          </w:tcPr>
          <w:p>
            <w:pPr>
              <w:jc w:val="center"/>
              <w:rPr>
                <w:rFonts w:ascii="宋体" w:hAnsi="宋体" w:eastAsia="宋体"/>
                <w:color w:val="auto"/>
                <w:sz w:val="21"/>
                <w:szCs w:val="21"/>
              </w:rPr>
            </w:pPr>
            <w:r>
              <w:rPr>
                <w:rFonts w:hint="eastAsia" w:ascii="宋体" w:hAnsi="宋体" w:eastAsia="宋体"/>
                <w:b/>
                <w:color w:val="auto"/>
                <w:sz w:val="21"/>
                <w:szCs w:val="21"/>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rPr>
            </w:pPr>
          </w:p>
        </w:tc>
        <w:tc>
          <w:tcPr>
            <w:tcW w:w="3766" w:type="dxa"/>
            <w:gridSpan w:val="2"/>
            <w:vAlign w:val="center"/>
          </w:tcPr>
          <w:p>
            <w:pPr>
              <w:jc w:val="center"/>
              <w:rPr>
                <w:rFonts w:ascii="宋体" w:hAnsi="宋体" w:eastAsia="宋体"/>
                <w:b/>
                <w:color w:val="auto"/>
                <w:sz w:val="21"/>
                <w:szCs w:val="21"/>
              </w:rPr>
            </w:pPr>
            <w:r>
              <w:rPr>
                <w:rFonts w:hint="eastAsia" w:ascii="宋体" w:hAnsi="宋体" w:eastAsia="宋体"/>
                <w:b/>
                <w:color w:val="auto"/>
                <w:sz w:val="21"/>
                <w:szCs w:val="21"/>
              </w:rPr>
              <w:t>信用中国</w:t>
            </w:r>
          </w:p>
        </w:tc>
        <w:tc>
          <w:tcPr>
            <w:tcW w:w="3766" w:type="dxa"/>
            <w:gridSpan w:val="2"/>
            <w:vAlign w:val="center"/>
          </w:tcPr>
          <w:p>
            <w:pPr>
              <w:jc w:val="center"/>
              <w:rPr>
                <w:rFonts w:ascii="宋体" w:hAnsi="宋体" w:eastAsia="宋体"/>
                <w:b/>
                <w:color w:val="auto"/>
                <w:sz w:val="21"/>
                <w:szCs w:val="21"/>
              </w:rPr>
            </w:pPr>
            <w:r>
              <w:rPr>
                <w:rFonts w:hint="eastAsia" w:ascii="宋体" w:hAnsi="宋体" w:eastAsia="宋体"/>
                <w:b/>
                <w:color w:val="auto"/>
                <w:sz w:val="21"/>
                <w:szCs w:val="21"/>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rPr>
            </w:pPr>
          </w:p>
        </w:tc>
        <w:tc>
          <w:tcPr>
            <w:tcW w:w="3766" w:type="dxa"/>
            <w:gridSpan w:val="2"/>
            <w:vAlign w:val="center"/>
          </w:tcPr>
          <w:p>
            <w:pPr>
              <w:jc w:val="center"/>
              <w:rPr>
                <w:rFonts w:ascii="宋体" w:hAnsi="宋体" w:eastAsia="宋体"/>
                <w:color w:val="auto"/>
                <w:sz w:val="21"/>
                <w:szCs w:val="21"/>
              </w:rPr>
            </w:pPr>
            <w:r>
              <w:rPr>
                <w:rFonts w:hint="eastAsia" w:ascii="宋体" w:hAnsi="宋体" w:eastAsia="宋体"/>
                <w:color w:val="auto"/>
                <w:sz w:val="21"/>
                <w:szCs w:val="21"/>
              </w:rPr>
              <w:t>https://www.creditchina.gov.cn/</w:t>
            </w:r>
          </w:p>
        </w:tc>
        <w:tc>
          <w:tcPr>
            <w:tcW w:w="3766" w:type="dxa"/>
            <w:gridSpan w:val="2"/>
            <w:vAlign w:val="center"/>
          </w:tcPr>
          <w:p>
            <w:pPr>
              <w:jc w:val="center"/>
              <w:rPr>
                <w:rFonts w:ascii="宋体" w:hAnsi="宋体" w:eastAsia="宋体"/>
                <w:color w:val="auto"/>
                <w:sz w:val="21"/>
                <w:szCs w:val="21"/>
              </w:rPr>
            </w:pPr>
            <w:r>
              <w:rPr>
                <w:rFonts w:ascii="宋体" w:hAnsi="宋体" w:eastAsia="宋体"/>
                <w:color w:val="auto"/>
                <w:sz w:val="21"/>
                <w:szCs w:val="21"/>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13</w:t>
            </w:r>
          </w:p>
        </w:tc>
        <w:tc>
          <w:tcPr>
            <w:tcW w:w="7532" w:type="dxa"/>
            <w:gridSpan w:val="4"/>
            <w:vAlign w:val="center"/>
          </w:tcPr>
          <w:p>
            <w:pPr>
              <w:jc w:val="center"/>
              <w:rPr>
                <w:rFonts w:ascii="宋体" w:hAnsi="宋体" w:eastAsia="宋体"/>
                <w:b/>
                <w:color w:val="auto"/>
                <w:sz w:val="21"/>
                <w:szCs w:val="21"/>
              </w:rPr>
            </w:pPr>
            <w:r>
              <w:rPr>
                <w:rFonts w:hint="eastAsia" w:ascii="宋体" w:hAnsi="宋体" w:eastAsia="宋体"/>
                <w:b/>
                <w:color w:val="auto"/>
                <w:sz w:val="21"/>
                <w:szCs w:val="21"/>
                <w:lang w:eastAsia="zh-CN"/>
              </w:rPr>
              <w:t>供应商</w:t>
            </w:r>
            <w:r>
              <w:rPr>
                <w:rFonts w:hint="eastAsia" w:ascii="宋体" w:hAnsi="宋体" w:eastAsia="宋体"/>
                <w:b/>
                <w:color w:val="auto"/>
                <w:sz w:val="21"/>
                <w:szCs w:val="21"/>
              </w:rPr>
              <w:t>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eastAsia="宋体"/>
                <w:color w:val="auto"/>
                <w:sz w:val="21"/>
                <w:szCs w:val="21"/>
              </w:rPr>
            </w:pPr>
          </w:p>
        </w:tc>
        <w:tc>
          <w:tcPr>
            <w:tcW w:w="2608" w:type="dxa"/>
            <w:vAlign w:val="center"/>
          </w:tcPr>
          <w:p>
            <w:pPr>
              <w:jc w:val="center"/>
              <w:rPr>
                <w:rFonts w:ascii="宋体" w:hAnsi="宋体" w:eastAsia="宋体"/>
                <w:b/>
                <w:color w:val="auto"/>
                <w:sz w:val="21"/>
                <w:szCs w:val="21"/>
              </w:rPr>
            </w:pPr>
            <w:r>
              <w:rPr>
                <w:rFonts w:hint="eastAsia" w:ascii="宋体" w:hAnsi="宋体" w:eastAsia="宋体"/>
                <w:b/>
                <w:color w:val="auto"/>
                <w:sz w:val="21"/>
                <w:szCs w:val="21"/>
              </w:rPr>
              <w:t>响应文件类型</w:t>
            </w:r>
          </w:p>
        </w:tc>
        <w:tc>
          <w:tcPr>
            <w:tcW w:w="4924" w:type="dxa"/>
            <w:gridSpan w:val="3"/>
            <w:vAlign w:val="center"/>
          </w:tcPr>
          <w:p>
            <w:pPr>
              <w:jc w:val="center"/>
              <w:rPr>
                <w:rFonts w:ascii="宋体" w:hAnsi="宋体" w:eastAsia="宋体"/>
                <w:b/>
                <w:color w:val="auto"/>
                <w:sz w:val="21"/>
                <w:szCs w:val="21"/>
              </w:rPr>
            </w:pPr>
            <w:r>
              <w:rPr>
                <w:rFonts w:hint="eastAsia" w:ascii="宋体" w:hAnsi="宋体" w:eastAsia="宋体"/>
                <w:b/>
                <w:color w:val="auto"/>
                <w:sz w:val="21"/>
                <w:szCs w:val="21"/>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eastAsia="宋体"/>
                <w:color w:val="auto"/>
                <w:sz w:val="21"/>
                <w:szCs w:val="21"/>
              </w:rPr>
            </w:pPr>
          </w:p>
        </w:tc>
        <w:tc>
          <w:tcPr>
            <w:tcW w:w="2608" w:type="dxa"/>
            <w:vAlign w:val="center"/>
          </w:tcPr>
          <w:p>
            <w:pPr>
              <w:jc w:val="center"/>
              <w:rPr>
                <w:rFonts w:ascii="宋体" w:hAnsi="宋体" w:eastAsia="宋体"/>
                <w:b/>
                <w:color w:val="auto"/>
                <w:sz w:val="21"/>
                <w:szCs w:val="21"/>
              </w:rPr>
            </w:pPr>
            <w:r>
              <w:rPr>
                <w:rFonts w:hint="eastAsia" w:ascii="宋体" w:hAnsi="宋体" w:eastAsia="宋体"/>
                <w:b/>
                <w:color w:val="auto"/>
                <w:sz w:val="21"/>
                <w:szCs w:val="21"/>
              </w:rPr>
              <w:t>报价文件</w:t>
            </w:r>
          </w:p>
        </w:tc>
        <w:tc>
          <w:tcPr>
            <w:tcW w:w="4924" w:type="dxa"/>
            <w:gridSpan w:val="3"/>
            <w:vAlign w:val="center"/>
          </w:tcPr>
          <w:p>
            <w:pPr>
              <w:jc w:val="center"/>
              <w:rPr>
                <w:rFonts w:ascii="宋体" w:hAnsi="宋体" w:eastAsia="宋体"/>
                <w:b/>
                <w:color w:val="auto"/>
                <w:sz w:val="21"/>
                <w:szCs w:val="21"/>
              </w:rPr>
            </w:pPr>
            <w:r>
              <w:rPr>
                <w:rFonts w:hint="eastAsia" w:ascii="宋体" w:hAnsi="宋体" w:eastAsia="宋体"/>
                <w:b/>
                <w:color w:val="auto"/>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eastAsia="宋体"/>
                <w:color w:val="auto"/>
                <w:sz w:val="21"/>
                <w:szCs w:val="21"/>
              </w:rPr>
            </w:pPr>
          </w:p>
        </w:tc>
        <w:tc>
          <w:tcPr>
            <w:tcW w:w="2608" w:type="dxa"/>
            <w:vAlign w:val="center"/>
          </w:tcPr>
          <w:p>
            <w:pPr>
              <w:jc w:val="center"/>
              <w:rPr>
                <w:rFonts w:ascii="宋体" w:hAnsi="宋体" w:eastAsia="宋体"/>
                <w:b/>
                <w:color w:val="auto"/>
                <w:sz w:val="21"/>
                <w:szCs w:val="21"/>
              </w:rPr>
            </w:pPr>
            <w:r>
              <w:rPr>
                <w:rFonts w:hint="eastAsia" w:ascii="宋体" w:hAnsi="宋体" w:eastAsia="宋体"/>
                <w:b/>
                <w:color w:val="auto"/>
                <w:sz w:val="21"/>
                <w:szCs w:val="21"/>
              </w:rPr>
              <w:t>响应文件正本</w:t>
            </w:r>
          </w:p>
        </w:tc>
        <w:tc>
          <w:tcPr>
            <w:tcW w:w="4924" w:type="dxa"/>
            <w:gridSpan w:val="3"/>
            <w:vAlign w:val="center"/>
          </w:tcPr>
          <w:p>
            <w:pPr>
              <w:jc w:val="center"/>
              <w:rPr>
                <w:rFonts w:ascii="宋体" w:hAnsi="宋体" w:eastAsia="宋体"/>
                <w:b/>
                <w:color w:val="auto"/>
                <w:sz w:val="21"/>
                <w:szCs w:val="21"/>
              </w:rPr>
            </w:pPr>
            <w:r>
              <w:rPr>
                <w:rFonts w:hint="eastAsia" w:ascii="宋体" w:hAnsi="宋体" w:eastAsia="宋体"/>
                <w:b/>
                <w:color w:val="auto"/>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eastAsia="宋体"/>
                <w:color w:val="auto"/>
                <w:sz w:val="21"/>
                <w:szCs w:val="21"/>
              </w:rPr>
            </w:pPr>
          </w:p>
        </w:tc>
        <w:tc>
          <w:tcPr>
            <w:tcW w:w="2608" w:type="dxa"/>
            <w:vAlign w:val="center"/>
          </w:tcPr>
          <w:p>
            <w:pPr>
              <w:jc w:val="center"/>
              <w:rPr>
                <w:rFonts w:ascii="宋体" w:hAnsi="宋体" w:eastAsia="宋体"/>
                <w:b/>
                <w:color w:val="auto"/>
                <w:sz w:val="21"/>
                <w:szCs w:val="21"/>
              </w:rPr>
            </w:pPr>
            <w:r>
              <w:rPr>
                <w:rFonts w:hint="eastAsia" w:ascii="宋体" w:hAnsi="宋体" w:eastAsia="宋体"/>
                <w:b/>
                <w:color w:val="auto"/>
                <w:sz w:val="21"/>
                <w:szCs w:val="21"/>
              </w:rPr>
              <w:t>响应文件副本</w:t>
            </w:r>
          </w:p>
        </w:tc>
        <w:tc>
          <w:tcPr>
            <w:tcW w:w="4924" w:type="dxa"/>
            <w:gridSpan w:val="3"/>
            <w:vAlign w:val="center"/>
          </w:tcPr>
          <w:p>
            <w:pPr>
              <w:jc w:val="center"/>
              <w:rPr>
                <w:rFonts w:ascii="宋体" w:hAnsi="宋体" w:eastAsia="宋体"/>
                <w:b/>
                <w:color w:val="auto"/>
                <w:sz w:val="21"/>
                <w:szCs w:val="21"/>
              </w:rPr>
            </w:pPr>
            <w:r>
              <w:rPr>
                <w:rFonts w:hint="eastAsia" w:ascii="宋体" w:hAnsi="宋体" w:eastAsia="宋体"/>
                <w:b/>
                <w:color w:val="auto"/>
                <w:sz w:val="21"/>
                <w:szCs w:val="21"/>
              </w:rPr>
              <w:t>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eastAsia="宋体"/>
                <w:color w:val="auto"/>
                <w:sz w:val="21"/>
                <w:szCs w:val="21"/>
              </w:rPr>
            </w:pPr>
          </w:p>
        </w:tc>
        <w:tc>
          <w:tcPr>
            <w:tcW w:w="2608" w:type="dxa"/>
            <w:vAlign w:val="center"/>
          </w:tcPr>
          <w:p>
            <w:pPr>
              <w:jc w:val="center"/>
              <w:rPr>
                <w:rFonts w:ascii="宋体" w:hAnsi="宋体" w:eastAsia="宋体"/>
                <w:b/>
                <w:color w:val="auto"/>
                <w:sz w:val="21"/>
                <w:szCs w:val="21"/>
              </w:rPr>
            </w:pPr>
            <w:r>
              <w:rPr>
                <w:rFonts w:hint="eastAsia" w:ascii="宋体" w:hAnsi="宋体" w:eastAsia="宋体"/>
                <w:b/>
                <w:color w:val="auto"/>
                <w:sz w:val="21"/>
                <w:szCs w:val="21"/>
              </w:rPr>
              <w:t>电子文档</w:t>
            </w:r>
          </w:p>
        </w:tc>
        <w:tc>
          <w:tcPr>
            <w:tcW w:w="4924" w:type="dxa"/>
            <w:gridSpan w:val="3"/>
            <w:vAlign w:val="center"/>
          </w:tcPr>
          <w:p>
            <w:pPr>
              <w:jc w:val="center"/>
              <w:rPr>
                <w:rFonts w:ascii="宋体" w:hAnsi="宋体" w:eastAsia="宋体"/>
                <w:b/>
                <w:color w:val="auto"/>
                <w:sz w:val="21"/>
                <w:szCs w:val="21"/>
              </w:rPr>
            </w:pPr>
            <w:r>
              <w:rPr>
                <w:rFonts w:hint="eastAsia" w:ascii="宋体" w:hAnsi="宋体" w:eastAsia="宋体"/>
                <w:b/>
                <w:color w:val="auto"/>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jc w:val="center"/>
              <w:rPr>
                <w:rFonts w:ascii="宋体" w:hAnsi="宋体" w:eastAsia="宋体"/>
                <w:b/>
                <w:color w:val="auto"/>
                <w:sz w:val="21"/>
                <w:szCs w:val="21"/>
              </w:rPr>
            </w:pPr>
            <w:r>
              <w:rPr>
                <w:rFonts w:hint="eastAsia" w:ascii="宋体" w:hAnsi="宋体" w:eastAsia="宋体"/>
                <w:b/>
                <w:color w:val="auto"/>
                <w:sz w:val="21"/>
                <w:szCs w:val="21"/>
              </w:rPr>
              <w:t>三、评标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14</w:t>
            </w:r>
          </w:p>
        </w:tc>
        <w:tc>
          <w:tcPr>
            <w:tcW w:w="7532" w:type="dxa"/>
            <w:gridSpan w:val="4"/>
            <w:vAlign w:val="center"/>
          </w:tcPr>
          <w:p>
            <w:pPr>
              <w:rPr>
                <w:rFonts w:ascii="宋体" w:hAnsi="宋体" w:eastAsia="宋体"/>
                <w:color w:val="auto"/>
                <w:sz w:val="21"/>
                <w:szCs w:val="21"/>
              </w:rPr>
            </w:pPr>
            <w:r>
              <w:rPr>
                <w:rFonts w:hint="eastAsia" w:ascii="宋体" w:hAnsi="宋体" w:eastAsia="宋体"/>
                <w:b/>
                <w:color w:val="auto"/>
                <w:sz w:val="21"/>
                <w:szCs w:val="21"/>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b/>
                <w:color w:val="auto"/>
                <w:sz w:val="21"/>
                <w:szCs w:val="21"/>
              </w:rPr>
            </w:pPr>
            <w:r>
              <w:rPr>
                <w:rFonts w:hint="eastAsia" w:ascii="宋体" w:hAnsi="宋体" w:eastAsia="宋体"/>
                <w:color w:val="auto"/>
                <w:sz w:val="21"/>
                <w:szCs w:val="21"/>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15</w:t>
            </w:r>
          </w:p>
        </w:tc>
        <w:tc>
          <w:tcPr>
            <w:tcW w:w="7532" w:type="dxa"/>
            <w:gridSpan w:val="4"/>
            <w:vAlign w:val="center"/>
          </w:tcPr>
          <w:p>
            <w:pPr>
              <w:rPr>
                <w:rFonts w:ascii="宋体" w:hAnsi="宋体" w:eastAsia="宋体"/>
                <w:b/>
                <w:color w:val="auto"/>
                <w:sz w:val="21"/>
                <w:szCs w:val="21"/>
              </w:rPr>
            </w:pPr>
            <w:r>
              <w:rPr>
                <w:rFonts w:hint="eastAsia" w:ascii="宋体" w:hAnsi="宋体" w:eastAsia="宋体"/>
                <w:b/>
                <w:color w:val="auto"/>
                <w:sz w:val="21"/>
                <w:szCs w:val="21"/>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b/>
                <w:color w:val="auto"/>
                <w:sz w:val="21"/>
                <w:szCs w:val="21"/>
              </w:rPr>
            </w:pPr>
            <w:r>
              <w:rPr>
                <w:rFonts w:hint="eastAsia" w:ascii="宋体" w:hAnsi="宋体" w:eastAsia="宋体"/>
                <w:color w:val="auto"/>
                <w:sz w:val="21"/>
                <w:szCs w:val="21"/>
              </w:rPr>
              <w:t>见附表二。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16</w:t>
            </w:r>
          </w:p>
        </w:tc>
        <w:tc>
          <w:tcPr>
            <w:tcW w:w="7532" w:type="dxa"/>
            <w:gridSpan w:val="4"/>
            <w:vAlign w:val="center"/>
          </w:tcPr>
          <w:p>
            <w:pPr>
              <w:rPr>
                <w:rFonts w:ascii="宋体" w:hAnsi="宋体" w:eastAsia="宋体"/>
                <w:color w:val="auto"/>
                <w:sz w:val="21"/>
                <w:szCs w:val="21"/>
              </w:rPr>
            </w:pPr>
            <w:r>
              <w:rPr>
                <w:rFonts w:hint="eastAsia" w:ascii="宋体" w:hAnsi="宋体" w:eastAsia="宋体"/>
                <w:b/>
                <w:color w:val="auto"/>
                <w:sz w:val="21"/>
                <w:szCs w:val="21"/>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color w:val="auto"/>
                <w:sz w:val="21"/>
                <w:szCs w:val="21"/>
              </w:rPr>
            </w:pPr>
            <w:r>
              <w:rPr>
                <w:rFonts w:hint="eastAsia" w:ascii="宋体" w:hAnsi="宋体" w:eastAsia="宋体"/>
                <w:color w:val="auto"/>
                <w:sz w:val="21"/>
                <w:szCs w:val="21"/>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color w:val="auto"/>
                <w:sz w:val="21"/>
                <w:szCs w:val="21"/>
              </w:rPr>
            </w:pPr>
            <w:r>
              <w:rPr>
                <w:rFonts w:hint="eastAsia" w:ascii="宋体" w:hAnsi="宋体" w:eastAsia="宋体"/>
                <w:b/>
                <w:color w:val="auto"/>
                <w:sz w:val="21"/>
                <w:szCs w:val="21"/>
              </w:rPr>
              <w:t>供应商符合须知“优惠政策”中联合体规定的投标价格折扣标准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color w:val="auto"/>
                <w:sz w:val="21"/>
                <w:szCs w:val="21"/>
              </w:rPr>
            </w:pPr>
            <w:r>
              <w:rPr>
                <w:rFonts w:hint="eastAsia" w:ascii="宋体" w:hAnsi="宋体" w:eastAsia="宋体"/>
                <w:color w:val="auto"/>
                <w:sz w:val="21"/>
                <w:szCs w:val="21"/>
              </w:rPr>
              <w:t>对于联合协议或者分包意向协议约定小微企业的合同份额占到合同总金额30%以上的，报价给予</w:t>
            </w:r>
            <w:r>
              <w:rPr>
                <w:rFonts w:ascii="宋体" w:hAnsi="宋体" w:eastAsia="宋体"/>
                <w:b/>
                <w:bCs/>
                <w:color w:val="auto"/>
                <w:sz w:val="21"/>
                <w:szCs w:val="21"/>
                <w:u w:val="single"/>
              </w:rPr>
              <w:t>2%</w:t>
            </w:r>
            <w:r>
              <w:rPr>
                <w:rFonts w:hint="eastAsia" w:ascii="宋体" w:hAnsi="宋体" w:eastAsia="宋体"/>
                <w:color w:val="auto"/>
                <w:sz w:val="21"/>
                <w:szCs w:val="21"/>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color w:val="auto"/>
                <w:sz w:val="21"/>
                <w:szCs w:val="21"/>
              </w:rPr>
            </w:pPr>
            <w:r>
              <w:rPr>
                <w:rFonts w:hint="eastAsia" w:ascii="宋体" w:hAnsi="宋体" w:eastAsia="宋体"/>
                <w:b/>
                <w:bCs/>
                <w:color w:val="auto"/>
                <w:sz w:val="21"/>
                <w:szCs w:val="21"/>
              </w:rPr>
              <w:t>供应商所投产品为获得节能产品认证或环境标志产品认证证书的价格折扣标准（相关规定详见</w:t>
            </w:r>
            <w:r>
              <w:rPr>
                <w:rFonts w:hint="eastAsia" w:ascii="宋体" w:hAnsi="宋体" w:eastAsia="宋体"/>
                <w:b/>
                <w:bCs/>
                <w:color w:val="auto"/>
                <w:sz w:val="21"/>
                <w:szCs w:val="21"/>
                <w:lang w:eastAsia="zh-CN"/>
              </w:rPr>
              <w:t>供应商</w:t>
            </w:r>
            <w:r>
              <w:rPr>
                <w:rFonts w:hint="eastAsia" w:ascii="宋体" w:hAnsi="宋体" w:eastAsia="宋体"/>
                <w:b/>
                <w:bCs/>
                <w:color w:val="auto"/>
                <w:sz w:val="21"/>
                <w:szCs w:val="21"/>
              </w:rPr>
              <w:t>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rPr>
                <w:rFonts w:ascii="宋体" w:hAnsi="宋体" w:eastAsia="宋体"/>
                <w:color w:val="auto"/>
                <w:sz w:val="21"/>
                <w:szCs w:val="21"/>
              </w:rPr>
            </w:pPr>
            <w:r>
              <w:rPr>
                <w:rFonts w:hint="eastAsia" w:ascii="宋体" w:hAnsi="宋体" w:eastAsia="宋体"/>
                <w:color w:val="auto"/>
                <w:sz w:val="21"/>
                <w:szCs w:val="21"/>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jc w:val="center"/>
              <w:rPr>
                <w:rFonts w:ascii="宋体" w:hAnsi="宋体" w:eastAsia="宋体"/>
                <w:b/>
                <w:color w:val="auto"/>
                <w:sz w:val="21"/>
                <w:szCs w:val="21"/>
              </w:rPr>
            </w:pPr>
            <w:r>
              <w:rPr>
                <w:rFonts w:hint="eastAsia" w:ascii="宋体" w:hAnsi="宋体" w:eastAsia="宋体"/>
                <w:b/>
                <w:color w:val="auto"/>
                <w:sz w:val="21"/>
                <w:szCs w:val="21"/>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17</w:t>
            </w:r>
          </w:p>
        </w:tc>
        <w:tc>
          <w:tcPr>
            <w:tcW w:w="7532" w:type="dxa"/>
            <w:gridSpan w:val="4"/>
            <w:shd w:val="clear" w:color="auto" w:fill="auto"/>
            <w:vAlign w:val="center"/>
          </w:tcPr>
          <w:p>
            <w:pPr>
              <w:spacing w:after="0"/>
              <w:jc w:val="both"/>
              <w:rPr>
                <w:rFonts w:ascii="宋体" w:hAnsi="宋体" w:eastAsia="宋体"/>
                <w:b/>
                <w:color w:val="auto"/>
                <w:sz w:val="21"/>
                <w:szCs w:val="21"/>
              </w:rPr>
            </w:pPr>
            <w:r>
              <w:rPr>
                <w:rFonts w:hint="eastAsia" w:ascii="宋体" w:hAnsi="宋体" w:eastAsia="宋体"/>
                <w:b/>
                <w:sz w:val="21"/>
                <w:szCs w:val="21"/>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shd w:val="clear" w:color="auto" w:fill="auto"/>
            <w:vAlign w:val="center"/>
          </w:tcPr>
          <w:p>
            <w:pPr>
              <w:spacing w:after="0"/>
              <w:jc w:val="both"/>
              <w:rPr>
                <w:rFonts w:ascii="宋体" w:hAnsi="宋体" w:eastAsia="宋体"/>
                <w:b/>
                <w:color w:val="auto"/>
                <w:sz w:val="21"/>
                <w:szCs w:val="21"/>
              </w:rPr>
            </w:pPr>
            <w:r>
              <w:rPr>
                <w:rFonts w:hint="eastAsia" w:ascii="宋体" w:hAnsi="宋体" w:eastAsia="宋体"/>
                <w:sz w:val="21"/>
                <w:szCs w:val="21"/>
              </w:rPr>
              <w:t>履约保证金的数额为政府采购合同金额的5%。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jc w:val="center"/>
              <w:rPr>
                <w:rFonts w:ascii="宋体" w:hAnsi="宋体" w:eastAsia="宋体"/>
                <w:color w:val="auto"/>
                <w:sz w:val="21"/>
                <w:szCs w:val="21"/>
              </w:rPr>
            </w:pPr>
            <w:r>
              <w:rPr>
                <w:rFonts w:hint="eastAsia" w:ascii="宋体" w:hAnsi="宋体" w:eastAsia="宋体"/>
                <w:color w:val="auto"/>
                <w:sz w:val="21"/>
                <w:szCs w:val="21"/>
              </w:rPr>
              <w:t>18</w:t>
            </w:r>
          </w:p>
        </w:tc>
        <w:tc>
          <w:tcPr>
            <w:tcW w:w="7532" w:type="dxa"/>
            <w:gridSpan w:val="4"/>
            <w:vAlign w:val="center"/>
          </w:tcPr>
          <w:p>
            <w:pPr>
              <w:rPr>
                <w:rFonts w:ascii="宋体" w:hAnsi="宋体" w:eastAsia="宋体"/>
                <w:b/>
                <w:color w:val="auto"/>
                <w:sz w:val="21"/>
                <w:szCs w:val="21"/>
              </w:rPr>
            </w:pPr>
            <w:r>
              <w:rPr>
                <w:rFonts w:hint="eastAsia" w:ascii="宋体" w:hAnsi="宋体" w:eastAsia="宋体"/>
                <w:b/>
                <w:color w:val="auto"/>
                <w:sz w:val="21"/>
                <w:szCs w:val="21"/>
              </w:rPr>
              <w:t>成交服务费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tabs>
                <w:tab w:val="left" w:pos="907"/>
              </w:tabs>
              <w:spacing w:line="360" w:lineRule="exact"/>
              <w:rPr>
                <w:rFonts w:ascii="宋体" w:hAnsi="宋体" w:eastAsia="宋体"/>
                <w:color w:val="auto"/>
                <w:sz w:val="21"/>
                <w:szCs w:val="21"/>
              </w:rPr>
            </w:pPr>
            <w:r>
              <w:rPr>
                <w:rFonts w:hint="eastAsia" w:ascii="宋体" w:hAnsi="宋体" w:eastAsia="宋体"/>
                <w:color w:val="auto"/>
                <w:sz w:val="21"/>
                <w:szCs w:val="21"/>
              </w:rPr>
              <w:t>（1）成交服务费根据国家计委[计价格[2002]1980号]文和国家发改委[发改价格[2011]534号]文及相关规定向成交单位收取，按差额定率累进法计算，以成交通知书中确定的成交总金额作为收费的计算依据；成交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jc w:val="center"/>
              <w:rPr>
                <w:rFonts w:ascii="宋体" w:hAnsi="宋体" w:eastAsia="宋体"/>
                <w:color w:val="auto"/>
                <w:sz w:val="21"/>
                <w:szCs w:val="21"/>
              </w:rPr>
            </w:pPr>
          </w:p>
        </w:tc>
        <w:tc>
          <w:tcPr>
            <w:tcW w:w="7532" w:type="dxa"/>
            <w:gridSpan w:val="4"/>
            <w:vAlign w:val="center"/>
          </w:tcPr>
          <w:p>
            <w:pPr>
              <w:tabs>
                <w:tab w:val="left" w:pos="907"/>
              </w:tabs>
              <w:spacing w:line="360" w:lineRule="exact"/>
              <w:rPr>
                <w:rFonts w:ascii="宋体" w:hAnsi="宋体" w:eastAsia="宋体"/>
                <w:color w:val="auto"/>
                <w:sz w:val="21"/>
                <w:szCs w:val="21"/>
              </w:rPr>
            </w:pPr>
            <w:r>
              <w:rPr>
                <w:rFonts w:hint="eastAsia" w:ascii="宋体" w:hAnsi="宋体" w:eastAsia="宋体"/>
                <w:color w:val="auto"/>
                <w:sz w:val="21"/>
                <w:szCs w:val="21"/>
              </w:rPr>
              <w:t>（2）成交服务费以转账或现金的形式支付。采购代理机构服务费汇入账号：</w:t>
            </w:r>
          </w:p>
          <w:p>
            <w:pPr>
              <w:tabs>
                <w:tab w:val="left" w:pos="907"/>
              </w:tabs>
              <w:spacing w:line="360" w:lineRule="exact"/>
              <w:rPr>
                <w:rFonts w:ascii="宋体" w:hAnsi="宋体" w:eastAsia="宋体"/>
                <w:color w:val="auto"/>
                <w:sz w:val="21"/>
                <w:szCs w:val="21"/>
              </w:rPr>
            </w:pPr>
            <w:r>
              <w:rPr>
                <w:rFonts w:hint="eastAsia" w:ascii="宋体" w:hAnsi="宋体" w:eastAsia="宋体"/>
                <w:color w:val="auto"/>
                <w:sz w:val="21"/>
                <w:szCs w:val="21"/>
              </w:rPr>
              <w:t>收 款 人：广东政通招标有限公司</w:t>
            </w:r>
          </w:p>
          <w:p>
            <w:pPr>
              <w:tabs>
                <w:tab w:val="left" w:pos="907"/>
              </w:tabs>
              <w:spacing w:line="360" w:lineRule="exact"/>
              <w:rPr>
                <w:rFonts w:ascii="宋体" w:hAnsi="宋体" w:eastAsia="宋体"/>
                <w:color w:val="auto"/>
                <w:sz w:val="21"/>
                <w:szCs w:val="21"/>
              </w:rPr>
            </w:pPr>
            <w:r>
              <w:rPr>
                <w:rFonts w:hint="eastAsia" w:ascii="宋体" w:hAnsi="宋体" w:eastAsia="宋体"/>
                <w:color w:val="auto"/>
                <w:sz w:val="21"/>
                <w:szCs w:val="21"/>
              </w:rPr>
              <w:t>开户银行：广发银行股份有限公司东莞南城支行</w:t>
            </w:r>
          </w:p>
          <w:p>
            <w:pPr>
              <w:tabs>
                <w:tab w:val="left" w:pos="907"/>
              </w:tabs>
              <w:spacing w:line="360" w:lineRule="exact"/>
              <w:rPr>
                <w:rFonts w:ascii="宋体" w:hAnsi="宋体" w:eastAsia="宋体"/>
                <w:color w:val="auto"/>
                <w:sz w:val="21"/>
                <w:szCs w:val="21"/>
              </w:rPr>
            </w:pPr>
            <w:r>
              <w:rPr>
                <w:rFonts w:hint="eastAsia" w:ascii="宋体" w:hAnsi="宋体" w:eastAsia="宋体"/>
                <w:color w:val="auto"/>
                <w:sz w:val="21"/>
                <w:szCs w:val="21"/>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tabs>
                <w:tab w:val="left" w:pos="907"/>
              </w:tabs>
              <w:ind w:firstLine="420" w:firstLineChars="200"/>
              <w:rPr>
                <w:rFonts w:ascii="宋体" w:hAnsi="宋体" w:eastAsia="宋体"/>
                <w:color w:val="auto"/>
                <w:sz w:val="21"/>
                <w:szCs w:val="21"/>
              </w:rPr>
            </w:pPr>
            <w:r>
              <w:rPr>
                <w:rFonts w:hint="eastAsia" w:ascii="宋体" w:hAnsi="宋体" w:eastAsia="宋体"/>
                <w:color w:val="auto"/>
                <w:sz w:val="21"/>
                <w:szCs w:val="21"/>
              </w:rPr>
              <w:t>注：本表关于要采购项目的具体资料，是对供应商须知的具体补充和修改，如有矛盾，应以本资料表为准。</w:t>
            </w:r>
          </w:p>
        </w:tc>
      </w:tr>
    </w:tbl>
    <w:p>
      <w:pPr>
        <w:pStyle w:val="5"/>
        <w:spacing w:before="0" w:after="0" w:line="240" w:lineRule="auto"/>
        <w:rPr>
          <w:rFonts w:ascii="宋体" w:hAnsi="宋体" w:eastAsia="宋体" w:cs="宋体"/>
          <w:color w:val="auto"/>
          <w:sz w:val="24"/>
          <w:szCs w:val="24"/>
        </w:rPr>
      </w:pPr>
      <w:r>
        <w:rPr>
          <w:color w:val="auto"/>
        </w:rPr>
        <w:br w:type="page"/>
      </w:r>
      <w:bookmarkStart w:id="39" w:name="_Toc11747"/>
      <w:bookmarkStart w:id="40" w:name="_Toc9572"/>
      <w:r>
        <w:rPr>
          <w:rFonts w:hint="eastAsia" w:ascii="宋体" w:hAnsi="宋体" w:eastAsia="宋体" w:cs="宋体"/>
          <w:color w:val="auto"/>
          <w:sz w:val="24"/>
          <w:szCs w:val="24"/>
        </w:rPr>
        <w:t>附表二：初审表（含资格审查及符合性审查）</w:t>
      </w:r>
      <w:bookmarkEnd w:id="39"/>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5658"/>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79" w:type="pct"/>
            <w:vAlign w:val="center"/>
          </w:tcPr>
          <w:p>
            <w:pPr>
              <w:pStyle w:val="28"/>
              <w:ind w:firstLine="0" w:firstLineChars="0"/>
              <w:jc w:val="center"/>
              <w:rPr>
                <w:rFonts w:ascii="宋体" w:hAnsi="宋体" w:cs="宋体"/>
                <w:b/>
                <w:bCs/>
                <w:color w:val="auto"/>
                <w:szCs w:val="21"/>
              </w:rPr>
            </w:pPr>
            <w:r>
              <w:rPr>
                <w:rFonts w:hint="eastAsia" w:ascii="宋体" w:hAnsi="宋体" w:cs="宋体"/>
                <w:b/>
                <w:bCs/>
                <w:color w:val="auto"/>
                <w:szCs w:val="21"/>
              </w:rPr>
              <w:t>审查项目</w:t>
            </w:r>
          </w:p>
        </w:tc>
        <w:tc>
          <w:tcPr>
            <w:tcW w:w="3317" w:type="pct"/>
            <w:vAlign w:val="center"/>
          </w:tcPr>
          <w:p>
            <w:pPr>
              <w:pStyle w:val="28"/>
              <w:ind w:firstLine="0" w:firstLineChars="0"/>
              <w:jc w:val="center"/>
              <w:rPr>
                <w:rFonts w:ascii="宋体" w:hAnsi="宋体" w:cs="宋体"/>
                <w:b/>
                <w:bCs/>
                <w:color w:val="auto"/>
                <w:szCs w:val="21"/>
              </w:rPr>
            </w:pPr>
            <w:r>
              <w:rPr>
                <w:rFonts w:hint="eastAsia" w:ascii="宋体" w:hAnsi="宋体" w:cs="宋体"/>
                <w:b/>
                <w:bCs/>
                <w:color w:val="auto"/>
                <w:szCs w:val="21"/>
              </w:rPr>
              <w:t>内容</w:t>
            </w:r>
          </w:p>
        </w:tc>
        <w:tc>
          <w:tcPr>
            <w:tcW w:w="703" w:type="pct"/>
            <w:vAlign w:val="center"/>
          </w:tcPr>
          <w:p>
            <w:pPr>
              <w:pStyle w:val="28"/>
              <w:ind w:firstLine="0" w:firstLineChars="0"/>
              <w:jc w:val="center"/>
              <w:rPr>
                <w:rFonts w:ascii="宋体" w:hAnsi="宋体" w:cs="宋体"/>
                <w:b/>
                <w:bCs/>
                <w:color w:val="auto"/>
                <w:szCs w:val="21"/>
              </w:rPr>
            </w:pPr>
            <w:r>
              <w:rPr>
                <w:rFonts w:hint="eastAsia" w:ascii="宋体" w:hAnsi="宋体" w:cs="宋体"/>
                <w:b/>
                <w:bCs/>
                <w:color w:val="auto"/>
                <w:szCs w:val="21"/>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restart"/>
            <w:vAlign w:val="center"/>
          </w:tcPr>
          <w:p>
            <w:pPr>
              <w:pStyle w:val="28"/>
              <w:ind w:firstLine="0" w:firstLineChars="0"/>
              <w:jc w:val="center"/>
              <w:rPr>
                <w:rFonts w:ascii="宋体" w:hAnsi="宋体" w:cs="宋体"/>
                <w:bCs/>
                <w:color w:val="auto"/>
                <w:szCs w:val="21"/>
              </w:rPr>
            </w:pPr>
            <w:r>
              <w:rPr>
                <w:rFonts w:hint="eastAsia" w:ascii="宋体" w:hAnsi="宋体" w:cs="宋体"/>
                <w:bCs/>
                <w:color w:val="auto"/>
                <w:szCs w:val="21"/>
              </w:rPr>
              <w:t>资格性审查</w:t>
            </w:r>
          </w:p>
        </w:tc>
        <w:tc>
          <w:tcPr>
            <w:tcW w:w="3317" w:type="pct"/>
            <w:vAlign w:val="center"/>
          </w:tcPr>
          <w:p>
            <w:pPr>
              <w:jc w:val="left"/>
              <w:rPr>
                <w:rFonts w:ascii="宋体" w:hAnsi="宋体" w:eastAsia="宋体" w:cs="宋体"/>
                <w:color w:val="auto"/>
                <w:sz w:val="21"/>
                <w:szCs w:val="21"/>
              </w:rPr>
            </w:pPr>
            <w:r>
              <w:rPr>
                <w:rFonts w:hint="eastAsia" w:ascii="宋体" w:hAnsi="宋体" w:eastAsia="宋体" w:cs="宋体"/>
                <w:color w:val="auto"/>
                <w:sz w:val="21"/>
                <w:szCs w:val="21"/>
              </w:rPr>
              <w:t>资格审查</w:t>
            </w:r>
          </w:p>
        </w:tc>
        <w:tc>
          <w:tcPr>
            <w:tcW w:w="703" w:type="pct"/>
          </w:tcPr>
          <w:p>
            <w:pPr>
              <w:pStyle w:val="28"/>
              <w:ind w:firstLine="0" w:firstLineChars="0"/>
              <w:jc w:val="left"/>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vAlign w:val="center"/>
          </w:tcPr>
          <w:p>
            <w:pPr>
              <w:pStyle w:val="28"/>
              <w:ind w:firstLine="0" w:firstLineChars="0"/>
              <w:jc w:val="center"/>
              <w:rPr>
                <w:rFonts w:ascii="宋体" w:hAnsi="宋体" w:cs="宋体"/>
                <w:bCs/>
                <w:color w:val="auto"/>
                <w:szCs w:val="21"/>
              </w:rPr>
            </w:pPr>
          </w:p>
        </w:tc>
        <w:tc>
          <w:tcPr>
            <w:tcW w:w="3317" w:type="pct"/>
            <w:vAlign w:val="center"/>
          </w:tcPr>
          <w:p>
            <w:pPr>
              <w:jc w:val="left"/>
              <w:rPr>
                <w:rFonts w:ascii="宋体" w:hAnsi="宋体" w:eastAsia="宋体" w:cs="宋体"/>
                <w:color w:val="auto"/>
                <w:sz w:val="21"/>
                <w:szCs w:val="21"/>
              </w:rPr>
            </w:pPr>
            <w:r>
              <w:rPr>
                <w:rFonts w:hint="eastAsia" w:ascii="宋体" w:hAnsi="宋体" w:eastAsia="宋体" w:cs="宋体"/>
                <w:color w:val="auto"/>
                <w:sz w:val="21"/>
                <w:szCs w:val="21"/>
              </w:rPr>
              <w:t>磋商保证金审查</w:t>
            </w:r>
          </w:p>
        </w:tc>
        <w:tc>
          <w:tcPr>
            <w:tcW w:w="703" w:type="pct"/>
          </w:tcPr>
          <w:p>
            <w:pPr>
              <w:pStyle w:val="28"/>
              <w:ind w:firstLine="0" w:firstLineChars="0"/>
              <w:jc w:val="left"/>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1" w:hRule="atLeast"/>
          <w:jc w:val="center"/>
        </w:trPr>
        <w:tc>
          <w:tcPr>
            <w:tcW w:w="979" w:type="pct"/>
            <w:vMerge w:val="restart"/>
            <w:vAlign w:val="center"/>
          </w:tcPr>
          <w:p>
            <w:pPr>
              <w:pStyle w:val="28"/>
              <w:ind w:firstLine="0" w:firstLineChars="0"/>
              <w:jc w:val="center"/>
              <w:rPr>
                <w:rFonts w:ascii="宋体" w:hAnsi="宋体" w:cs="宋体"/>
                <w:bCs/>
                <w:color w:val="auto"/>
                <w:szCs w:val="21"/>
              </w:rPr>
            </w:pPr>
            <w:r>
              <w:rPr>
                <w:rFonts w:hint="eastAsia" w:ascii="宋体" w:hAnsi="宋体" w:cs="宋体"/>
                <w:bCs/>
                <w:color w:val="auto"/>
                <w:szCs w:val="21"/>
              </w:rPr>
              <w:t>符合性审查</w:t>
            </w:r>
          </w:p>
        </w:tc>
        <w:tc>
          <w:tcPr>
            <w:tcW w:w="3317" w:type="pct"/>
            <w:vAlign w:val="center"/>
          </w:tcPr>
          <w:p>
            <w:pPr>
              <w:jc w:val="left"/>
              <w:rPr>
                <w:rFonts w:ascii="宋体" w:hAnsi="宋体" w:eastAsia="宋体" w:cs="宋体"/>
                <w:color w:val="auto"/>
                <w:sz w:val="21"/>
                <w:szCs w:val="21"/>
              </w:rPr>
            </w:pPr>
            <w:r>
              <w:rPr>
                <w:rFonts w:hint="eastAsia" w:ascii="宋体" w:hAnsi="宋体" w:eastAsia="宋体" w:cs="宋体"/>
                <w:color w:val="auto"/>
                <w:sz w:val="21"/>
                <w:szCs w:val="21"/>
              </w:rPr>
              <w:t>供应商代表身份审查</w:t>
            </w:r>
          </w:p>
        </w:tc>
        <w:tc>
          <w:tcPr>
            <w:tcW w:w="703" w:type="pct"/>
          </w:tcPr>
          <w:p>
            <w:pPr>
              <w:pStyle w:val="28"/>
              <w:ind w:firstLine="0" w:firstLineChars="0"/>
              <w:jc w:val="left"/>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vAlign w:val="center"/>
          </w:tcPr>
          <w:p>
            <w:pPr>
              <w:pStyle w:val="28"/>
              <w:ind w:firstLine="0" w:firstLineChars="0"/>
              <w:jc w:val="center"/>
              <w:rPr>
                <w:rFonts w:ascii="宋体" w:hAnsi="宋体" w:cs="宋体"/>
                <w:bCs/>
                <w:color w:val="auto"/>
                <w:szCs w:val="21"/>
              </w:rPr>
            </w:pPr>
          </w:p>
        </w:tc>
        <w:tc>
          <w:tcPr>
            <w:tcW w:w="3317" w:type="pct"/>
            <w:vAlign w:val="center"/>
          </w:tcPr>
          <w:p>
            <w:pPr>
              <w:jc w:val="left"/>
              <w:rPr>
                <w:rFonts w:ascii="宋体" w:hAnsi="宋体" w:eastAsia="宋体" w:cs="宋体"/>
                <w:color w:val="auto"/>
                <w:sz w:val="21"/>
                <w:szCs w:val="21"/>
              </w:rPr>
            </w:pPr>
            <w:r>
              <w:rPr>
                <w:rFonts w:hint="eastAsia" w:ascii="宋体" w:hAnsi="宋体" w:eastAsia="宋体" w:cs="宋体"/>
                <w:color w:val="auto"/>
                <w:sz w:val="21"/>
                <w:szCs w:val="21"/>
              </w:rPr>
              <w:t>磋商响应文件的有效性、完整性审查</w:t>
            </w:r>
          </w:p>
        </w:tc>
        <w:tc>
          <w:tcPr>
            <w:tcW w:w="703" w:type="pct"/>
          </w:tcPr>
          <w:p>
            <w:pPr>
              <w:pStyle w:val="28"/>
              <w:ind w:firstLine="0" w:firstLineChars="0"/>
              <w:jc w:val="left"/>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vAlign w:val="center"/>
          </w:tcPr>
          <w:p>
            <w:pPr>
              <w:pStyle w:val="28"/>
              <w:ind w:firstLine="0" w:firstLineChars="0"/>
              <w:jc w:val="center"/>
              <w:rPr>
                <w:rFonts w:ascii="宋体" w:hAnsi="宋体" w:cs="宋体"/>
                <w:bCs/>
                <w:color w:val="auto"/>
                <w:szCs w:val="21"/>
              </w:rPr>
            </w:pPr>
          </w:p>
        </w:tc>
        <w:tc>
          <w:tcPr>
            <w:tcW w:w="3317" w:type="pct"/>
            <w:vAlign w:val="center"/>
          </w:tcPr>
          <w:p>
            <w:pPr>
              <w:jc w:val="left"/>
              <w:rPr>
                <w:rFonts w:ascii="宋体" w:hAnsi="宋体" w:eastAsia="宋体" w:cs="宋体"/>
                <w:color w:val="auto"/>
                <w:sz w:val="21"/>
                <w:szCs w:val="21"/>
              </w:rPr>
            </w:pPr>
            <w:r>
              <w:rPr>
                <w:rFonts w:hint="eastAsia" w:ascii="宋体" w:hAnsi="宋体" w:eastAsia="宋体" w:cs="宋体"/>
                <w:color w:val="auto"/>
                <w:sz w:val="21"/>
                <w:szCs w:val="21"/>
              </w:rPr>
              <w:t>技术响应审查</w:t>
            </w:r>
          </w:p>
        </w:tc>
        <w:tc>
          <w:tcPr>
            <w:tcW w:w="703" w:type="pct"/>
          </w:tcPr>
          <w:p>
            <w:pPr>
              <w:pStyle w:val="28"/>
              <w:ind w:firstLine="0" w:firstLineChars="0"/>
              <w:jc w:val="left"/>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vAlign w:val="center"/>
          </w:tcPr>
          <w:p>
            <w:pPr>
              <w:pStyle w:val="28"/>
              <w:ind w:firstLine="0" w:firstLineChars="0"/>
              <w:jc w:val="center"/>
              <w:rPr>
                <w:rFonts w:ascii="宋体" w:hAnsi="宋体" w:cs="宋体"/>
                <w:bCs/>
                <w:color w:val="auto"/>
                <w:szCs w:val="21"/>
              </w:rPr>
            </w:pPr>
          </w:p>
        </w:tc>
        <w:tc>
          <w:tcPr>
            <w:tcW w:w="3317" w:type="pct"/>
            <w:vAlign w:val="center"/>
          </w:tcPr>
          <w:p>
            <w:pPr>
              <w:jc w:val="left"/>
              <w:rPr>
                <w:rFonts w:ascii="宋体" w:hAnsi="宋体" w:eastAsia="宋体" w:cs="宋体"/>
                <w:color w:val="auto"/>
                <w:sz w:val="21"/>
                <w:szCs w:val="21"/>
              </w:rPr>
            </w:pPr>
            <w:r>
              <w:rPr>
                <w:rFonts w:hint="eastAsia" w:ascii="宋体" w:hAnsi="宋体" w:eastAsia="宋体" w:cs="宋体"/>
                <w:color w:val="auto"/>
                <w:sz w:val="21"/>
                <w:szCs w:val="21"/>
              </w:rPr>
              <w:t>商务响应审查</w:t>
            </w:r>
          </w:p>
        </w:tc>
        <w:tc>
          <w:tcPr>
            <w:tcW w:w="703" w:type="pct"/>
          </w:tcPr>
          <w:p>
            <w:pPr>
              <w:pStyle w:val="28"/>
              <w:ind w:firstLine="0" w:firstLineChars="0"/>
              <w:jc w:val="left"/>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vAlign w:val="center"/>
          </w:tcPr>
          <w:p>
            <w:pPr>
              <w:pStyle w:val="28"/>
              <w:ind w:firstLine="0" w:firstLineChars="0"/>
              <w:jc w:val="center"/>
              <w:rPr>
                <w:rFonts w:ascii="宋体" w:hAnsi="宋体" w:cs="宋体"/>
                <w:bCs/>
                <w:color w:val="auto"/>
                <w:szCs w:val="21"/>
              </w:rPr>
            </w:pPr>
          </w:p>
        </w:tc>
        <w:tc>
          <w:tcPr>
            <w:tcW w:w="3317" w:type="pct"/>
            <w:vAlign w:val="center"/>
          </w:tcPr>
          <w:p>
            <w:pPr>
              <w:jc w:val="left"/>
              <w:rPr>
                <w:rFonts w:ascii="宋体" w:hAnsi="宋体" w:eastAsia="宋体" w:cs="宋体"/>
                <w:color w:val="auto"/>
                <w:sz w:val="21"/>
                <w:szCs w:val="21"/>
              </w:rPr>
            </w:pPr>
            <w:r>
              <w:rPr>
                <w:rFonts w:hint="eastAsia" w:ascii="宋体" w:hAnsi="宋体" w:eastAsia="宋体" w:cs="宋体"/>
                <w:color w:val="auto"/>
                <w:sz w:val="21"/>
                <w:szCs w:val="21"/>
              </w:rPr>
              <w:t>投标报价是固定价且是唯一的，未超过本项目采购预算</w:t>
            </w:r>
          </w:p>
        </w:tc>
        <w:tc>
          <w:tcPr>
            <w:tcW w:w="703" w:type="pct"/>
          </w:tcPr>
          <w:p>
            <w:pPr>
              <w:pStyle w:val="28"/>
              <w:ind w:firstLine="0" w:firstLineChars="0"/>
              <w:jc w:val="left"/>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vAlign w:val="center"/>
          </w:tcPr>
          <w:p>
            <w:pPr>
              <w:pStyle w:val="28"/>
              <w:ind w:firstLine="0" w:firstLineChars="0"/>
              <w:jc w:val="center"/>
              <w:rPr>
                <w:rFonts w:ascii="宋体" w:hAnsi="宋体" w:cs="宋体"/>
                <w:bCs/>
                <w:color w:val="auto"/>
                <w:szCs w:val="21"/>
              </w:rPr>
            </w:pPr>
          </w:p>
        </w:tc>
        <w:tc>
          <w:tcPr>
            <w:tcW w:w="3317" w:type="pct"/>
            <w:vAlign w:val="center"/>
          </w:tcPr>
          <w:p>
            <w:pPr>
              <w:jc w:val="left"/>
              <w:rPr>
                <w:rFonts w:ascii="宋体" w:hAnsi="宋体" w:eastAsia="宋体" w:cs="宋体"/>
                <w:color w:val="auto"/>
                <w:sz w:val="21"/>
                <w:szCs w:val="21"/>
              </w:rPr>
            </w:pPr>
            <w:r>
              <w:rPr>
                <w:rFonts w:hint="eastAsia" w:ascii="宋体" w:hAnsi="宋体" w:eastAsia="宋体" w:cs="宋体"/>
                <w:color w:val="auto"/>
                <w:sz w:val="21"/>
                <w:szCs w:val="21"/>
              </w:rPr>
              <w:t>违规行为</w:t>
            </w:r>
          </w:p>
        </w:tc>
        <w:tc>
          <w:tcPr>
            <w:tcW w:w="703" w:type="pct"/>
          </w:tcPr>
          <w:p>
            <w:pPr>
              <w:pStyle w:val="28"/>
              <w:ind w:firstLine="0" w:firstLineChars="0"/>
              <w:jc w:val="left"/>
              <w:rPr>
                <w:rFonts w:ascii="宋体" w:hAnsi="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vAlign w:val="center"/>
          </w:tcPr>
          <w:p>
            <w:pPr>
              <w:pStyle w:val="28"/>
              <w:ind w:firstLine="0" w:firstLineChars="0"/>
              <w:jc w:val="center"/>
              <w:rPr>
                <w:rFonts w:ascii="宋体" w:hAnsi="宋体" w:cs="宋体"/>
                <w:bCs/>
                <w:color w:val="auto"/>
                <w:szCs w:val="21"/>
              </w:rPr>
            </w:pPr>
          </w:p>
        </w:tc>
        <w:tc>
          <w:tcPr>
            <w:tcW w:w="3317" w:type="pct"/>
            <w:vAlign w:val="center"/>
          </w:tcPr>
          <w:p>
            <w:pPr>
              <w:jc w:val="left"/>
              <w:rPr>
                <w:rFonts w:ascii="宋体" w:hAnsi="宋体" w:eastAsia="宋体" w:cs="宋体"/>
                <w:color w:val="auto"/>
                <w:sz w:val="21"/>
                <w:szCs w:val="21"/>
              </w:rPr>
            </w:pPr>
            <w:r>
              <w:rPr>
                <w:rFonts w:hint="eastAsia" w:ascii="宋体" w:hAnsi="宋体" w:eastAsia="宋体" w:cs="宋体"/>
                <w:color w:val="auto"/>
                <w:sz w:val="21"/>
                <w:szCs w:val="21"/>
              </w:rPr>
              <w:t>法律法规及磋商文件中规定的其它情形</w:t>
            </w:r>
          </w:p>
        </w:tc>
        <w:tc>
          <w:tcPr>
            <w:tcW w:w="703" w:type="pct"/>
          </w:tcPr>
          <w:p>
            <w:pPr>
              <w:pStyle w:val="28"/>
              <w:ind w:firstLine="0" w:firstLineChars="0"/>
              <w:jc w:val="left"/>
              <w:rPr>
                <w:rFonts w:ascii="宋体" w:hAnsi="宋体" w:cs="宋体"/>
                <w:bCs/>
                <w:color w:val="auto"/>
                <w:szCs w:val="21"/>
              </w:rPr>
            </w:pPr>
          </w:p>
        </w:tc>
      </w:tr>
    </w:tbl>
    <w:p>
      <w:pPr>
        <w:rPr>
          <w:rFonts w:ascii="宋体" w:hAnsi="宋体" w:eastAsia="宋体" w:cs="宋体"/>
          <w:color w:val="auto"/>
          <w:sz w:val="24"/>
          <w:szCs w:val="24"/>
        </w:rPr>
      </w:pPr>
      <w:r>
        <w:rPr>
          <w:rFonts w:hint="eastAsia" w:ascii="宋体" w:hAnsi="宋体" w:eastAsia="宋体" w:cs="宋体"/>
          <w:color w:val="auto"/>
          <w:sz w:val="21"/>
          <w:szCs w:val="21"/>
        </w:rPr>
        <w:br w:type="page"/>
      </w:r>
      <w:r>
        <w:rPr>
          <w:rFonts w:hint="eastAsia" w:ascii="宋体" w:hAnsi="宋体" w:eastAsia="宋体" w:cs="宋体"/>
          <w:b/>
          <w:color w:val="auto"/>
          <w:sz w:val="24"/>
          <w:szCs w:val="24"/>
        </w:rPr>
        <w:t>附表三：商务技术评分及价格权重表</w:t>
      </w:r>
      <w:bookmarkEnd w:id="40"/>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762"/>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eastAsia="宋体" w:cs="宋体"/>
                <w:sz w:val="21"/>
                <w:szCs w:val="21"/>
              </w:rPr>
            </w:pPr>
            <w:r>
              <w:rPr>
                <w:rFonts w:hint="eastAsia" w:ascii="宋体" w:eastAsia="宋体" w:cs="宋体"/>
                <w:sz w:val="21"/>
                <w:szCs w:val="21"/>
              </w:rPr>
              <w:t>序号</w:t>
            </w:r>
          </w:p>
        </w:tc>
        <w:tc>
          <w:tcPr>
            <w:tcW w:w="1607"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eastAsia="宋体" w:cs="宋体"/>
                <w:sz w:val="21"/>
                <w:szCs w:val="21"/>
              </w:rPr>
            </w:pPr>
            <w:r>
              <w:rPr>
                <w:rFonts w:hint="eastAsia" w:ascii="宋体" w:eastAsia="宋体" w:cs="宋体"/>
                <w:sz w:val="21"/>
                <w:szCs w:val="21"/>
              </w:rPr>
              <w:t>评审项目</w:t>
            </w:r>
          </w:p>
        </w:tc>
        <w:tc>
          <w:tcPr>
            <w:tcW w:w="762"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eastAsia="宋体" w:cs="宋体"/>
                <w:sz w:val="21"/>
                <w:szCs w:val="21"/>
              </w:rPr>
            </w:pPr>
            <w:r>
              <w:rPr>
                <w:rFonts w:hint="eastAsia" w:ascii="宋体" w:eastAsia="宋体" w:cs="宋体"/>
                <w:sz w:val="21"/>
                <w:szCs w:val="21"/>
              </w:rPr>
              <w:t>分值</w:t>
            </w:r>
          </w:p>
        </w:tc>
        <w:tc>
          <w:tcPr>
            <w:tcW w:w="5463"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eastAsia="宋体" w:cs="宋体"/>
                <w:sz w:val="21"/>
                <w:szCs w:val="21"/>
              </w:rPr>
            </w:pPr>
            <w:r>
              <w:rPr>
                <w:rFonts w:hint="eastAsia" w:ascii="宋体" w:eastAsia="宋体" w:cs="宋体"/>
                <w:sz w:val="21"/>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hint="eastAsia" w:ascii="宋体" w:eastAsia="宋体" w:cs="宋体"/>
                <w:sz w:val="21"/>
                <w:szCs w:val="21"/>
                <w:lang w:eastAsia="zh-CN"/>
              </w:rPr>
            </w:pPr>
            <w:r>
              <w:rPr>
                <w:rFonts w:hint="eastAsia" w:ascii="宋体" w:eastAsia="宋体" w:cs="宋体"/>
                <w:sz w:val="21"/>
                <w:szCs w:val="21"/>
              </w:rPr>
              <w:t>商务评审</w:t>
            </w:r>
            <w:r>
              <w:rPr>
                <w:rFonts w:hint="eastAsia" w:ascii="宋体" w:eastAsia="宋体" w:cs="宋体"/>
                <w:sz w:val="21"/>
                <w:szCs w:val="21"/>
                <w:lang w:eastAsia="zh-CN"/>
              </w:rPr>
              <w:t>（</w:t>
            </w:r>
            <w:r>
              <w:rPr>
                <w:rFonts w:hint="eastAsia" w:ascii="宋体" w:eastAsia="宋体" w:cs="宋体"/>
                <w:sz w:val="21"/>
                <w:szCs w:val="21"/>
                <w:lang w:val="en-US" w:eastAsia="zh-CN"/>
              </w:rPr>
              <w:t>25分</w:t>
            </w:r>
            <w:r>
              <w:rPr>
                <w:rFonts w:hint="eastAsia" w:asci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690" w:type="dxa"/>
            <w:tcBorders>
              <w:top w:val="single" w:color="auto" w:sz="4" w:space="0"/>
              <w:left w:val="single" w:color="auto" w:sz="4" w:space="0"/>
              <w:right w:val="single" w:color="auto" w:sz="4" w:space="0"/>
            </w:tcBorders>
            <w:vAlign w:val="center"/>
          </w:tcPr>
          <w:p>
            <w:pPr>
              <w:pStyle w:val="29"/>
              <w:spacing w:line="340" w:lineRule="exact"/>
              <w:ind w:firstLine="0" w:firstLineChars="0"/>
              <w:jc w:val="center"/>
              <w:rPr>
                <w:rFonts w:ascii="宋体" w:eastAsia="宋体" w:cs="宋体"/>
                <w:sz w:val="21"/>
                <w:szCs w:val="21"/>
              </w:rPr>
            </w:pPr>
            <w:r>
              <w:rPr>
                <w:rFonts w:hint="eastAsia" w:ascii="宋体" w:eastAsia="宋体" w:cs="宋体"/>
                <w:sz w:val="21"/>
                <w:szCs w:val="21"/>
              </w:rPr>
              <w:t>1</w:t>
            </w:r>
          </w:p>
        </w:tc>
        <w:tc>
          <w:tcPr>
            <w:tcW w:w="1607"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企业认证</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10</w:t>
            </w:r>
          </w:p>
        </w:tc>
        <w:tc>
          <w:tcPr>
            <w:tcW w:w="5463" w:type="dxa"/>
            <w:tcBorders>
              <w:top w:val="single" w:color="auto" w:sz="4" w:space="0"/>
              <w:left w:val="single" w:color="auto" w:sz="4" w:space="0"/>
              <w:bottom w:val="single" w:color="auto" w:sz="4" w:space="0"/>
              <w:right w:val="single" w:color="auto" w:sz="4" w:space="0"/>
            </w:tcBorders>
            <w:vAlign w:val="center"/>
          </w:tcPr>
          <w:p>
            <w:pPr>
              <w:spacing w:after="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eastAsia="zh-CN"/>
              </w:rPr>
              <w:t>供应商</w:t>
            </w:r>
            <w:r>
              <w:rPr>
                <w:rFonts w:hint="eastAsia" w:ascii="宋体" w:hAnsi="宋体" w:eastAsia="宋体" w:cs="宋体"/>
                <w:bCs/>
                <w:sz w:val="21"/>
                <w:szCs w:val="21"/>
              </w:rPr>
              <w:t>具有由国家认证认可监督管理部门批准设立的认证机构颁发并在有效期内的以下认证证书：</w:t>
            </w:r>
          </w:p>
          <w:p>
            <w:pPr>
              <w:spacing w:after="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（1）质量管理体系认证证书；</w:t>
            </w:r>
          </w:p>
          <w:p>
            <w:pPr>
              <w:spacing w:after="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（2）环境管理体系认证证书；</w:t>
            </w:r>
          </w:p>
          <w:p>
            <w:pPr>
              <w:spacing w:after="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（3）职业健康安全管理体系认证证书；</w:t>
            </w:r>
          </w:p>
          <w:p>
            <w:pPr>
              <w:spacing w:after="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（4）信息安全管理体系认证证书；</w:t>
            </w:r>
          </w:p>
          <w:p>
            <w:pPr>
              <w:spacing w:after="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（5）信息技术服务管理体系认证证书；</w:t>
            </w:r>
          </w:p>
          <w:p>
            <w:pPr>
              <w:spacing w:after="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每提供一个认证证书得2分，最高得10分。</w:t>
            </w:r>
          </w:p>
          <w:p>
            <w:pPr>
              <w:spacing w:after="0" w:line="360" w:lineRule="auto"/>
              <w:ind w:firstLine="420" w:firstLineChars="200"/>
              <w:rPr>
                <w:rFonts w:hint="eastAsia" w:ascii="宋体" w:hAnsi="宋体" w:eastAsia="宋体" w:cs="宋体"/>
                <w:bCs/>
                <w:sz w:val="21"/>
                <w:szCs w:val="21"/>
                <w:lang w:val="zh-CN"/>
              </w:rPr>
            </w:pPr>
            <w:r>
              <w:rPr>
                <w:rFonts w:hint="eastAsia" w:ascii="宋体" w:hAnsi="宋体" w:eastAsia="宋体" w:cs="宋体"/>
                <w:bCs/>
                <w:sz w:val="21"/>
                <w:szCs w:val="21"/>
              </w:rPr>
              <w:t>注：需提供在有效期内的认证证书复印件加盖</w:t>
            </w:r>
            <w:r>
              <w:rPr>
                <w:rFonts w:hint="eastAsia" w:ascii="宋体" w:hAnsi="宋体" w:eastAsia="宋体" w:cs="宋体"/>
                <w:bCs/>
                <w:sz w:val="21"/>
                <w:szCs w:val="21"/>
                <w:lang w:eastAsia="zh-CN"/>
              </w:rPr>
              <w:t>供应商</w:t>
            </w:r>
            <w:r>
              <w:rPr>
                <w:rFonts w:hint="eastAsia" w:ascii="宋体" w:hAnsi="宋体" w:eastAsia="宋体" w:cs="宋体"/>
                <w:bCs/>
                <w:sz w:val="21"/>
                <w:szCs w:val="21"/>
              </w:rPr>
              <w:t>公章</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否则不得分</w:t>
            </w:r>
            <w:r>
              <w:rPr>
                <w:rFonts w:hint="eastAsia" w:ascii="宋体" w:hAnsi="宋体" w:eastAsia="宋体" w:cs="宋体"/>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hint="eastAsia" w:ascii="宋体" w:eastAsia="宋体" w:cs="宋体"/>
                <w:sz w:val="21"/>
                <w:szCs w:val="21"/>
                <w:lang w:eastAsia="zh-CN"/>
              </w:rPr>
            </w:pPr>
            <w:r>
              <w:rPr>
                <w:rFonts w:hint="eastAsia" w:ascii="宋体" w:eastAsia="宋体" w:cs="宋体"/>
                <w:sz w:val="21"/>
                <w:szCs w:val="21"/>
                <w:lang w:val="en-US" w:eastAsia="zh-CN"/>
              </w:rPr>
              <w:t>2</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rPr>
              <w:t>业绩</w:t>
            </w:r>
            <w:r>
              <w:rPr>
                <w:rFonts w:hint="eastAsia" w:ascii="宋体" w:hAnsi="宋体" w:eastAsia="宋体" w:cs="宋体"/>
                <w:bCs/>
                <w:sz w:val="21"/>
                <w:szCs w:val="21"/>
                <w:lang w:val="en-US" w:eastAsia="zh-CN"/>
              </w:rPr>
              <w:t>情况</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5</w:t>
            </w:r>
          </w:p>
        </w:tc>
        <w:tc>
          <w:tcPr>
            <w:tcW w:w="5463" w:type="dxa"/>
            <w:tcBorders>
              <w:top w:val="single" w:color="auto" w:sz="4" w:space="0"/>
              <w:left w:val="single" w:color="auto" w:sz="4" w:space="0"/>
              <w:bottom w:val="single" w:color="auto" w:sz="4" w:space="0"/>
              <w:right w:val="single" w:color="auto" w:sz="4" w:space="0"/>
            </w:tcBorders>
            <w:vAlign w:val="center"/>
          </w:tcPr>
          <w:p>
            <w:pPr>
              <w:spacing w:after="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根据</w:t>
            </w:r>
            <w:r>
              <w:rPr>
                <w:rFonts w:hint="eastAsia" w:ascii="宋体" w:hAnsi="宋体" w:eastAsia="宋体" w:cs="宋体"/>
                <w:bCs/>
                <w:sz w:val="21"/>
                <w:szCs w:val="21"/>
                <w:lang w:eastAsia="zh-CN"/>
              </w:rPr>
              <w:t>供应商</w:t>
            </w:r>
            <w:r>
              <w:rPr>
                <w:rFonts w:hint="eastAsia" w:ascii="宋体" w:hAnsi="宋体" w:eastAsia="宋体" w:cs="宋体"/>
                <w:bCs/>
                <w:sz w:val="21"/>
                <w:szCs w:val="21"/>
                <w:lang w:val="en-US" w:eastAsia="zh-CN"/>
              </w:rPr>
              <w:t>具有</w:t>
            </w:r>
            <w:r>
              <w:rPr>
                <w:rFonts w:hint="eastAsia" w:ascii="宋体" w:hAnsi="宋体" w:eastAsia="宋体" w:cs="宋体"/>
                <w:bCs/>
                <w:sz w:val="21"/>
                <w:szCs w:val="21"/>
              </w:rPr>
              <w:t>含</w:t>
            </w:r>
            <w:r>
              <w:rPr>
                <w:rFonts w:hint="eastAsia" w:ascii="宋体" w:hAnsi="宋体" w:eastAsia="宋体" w:cs="宋体"/>
                <w:bCs/>
                <w:sz w:val="21"/>
                <w:szCs w:val="21"/>
                <w:lang w:val="en-US" w:eastAsia="zh-CN"/>
              </w:rPr>
              <w:t>有</w:t>
            </w:r>
            <w:r>
              <w:rPr>
                <w:rFonts w:hint="eastAsia" w:ascii="宋体" w:hAnsi="宋体" w:eastAsia="宋体" w:cs="宋体"/>
                <w:bCs/>
                <w:sz w:val="21"/>
                <w:szCs w:val="21"/>
              </w:rPr>
              <w:t>光纤线路内容的项目业绩</w:t>
            </w:r>
            <w:r>
              <w:rPr>
                <w:rFonts w:hint="eastAsia" w:ascii="宋体" w:eastAsia="宋体" w:cs="宋体"/>
                <w:bCs/>
                <w:color w:val="auto"/>
                <w:sz w:val="21"/>
                <w:szCs w:val="21"/>
                <w:highlight w:val="none"/>
                <w:lang w:val="pt-BR"/>
              </w:rPr>
              <w:t>进行评审，每提供一个业绩合同</w:t>
            </w:r>
            <w:r>
              <w:rPr>
                <w:rFonts w:hint="eastAsia" w:ascii="宋体" w:hAnsi="宋体" w:eastAsia="宋体" w:cs="宋体"/>
                <w:bCs/>
                <w:sz w:val="21"/>
                <w:szCs w:val="21"/>
              </w:rPr>
              <w:t>得3分</w:t>
            </w:r>
            <w:r>
              <w:rPr>
                <w:rFonts w:hint="eastAsia" w:ascii="宋体" w:hAnsi="宋体" w:eastAsia="宋体" w:cs="宋体"/>
                <w:bCs/>
                <w:sz w:val="21"/>
                <w:szCs w:val="21"/>
                <w:lang w:eastAsia="zh-CN"/>
              </w:rPr>
              <w:t>，</w:t>
            </w:r>
            <w:r>
              <w:rPr>
                <w:rFonts w:hint="eastAsia" w:ascii="宋体" w:hAnsi="宋体" w:eastAsia="宋体" w:cs="宋体"/>
                <w:bCs/>
                <w:sz w:val="21"/>
                <w:szCs w:val="21"/>
              </w:rPr>
              <w:t>最高得1</w:t>
            </w:r>
            <w:r>
              <w:rPr>
                <w:rFonts w:hint="eastAsia" w:ascii="宋体" w:hAnsi="宋体" w:eastAsia="宋体" w:cs="宋体"/>
                <w:bCs/>
                <w:sz w:val="21"/>
                <w:szCs w:val="21"/>
                <w:lang w:val="en-US" w:eastAsia="zh-CN"/>
              </w:rPr>
              <w:t>5</w:t>
            </w:r>
            <w:r>
              <w:rPr>
                <w:rFonts w:hint="eastAsia" w:ascii="宋体" w:hAnsi="宋体" w:eastAsia="宋体" w:cs="宋体"/>
                <w:bCs/>
                <w:sz w:val="21"/>
                <w:szCs w:val="21"/>
              </w:rPr>
              <w:t>分。</w:t>
            </w:r>
          </w:p>
          <w:p>
            <w:pPr>
              <w:spacing w:after="0" w:line="360" w:lineRule="auto"/>
              <w:ind w:firstLine="420" w:firstLineChars="200"/>
              <w:rPr>
                <w:rFonts w:hint="eastAsia" w:ascii="宋体" w:hAnsi="宋体" w:eastAsia="宋体" w:cs="宋体"/>
                <w:bCs/>
                <w:sz w:val="21"/>
                <w:szCs w:val="21"/>
                <w:lang w:val="zh-CN"/>
              </w:rPr>
            </w:pPr>
            <w:r>
              <w:rPr>
                <w:rFonts w:hint="eastAsia" w:ascii="宋体" w:hAnsi="宋体" w:eastAsia="宋体" w:cs="宋体"/>
                <w:bCs/>
                <w:sz w:val="21"/>
                <w:szCs w:val="21"/>
              </w:rPr>
              <w:t>注：需提供合同关键页复印件加盖</w:t>
            </w:r>
            <w:r>
              <w:rPr>
                <w:rFonts w:hint="eastAsia" w:ascii="宋体" w:hAnsi="宋体" w:eastAsia="宋体" w:cs="宋体"/>
                <w:bCs/>
                <w:sz w:val="21"/>
                <w:szCs w:val="21"/>
                <w:lang w:eastAsia="zh-CN"/>
              </w:rPr>
              <w:t>供应商</w:t>
            </w:r>
            <w:r>
              <w:rPr>
                <w:rFonts w:hint="eastAsia" w:ascii="宋体" w:hAnsi="宋体" w:eastAsia="宋体" w:cs="宋体"/>
                <w:bCs/>
                <w:sz w:val="21"/>
                <w:szCs w:val="21"/>
              </w:rPr>
              <w:t>公章</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否则不得分</w:t>
            </w:r>
            <w:r>
              <w:rPr>
                <w:rFonts w:hint="eastAsia" w:ascii="宋体" w:hAnsi="宋体" w:eastAsia="宋体" w:cs="宋体"/>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9"/>
              <w:spacing w:line="240" w:lineRule="auto"/>
              <w:ind w:firstLine="0" w:firstLineChars="0"/>
              <w:jc w:val="center"/>
              <w:rPr>
                <w:rFonts w:hint="eastAsia" w:ascii="宋体" w:eastAsia="宋体" w:cs="宋体"/>
                <w:sz w:val="21"/>
                <w:szCs w:val="21"/>
                <w:lang w:eastAsia="zh-CN"/>
              </w:rPr>
            </w:pPr>
            <w:r>
              <w:rPr>
                <w:rFonts w:hint="eastAsia" w:ascii="宋体" w:eastAsia="宋体" w:cs="宋体"/>
                <w:sz w:val="21"/>
                <w:szCs w:val="21"/>
              </w:rPr>
              <w:t>技术评审</w:t>
            </w:r>
            <w:r>
              <w:rPr>
                <w:rFonts w:hint="eastAsia" w:ascii="宋体" w:eastAsia="宋体" w:cs="宋体"/>
                <w:sz w:val="21"/>
                <w:szCs w:val="21"/>
                <w:lang w:eastAsia="zh-CN"/>
              </w:rPr>
              <w:t>（</w:t>
            </w:r>
            <w:r>
              <w:rPr>
                <w:rFonts w:hint="eastAsia" w:ascii="宋体" w:eastAsia="宋体" w:cs="宋体"/>
                <w:sz w:val="21"/>
                <w:szCs w:val="21"/>
                <w:lang w:val="en-US" w:eastAsia="zh-CN"/>
              </w:rPr>
              <w:t>65分</w:t>
            </w:r>
            <w:r>
              <w:rPr>
                <w:rFonts w:hint="eastAsia" w:asci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hint="eastAsia" w:ascii="宋体" w:eastAsia="宋体" w:cs="宋体"/>
                <w:sz w:val="21"/>
                <w:szCs w:val="21"/>
                <w:lang w:val="en-US" w:eastAsia="zh-CN"/>
              </w:rPr>
            </w:pPr>
            <w:r>
              <w:rPr>
                <w:rFonts w:hint="eastAsia" w:ascii="宋体" w:eastAsia="宋体" w:cs="宋体"/>
                <w:sz w:val="21"/>
                <w:szCs w:val="21"/>
                <w:lang w:val="en-US" w:eastAsia="zh-CN"/>
              </w:rPr>
              <w:t>3</w:t>
            </w:r>
          </w:p>
        </w:tc>
        <w:tc>
          <w:tcPr>
            <w:tcW w:w="1607"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bCs/>
                <w:sz w:val="21"/>
                <w:szCs w:val="21"/>
              </w:rPr>
            </w:pPr>
            <w:r>
              <w:rPr>
                <w:rFonts w:hint="eastAsia" w:ascii="宋体" w:eastAsia="宋体" w:cs="宋体"/>
                <w:color w:val="auto"/>
                <w:sz w:val="21"/>
                <w:szCs w:val="21"/>
              </w:rPr>
              <w:t>对项目的理解</w:t>
            </w:r>
          </w:p>
        </w:tc>
        <w:tc>
          <w:tcPr>
            <w:tcW w:w="762" w:type="dxa"/>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hint="default" w:ascii="宋体" w:hAnsi="宋体" w:eastAsia="宋体" w:cs="宋体"/>
                <w:bCs/>
                <w:sz w:val="21"/>
                <w:szCs w:val="21"/>
                <w:lang w:val="en-US"/>
              </w:rPr>
            </w:pPr>
            <w:r>
              <w:rPr>
                <w:rFonts w:hint="eastAsia" w:ascii="宋体" w:hAnsi="宋体" w:eastAsia="宋体" w:cs="宋体"/>
                <w:color w:val="auto"/>
                <w:kern w:val="2"/>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vAlign w:val="center"/>
          </w:tcPr>
          <w:p>
            <w:pPr>
              <w:pStyle w:val="29"/>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根据</w:t>
            </w:r>
            <w:r>
              <w:rPr>
                <w:rFonts w:hint="eastAsia" w:ascii="宋体" w:eastAsia="宋体" w:cs="宋体"/>
                <w:color w:val="auto"/>
                <w:sz w:val="21"/>
                <w:szCs w:val="21"/>
                <w:lang w:eastAsia="zh-CN"/>
              </w:rPr>
              <w:t>供应商</w:t>
            </w:r>
            <w:r>
              <w:rPr>
                <w:rFonts w:hint="eastAsia" w:ascii="宋体" w:eastAsia="宋体" w:cs="宋体"/>
                <w:color w:val="auto"/>
                <w:sz w:val="21"/>
                <w:szCs w:val="21"/>
              </w:rPr>
              <w:t>对项目内容及项目环境的理解分析进行综合评审：</w:t>
            </w:r>
          </w:p>
          <w:p>
            <w:pPr>
              <w:pStyle w:val="29"/>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对项目内容理解透彻、对项目环境非常熟悉、对重点难点的把握与分析精确到位的得</w:t>
            </w:r>
            <w:r>
              <w:rPr>
                <w:rFonts w:hint="eastAsia" w:ascii="宋体" w:eastAsia="宋体" w:cs="宋体"/>
                <w:color w:val="auto"/>
                <w:sz w:val="21"/>
                <w:szCs w:val="21"/>
                <w:lang w:val="en-US" w:eastAsia="zh-CN"/>
              </w:rPr>
              <w:t>10</w:t>
            </w:r>
            <w:r>
              <w:rPr>
                <w:rFonts w:hint="eastAsia" w:ascii="宋体" w:eastAsia="宋体" w:cs="宋体"/>
                <w:color w:val="auto"/>
                <w:sz w:val="21"/>
                <w:szCs w:val="21"/>
              </w:rPr>
              <w:t>分；</w:t>
            </w:r>
          </w:p>
          <w:p>
            <w:pPr>
              <w:pStyle w:val="29"/>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对项目内容、项目环境有基本的了解、对项目重点难点的把握与分析较一般的得</w:t>
            </w:r>
            <w:r>
              <w:rPr>
                <w:rFonts w:hint="eastAsia" w:ascii="宋体" w:eastAsia="宋体" w:cs="宋体"/>
                <w:color w:val="auto"/>
                <w:sz w:val="21"/>
                <w:szCs w:val="21"/>
                <w:lang w:val="en-US" w:eastAsia="zh-CN"/>
              </w:rPr>
              <w:t>6</w:t>
            </w:r>
            <w:r>
              <w:rPr>
                <w:rFonts w:hint="eastAsia" w:ascii="宋体" w:eastAsia="宋体" w:cs="宋体"/>
                <w:color w:val="auto"/>
                <w:sz w:val="21"/>
                <w:szCs w:val="21"/>
              </w:rPr>
              <w:t>分；</w:t>
            </w:r>
          </w:p>
          <w:p>
            <w:pPr>
              <w:pStyle w:val="29"/>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对项目内容、项目环境的了解模糊、对项目重点难点的把握与分析欠缺的得</w:t>
            </w:r>
            <w:r>
              <w:rPr>
                <w:rFonts w:hint="eastAsia" w:ascii="宋体" w:eastAsia="宋体" w:cs="宋体"/>
                <w:color w:val="auto"/>
                <w:sz w:val="21"/>
                <w:szCs w:val="21"/>
                <w:lang w:val="en-US" w:eastAsia="zh-CN"/>
              </w:rPr>
              <w:t>3</w:t>
            </w:r>
            <w:r>
              <w:rPr>
                <w:rFonts w:hint="eastAsia" w:ascii="宋体" w:eastAsia="宋体" w:cs="宋体"/>
                <w:color w:val="auto"/>
                <w:sz w:val="21"/>
                <w:szCs w:val="21"/>
              </w:rPr>
              <w:t>分；</w:t>
            </w:r>
          </w:p>
          <w:p>
            <w:pPr>
              <w:pStyle w:val="29"/>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对项目内容、项目环境缺乏认知的得</w:t>
            </w:r>
            <w:r>
              <w:rPr>
                <w:rFonts w:hint="eastAsia" w:ascii="宋体" w:eastAsia="宋体" w:cs="宋体"/>
                <w:color w:val="auto"/>
                <w:sz w:val="21"/>
                <w:szCs w:val="21"/>
                <w:lang w:val="en-US" w:eastAsia="zh-CN"/>
              </w:rPr>
              <w:t>1</w:t>
            </w:r>
            <w:r>
              <w:rPr>
                <w:rFonts w:hint="eastAsia" w:ascii="宋体" w:eastAsia="宋体" w:cs="宋体"/>
                <w:color w:val="auto"/>
                <w:sz w:val="21"/>
                <w:szCs w:val="21"/>
              </w:rPr>
              <w:t>分；</w:t>
            </w:r>
          </w:p>
          <w:p>
            <w:pPr>
              <w:adjustRightInd/>
              <w:snapToGrid/>
              <w:spacing w:after="0" w:line="360" w:lineRule="auto"/>
              <w:ind w:firstLine="420" w:firstLineChars="200"/>
              <w:rPr>
                <w:rFonts w:hint="eastAsia" w:ascii="宋体" w:hAnsi="宋体" w:eastAsia="宋体" w:cs="宋体"/>
                <w:bCs/>
                <w:sz w:val="21"/>
                <w:szCs w:val="21"/>
              </w:rPr>
            </w:pPr>
            <w:r>
              <w:rPr>
                <w:rFonts w:hint="eastAsia" w:ascii="宋体" w:eastAsia="宋体" w:cs="宋体"/>
                <w:color w:val="auto"/>
                <w:sz w:val="21"/>
                <w:szCs w:val="21"/>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hint="eastAsia" w:ascii="宋体" w:eastAsia="宋体" w:cs="宋体"/>
                <w:sz w:val="21"/>
                <w:szCs w:val="21"/>
                <w:lang w:eastAsia="zh-CN"/>
              </w:rPr>
            </w:pPr>
            <w:r>
              <w:rPr>
                <w:rFonts w:hint="eastAsia" w:ascii="宋体" w:eastAsia="宋体" w:cs="宋体"/>
                <w:sz w:val="21"/>
                <w:szCs w:val="21"/>
                <w:lang w:val="en-US" w:eastAsia="zh-CN"/>
              </w:rPr>
              <w:t>4</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项目</w:t>
            </w:r>
            <w:r>
              <w:rPr>
                <w:rFonts w:hint="eastAsia" w:ascii="宋体" w:hAnsi="宋体" w:eastAsia="宋体" w:cs="宋体"/>
                <w:bCs/>
                <w:sz w:val="21"/>
                <w:szCs w:val="21"/>
                <w:lang w:val="en-US" w:eastAsia="zh-CN"/>
              </w:rPr>
              <w:t>总体</w:t>
            </w:r>
            <w:r>
              <w:rPr>
                <w:rFonts w:hint="eastAsia" w:ascii="宋体" w:hAnsi="宋体" w:eastAsia="宋体" w:cs="宋体"/>
                <w:bCs/>
                <w:sz w:val="21"/>
                <w:szCs w:val="21"/>
              </w:rPr>
              <w:t>技术方案</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15</w:t>
            </w:r>
          </w:p>
        </w:tc>
        <w:tc>
          <w:tcPr>
            <w:tcW w:w="5463" w:type="dxa"/>
            <w:tcBorders>
              <w:top w:val="single" w:color="auto" w:sz="4" w:space="0"/>
              <w:left w:val="single" w:color="auto" w:sz="4" w:space="0"/>
              <w:bottom w:val="single" w:color="auto" w:sz="4" w:space="0"/>
              <w:right w:val="single" w:color="auto" w:sz="4" w:space="0"/>
            </w:tcBorders>
            <w:vAlign w:val="center"/>
          </w:tcPr>
          <w:p>
            <w:pPr>
              <w:spacing w:after="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根据</w:t>
            </w:r>
            <w:r>
              <w:rPr>
                <w:rFonts w:hint="eastAsia" w:ascii="宋体" w:hAnsi="宋体" w:eastAsia="宋体" w:cs="宋体"/>
                <w:bCs/>
                <w:sz w:val="21"/>
                <w:szCs w:val="21"/>
                <w:lang w:eastAsia="zh-CN"/>
              </w:rPr>
              <w:t>供应商</w:t>
            </w:r>
            <w:r>
              <w:rPr>
                <w:rFonts w:hint="eastAsia" w:ascii="宋体" w:hAnsi="宋体" w:eastAsia="宋体" w:cs="宋体"/>
                <w:bCs/>
                <w:sz w:val="21"/>
                <w:szCs w:val="21"/>
                <w:lang w:val="en-US" w:eastAsia="zh-CN"/>
              </w:rPr>
              <w:t>提供的</w:t>
            </w:r>
            <w:r>
              <w:rPr>
                <w:rFonts w:hint="eastAsia" w:ascii="宋体" w:hAnsi="宋体" w:eastAsia="宋体" w:cs="宋体"/>
                <w:bCs/>
                <w:sz w:val="21"/>
                <w:szCs w:val="21"/>
              </w:rPr>
              <w:t>项目总体技术方案，对用户需求响应的完整性、准确性、先进性、合理性等进行综合</w:t>
            </w:r>
            <w:r>
              <w:rPr>
                <w:rFonts w:hint="eastAsia" w:ascii="宋体" w:hAnsi="宋体" w:eastAsia="宋体" w:cs="宋体"/>
                <w:bCs/>
                <w:sz w:val="21"/>
                <w:szCs w:val="21"/>
                <w:lang w:val="en-US" w:eastAsia="zh-CN"/>
              </w:rPr>
              <w:t>评审</w:t>
            </w:r>
            <w:r>
              <w:rPr>
                <w:rFonts w:hint="eastAsia" w:ascii="宋体" w:hAnsi="宋体" w:eastAsia="宋体" w:cs="宋体"/>
                <w:bCs/>
                <w:sz w:val="21"/>
                <w:szCs w:val="21"/>
              </w:rPr>
              <w:t>:</w:t>
            </w:r>
          </w:p>
          <w:p>
            <w:pPr>
              <w:spacing w:after="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eastAsia="zh-CN"/>
              </w:rPr>
              <w:t>供应商</w:t>
            </w:r>
            <w:r>
              <w:rPr>
                <w:rFonts w:hint="eastAsia" w:ascii="宋体" w:hAnsi="宋体" w:eastAsia="宋体" w:cs="宋体"/>
                <w:bCs/>
                <w:sz w:val="21"/>
                <w:szCs w:val="21"/>
              </w:rPr>
              <w:t>的项目总体技术方案完整准确，先进性高，合理性好的，得15分；</w:t>
            </w:r>
          </w:p>
          <w:p>
            <w:pPr>
              <w:spacing w:after="0" w:line="360" w:lineRule="auto"/>
              <w:ind w:firstLine="420" w:firstLineChars="200"/>
              <w:rPr>
                <w:rFonts w:hint="eastAsia"/>
              </w:rPr>
            </w:pPr>
            <w:r>
              <w:rPr>
                <w:rFonts w:hint="eastAsia" w:ascii="宋体" w:hAnsi="宋体" w:eastAsia="宋体" w:cs="宋体"/>
                <w:bCs/>
                <w:sz w:val="21"/>
                <w:szCs w:val="21"/>
                <w:lang w:eastAsia="zh-CN"/>
              </w:rPr>
              <w:t>供应商</w:t>
            </w:r>
            <w:r>
              <w:rPr>
                <w:rFonts w:hint="eastAsia" w:ascii="宋体" w:hAnsi="宋体" w:eastAsia="宋体" w:cs="宋体"/>
                <w:bCs/>
                <w:sz w:val="21"/>
                <w:szCs w:val="21"/>
              </w:rPr>
              <w:t>的项目总体技术方案</w:t>
            </w:r>
            <w:r>
              <w:rPr>
                <w:rFonts w:hint="eastAsia" w:ascii="宋体" w:hAnsi="宋体" w:eastAsia="宋体" w:cs="宋体"/>
                <w:bCs/>
                <w:sz w:val="21"/>
                <w:szCs w:val="21"/>
                <w:lang w:val="en-US" w:eastAsia="zh-CN"/>
              </w:rPr>
              <w:t>基本</w:t>
            </w:r>
            <w:r>
              <w:rPr>
                <w:rFonts w:hint="eastAsia" w:ascii="宋体" w:hAnsi="宋体" w:eastAsia="宋体" w:cs="宋体"/>
                <w:bCs/>
                <w:sz w:val="21"/>
                <w:szCs w:val="21"/>
              </w:rPr>
              <w:t>完整</w:t>
            </w:r>
            <w:r>
              <w:rPr>
                <w:rFonts w:hint="eastAsia" w:ascii="宋体" w:hAnsi="宋体" w:eastAsia="宋体" w:cs="宋体"/>
                <w:bCs/>
                <w:sz w:val="21"/>
                <w:szCs w:val="21"/>
                <w:lang w:val="en-US" w:eastAsia="zh-CN"/>
              </w:rPr>
              <w:t>准确</w:t>
            </w:r>
            <w:r>
              <w:rPr>
                <w:rFonts w:hint="eastAsia" w:ascii="宋体" w:hAnsi="宋体" w:eastAsia="宋体" w:cs="宋体"/>
                <w:bCs/>
                <w:sz w:val="21"/>
                <w:szCs w:val="21"/>
              </w:rPr>
              <w:t>，</w:t>
            </w:r>
            <w:r>
              <w:rPr>
                <w:rFonts w:hint="eastAsia" w:ascii="宋体" w:hAnsi="宋体" w:eastAsia="宋体" w:cs="宋体"/>
                <w:bCs/>
                <w:sz w:val="21"/>
                <w:szCs w:val="21"/>
                <w:lang w:val="en-US" w:eastAsia="zh-CN"/>
              </w:rPr>
              <w:t>基本</w:t>
            </w:r>
            <w:r>
              <w:rPr>
                <w:rFonts w:hint="eastAsia" w:ascii="宋体" w:hAnsi="宋体" w:eastAsia="宋体" w:cs="宋体"/>
                <w:bCs/>
                <w:sz w:val="21"/>
                <w:szCs w:val="21"/>
              </w:rPr>
              <w:t>先进合理的，得1</w:t>
            </w:r>
            <w:r>
              <w:rPr>
                <w:rFonts w:hint="eastAsia" w:ascii="宋体" w:hAnsi="宋体" w:eastAsia="宋体" w:cs="宋体"/>
                <w:bCs/>
                <w:sz w:val="21"/>
                <w:szCs w:val="21"/>
                <w:lang w:val="en-US" w:eastAsia="zh-CN"/>
              </w:rPr>
              <w:t>0</w:t>
            </w:r>
            <w:r>
              <w:rPr>
                <w:rFonts w:hint="eastAsia" w:ascii="宋体" w:hAnsi="宋体" w:eastAsia="宋体" w:cs="宋体"/>
                <w:bCs/>
                <w:sz w:val="21"/>
                <w:szCs w:val="21"/>
              </w:rPr>
              <w:t>分；</w:t>
            </w:r>
          </w:p>
          <w:p>
            <w:pPr>
              <w:spacing w:after="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eastAsia="zh-CN"/>
              </w:rPr>
              <w:t>供应商</w:t>
            </w:r>
            <w:r>
              <w:rPr>
                <w:rFonts w:hint="eastAsia" w:ascii="宋体" w:hAnsi="宋体" w:eastAsia="宋体" w:cs="宋体"/>
                <w:bCs/>
                <w:sz w:val="21"/>
                <w:szCs w:val="21"/>
              </w:rPr>
              <w:t>的项目总体技术方案完整</w:t>
            </w:r>
            <w:r>
              <w:rPr>
                <w:rFonts w:hint="eastAsia" w:ascii="宋体" w:hAnsi="宋体" w:eastAsia="宋体" w:cs="宋体"/>
                <w:bCs/>
                <w:sz w:val="21"/>
                <w:szCs w:val="21"/>
                <w:lang w:val="en-US" w:eastAsia="zh-CN"/>
              </w:rPr>
              <w:t>性、准确性一般</w:t>
            </w:r>
            <w:r>
              <w:rPr>
                <w:rFonts w:hint="eastAsia" w:ascii="宋体" w:hAnsi="宋体" w:eastAsia="宋体" w:cs="宋体"/>
                <w:bCs/>
                <w:sz w:val="21"/>
                <w:szCs w:val="21"/>
              </w:rPr>
              <w:t>，先进性</w:t>
            </w:r>
            <w:r>
              <w:rPr>
                <w:rFonts w:hint="eastAsia" w:ascii="宋体" w:hAnsi="宋体" w:eastAsia="宋体" w:cs="宋体"/>
                <w:bCs/>
                <w:sz w:val="21"/>
                <w:szCs w:val="21"/>
                <w:lang w:eastAsia="zh-CN"/>
              </w:rPr>
              <w:t>、</w:t>
            </w:r>
            <w:r>
              <w:rPr>
                <w:rFonts w:hint="eastAsia" w:ascii="宋体" w:hAnsi="宋体" w:eastAsia="宋体" w:cs="宋体"/>
                <w:bCs/>
                <w:sz w:val="21"/>
                <w:szCs w:val="21"/>
              </w:rPr>
              <w:t>合理性</w:t>
            </w:r>
            <w:r>
              <w:rPr>
                <w:rFonts w:hint="eastAsia" w:ascii="宋体" w:hAnsi="宋体" w:eastAsia="宋体" w:cs="宋体"/>
                <w:bCs/>
                <w:sz w:val="21"/>
                <w:szCs w:val="21"/>
                <w:lang w:val="en-US" w:eastAsia="zh-CN"/>
              </w:rPr>
              <w:t>一般的</w:t>
            </w:r>
            <w:r>
              <w:rPr>
                <w:rFonts w:hint="eastAsia" w:ascii="宋体" w:hAnsi="宋体" w:eastAsia="宋体" w:cs="宋体"/>
                <w:bCs/>
                <w:sz w:val="21"/>
                <w:szCs w:val="21"/>
              </w:rPr>
              <w:t>，得</w:t>
            </w:r>
            <w:r>
              <w:rPr>
                <w:rFonts w:hint="eastAsia" w:ascii="宋体" w:hAnsi="宋体" w:eastAsia="宋体" w:cs="宋体"/>
                <w:bCs/>
                <w:sz w:val="21"/>
                <w:szCs w:val="21"/>
                <w:lang w:val="en-US" w:eastAsia="zh-CN"/>
              </w:rPr>
              <w:t>5</w:t>
            </w:r>
            <w:r>
              <w:rPr>
                <w:rFonts w:hint="eastAsia" w:ascii="宋体" w:hAnsi="宋体" w:eastAsia="宋体" w:cs="宋体"/>
                <w:bCs/>
                <w:sz w:val="21"/>
                <w:szCs w:val="21"/>
              </w:rPr>
              <w:t>分；</w:t>
            </w:r>
          </w:p>
          <w:p>
            <w:pPr>
              <w:spacing w:after="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lang w:eastAsia="zh-CN"/>
              </w:rPr>
              <w:t>供应商</w:t>
            </w:r>
            <w:r>
              <w:rPr>
                <w:rFonts w:hint="eastAsia" w:ascii="宋体" w:hAnsi="宋体" w:eastAsia="宋体" w:cs="宋体"/>
                <w:bCs/>
                <w:sz w:val="21"/>
                <w:szCs w:val="21"/>
              </w:rPr>
              <w:t>的项目总体技术方案完整</w:t>
            </w:r>
            <w:r>
              <w:rPr>
                <w:rFonts w:hint="eastAsia" w:ascii="宋体" w:hAnsi="宋体" w:eastAsia="宋体" w:cs="宋体"/>
                <w:bCs/>
                <w:sz w:val="21"/>
                <w:szCs w:val="21"/>
                <w:lang w:val="en-US" w:eastAsia="zh-CN"/>
              </w:rPr>
              <w:t>性、准确性差</w:t>
            </w:r>
            <w:r>
              <w:rPr>
                <w:rFonts w:hint="eastAsia" w:ascii="宋体" w:hAnsi="宋体" w:eastAsia="宋体" w:cs="宋体"/>
                <w:bCs/>
                <w:sz w:val="21"/>
                <w:szCs w:val="21"/>
              </w:rPr>
              <w:t>，先进性</w:t>
            </w:r>
            <w:r>
              <w:rPr>
                <w:rFonts w:hint="eastAsia" w:ascii="宋体" w:hAnsi="宋体" w:eastAsia="宋体" w:cs="宋体"/>
                <w:bCs/>
                <w:sz w:val="21"/>
                <w:szCs w:val="21"/>
                <w:lang w:eastAsia="zh-CN"/>
              </w:rPr>
              <w:t>、</w:t>
            </w:r>
            <w:r>
              <w:rPr>
                <w:rFonts w:hint="eastAsia" w:ascii="宋体" w:hAnsi="宋体" w:eastAsia="宋体" w:cs="宋体"/>
                <w:bCs/>
                <w:sz w:val="21"/>
                <w:szCs w:val="21"/>
              </w:rPr>
              <w:t>合理性</w:t>
            </w:r>
            <w:r>
              <w:rPr>
                <w:rFonts w:hint="eastAsia" w:ascii="宋体" w:hAnsi="宋体" w:eastAsia="宋体" w:cs="宋体"/>
                <w:bCs/>
                <w:sz w:val="21"/>
                <w:szCs w:val="21"/>
                <w:lang w:val="en-US" w:eastAsia="zh-CN"/>
              </w:rPr>
              <w:t>差的</w:t>
            </w:r>
            <w:r>
              <w:rPr>
                <w:rFonts w:hint="eastAsia" w:ascii="宋体" w:hAnsi="宋体" w:eastAsia="宋体" w:cs="宋体"/>
                <w:bCs/>
                <w:sz w:val="21"/>
                <w:szCs w:val="21"/>
              </w:rPr>
              <w:t>，得</w:t>
            </w:r>
            <w:r>
              <w:rPr>
                <w:rFonts w:hint="eastAsia" w:ascii="宋体" w:hAnsi="宋体" w:eastAsia="宋体" w:cs="宋体"/>
                <w:bCs/>
                <w:sz w:val="21"/>
                <w:szCs w:val="21"/>
                <w:lang w:val="en-US" w:eastAsia="zh-CN"/>
              </w:rPr>
              <w:t>1</w:t>
            </w:r>
            <w:r>
              <w:rPr>
                <w:rFonts w:hint="eastAsia" w:ascii="宋体" w:hAnsi="宋体" w:eastAsia="宋体" w:cs="宋体"/>
                <w:bCs/>
                <w:sz w:val="21"/>
                <w:szCs w:val="21"/>
              </w:rPr>
              <w:t>分；</w:t>
            </w:r>
          </w:p>
          <w:p>
            <w:pPr>
              <w:spacing w:after="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hint="eastAsia" w:ascii="宋体" w:eastAsia="宋体" w:cs="宋体"/>
                <w:sz w:val="21"/>
                <w:szCs w:val="21"/>
                <w:lang w:eastAsia="zh-CN"/>
              </w:rPr>
            </w:pPr>
            <w:r>
              <w:rPr>
                <w:rFonts w:hint="eastAsia" w:ascii="宋体" w:eastAsia="宋体" w:cs="宋体"/>
                <w:sz w:val="21"/>
                <w:szCs w:val="21"/>
                <w:lang w:val="en-US" w:eastAsia="zh-CN"/>
              </w:rPr>
              <w:t>5</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拟投入人员情况</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20</w:t>
            </w:r>
          </w:p>
        </w:tc>
        <w:tc>
          <w:tcPr>
            <w:tcW w:w="5463"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after="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拟投入本项目的项目经理（仅一人）具有：</w:t>
            </w:r>
          </w:p>
          <w:p>
            <w:pPr>
              <w:numPr>
                <w:ilvl w:val="0"/>
                <w:numId w:val="0"/>
              </w:numPr>
              <w:spacing w:after="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①人力资源和社会保障部门或工业和信息化部门颁发的高级系统分析师证书；</w:t>
            </w:r>
          </w:p>
          <w:p>
            <w:pPr>
              <w:spacing w:after="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②人力资源和社会保障部门或工业和信息化部门颁发的高级信息系统项目管理师证书；</w:t>
            </w:r>
          </w:p>
          <w:p>
            <w:pPr>
              <w:spacing w:after="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以上每个证书得</w:t>
            </w:r>
            <w:r>
              <w:rPr>
                <w:rFonts w:hint="eastAsia" w:ascii="宋体" w:hAnsi="宋体" w:eastAsia="宋体" w:cs="宋体"/>
                <w:bCs/>
                <w:sz w:val="21"/>
                <w:szCs w:val="21"/>
                <w:lang w:val="en-US" w:eastAsia="zh-CN"/>
              </w:rPr>
              <w:t>3</w:t>
            </w:r>
            <w:r>
              <w:rPr>
                <w:rFonts w:hint="eastAsia" w:ascii="宋体" w:hAnsi="宋体" w:eastAsia="宋体" w:cs="宋体"/>
                <w:bCs/>
                <w:sz w:val="21"/>
                <w:szCs w:val="21"/>
              </w:rPr>
              <w:t>分，最高得6分。</w:t>
            </w:r>
          </w:p>
          <w:p>
            <w:pPr>
              <w:spacing w:after="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2、拟投入本项目除项目经理外的技术人员（同一人具有多个证书的不可重复计分）：</w:t>
            </w:r>
          </w:p>
          <w:p>
            <w:pPr>
              <w:spacing w:after="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①人力资源和社会保障部门或工业和信息化部门颁发的高级信息系统项目管理师或高级工程师证书（通信或计算机或电子类）的，</w:t>
            </w:r>
            <w:r>
              <w:rPr>
                <w:rFonts w:hint="eastAsia" w:ascii="宋体" w:hAnsi="宋体" w:eastAsia="宋体" w:cs="宋体"/>
                <w:bCs/>
                <w:sz w:val="21"/>
                <w:szCs w:val="21"/>
                <w:lang w:val="en-US" w:eastAsia="zh-CN"/>
              </w:rPr>
              <w:t>每提供一个</w:t>
            </w:r>
            <w:r>
              <w:rPr>
                <w:rFonts w:hint="eastAsia" w:ascii="宋体" w:hAnsi="宋体" w:eastAsia="宋体" w:cs="宋体"/>
                <w:bCs/>
                <w:sz w:val="21"/>
                <w:szCs w:val="21"/>
              </w:rPr>
              <w:t>得2分，最高得6分。</w:t>
            </w:r>
          </w:p>
          <w:p>
            <w:pPr>
              <w:spacing w:after="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②人力资源和社会保障部门或工业和信息化部门颁发的一级/高级技师证书（通信或计算机或电子类）的，</w:t>
            </w:r>
            <w:r>
              <w:rPr>
                <w:rFonts w:hint="eastAsia" w:ascii="宋体" w:hAnsi="宋体" w:eastAsia="宋体" w:cs="宋体"/>
                <w:bCs/>
                <w:sz w:val="21"/>
                <w:szCs w:val="21"/>
                <w:lang w:val="en-US" w:eastAsia="zh-CN"/>
              </w:rPr>
              <w:t>每提供一个</w:t>
            </w:r>
            <w:r>
              <w:rPr>
                <w:rFonts w:hint="eastAsia" w:ascii="宋体" w:hAnsi="宋体" w:eastAsia="宋体" w:cs="宋体"/>
                <w:bCs/>
                <w:sz w:val="21"/>
                <w:szCs w:val="21"/>
              </w:rPr>
              <w:t>得2分，最高得8分。</w:t>
            </w:r>
          </w:p>
          <w:p>
            <w:pPr>
              <w:spacing w:after="0" w:line="360" w:lineRule="auto"/>
              <w:ind w:firstLine="420" w:firstLineChars="200"/>
              <w:rPr>
                <w:rFonts w:hint="default" w:ascii="宋体" w:hAnsi="宋体" w:eastAsia="宋体" w:cs="宋体"/>
                <w:bCs/>
                <w:sz w:val="21"/>
                <w:szCs w:val="21"/>
                <w:lang w:val="en-US" w:eastAsia="zh-CN"/>
              </w:rPr>
            </w:pPr>
            <w:r>
              <w:rPr>
                <w:rFonts w:hint="eastAsia" w:ascii="宋体" w:hAnsi="宋体" w:eastAsia="宋体" w:cs="宋体"/>
                <w:bCs/>
                <w:sz w:val="21"/>
                <w:szCs w:val="21"/>
              </w:rPr>
              <w:t>注：</w:t>
            </w:r>
            <w:r>
              <w:rPr>
                <w:rFonts w:hint="eastAsia" w:ascii="宋体" w:eastAsia="宋体" w:cs="宋体"/>
                <w:bCs/>
                <w:color w:val="auto"/>
                <w:sz w:val="21"/>
                <w:szCs w:val="21"/>
                <w:highlight w:val="none"/>
                <w:lang w:val="zh-CN"/>
              </w:rPr>
              <w:t>须提供以上</w:t>
            </w:r>
            <w:r>
              <w:rPr>
                <w:rFonts w:hint="eastAsia" w:ascii="宋体" w:eastAsia="宋体" w:cs="宋体"/>
                <w:bCs/>
                <w:color w:val="auto"/>
                <w:sz w:val="21"/>
                <w:szCs w:val="21"/>
                <w:highlight w:val="none"/>
                <w:lang w:val="en-US" w:eastAsia="zh-CN"/>
              </w:rPr>
              <w:t>项目经理、技术</w:t>
            </w:r>
            <w:r>
              <w:rPr>
                <w:rFonts w:hint="eastAsia" w:ascii="宋体" w:eastAsia="宋体" w:cs="宋体"/>
                <w:bCs/>
                <w:color w:val="auto"/>
                <w:sz w:val="21"/>
                <w:szCs w:val="21"/>
                <w:highlight w:val="none"/>
                <w:lang w:val="zh-CN"/>
              </w:rPr>
              <w:t>人员有效证书</w:t>
            </w:r>
            <w:r>
              <w:rPr>
                <w:rFonts w:hint="eastAsia" w:ascii="宋体" w:hAnsi="宋体" w:eastAsia="宋体" w:cs="宋体"/>
                <w:bCs/>
                <w:sz w:val="21"/>
                <w:szCs w:val="21"/>
              </w:rPr>
              <w:t>复印件</w:t>
            </w:r>
            <w:r>
              <w:rPr>
                <w:rFonts w:hint="eastAsia" w:ascii="宋体" w:eastAsia="宋体" w:cs="宋体"/>
                <w:bCs/>
                <w:color w:val="auto"/>
                <w:sz w:val="21"/>
                <w:szCs w:val="21"/>
                <w:highlight w:val="none"/>
                <w:lang w:val="zh-CN"/>
              </w:rPr>
              <w:t>及</w:t>
            </w:r>
            <w:r>
              <w:rPr>
                <w:rFonts w:hint="eastAsia" w:ascii="宋体" w:eastAsia="宋体" w:cs="宋体"/>
                <w:bCs/>
                <w:color w:val="auto"/>
                <w:sz w:val="21"/>
                <w:szCs w:val="21"/>
                <w:highlight w:val="none"/>
                <w:lang w:eastAsia="zh-CN"/>
              </w:rPr>
              <w:t>供应商</w:t>
            </w:r>
            <w:r>
              <w:rPr>
                <w:rFonts w:hint="eastAsia" w:ascii="宋体" w:eastAsia="宋体" w:cs="宋体"/>
                <w:bCs/>
                <w:color w:val="auto"/>
                <w:sz w:val="21"/>
                <w:szCs w:val="21"/>
                <w:highlight w:val="none"/>
                <w:lang w:val="zh-CN"/>
              </w:rPr>
              <w:t>为其缴纳的距开标时间（不含当月）近</w:t>
            </w:r>
            <w:r>
              <w:rPr>
                <w:rFonts w:hint="eastAsia" w:ascii="宋体" w:eastAsia="宋体" w:cs="宋体"/>
                <w:bCs/>
                <w:color w:val="auto"/>
                <w:sz w:val="21"/>
                <w:szCs w:val="21"/>
                <w:highlight w:val="none"/>
                <w:lang w:val="en-US" w:eastAsia="zh-CN"/>
              </w:rPr>
              <w:t>6</w:t>
            </w:r>
            <w:r>
              <w:rPr>
                <w:rFonts w:hint="eastAsia" w:ascii="宋体" w:eastAsia="宋体" w:cs="宋体"/>
                <w:bCs/>
                <w:color w:val="auto"/>
                <w:sz w:val="21"/>
                <w:szCs w:val="21"/>
                <w:highlight w:val="none"/>
                <w:lang w:val="zh-CN"/>
              </w:rPr>
              <w:t>个月</w:t>
            </w:r>
            <w:r>
              <w:rPr>
                <w:rFonts w:hint="eastAsia" w:ascii="宋体" w:eastAsia="宋体" w:cs="宋体"/>
                <w:bCs/>
                <w:color w:val="auto"/>
                <w:sz w:val="21"/>
                <w:szCs w:val="21"/>
                <w:highlight w:val="none"/>
                <w:lang w:eastAsia="zh-CN"/>
              </w:rPr>
              <w:t>供应商</w:t>
            </w:r>
            <w:r>
              <w:rPr>
                <w:rFonts w:hint="eastAsia" w:ascii="宋体" w:eastAsia="宋体" w:cs="宋体"/>
                <w:bCs/>
                <w:color w:val="auto"/>
                <w:sz w:val="21"/>
                <w:szCs w:val="21"/>
                <w:highlight w:val="none"/>
                <w:lang w:val="zh-CN"/>
              </w:rPr>
              <w:t>为其购买的社保证明复印件加盖</w:t>
            </w:r>
            <w:r>
              <w:rPr>
                <w:rFonts w:hint="eastAsia" w:ascii="宋体" w:eastAsia="宋体" w:cs="宋体"/>
                <w:bCs/>
                <w:color w:val="auto"/>
                <w:sz w:val="21"/>
                <w:szCs w:val="21"/>
                <w:highlight w:val="none"/>
                <w:lang w:eastAsia="zh-CN"/>
              </w:rPr>
              <w:t>供应商</w:t>
            </w:r>
            <w:r>
              <w:rPr>
                <w:rFonts w:hint="eastAsia" w:ascii="宋体" w:eastAsia="宋体" w:cs="宋体"/>
                <w:bCs/>
                <w:color w:val="auto"/>
                <w:sz w:val="21"/>
                <w:szCs w:val="21"/>
                <w:highlight w:val="none"/>
                <w:lang w:val="zh-CN"/>
              </w:rPr>
              <w:t>公章</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否则不得分。</w:t>
            </w:r>
            <w:r>
              <w:rPr>
                <w:rFonts w:hint="eastAsia" w:ascii="宋体" w:eastAsia="宋体" w:cs="宋体"/>
                <w:bCs/>
                <w:color w:val="auto"/>
                <w:sz w:val="21"/>
                <w:szCs w:val="21"/>
                <w:highlight w:val="none"/>
                <w:lang w:val="zh-CN"/>
              </w:rPr>
              <w:t>若因疫情原因暂缓统一托收或阶段性减免社会保险费而导致无法打印社保缴费证明的需提供书面说明并加盖</w:t>
            </w:r>
            <w:r>
              <w:rPr>
                <w:rFonts w:hint="eastAsia" w:ascii="宋体" w:eastAsia="宋体" w:cs="宋体"/>
                <w:bCs/>
                <w:color w:val="auto"/>
                <w:sz w:val="21"/>
                <w:szCs w:val="21"/>
                <w:highlight w:val="none"/>
                <w:lang w:eastAsia="zh-CN"/>
              </w:rPr>
              <w:t>供应商</w:t>
            </w:r>
            <w:r>
              <w:rPr>
                <w:rFonts w:hint="eastAsia" w:ascii="宋体" w:eastAsia="宋体" w:cs="宋体"/>
                <w:bCs/>
                <w:color w:val="auto"/>
                <w:sz w:val="21"/>
                <w:szCs w:val="21"/>
                <w:highlight w:val="none"/>
                <w:lang w:val="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hint="eastAsia" w:ascii="宋体" w:eastAsia="宋体" w:cs="宋体"/>
                <w:sz w:val="21"/>
                <w:szCs w:val="21"/>
                <w:lang w:eastAsia="zh-CN"/>
              </w:rPr>
            </w:pPr>
            <w:r>
              <w:rPr>
                <w:rFonts w:hint="eastAsia" w:ascii="宋体" w:eastAsia="宋体" w:cs="宋体"/>
                <w:sz w:val="21"/>
                <w:szCs w:val="21"/>
                <w:lang w:val="en-US" w:eastAsia="zh-CN"/>
              </w:rPr>
              <w:t>6</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项目实施方案</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10</w:t>
            </w:r>
          </w:p>
        </w:tc>
        <w:tc>
          <w:tcPr>
            <w:tcW w:w="5463" w:type="dxa"/>
            <w:tcBorders>
              <w:top w:val="single" w:color="auto" w:sz="4" w:space="0"/>
              <w:left w:val="single" w:color="auto" w:sz="4" w:space="0"/>
              <w:bottom w:val="single" w:color="auto" w:sz="4" w:space="0"/>
              <w:right w:val="single" w:color="auto" w:sz="4" w:space="0"/>
            </w:tcBorders>
            <w:vAlign w:val="center"/>
          </w:tcPr>
          <w:p>
            <w:pPr>
              <w:spacing w:after="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根据</w:t>
            </w:r>
            <w:r>
              <w:rPr>
                <w:rFonts w:hint="eastAsia" w:ascii="宋体" w:hAnsi="宋体" w:eastAsia="宋体" w:cs="宋体"/>
                <w:bCs/>
                <w:sz w:val="21"/>
                <w:szCs w:val="21"/>
                <w:lang w:eastAsia="zh-CN"/>
              </w:rPr>
              <w:t>供应商</w:t>
            </w:r>
            <w:r>
              <w:rPr>
                <w:rFonts w:hint="eastAsia" w:ascii="宋体" w:hAnsi="宋体" w:eastAsia="宋体" w:cs="宋体"/>
                <w:bCs/>
                <w:sz w:val="21"/>
                <w:szCs w:val="21"/>
              </w:rPr>
              <w:t>提供的项目实施方案的完整性、准确性、先进性、合理性等进行</w:t>
            </w:r>
            <w:r>
              <w:rPr>
                <w:rFonts w:hint="eastAsia" w:ascii="宋体" w:hAnsi="宋体" w:eastAsia="宋体" w:cs="宋体"/>
                <w:bCs/>
                <w:sz w:val="21"/>
                <w:szCs w:val="21"/>
                <w:lang w:val="en-US" w:eastAsia="zh-CN"/>
              </w:rPr>
              <w:t>综合</w:t>
            </w:r>
            <w:r>
              <w:rPr>
                <w:rFonts w:hint="eastAsia" w:ascii="宋体" w:hAnsi="宋体" w:eastAsia="宋体" w:cs="宋体"/>
                <w:bCs/>
                <w:sz w:val="21"/>
                <w:szCs w:val="21"/>
              </w:rPr>
              <w:t>评审：</w:t>
            </w:r>
          </w:p>
          <w:p>
            <w:pPr>
              <w:spacing w:after="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项目实施方案完整准确，详细合理，先进性强的，得10分；</w:t>
            </w:r>
          </w:p>
          <w:p>
            <w:pPr>
              <w:spacing w:after="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项目实施方案基本完整准确，</w:t>
            </w:r>
            <w:r>
              <w:rPr>
                <w:rFonts w:hint="eastAsia" w:ascii="宋体" w:hAnsi="宋体" w:eastAsia="宋体" w:cs="宋体"/>
                <w:bCs/>
                <w:sz w:val="21"/>
                <w:szCs w:val="21"/>
                <w:lang w:val="en-US" w:eastAsia="zh-CN"/>
              </w:rPr>
              <w:t>基本</w:t>
            </w:r>
            <w:r>
              <w:rPr>
                <w:rFonts w:hint="eastAsia" w:ascii="宋体" w:hAnsi="宋体" w:eastAsia="宋体" w:cs="宋体"/>
                <w:bCs/>
                <w:sz w:val="21"/>
                <w:szCs w:val="21"/>
              </w:rPr>
              <w:t>合理先进的，得6分；</w:t>
            </w:r>
          </w:p>
          <w:p>
            <w:pPr>
              <w:spacing w:after="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项目实施方案完整性、准确性</w:t>
            </w:r>
            <w:r>
              <w:rPr>
                <w:rFonts w:hint="eastAsia" w:ascii="宋体" w:hAnsi="宋体" w:eastAsia="宋体" w:cs="宋体"/>
                <w:bCs/>
                <w:sz w:val="21"/>
                <w:szCs w:val="21"/>
                <w:lang w:val="en-US" w:eastAsia="zh-CN"/>
              </w:rPr>
              <w:t>一般</w:t>
            </w:r>
            <w:r>
              <w:rPr>
                <w:rFonts w:hint="eastAsia" w:ascii="宋体" w:hAnsi="宋体" w:eastAsia="宋体" w:cs="宋体"/>
                <w:bCs/>
                <w:sz w:val="21"/>
                <w:szCs w:val="21"/>
              </w:rPr>
              <w:t>，合理</w:t>
            </w:r>
            <w:r>
              <w:rPr>
                <w:rFonts w:hint="eastAsia" w:ascii="宋体" w:hAnsi="宋体" w:eastAsia="宋体" w:cs="宋体"/>
                <w:bCs/>
                <w:sz w:val="21"/>
                <w:szCs w:val="21"/>
                <w:lang w:val="en-US" w:eastAsia="zh-CN"/>
              </w:rPr>
              <w:t>性、</w:t>
            </w:r>
            <w:r>
              <w:rPr>
                <w:rFonts w:hint="eastAsia" w:ascii="宋体" w:hAnsi="宋体" w:eastAsia="宋体" w:cs="宋体"/>
                <w:bCs/>
                <w:sz w:val="21"/>
                <w:szCs w:val="21"/>
              </w:rPr>
              <w:t>先进</w:t>
            </w:r>
            <w:r>
              <w:rPr>
                <w:rFonts w:hint="eastAsia" w:ascii="宋体" w:hAnsi="宋体" w:eastAsia="宋体" w:cs="宋体"/>
                <w:bCs/>
                <w:sz w:val="21"/>
                <w:szCs w:val="21"/>
                <w:lang w:val="en-US" w:eastAsia="zh-CN"/>
              </w:rPr>
              <w:t>性一般</w:t>
            </w:r>
            <w:r>
              <w:rPr>
                <w:rFonts w:hint="eastAsia" w:ascii="宋体" w:hAnsi="宋体" w:eastAsia="宋体" w:cs="宋体"/>
                <w:bCs/>
                <w:sz w:val="21"/>
                <w:szCs w:val="21"/>
              </w:rPr>
              <w:t>的，得</w:t>
            </w:r>
            <w:r>
              <w:rPr>
                <w:rFonts w:hint="eastAsia" w:ascii="宋体" w:hAnsi="宋体" w:eastAsia="宋体" w:cs="宋体"/>
                <w:bCs/>
                <w:sz w:val="21"/>
                <w:szCs w:val="21"/>
                <w:lang w:val="en-US" w:eastAsia="zh-CN"/>
              </w:rPr>
              <w:t>3</w:t>
            </w:r>
            <w:r>
              <w:rPr>
                <w:rFonts w:hint="eastAsia" w:ascii="宋体" w:hAnsi="宋体" w:eastAsia="宋体" w:cs="宋体"/>
                <w:bCs/>
                <w:sz w:val="21"/>
                <w:szCs w:val="21"/>
              </w:rPr>
              <w:t>分；</w:t>
            </w:r>
          </w:p>
          <w:p>
            <w:pPr>
              <w:spacing w:after="0" w:line="360" w:lineRule="auto"/>
              <w:ind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rPr>
              <w:t>项目实施方案完整性、准确性</w:t>
            </w:r>
            <w:r>
              <w:rPr>
                <w:rFonts w:hint="eastAsia" w:ascii="宋体" w:hAnsi="宋体" w:eastAsia="宋体" w:cs="宋体"/>
                <w:bCs/>
                <w:sz w:val="21"/>
                <w:szCs w:val="21"/>
                <w:lang w:val="en-US" w:eastAsia="zh-CN"/>
              </w:rPr>
              <w:t>差</w:t>
            </w:r>
            <w:r>
              <w:rPr>
                <w:rFonts w:hint="eastAsia" w:ascii="宋体" w:hAnsi="宋体" w:eastAsia="宋体" w:cs="宋体"/>
                <w:bCs/>
                <w:sz w:val="21"/>
                <w:szCs w:val="21"/>
              </w:rPr>
              <w:t>，合理</w:t>
            </w:r>
            <w:r>
              <w:rPr>
                <w:rFonts w:hint="eastAsia" w:ascii="宋体" w:hAnsi="宋体" w:eastAsia="宋体" w:cs="宋体"/>
                <w:bCs/>
                <w:sz w:val="21"/>
                <w:szCs w:val="21"/>
                <w:lang w:val="en-US" w:eastAsia="zh-CN"/>
              </w:rPr>
              <w:t>性、</w:t>
            </w:r>
            <w:r>
              <w:rPr>
                <w:rFonts w:hint="eastAsia" w:ascii="宋体" w:hAnsi="宋体" w:eastAsia="宋体" w:cs="宋体"/>
                <w:bCs/>
                <w:sz w:val="21"/>
                <w:szCs w:val="21"/>
              </w:rPr>
              <w:t>先进</w:t>
            </w:r>
            <w:r>
              <w:rPr>
                <w:rFonts w:hint="eastAsia" w:ascii="宋体" w:hAnsi="宋体" w:eastAsia="宋体" w:cs="宋体"/>
                <w:bCs/>
                <w:sz w:val="21"/>
                <w:szCs w:val="21"/>
                <w:lang w:val="en-US" w:eastAsia="zh-CN"/>
              </w:rPr>
              <w:t>性差</w:t>
            </w:r>
            <w:r>
              <w:rPr>
                <w:rFonts w:hint="eastAsia" w:ascii="宋体" w:hAnsi="宋体" w:eastAsia="宋体" w:cs="宋体"/>
                <w:bCs/>
                <w:sz w:val="21"/>
                <w:szCs w:val="21"/>
              </w:rPr>
              <w:t>的，得</w:t>
            </w:r>
            <w:r>
              <w:rPr>
                <w:rFonts w:hint="eastAsia" w:ascii="宋体" w:hAnsi="宋体" w:eastAsia="宋体" w:cs="宋体"/>
                <w:bCs/>
                <w:sz w:val="21"/>
                <w:szCs w:val="21"/>
                <w:lang w:val="en-US" w:eastAsia="zh-CN"/>
              </w:rPr>
              <w:t>1</w:t>
            </w:r>
            <w:r>
              <w:rPr>
                <w:rFonts w:hint="eastAsia" w:ascii="宋体" w:hAnsi="宋体" w:eastAsia="宋体" w:cs="宋体"/>
                <w:bCs/>
                <w:sz w:val="21"/>
                <w:szCs w:val="21"/>
              </w:rPr>
              <w:t>分</w:t>
            </w:r>
            <w:r>
              <w:rPr>
                <w:rFonts w:hint="eastAsia" w:ascii="宋体" w:hAnsi="宋体" w:eastAsia="宋体" w:cs="宋体"/>
                <w:bCs/>
                <w:sz w:val="21"/>
                <w:szCs w:val="21"/>
                <w:lang w:eastAsia="zh-CN"/>
              </w:rPr>
              <w:t>；</w:t>
            </w:r>
          </w:p>
          <w:p>
            <w:pPr>
              <w:spacing w:after="0" w:line="360" w:lineRule="auto"/>
              <w:ind w:firstLine="420" w:firstLineChars="200"/>
              <w:rPr>
                <w:rFonts w:hint="eastAsia" w:ascii="宋体" w:hAnsi="宋体" w:eastAsia="宋体" w:cs="宋体"/>
                <w:bCs/>
                <w:sz w:val="21"/>
                <w:szCs w:val="21"/>
                <w:lang w:val="zh-CN"/>
              </w:rPr>
            </w:pPr>
            <w:r>
              <w:rPr>
                <w:rFonts w:hint="eastAsia" w:ascii="宋体" w:hAnsi="宋体" w:eastAsia="宋体" w:cs="宋体"/>
                <w:bCs/>
                <w:sz w:val="21"/>
                <w:szCs w:val="21"/>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hint="eastAsia" w:ascii="宋体" w:eastAsia="宋体" w:cs="宋体"/>
                <w:sz w:val="21"/>
                <w:szCs w:val="21"/>
                <w:lang w:eastAsia="zh-CN"/>
              </w:rPr>
            </w:pPr>
            <w:r>
              <w:rPr>
                <w:rFonts w:hint="eastAsia" w:ascii="宋体" w:eastAsia="宋体" w:cs="宋体"/>
                <w:sz w:val="21"/>
                <w:szCs w:val="21"/>
                <w:lang w:val="en-US" w:eastAsia="zh-CN"/>
              </w:rPr>
              <w:t>7</w:t>
            </w:r>
          </w:p>
        </w:tc>
        <w:tc>
          <w:tcPr>
            <w:tcW w:w="16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售后服务方案</w:t>
            </w:r>
          </w:p>
        </w:tc>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10</w:t>
            </w:r>
          </w:p>
        </w:tc>
        <w:tc>
          <w:tcPr>
            <w:tcW w:w="5463" w:type="dxa"/>
            <w:tcBorders>
              <w:top w:val="single" w:color="auto" w:sz="4" w:space="0"/>
              <w:left w:val="single" w:color="auto" w:sz="4" w:space="0"/>
              <w:bottom w:val="single" w:color="auto" w:sz="4" w:space="0"/>
              <w:right w:val="single" w:color="auto" w:sz="4" w:space="0"/>
            </w:tcBorders>
            <w:vAlign w:val="center"/>
          </w:tcPr>
          <w:p>
            <w:pPr>
              <w:spacing w:after="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根据</w:t>
            </w:r>
            <w:r>
              <w:rPr>
                <w:rFonts w:hint="eastAsia" w:ascii="宋体" w:hAnsi="宋体" w:eastAsia="宋体" w:cs="宋体"/>
                <w:bCs/>
                <w:sz w:val="21"/>
                <w:szCs w:val="21"/>
                <w:lang w:val="en-US" w:eastAsia="zh-CN"/>
              </w:rPr>
              <w:t>供应商对</w:t>
            </w:r>
            <w:r>
              <w:rPr>
                <w:rFonts w:hint="eastAsia" w:ascii="宋体" w:hAnsi="宋体" w:eastAsia="宋体" w:cs="宋体"/>
                <w:bCs/>
                <w:sz w:val="21"/>
                <w:szCs w:val="21"/>
              </w:rPr>
              <w:t>项目安排的售后服务响应、应急服务响应、故障响应、质量保证体系及措施、服务承诺等进行综合</w:t>
            </w:r>
            <w:r>
              <w:rPr>
                <w:rFonts w:hint="eastAsia" w:ascii="宋体" w:hAnsi="宋体" w:eastAsia="宋体" w:cs="宋体"/>
                <w:bCs/>
                <w:sz w:val="21"/>
                <w:szCs w:val="21"/>
                <w:lang w:val="en-US" w:eastAsia="zh-CN"/>
              </w:rPr>
              <w:t>评审：</w:t>
            </w:r>
          </w:p>
          <w:p>
            <w:pPr>
              <w:spacing w:after="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售后服务响应完整科学、可行性强，完全满足并优于招标文件要求的，得10分。</w:t>
            </w:r>
          </w:p>
          <w:p>
            <w:pPr>
              <w:spacing w:after="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售后服务响应</w:t>
            </w:r>
            <w:r>
              <w:rPr>
                <w:rFonts w:hint="eastAsia" w:ascii="宋体" w:hAnsi="宋体" w:eastAsia="宋体" w:cs="宋体"/>
                <w:bCs/>
                <w:sz w:val="21"/>
                <w:szCs w:val="21"/>
                <w:lang w:val="en-US" w:eastAsia="zh-CN"/>
              </w:rPr>
              <w:t>基本</w:t>
            </w:r>
            <w:r>
              <w:rPr>
                <w:rFonts w:hint="eastAsia" w:ascii="宋体" w:hAnsi="宋体" w:eastAsia="宋体" w:cs="宋体"/>
                <w:bCs/>
                <w:sz w:val="21"/>
                <w:szCs w:val="21"/>
              </w:rPr>
              <w:t>完整、可行，符合招标文件要求的，得6分。</w:t>
            </w:r>
          </w:p>
          <w:p>
            <w:pPr>
              <w:spacing w:after="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售后服务响应完整</w:t>
            </w:r>
            <w:r>
              <w:rPr>
                <w:rFonts w:hint="eastAsia" w:ascii="宋体" w:hAnsi="宋体" w:eastAsia="宋体" w:cs="宋体"/>
                <w:bCs/>
                <w:sz w:val="21"/>
                <w:szCs w:val="21"/>
                <w:lang w:val="en-US" w:eastAsia="zh-CN"/>
              </w:rPr>
              <w:t>性</w:t>
            </w:r>
            <w:r>
              <w:rPr>
                <w:rFonts w:hint="eastAsia" w:ascii="宋体" w:hAnsi="宋体" w:eastAsia="宋体" w:cs="宋体"/>
                <w:bCs/>
                <w:sz w:val="21"/>
                <w:szCs w:val="21"/>
              </w:rPr>
              <w:t>、可行性一般，</w:t>
            </w:r>
            <w:r>
              <w:rPr>
                <w:rFonts w:hint="eastAsia" w:ascii="宋体" w:hAnsi="宋体" w:eastAsia="宋体" w:cs="宋体"/>
                <w:bCs/>
                <w:sz w:val="21"/>
                <w:szCs w:val="21"/>
                <w:lang w:val="en-US" w:eastAsia="zh-CN"/>
              </w:rPr>
              <w:t>基本</w:t>
            </w:r>
            <w:r>
              <w:rPr>
                <w:rFonts w:hint="eastAsia" w:ascii="宋体" w:hAnsi="宋体" w:eastAsia="宋体" w:cs="宋体"/>
                <w:bCs/>
                <w:sz w:val="21"/>
                <w:szCs w:val="21"/>
              </w:rPr>
              <w:t>符合招标文件要求的，得</w:t>
            </w:r>
            <w:r>
              <w:rPr>
                <w:rFonts w:hint="eastAsia" w:ascii="宋体" w:hAnsi="宋体" w:eastAsia="宋体" w:cs="宋体"/>
                <w:bCs/>
                <w:sz w:val="21"/>
                <w:szCs w:val="21"/>
                <w:lang w:val="en-US" w:eastAsia="zh-CN"/>
              </w:rPr>
              <w:t>3</w:t>
            </w:r>
            <w:r>
              <w:rPr>
                <w:rFonts w:hint="eastAsia" w:ascii="宋体" w:hAnsi="宋体" w:eastAsia="宋体" w:cs="宋体"/>
                <w:bCs/>
                <w:sz w:val="21"/>
                <w:szCs w:val="21"/>
              </w:rPr>
              <w:t>分。</w:t>
            </w:r>
          </w:p>
          <w:p>
            <w:pPr>
              <w:spacing w:after="0"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售后服务响应完整</w:t>
            </w:r>
            <w:r>
              <w:rPr>
                <w:rFonts w:hint="eastAsia" w:ascii="宋体" w:hAnsi="宋体" w:eastAsia="宋体" w:cs="宋体"/>
                <w:bCs/>
                <w:sz w:val="21"/>
                <w:szCs w:val="21"/>
                <w:lang w:val="en-US" w:eastAsia="zh-CN"/>
              </w:rPr>
              <w:t>性</w:t>
            </w:r>
            <w:r>
              <w:rPr>
                <w:rFonts w:hint="eastAsia" w:ascii="宋体" w:hAnsi="宋体" w:eastAsia="宋体" w:cs="宋体"/>
                <w:bCs/>
                <w:sz w:val="21"/>
                <w:szCs w:val="21"/>
              </w:rPr>
              <w:t>、可行性较差，</w:t>
            </w:r>
            <w:r>
              <w:rPr>
                <w:rFonts w:hint="eastAsia" w:ascii="宋体" w:hAnsi="宋体" w:eastAsia="宋体" w:cs="宋体"/>
                <w:bCs/>
                <w:sz w:val="21"/>
                <w:szCs w:val="21"/>
                <w:lang w:val="en-US" w:eastAsia="zh-CN"/>
              </w:rPr>
              <w:t>不</w:t>
            </w:r>
            <w:r>
              <w:rPr>
                <w:rFonts w:hint="eastAsia" w:ascii="宋体" w:hAnsi="宋体" w:eastAsia="宋体" w:cs="宋体"/>
                <w:bCs/>
                <w:sz w:val="21"/>
                <w:szCs w:val="21"/>
              </w:rPr>
              <w:t>符合招标文件要求的，得</w:t>
            </w:r>
            <w:r>
              <w:rPr>
                <w:rFonts w:hint="eastAsia" w:ascii="宋体" w:hAnsi="宋体" w:eastAsia="宋体" w:cs="宋体"/>
                <w:bCs/>
                <w:sz w:val="21"/>
                <w:szCs w:val="21"/>
                <w:lang w:val="en-US" w:eastAsia="zh-CN"/>
              </w:rPr>
              <w:t>1</w:t>
            </w:r>
            <w:r>
              <w:rPr>
                <w:rFonts w:hint="eastAsia" w:ascii="宋体" w:hAnsi="宋体" w:eastAsia="宋体" w:cs="宋体"/>
                <w:bCs/>
                <w:sz w:val="21"/>
                <w:szCs w:val="21"/>
              </w:rPr>
              <w:t>分。</w:t>
            </w:r>
          </w:p>
          <w:p>
            <w:pPr>
              <w:spacing w:after="0" w:line="360" w:lineRule="auto"/>
              <w:ind w:firstLine="420" w:firstLineChars="200"/>
              <w:rPr>
                <w:rFonts w:hint="eastAsia" w:ascii="宋体" w:hAnsi="宋体" w:eastAsia="宋体" w:cs="宋体"/>
                <w:bCs/>
                <w:sz w:val="21"/>
                <w:szCs w:val="21"/>
                <w:lang w:val="zh-CN"/>
              </w:rPr>
            </w:pPr>
            <w:r>
              <w:rPr>
                <w:rFonts w:hint="eastAsia" w:ascii="宋体" w:hAnsi="宋体" w:eastAsia="宋体" w:cs="宋体"/>
                <w:bCs/>
                <w:sz w:val="21"/>
                <w:szCs w:val="21"/>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line="360" w:lineRule="exact"/>
              <w:ind w:firstLine="422" w:firstLineChars="200"/>
              <w:jc w:val="both"/>
              <w:rPr>
                <w:rFonts w:ascii="宋体" w:hAnsi="宋体" w:eastAsia="宋体"/>
                <w:b/>
                <w:sz w:val="21"/>
                <w:szCs w:val="21"/>
              </w:rPr>
            </w:pPr>
            <w:r>
              <w:rPr>
                <w:rFonts w:hint="eastAsia" w:ascii="宋体" w:hAnsi="宋体" w:eastAsia="宋体"/>
                <w:b/>
                <w:sz w:val="21"/>
                <w:szCs w:val="21"/>
              </w:rPr>
              <w:t>注：</w:t>
            </w:r>
          </w:p>
          <w:p>
            <w:pPr>
              <w:widowControl w:val="0"/>
              <w:tabs>
                <w:tab w:val="left" w:pos="907"/>
              </w:tabs>
              <w:adjustRightInd/>
              <w:snapToGrid/>
              <w:spacing w:after="0" w:line="360" w:lineRule="exact"/>
              <w:ind w:firstLine="422" w:firstLineChars="200"/>
              <w:jc w:val="both"/>
              <w:rPr>
                <w:rFonts w:ascii="宋体" w:hAnsi="宋体" w:eastAsia="宋体"/>
                <w:b/>
                <w:sz w:val="21"/>
                <w:szCs w:val="21"/>
              </w:rPr>
            </w:pPr>
            <w:r>
              <w:rPr>
                <w:rFonts w:hint="eastAsia" w:ascii="宋体" w:hAnsi="宋体" w:eastAsia="宋体"/>
                <w:b/>
                <w:sz w:val="21"/>
                <w:szCs w:val="21"/>
              </w:rPr>
              <w:t>（1）无特殊说明外，以上评审项，同一证明文件不重复计分。</w:t>
            </w:r>
          </w:p>
          <w:p>
            <w:pPr>
              <w:widowControl w:val="0"/>
              <w:tabs>
                <w:tab w:val="left" w:pos="907"/>
              </w:tabs>
              <w:adjustRightInd/>
              <w:snapToGrid/>
              <w:spacing w:after="0" w:line="360" w:lineRule="exact"/>
              <w:ind w:firstLine="422" w:firstLineChars="200"/>
              <w:jc w:val="both"/>
              <w:rPr>
                <w:rFonts w:hint="eastAsia" w:ascii="宋体" w:hAnsi="宋体" w:eastAsia="宋体"/>
                <w:b/>
                <w:sz w:val="21"/>
                <w:szCs w:val="21"/>
              </w:rPr>
            </w:pPr>
            <w:r>
              <w:rPr>
                <w:rFonts w:hint="eastAsia" w:ascii="宋体" w:hAnsi="宋体" w:eastAsia="宋体"/>
                <w:b/>
                <w:sz w:val="21"/>
                <w:szCs w:val="21"/>
              </w:rPr>
              <w:t>（2）</w:t>
            </w:r>
            <w:r>
              <w:rPr>
                <w:rFonts w:hint="eastAsia" w:ascii="宋体" w:hAnsi="宋体" w:eastAsia="宋体"/>
                <w:b/>
                <w:sz w:val="21"/>
                <w:szCs w:val="21"/>
                <w:lang w:eastAsia="zh-CN"/>
              </w:rPr>
              <w:t>供应商</w:t>
            </w:r>
            <w:r>
              <w:rPr>
                <w:rFonts w:hint="eastAsia" w:ascii="宋体" w:hAnsi="宋体" w:eastAsia="宋体"/>
                <w:b/>
                <w:sz w:val="21"/>
                <w:szCs w:val="21"/>
              </w:rPr>
              <w:t>根据以上评分要求提供的投标材料因模糊不清导致评标委员会无法清晰辨认进行评审的，视为无效材料。</w:t>
            </w:r>
          </w:p>
          <w:p>
            <w:pPr>
              <w:widowControl w:val="0"/>
              <w:tabs>
                <w:tab w:val="left" w:pos="907"/>
              </w:tabs>
              <w:adjustRightInd/>
              <w:snapToGrid/>
              <w:spacing w:after="0" w:line="360" w:lineRule="exact"/>
              <w:ind w:firstLine="422" w:firstLineChars="200"/>
              <w:jc w:val="both"/>
              <w:rPr>
                <w:rFonts w:ascii="宋体" w:eastAsia="宋体" w:cs="宋体"/>
                <w:sz w:val="21"/>
                <w:szCs w:val="21"/>
              </w:rPr>
            </w:pPr>
            <w:r>
              <w:rPr>
                <w:rFonts w:hint="eastAsia" w:ascii="宋体" w:hAnsi="宋体" w:eastAsia="宋体"/>
                <w:b/>
                <w:color w:val="auto"/>
                <w:sz w:val="21"/>
                <w:szCs w:val="21"/>
                <w:lang w:eastAsia="zh-CN"/>
              </w:rPr>
              <w:t>（</w:t>
            </w:r>
            <w:r>
              <w:rPr>
                <w:rFonts w:hint="eastAsia" w:ascii="宋体" w:hAnsi="宋体" w:eastAsia="宋体"/>
                <w:b/>
                <w:color w:val="auto"/>
                <w:sz w:val="21"/>
                <w:szCs w:val="21"/>
                <w:lang w:val="en-US" w:eastAsia="zh-CN"/>
              </w:rPr>
              <w:t>3</w:t>
            </w:r>
            <w:r>
              <w:rPr>
                <w:rFonts w:hint="eastAsia" w:ascii="宋体" w:hAnsi="宋体" w:eastAsia="宋体"/>
                <w:b/>
                <w:color w:val="auto"/>
                <w:sz w:val="21"/>
                <w:szCs w:val="21"/>
                <w:lang w:eastAsia="zh-CN"/>
              </w:rPr>
              <w:t>）</w:t>
            </w:r>
            <w:r>
              <w:rPr>
                <w:rFonts w:hint="eastAsia" w:ascii="宋体" w:hAnsi="宋体" w:eastAsia="宋体"/>
                <w:b/>
                <w:color w:val="auto"/>
                <w:sz w:val="21"/>
                <w:szCs w:val="21"/>
              </w:rPr>
              <w:t>若因疫情原因暂缓统一托收或阶段性减免社会保险费而导致无法打印社保缴费证明的需提供书面说明并加盖</w:t>
            </w:r>
            <w:r>
              <w:rPr>
                <w:rFonts w:hint="eastAsia" w:ascii="宋体" w:hAnsi="宋体" w:eastAsia="宋体"/>
                <w:b/>
                <w:color w:val="auto"/>
                <w:sz w:val="21"/>
                <w:szCs w:val="21"/>
                <w:lang w:eastAsia="zh-CN"/>
              </w:rPr>
              <w:t>供应商</w:t>
            </w:r>
            <w:r>
              <w:rPr>
                <w:rFonts w:hint="eastAsia" w:ascii="宋体" w:hAnsi="宋体" w:eastAsia="宋体"/>
                <w:b/>
                <w:color w:val="auto"/>
                <w:sz w:val="21"/>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hint="eastAsia" w:ascii="宋体" w:eastAsia="宋体" w:cs="宋体"/>
                <w:sz w:val="21"/>
                <w:szCs w:val="21"/>
                <w:lang w:val="zh-CN" w:eastAsia="zh-CN"/>
              </w:rPr>
            </w:pPr>
            <w:r>
              <w:rPr>
                <w:rFonts w:hint="eastAsia" w:ascii="宋体" w:eastAsia="宋体" w:cs="宋体"/>
                <w:sz w:val="21"/>
                <w:szCs w:val="21"/>
              </w:rPr>
              <w:t>价格评审</w:t>
            </w:r>
            <w:r>
              <w:rPr>
                <w:rFonts w:hint="eastAsia" w:ascii="宋体" w:eastAsia="宋体" w:cs="宋体"/>
                <w:sz w:val="21"/>
                <w:szCs w:val="21"/>
                <w:lang w:eastAsia="zh-CN"/>
              </w:rPr>
              <w:t>（</w:t>
            </w:r>
            <w:r>
              <w:rPr>
                <w:rFonts w:hint="eastAsia" w:ascii="宋体" w:eastAsia="宋体" w:cs="宋体"/>
                <w:sz w:val="21"/>
                <w:szCs w:val="21"/>
                <w:lang w:val="en-US" w:eastAsia="zh-CN"/>
              </w:rPr>
              <w:t>10分</w:t>
            </w:r>
            <w:r>
              <w:rPr>
                <w:rFonts w:hint="eastAsia" w:asci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hint="eastAsia" w:ascii="宋体" w:eastAsia="宋体" w:cs="宋体"/>
                <w:sz w:val="21"/>
                <w:szCs w:val="21"/>
                <w:lang w:eastAsia="zh-CN"/>
              </w:rPr>
            </w:pPr>
            <w:r>
              <w:rPr>
                <w:rFonts w:hint="eastAsia" w:ascii="宋体" w:eastAsia="宋体" w:cs="宋体"/>
                <w:sz w:val="21"/>
                <w:szCs w:val="21"/>
                <w:lang w:val="en-US" w:eastAsia="zh-CN"/>
              </w:rPr>
              <w:t>8</w:t>
            </w:r>
          </w:p>
        </w:tc>
        <w:tc>
          <w:tcPr>
            <w:tcW w:w="7832" w:type="dxa"/>
            <w:gridSpan w:val="3"/>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line="360" w:lineRule="auto"/>
              <w:ind w:firstLine="420" w:firstLineChars="200"/>
              <w:jc w:val="both"/>
              <w:rPr>
                <w:rFonts w:ascii="宋体" w:hAnsi="宋体" w:eastAsia="宋体"/>
                <w:sz w:val="21"/>
                <w:szCs w:val="21"/>
              </w:rPr>
            </w:pPr>
            <w:r>
              <w:rPr>
                <w:rFonts w:hint="eastAsia" w:ascii="宋体" w:hAnsi="宋体" w:eastAsia="宋体"/>
                <w:sz w:val="21"/>
                <w:szCs w:val="21"/>
              </w:rPr>
              <w:t>价格分计算方法：满足招标文件要求且投标价格最低的投标报价为评标基准价，其价格分为满分。其他</w:t>
            </w:r>
            <w:r>
              <w:rPr>
                <w:rFonts w:hint="eastAsia" w:ascii="宋体" w:hAnsi="宋体" w:eastAsia="宋体"/>
                <w:sz w:val="21"/>
                <w:szCs w:val="21"/>
                <w:lang w:eastAsia="zh-CN"/>
              </w:rPr>
              <w:t>供应商</w:t>
            </w:r>
            <w:r>
              <w:rPr>
                <w:rFonts w:hint="eastAsia" w:ascii="宋体" w:hAnsi="宋体" w:eastAsia="宋体"/>
                <w:sz w:val="21"/>
                <w:szCs w:val="21"/>
              </w:rPr>
              <w:t>的价格分统一按照下列公式计算：</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投标报价得分=(评标基准价／投标报价)×价格权值</w:t>
            </w:r>
          </w:p>
        </w:tc>
      </w:tr>
    </w:tbl>
    <w:p>
      <w:pPr>
        <w:pStyle w:val="5"/>
        <w:spacing w:before="0" w:after="0" w:line="240" w:lineRule="auto"/>
        <w:rPr>
          <w:rFonts w:ascii="宋体" w:hAnsi="宋体" w:eastAsia="宋体"/>
          <w:b/>
          <w:sz w:val="24"/>
        </w:rPr>
      </w:pPr>
      <w:r>
        <w:rPr>
          <w:color w:val="auto"/>
        </w:rPr>
        <w:br w:type="page"/>
      </w:r>
      <w:bookmarkStart w:id="41" w:name="_Toc31854"/>
      <w:r>
        <w:rPr>
          <w:rFonts w:hint="eastAsia" w:ascii="Cambria" w:hAnsi="Cambria" w:eastAsia="宋体" w:cs="Times New Roman"/>
          <w:b/>
          <w:bCs/>
          <w:kern w:val="2"/>
          <w:sz w:val="28"/>
          <w:szCs w:val="28"/>
          <w:lang w:val="en-US" w:eastAsia="zh-CN" w:bidi="ar-SA"/>
        </w:rPr>
        <w:t>第三部分 用户需求书</w:t>
      </w:r>
      <w:bookmarkEnd w:id="41"/>
    </w:p>
    <w:p>
      <w:pPr>
        <w:pStyle w:val="7"/>
        <w:keepNext/>
        <w:keepLines/>
        <w:pageBreakBefore w:val="0"/>
        <w:widowControl/>
        <w:kinsoku/>
        <w:wordWrap/>
        <w:overflowPunct/>
        <w:topLinePunct w:val="0"/>
        <w:autoSpaceDE/>
        <w:autoSpaceDN/>
        <w:bidi w:val="0"/>
        <w:adjustRightInd w:val="0"/>
        <w:snapToGrid w:val="0"/>
        <w:spacing w:after="0"/>
        <w:jc w:val="center"/>
        <w:textAlignment w:val="auto"/>
        <w:rPr>
          <w:rFonts w:hint="eastAsia"/>
        </w:rPr>
      </w:pPr>
      <w:r>
        <w:rPr>
          <w:rFonts w:hint="eastAsia"/>
        </w:rPr>
        <w:t>第一</w:t>
      </w:r>
      <w:r>
        <w:rPr>
          <w:rFonts w:hint="eastAsia"/>
          <w:lang w:val="en-US" w:eastAsia="zh-CN"/>
        </w:rPr>
        <w:t>章</w:t>
      </w:r>
      <w:r>
        <w:rPr>
          <w:rFonts w:hint="eastAsia"/>
        </w:rPr>
        <w:t xml:space="preserve"> 商务需求书</w:t>
      </w:r>
    </w:p>
    <w:tbl>
      <w:tblPr>
        <w:tblStyle w:val="21"/>
        <w:tblW w:w="86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501"/>
        <w:gridCol w:w="64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sz w:val="21"/>
                <w:szCs w:val="21"/>
              </w:rPr>
            </w:pPr>
            <w:r>
              <w:rPr>
                <w:rFonts w:hint="eastAsia" w:ascii="宋体" w:hAnsi="宋体" w:eastAsia="宋体"/>
                <w:sz w:val="21"/>
                <w:szCs w:val="21"/>
              </w:rPr>
              <w:t>序号</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条款名称</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sz w:val="21"/>
                <w:szCs w:val="21"/>
                <w:lang w:eastAsia="zh-CN"/>
              </w:rPr>
            </w:pPr>
            <w:r>
              <w:rPr>
                <w:rFonts w:hint="eastAsia" w:ascii="宋体" w:hAnsi="宋体" w:eastAsia="宋体"/>
                <w:sz w:val="21"/>
                <w:szCs w:val="21"/>
                <w:lang w:val="en-US" w:eastAsia="zh-CN"/>
              </w:rPr>
              <w:t>1</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★完工期</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sz w:val="21"/>
                <w:szCs w:val="21"/>
                <w:lang w:eastAsia="zh-CN"/>
              </w:rPr>
            </w:pPr>
            <w:r>
              <w:rPr>
                <w:rFonts w:hint="eastAsia" w:ascii="宋体" w:hAnsi="宋体" w:eastAsia="宋体"/>
                <w:sz w:val="21"/>
                <w:szCs w:val="21"/>
              </w:rPr>
              <w:t>签订合同后，</w:t>
            </w:r>
            <w:r>
              <w:rPr>
                <w:rFonts w:hint="eastAsia" w:ascii="宋体" w:hAnsi="宋体" w:eastAsia="宋体"/>
                <w:sz w:val="21"/>
                <w:szCs w:val="21"/>
                <w:lang w:val="en-US" w:eastAsia="zh-CN"/>
              </w:rPr>
              <w:t>须在2021年6月15日前完工</w:t>
            </w:r>
            <w:r>
              <w:rPr>
                <w:rFonts w:hint="eastAsia" w:ascii="宋体" w:hAnsi="宋体" w:eastAsia="宋体"/>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6"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sz w:val="21"/>
                <w:szCs w:val="21"/>
                <w:lang w:eastAsia="zh-CN"/>
              </w:rPr>
            </w:pPr>
            <w:r>
              <w:rPr>
                <w:rFonts w:hint="eastAsia" w:ascii="宋体" w:hAnsi="宋体" w:eastAsia="宋体"/>
                <w:sz w:val="21"/>
                <w:szCs w:val="21"/>
                <w:lang w:val="en-US" w:eastAsia="zh-CN"/>
              </w:rPr>
              <w:t>2</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服务地点</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sz w:val="21"/>
                <w:szCs w:val="21"/>
              </w:rPr>
            </w:pPr>
            <w:r>
              <w:rPr>
                <w:rFonts w:hint="eastAsia" w:ascii="宋体" w:hAnsi="宋体" w:eastAsia="宋体"/>
                <w:sz w:val="21"/>
                <w:szCs w:val="21"/>
              </w:rPr>
              <w:t>采购人指定的地点。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sz w:val="21"/>
                <w:szCs w:val="21"/>
                <w:lang w:eastAsia="zh-CN"/>
              </w:rPr>
            </w:pPr>
            <w:r>
              <w:rPr>
                <w:rFonts w:hint="eastAsia" w:ascii="宋体" w:hAnsi="宋体" w:eastAsia="宋体"/>
                <w:sz w:val="21"/>
                <w:szCs w:val="21"/>
                <w:lang w:val="en-US" w:eastAsia="zh-CN"/>
              </w:rPr>
              <w:t>3</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★服务期</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sz w:val="21"/>
                <w:szCs w:val="21"/>
              </w:rPr>
            </w:pPr>
            <w:r>
              <w:rPr>
                <w:rFonts w:hint="eastAsia" w:ascii="宋体" w:hAnsi="宋体" w:eastAsia="宋体"/>
                <w:sz w:val="21"/>
                <w:szCs w:val="21"/>
              </w:rPr>
              <w:t>自正式开通使用次</w:t>
            </w:r>
            <w:r>
              <w:rPr>
                <w:rFonts w:hint="eastAsia" w:ascii="宋体" w:hAnsi="宋体" w:eastAsia="宋体"/>
                <w:sz w:val="21"/>
                <w:szCs w:val="21"/>
                <w:lang w:val="en-US" w:eastAsia="zh-CN"/>
              </w:rPr>
              <w:t>月1日</w:t>
            </w:r>
            <w:r>
              <w:rPr>
                <w:rFonts w:hint="eastAsia" w:ascii="宋体" w:hAnsi="宋体" w:eastAsia="宋体"/>
                <w:sz w:val="21"/>
                <w:szCs w:val="21"/>
              </w:rPr>
              <w:t>起12个月。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6"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sz w:val="21"/>
                <w:szCs w:val="21"/>
                <w:lang w:eastAsia="zh-CN"/>
              </w:rPr>
            </w:pPr>
            <w:r>
              <w:rPr>
                <w:rFonts w:hint="eastAsia" w:ascii="宋体" w:hAnsi="宋体" w:eastAsia="宋体"/>
                <w:sz w:val="21"/>
                <w:szCs w:val="21"/>
                <w:lang w:val="en-US" w:eastAsia="zh-CN"/>
              </w:rPr>
              <w:t>4</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付款方式</w:t>
            </w:r>
          </w:p>
        </w:tc>
        <w:tc>
          <w:tcPr>
            <w:tcW w:w="6466" w:type="dxa"/>
            <w:vAlign w:val="center"/>
          </w:tcPr>
          <w:p>
            <w:pPr>
              <w:spacing w:after="0" w:line="360" w:lineRule="auto"/>
              <w:rPr>
                <w:rFonts w:hint="eastAsia" w:ascii="宋体" w:hAnsi="宋体" w:eastAsia="宋体"/>
                <w:sz w:val="21"/>
                <w:szCs w:val="21"/>
                <w:lang w:val="en-US" w:eastAsia="zh-CN"/>
              </w:rPr>
            </w:pPr>
            <w:r>
              <w:rPr>
                <w:rFonts w:hint="eastAsia" w:ascii="宋体" w:hAnsi="宋体" w:eastAsia="宋体"/>
                <w:sz w:val="21"/>
                <w:szCs w:val="21"/>
                <w:lang w:val="en-US" w:eastAsia="zh-CN"/>
              </w:rPr>
              <w:t>1</w:t>
            </w:r>
            <w:r>
              <w:rPr>
                <w:rFonts w:hint="eastAsia" w:ascii="宋体" w:hAnsi="宋体" w:eastAsia="宋体"/>
                <w:sz w:val="21"/>
                <w:szCs w:val="21"/>
              </w:rPr>
              <w:t>、本项目自正式开通</w:t>
            </w:r>
            <w:r>
              <w:rPr>
                <w:rFonts w:hint="eastAsia" w:ascii="宋体" w:hAnsi="宋体" w:eastAsia="宋体"/>
                <w:sz w:val="21"/>
                <w:szCs w:val="21"/>
                <w:lang w:val="en-US" w:eastAsia="zh-CN"/>
              </w:rPr>
              <w:t>并验收通过后的下一个月</w:t>
            </w:r>
            <w:r>
              <w:rPr>
                <w:rFonts w:hint="eastAsia" w:ascii="宋体" w:hAnsi="宋体" w:eastAsia="宋体"/>
                <w:sz w:val="21"/>
                <w:szCs w:val="21"/>
              </w:rPr>
              <w:t>起，</w:t>
            </w:r>
            <w:r>
              <w:rPr>
                <w:rFonts w:hint="eastAsia" w:ascii="宋体" w:hAnsi="宋体" w:eastAsia="宋体"/>
                <w:sz w:val="21"/>
                <w:szCs w:val="21"/>
                <w:lang w:val="en-US" w:eastAsia="zh-CN"/>
              </w:rPr>
              <w:t>每三个月末</w:t>
            </w:r>
            <w:r>
              <w:rPr>
                <w:rFonts w:hint="eastAsia" w:ascii="宋体" w:hAnsi="宋体" w:eastAsia="宋体"/>
                <w:sz w:val="21"/>
                <w:szCs w:val="21"/>
              </w:rPr>
              <w:t>支付租赁服务费用，按照“实际中标光纤租赁费单价×实际开通使用租赁线路（条数）×3个月”的计算方式据实支付。</w:t>
            </w:r>
            <w:r>
              <w:rPr>
                <w:rFonts w:hint="eastAsia" w:ascii="宋体" w:hAnsi="宋体" w:eastAsia="宋体"/>
                <w:sz w:val="21"/>
                <w:szCs w:val="21"/>
                <w:lang w:eastAsia="zh-CN"/>
              </w:rPr>
              <w:t>（</w:t>
            </w:r>
            <w:r>
              <w:rPr>
                <w:rFonts w:hint="eastAsia" w:ascii="宋体" w:hAnsi="宋体" w:eastAsia="宋体"/>
                <w:sz w:val="21"/>
                <w:szCs w:val="21"/>
                <w:lang w:val="en-US" w:eastAsia="zh-CN"/>
              </w:rPr>
              <w:t>注：每路租赁费用不超460元/月</w:t>
            </w:r>
            <w:r>
              <w:rPr>
                <w:rFonts w:hint="eastAsia" w:ascii="宋体" w:hAnsi="宋体" w:eastAsia="宋体"/>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sz w:val="21"/>
                <w:szCs w:val="21"/>
              </w:rPr>
            </w:pPr>
            <w:r>
              <w:rPr>
                <w:rFonts w:hint="eastAsia" w:ascii="宋体" w:hAnsi="宋体" w:eastAsia="宋体"/>
                <w:sz w:val="21"/>
                <w:szCs w:val="21"/>
                <w:lang w:val="en-US" w:eastAsia="zh-CN"/>
              </w:rPr>
              <w:t>2</w:t>
            </w:r>
            <w:r>
              <w:rPr>
                <w:rFonts w:hint="eastAsia" w:ascii="宋体" w:hAnsi="宋体" w:eastAsia="宋体"/>
                <w:sz w:val="21"/>
                <w:szCs w:val="21"/>
              </w:rPr>
              <w:t>、</w:t>
            </w:r>
            <w:r>
              <w:rPr>
                <w:rFonts w:hint="eastAsia" w:ascii="宋体" w:hAnsi="宋体" w:eastAsia="宋体"/>
                <w:sz w:val="21"/>
                <w:szCs w:val="21"/>
                <w:lang w:eastAsia="zh-CN"/>
              </w:rPr>
              <w:t>成交人</w:t>
            </w:r>
            <w:r>
              <w:rPr>
                <w:rFonts w:hint="eastAsia" w:ascii="宋体" w:hAnsi="宋体" w:eastAsia="宋体"/>
                <w:sz w:val="21"/>
                <w:szCs w:val="21"/>
              </w:rPr>
              <w:t>在每</w:t>
            </w:r>
            <w:r>
              <w:rPr>
                <w:rFonts w:hint="eastAsia" w:ascii="宋体" w:hAnsi="宋体" w:eastAsia="宋体"/>
                <w:sz w:val="21"/>
                <w:szCs w:val="21"/>
                <w:lang w:val="en-US" w:eastAsia="zh-CN"/>
              </w:rPr>
              <w:t>三个月末结束后</w:t>
            </w:r>
            <w:r>
              <w:rPr>
                <w:rFonts w:hint="eastAsia" w:ascii="宋体" w:hAnsi="宋体" w:eastAsia="宋体"/>
                <w:sz w:val="21"/>
                <w:szCs w:val="21"/>
              </w:rPr>
              <w:t>5个工作日内开出等额发票</w:t>
            </w:r>
            <w:r>
              <w:rPr>
                <w:rFonts w:hint="eastAsia" w:ascii="宋体" w:hAnsi="宋体" w:eastAsia="宋体"/>
                <w:sz w:val="21"/>
                <w:szCs w:val="21"/>
                <w:lang w:val="en-US" w:eastAsia="zh-CN"/>
              </w:rPr>
              <w:t>及相关付款资料</w:t>
            </w:r>
            <w:r>
              <w:rPr>
                <w:rFonts w:hint="eastAsia" w:ascii="宋体" w:hAnsi="宋体" w:eastAsia="宋体"/>
                <w:sz w:val="21"/>
                <w:szCs w:val="21"/>
              </w:rPr>
              <w:t>给采购人，采购人在收到发票</w:t>
            </w:r>
            <w:r>
              <w:rPr>
                <w:rFonts w:hint="eastAsia" w:ascii="宋体" w:hAnsi="宋体" w:eastAsia="宋体"/>
                <w:sz w:val="21"/>
                <w:szCs w:val="21"/>
                <w:lang w:val="en-US" w:eastAsia="zh-CN"/>
              </w:rPr>
              <w:t>及相关付款资料</w:t>
            </w:r>
            <w:r>
              <w:rPr>
                <w:rFonts w:hint="eastAsia" w:ascii="宋体" w:hAnsi="宋体" w:eastAsia="宋体"/>
                <w:sz w:val="21"/>
                <w:szCs w:val="21"/>
              </w:rPr>
              <w:t>确认无误后</w:t>
            </w:r>
            <w:r>
              <w:rPr>
                <w:rFonts w:hint="eastAsia" w:ascii="宋体" w:hAnsi="宋体" w:eastAsia="宋体"/>
                <w:sz w:val="21"/>
                <w:szCs w:val="21"/>
                <w:lang w:val="en-US" w:eastAsia="zh-CN"/>
              </w:rPr>
              <w:t>30</w:t>
            </w:r>
            <w:r>
              <w:rPr>
                <w:rFonts w:hint="eastAsia" w:ascii="宋体" w:hAnsi="宋体" w:eastAsia="宋体"/>
                <w:sz w:val="21"/>
                <w:szCs w:val="21"/>
              </w:rPr>
              <w:t>个工作日内支付</w:t>
            </w:r>
            <w:r>
              <w:rPr>
                <w:rFonts w:hint="eastAsia" w:ascii="宋体" w:hAnsi="宋体" w:eastAsia="宋体"/>
                <w:sz w:val="21"/>
                <w:szCs w:val="21"/>
                <w:lang w:val="en-US" w:eastAsia="zh-CN"/>
              </w:rPr>
              <w:t>相应</w:t>
            </w:r>
            <w:r>
              <w:rPr>
                <w:rFonts w:hint="eastAsia" w:ascii="宋体" w:hAnsi="宋体" w:eastAsia="宋体"/>
                <w:sz w:val="21"/>
                <w:szCs w:val="21"/>
              </w:rPr>
              <w:t>服务费。</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sz w:val="21"/>
                <w:szCs w:val="21"/>
              </w:rPr>
            </w:pPr>
            <w:r>
              <w:rPr>
                <w:rFonts w:hint="eastAsia" w:ascii="宋体" w:hAnsi="宋体" w:eastAsia="宋体"/>
                <w:sz w:val="21"/>
                <w:szCs w:val="21"/>
                <w:lang w:val="en-US" w:eastAsia="zh-CN"/>
              </w:rPr>
              <w:t>3</w:t>
            </w:r>
            <w:r>
              <w:rPr>
                <w:rFonts w:hint="eastAsia" w:ascii="宋体" w:hAnsi="宋体" w:eastAsia="宋体"/>
                <w:sz w:val="21"/>
                <w:szCs w:val="21"/>
              </w:rPr>
              <w:t>、采购人不再另行支付除合同金额外的任何其他费用。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16"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sz w:val="21"/>
                <w:szCs w:val="21"/>
                <w:lang w:eastAsia="zh-CN"/>
              </w:rPr>
            </w:pPr>
            <w:r>
              <w:rPr>
                <w:rFonts w:hint="eastAsia" w:ascii="宋体" w:hAnsi="宋体" w:eastAsia="宋体"/>
                <w:sz w:val="21"/>
                <w:szCs w:val="21"/>
                <w:lang w:val="en-US" w:eastAsia="zh-CN"/>
              </w:rPr>
              <w:t>5</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sz w:val="21"/>
                <w:szCs w:val="21"/>
                <w:lang w:eastAsia="zh-CN"/>
              </w:rPr>
            </w:pPr>
            <w:r>
              <w:rPr>
                <w:rFonts w:hint="eastAsia" w:ascii="宋体" w:hAnsi="宋体" w:eastAsia="宋体"/>
                <w:sz w:val="21"/>
                <w:szCs w:val="21"/>
              </w:rPr>
              <w:t>报价</w:t>
            </w:r>
            <w:r>
              <w:rPr>
                <w:rFonts w:hint="eastAsia" w:ascii="宋体" w:hAnsi="宋体" w:eastAsia="宋体"/>
                <w:sz w:val="21"/>
                <w:szCs w:val="21"/>
                <w:lang w:val="en-US" w:eastAsia="zh-CN"/>
              </w:rPr>
              <w:t>要求</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sz w:val="21"/>
                <w:szCs w:val="21"/>
              </w:rPr>
            </w:pPr>
            <w:r>
              <w:rPr>
                <w:rFonts w:hint="eastAsia" w:ascii="宋体" w:hAnsi="宋体" w:eastAsia="宋体"/>
                <w:sz w:val="21"/>
                <w:szCs w:val="21"/>
              </w:rPr>
              <w:t>报价应包含完成本次招标所有服务内容的费用，包括合同期间所有调度平台网络业务的运行、维护费用及合同实施过程中不可预见费用等全部费用。</w:t>
            </w:r>
            <w:r>
              <w:rPr>
                <w:rFonts w:hint="eastAsia" w:ascii="宋体" w:hAnsi="宋体" w:eastAsia="宋体"/>
                <w:sz w:val="21"/>
                <w:szCs w:val="21"/>
                <w:lang w:eastAsia="zh-CN"/>
              </w:rPr>
              <w:t>（</w:t>
            </w:r>
            <w:r>
              <w:rPr>
                <w:rFonts w:hint="eastAsia" w:ascii="宋体" w:hAnsi="宋体" w:eastAsia="宋体"/>
                <w:b/>
                <w:bCs/>
                <w:sz w:val="21"/>
                <w:szCs w:val="21"/>
                <w:lang w:val="en-US" w:eastAsia="zh-CN"/>
              </w:rPr>
              <w:t>注：供应商应对本项目每路租赁费用进行分项报价，每路租赁费用不超460元/月，否则视为无效报价</w:t>
            </w:r>
            <w:r>
              <w:rPr>
                <w:rFonts w:hint="eastAsia" w:ascii="宋体" w:hAnsi="宋体" w:eastAsia="宋体"/>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sz w:val="21"/>
                <w:szCs w:val="21"/>
                <w:lang w:eastAsia="zh-CN"/>
              </w:rPr>
            </w:pPr>
            <w:r>
              <w:rPr>
                <w:rFonts w:hint="eastAsia" w:ascii="宋体" w:hAnsi="宋体" w:eastAsia="宋体"/>
                <w:sz w:val="21"/>
                <w:szCs w:val="21"/>
                <w:lang w:val="en-US" w:eastAsia="zh-CN"/>
              </w:rPr>
              <w:t>6</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合同条款</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sz w:val="21"/>
                <w:szCs w:val="21"/>
              </w:rPr>
            </w:pPr>
            <w:r>
              <w:rPr>
                <w:rFonts w:hint="eastAsia" w:ascii="宋体" w:hAnsi="宋体" w:eastAsia="宋体"/>
                <w:sz w:val="21"/>
                <w:szCs w:val="21"/>
                <w:lang w:eastAsia="zh-CN"/>
              </w:rPr>
              <w:t>供应商</w:t>
            </w:r>
            <w:r>
              <w:rPr>
                <w:rFonts w:hint="eastAsia" w:ascii="宋体" w:hAnsi="宋体" w:eastAsia="宋体"/>
                <w:sz w:val="21"/>
                <w:szCs w:val="21"/>
              </w:rPr>
              <w:t>实质响应合同条款。</w:t>
            </w:r>
          </w:p>
        </w:tc>
      </w:tr>
    </w:tbl>
    <w:p>
      <w:pPr>
        <w:spacing w:after="0" w:line="360" w:lineRule="auto"/>
        <w:ind w:firstLine="420" w:firstLineChars="200"/>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3"/>
        <w:rPr>
          <w:rFonts w:hint="eastAsia"/>
        </w:rPr>
      </w:pPr>
    </w:p>
    <w:p>
      <w:pPr>
        <w:pStyle w:val="2"/>
        <w:rPr>
          <w:rFonts w:hint="eastAsia" w:ascii="宋体" w:hAnsi="宋体" w:eastAsia="宋体"/>
          <w:sz w:val="21"/>
          <w:szCs w:val="21"/>
        </w:rPr>
      </w:pPr>
    </w:p>
    <w:p>
      <w:pPr>
        <w:pStyle w:val="2"/>
        <w:rPr>
          <w:rFonts w:hint="eastAsia" w:ascii="宋体" w:hAnsi="宋体" w:eastAsia="宋体"/>
          <w:sz w:val="21"/>
          <w:szCs w:val="21"/>
        </w:rPr>
      </w:pPr>
    </w:p>
    <w:p>
      <w:pPr>
        <w:pStyle w:val="3"/>
        <w:rPr>
          <w:rFonts w:hint="eastAsia"/>
        </w:rPr>
      </w:pPr>
    </w:p>
    <w:p>
      <w:pPr>
        <w:pStyle w:val="2"/>
        <w:ind w:left="0" w:leftChars="0" w:firstLine="0" w:firstLineChars="0"/>
        <w:rPr>
          <w:rFonts w:hint="eastAsia" w:ascii="宋体" w:hAnsi="宋体" w:eastAsia="宋体"/>
          <w:sz w:val="21"/>
          <w:szCs w:val="21"/>
        </w:rPr>
      </w:pPr>
    </w:p>
    <w:p>
      <w:pPr>
        <w:pStyle w:val="7"/>
        <w:keepNext/>
        <w:keepLines/>
        <w:pageBreakBefore w:val="0"/>
        <w:widowControl/>
        <w:kinsoku/>
        <w:wordWrap/>
        <w:overflowPunct/>
        <w:topLinePunct w:val="0"/>
        <w:autoSpaceDE/>
        <w:autoSpaceDN/>
        <w:bidi w:val="0"/>
        <w:adjustRightInd w:val="0"/>
        <w:snapToGrid w:val="0"/>
        <w:spacing w:after="0"/>
        <w:jc w:val="center"/>
        <w:textAlignment w:val="auto"/>
        <w:rPr>
          <w:rFonts w:hint="eastAsia"/>
        </w:rPr>
      </w:pPr>
      <w:r>
        <w:rPr>
          <w:rFonts w:hint="eastAsia"/>
        </w:rPr>
        <w:t>第二</w:t>
      </w:r>
      <w:r>
        <w:rPr>
          <w:rFonts w:hint="eastAsia"/>
          <w:lang w:val="en-US" w:eastAsia="zh-CN"/>
        </w:rPr>
        <w:t>章</w:t>
      </w:r>
      <w:r>
        <w:rPr>
          <w:rFonts w:hint="eastAsia"/>
        </w:rPr>
        <w:t xml:space="preserve"> 技术需求书</w:t>
      </w:r>
    </w:p>
    <w:p>
      <w:pPr>
        <w:pStyle w:val="2"/>
        <w:keepNext w:val="0"/>
        <w:keepLines w:val="0"/>
        <w:pageBreakBefore w:val="0"/>
        <w:widowControl/>
        <w:kinsoku/>
        <w:wordWrap/>
        <w:overflowPunct/>
        <w:topLinePunct w:val="0"/>
        <w:autoSpaceDE/>
        <w:autoSpaceDN/>
        <w:bidi w:val="0"/>
        <w:adjustRightInd w:val="0"/>
        <w:snapToGrid w:val="0"/>
        <w:spacing w:after="0"/>
        <w:textAlignment w:val="auto"/>
        <w:rPr>
          <w:rFonts w:hint="eastAsia"/>
          <w:lang w:val="en-US" w:eastAsia="zh-CN"/>
        </w:rPr>
      </w:pPr>
    </w:p>
    <w:p>
      <w:pPr>
        <w:pStyle w:val="7"/>
        <w:keepNext/>
        <w:keepLines/>
        <w:pageBreakBefore w:val="0"/>
        <w:widowControl/>
        <w:kinsoku/>
        <w:wordWrap/>
        <w:overflowPunct/>
        <w:topLinePunct w:val="0"/>
        <w:autoSpaceDE/>
        <w:autoSpaceDN/>
        <w:bidi w:val="0"/>
        <w:adjustRightInd w:val="0"/>
        <w:snapToGrid w:val="0"/>
        <w:spacing w:after="0"/>
        <w:textAlignment w:val="auto"/>
        <w:rPr>
          <w:rFonts w:hint="eastAsia"/>
        </w:rPr>
      </w:pPr>
      <w:r>
        <w:rPr>
          <w:rFonts w:hint="eastAsia"/>
          <w:lang w:val="en-US" w:eastAsia="zh-CN"/>
        </w:rPr>
        <w:t>一、</w:t>
      </w:r>
      <w:r>
        <w:rPr>
          <w:rFonts w:hint="eastAsia"/>
        </w:rPr>
        <w:t>项目背景</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滨海湾新区坚持基础设施建设和生态环境建设优先的发展理念，加快推动新型智慧城市的发展，基本实现新建道路智慧路灯的全覆盖。本项目要求建设滨海湾新区智慧路灯的传输网络，为智慧路灯提供信息传输通道，实现智慧路灯的统一管理，展示并远程控制路灯的状态。</w:t>
      </w:r>
    </w:p>
    <w:p>
      <w:pPr>
        <w:pStyle w:val="2"/>
        <w:bidi w:val="0"/>
        <w:rPr>
          <w:rFonts w:hint="eastAsia"/>
        </w:rPr>
      </w:pPr>
    </w:p>
    <w:p>
      <w:pPr>
        <w:pStyle w:val="7"/>
        <w:keepNext/>
        <w:keepLines/>
        <w:pageBreakBefore w:val="0"/>
        <w:widowControl/>
        <w:kinsoku/>
        <w:wordWrap/>
        <w:overflowPunct/>
        <w:topLinePunct w:val="0"/>
        <w:autoSpaceDE/>
        <w:autoSpaceDN/>
        <w:bidi w:val="0"/>
        <w:adjustRightInd w:val="0"/>
        <w:snapToGrid w:val="0"/>
        <w:spacing w:after="0"/>
        <w:textAlignment w:val="auto"/>
        <w:rPr>
          <w:rFonts w:hint="eastAsia"/>
        </w:rPr>
      </w:pPr>
      <w:r>
        <w:rPr>
          <w:rFonts w:hint="eastAsia"/>
          <w:lang w:val="en-US" w:eastAsia="zh-CN"/>
        </w:rPr>
        <w:t>二、</w:t>
      </w:r>
      <w:r>
        <w:rPr>
          <w:rFonts w:hint="eastAsia"/>
        </w:rPr>
        <w:t>项目概况</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项目内容：采购人租用</w:t>
      </w:r>
      <w:r>
        <w:rPr>
          <w:rFonts w:hint="eastAsia" w:ascii="宋体" w:hAnsi="宋体" w:eastAsia="宋体"/>
          <w:sz w:val="21"/>
          <w:szCs w:val="21"/>
          <w:lang w:eastAsia="zh-CN"/>
        </w:rPr>
        <w:t>供应商</w:t>
      </w:r>
      <w:r>
        <w:rPr>
          <w:rFonts w:hint="eastAsia" w:ascii="宋体" w:hAnsi="宋体" w:eastAsia="宋体"/>
          <w:sz w:val="21"/>
          <w:szCs w:val="21"/>
        </w:rPr>
        <w:t>的光纤完成滨海湾新区384个智慧路灯点位的光纤互联，点位位置如下:</w:t>
      </w:r>
    </w:p>
    <w:tbl>
      <w:tblPr>
        <w:tblStyle w:val="21"/>
        <w:tblW w:w="0" w:type="auto"/>
        <w:jc w:val="center"/>
        <w:shd w:val="clear" w:color="auto" w:fill="auto"/>
        <w:tblLayout w:type="autofit"/>
        <w:tblCellMar>
          <w:top w:w="0" w:type="dxa"/>
          <w:left w:w="108" w:type="dxa"/>
          <w:bottom w:w="0" w:type="dxa"/>
          <w:right w:w="108" w:type="dxa"/>
        </w:tblCellMar>
      </w:tblPr>
      <w:tblGrid>
        <w:gridCol w:w="636"/>
        <w:gridCol w:w="1266"/>
        <w:gridCol w:w="4784"/>
        <w:gridCol w:w="1791"/>
      </w:tblGrid>
      <w:tr>
        <w:tblPrEx>
          <w:tblCellMar>
            <w:top w:w="0" w:type="dxa"/>
            <w:left w:w="108" w:type="dxa"/>
            <w:bottom w:w="0" w:type="dxa"/>
            <w:right w:w="108" w:type="dxa"/>
          </w:tblCellMar>
        </w:tblPrEx>
        <w:trPr>
          <w:trHeight w:val="40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道路名称</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点位位置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光纤租赁信息</w:t>
            </w:r>
          </w:p>
        </w:tc>
      </w:tr>
      <w:tr>
        <w:tblPrEx>
          <w:tblCellMar>
            <w:top w:w="0" w:type="dxa"/>
            <w:left w:w="108" w:type="dxa"/>
            <w:bottom w:w="0" w:type="dxa"/>
            <w:right w:w="108" w:type="dxa"/>
          </w:tblCellMar>
        </w:tblPrEx>
        <w:trPr>
          <w:trHeight w:val="40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滨海湾大道北侧23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滨海湾大道北侧27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滨海湾大道北侧32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滨海湾大道北侧37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滨海湾大道北侧43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滨海湾大道北侧47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滨海湾大道北侧52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滨海湾大道北侧57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滨海湾大道北侧62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滨海湾大道北侧68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滨海湾大道北侧70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滨海湾大道北侧72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滨海湾大道北侧77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滨海湾大道北侧78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滨海湾大道北侧80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滨海湾大道北侧81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滨海湾大道北侧85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滨海湾大道北侧87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滨海湾大道北侧92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滨海湾大道北侧97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滨海湾大道北侧102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滨海湾大道北侧105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滨海湾大道北侧112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滨海湾大道北侧113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滨海湾大道北侧118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滨海湾大道北侧119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滨海湾大道北侧120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滨海湾大道北侧121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滨海湾大道北侧126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滨海湾大道北侧130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40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滨海湾大道北侧132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41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滨海湾大道北侧137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42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滨海湾大道北侧143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43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滨海湾大道北侧145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44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滨海湾大道北侧148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45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滨海湾大道北侧149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46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滨海湾大道北侧150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47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滨海湾大道北侧155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48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滨海湾大道北侧159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49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滨海湾大道北侧164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50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滨海湾大道北侧166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51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滨海湾大道北侧167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52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滨海湾大道北侧172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53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滨海湾大道北侧177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54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滨海湾大道北侧182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55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滨海湾大道北侧187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56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滨海湾大道北侧194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57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滨海湾大道北侧196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58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滨海湾大道北侧200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59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滨海湾大道北侧206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60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滨海湾大道北侧208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61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滨海湾大道北侧211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62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63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64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65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滨海湾大道北侧辅道13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66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滨海湾大道北侧辅道17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测速卡口</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67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滨海湾大道北侧辅道17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68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滨海湾大道北侧辅道22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69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滨海湾大道北侧辅道26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70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滨海湾大道北侧辅道29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71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滨海湾大道北侧辅道31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72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滨海湾大道北侧辅道33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73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滨海湾大道北侧辅道39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74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滨海湾大道北侧辅道45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75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滨海湾大道北侧辅道47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76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滨海湾大道北侧辅道50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77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滨海湾大道北侧辅道54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78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滨海湾大道北侧辅道56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79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滨海湾大道北侧辅道60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80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滨海湾大道北侧辅道60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81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滨海湾大道北侧辅道63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82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滨海湾大道北侧辅道69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83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滨海湾大道北侧辅道76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84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滨海湾大道北侧辅道76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85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滨海湾大道北侧辅道79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86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滨海湾大道北侧辅道83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87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滨海湾大道北侧辅道89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88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滨海湾大道北侧辅道94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89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滨海湾大道北侧辅道101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90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滨海湾大道北侧辅道104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91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滨海湾大道北侧辅道106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92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93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94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95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96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滨海湾大道南侧20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97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滨海湾大道南侧29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98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滨海湾大道南侧35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99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滨海湾大道南侧38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100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滨海湾大道南侧44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101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滨海湾大道南侧45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102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滨海湾大道南侧46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103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滨海湾大道南侧48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测速卡口</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104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滨海湾大道南侧49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105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滨海湾大道南侧52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106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滨海湾大道南侧58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107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滨海湾大道南侧59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108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滨海湾大道南侧67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109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滨海湾大道南侧73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110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滨海湾大道南侧76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111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滨海湾大道南侧78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112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滨海湾大道南侧83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113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滨海湾大道南侧87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114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滨海湾大道南侧92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115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滨海湾大道南侧96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116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滨海湾大道南侧102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117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滨海湾大道南侧109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118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滨海湾大道南侧116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119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滨海湾大道南侧119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120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滨海湾大道南侧124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121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滨海湾大道南侧127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122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滨海湾大道南侧132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123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滨海湾大道南侧135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124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滨海湾大道南侧140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125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滨海湾大道南侧143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126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滨海湾大道南侧147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127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滨海湾大道南侧148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128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滨海湾大道南侧149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129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滨海湾大道南侧150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130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滨海湾大道南侧152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131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滨海湾大道南侧154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132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滨海湾大道南侧158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133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滨海湾大道南侧162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134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滨海湾大道南侧167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135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滨海湾大道南侧173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136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滨海湾大道南侧180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137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滨海湾大道南侧186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138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滨海湾大道南侧191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139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滨海湾大道南侧196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140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滨海湾大道南侧203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141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滨海湾大道南侧206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142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滨海湾大道南侧212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143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滨海湾大道南侧216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144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145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146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滨海湾大道南侧辅道16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147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滨海湾大道南侧辅道22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148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滨海湾大道南侧辅道30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149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滨海湾大道南侧辅道34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150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滨海湾大道南侧辅道38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151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滨海湾大道南侧辅道45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152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滨海湾大道南侧辅道48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153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滨海湾大道南侧辅道52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154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滨海湾大道南侧辅道55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155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滨海湾大道南侧辅道72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156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滨海湾大道南侧辅道105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157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滨海湾大道南侧辅道55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158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滨海湾大道南侧辅道58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159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滨海湾大道南侧辅道62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160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滨海湾大道南侧辅道68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161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滨海湾大道南侧辅道72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162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滨海湾大道南侧辅道78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163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滨海湾大道南侧辅道83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164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滨海湾大道南侧辅道88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165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滨海湾大道南侧辅道93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166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滨海湾大道南侧辅道97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167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滨海湾大道南侧辅道101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168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滨海湾大道南侧辅道104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169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滨海湾大道南侧辅道105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170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滨海湾大道与虎门滨海湾大道路口路口综合箱1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171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滨海湾大道与兴海路路口路口综合箱2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172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滨海湾大道与东海路路口路口综合箱3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173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滨海湾大道与虎门滨海湾大道路口电子警察杆体1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174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滨海湾大道与虎门滨海湾大道路口电子警察杆体2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175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滨海湾大道与东海路路口电子警察杆体3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176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177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178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179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180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181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东海路北侧11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182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东海路北侧13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183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东海路北侧15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184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东海路北侧16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185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东海路北侧17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186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东海路北侧19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187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东海路北侧20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188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东海路北侧22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189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东海路北侧24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190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东海路北侧26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191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东海路北侧28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192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东海路北侧30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193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东海路北侧32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194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东海路北侧34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195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东海路北侧36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196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东海路北侧38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197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东海路北侧40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198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东海路北侧42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199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东海路北侧44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200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东海路北侧46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201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东海路北侧48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202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东海路北侧50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203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东海路北侧51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204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东海路北侧52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205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东海路北侧52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206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东海路北侧54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207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东海路北侧56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208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东海路北侧58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209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东海路北侧60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210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东海路北侧61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211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东海路北侧62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212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东海路北侧64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213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东海路北侧66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214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东海路北侧68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215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东海路北侧70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216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东海路北侧72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217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东海路北侧74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218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东海路北侧76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219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东海路南侧01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220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东海路南侧02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221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东海路南侧03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222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东海路南侧05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223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东海路南侧07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224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东海路南侧09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225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东海路南侧10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226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东海路南侧11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227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东海路南侧13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228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东海路南侧14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229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东海路南侧15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230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东海路南侧17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231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东海路南侧19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232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东海路南侧21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233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东海路南侧23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234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东海路南侧25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235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东海路南侧27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236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东海路南侧29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237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东海路南侧31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238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东海路南侧33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239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东海路南侧35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240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东海路南侧37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241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东海路南侧39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242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东海路南侧41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243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东海路南侧43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244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东海路南侧45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245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东海路南侧47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246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东海路南侧47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247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东海路南侧49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248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东海路南侧52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249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东海路南侧54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250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东海路南侧56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251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东海路南侧58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252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东海路南侧60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253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东海路南侧62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254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东海路南侧64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255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东海路南侧66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256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东海路南侧68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257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东海路南侧70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258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东海路南侧72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259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东海路与规划一路路口路口综合箱1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260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东海路与东湾大道路口路口综合箱2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261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华海路北侧1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262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华海路北侧4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263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华海路北侧8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264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华海路北侧13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265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华海路北侧15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266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华海路北侧20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267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华海路北侧25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268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华海路北侧28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269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华海路北侧33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270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华海路北侧36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271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华海路北侧40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272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华海路北侧45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273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华海路北侧49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274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华海路北侧52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275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华海路南侧1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276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华海路南侧4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277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华海路南侧8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278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华海路南侧13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279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华海路南侧15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280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华海路南侧18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281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华海路南侧22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282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华海路南侧26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283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华海路南侧29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284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华海路南侧33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285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华海路南侧36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286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华海路南侧40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287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华海路南侧44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288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华海路南侧49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289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华海路南侧52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290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华海路与公园路路口路口综合箱1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291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迎宾路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迎宾路南侧</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292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兴海路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兴海路西北侧32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293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兴海路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兴海路东南侧28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294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兴海路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兴海路与迎宾路路口路口综合箱1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295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296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297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298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299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振海路北侧11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300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振海路北侧14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301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振海路北侧16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302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振海路北侧17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303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振海路北侧19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304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振海路北侧21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305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振海路北侧23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306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振海路北侧26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307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振海路北侧29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308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振海路北侧31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309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振海路北侧32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310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振海路北侧34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311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振海路北侧36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312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振海路北侧39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313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振海路南侧01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314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振海路南侧04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315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振海路南侧07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316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振海路南侧10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317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振海路南侧13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318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振海路南侧16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319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振海路南侧17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320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振海路南侧19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321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振海路南侧21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322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振海路南侧23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323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振海路南侧26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324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振海路南侧29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325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振海路南侧31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326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振海路南侧32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327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振海路南侧34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328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振海路南侧36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329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振海路南侧39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330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中海路东侧1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331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中海路东侧8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332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中海路东侧16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333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中海路东侧23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334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中海路东侧29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335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中海路东侧46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336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中海路东侧47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337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中海路东侧56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338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中海路东侧63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339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中海路东侧65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340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中海路东侧65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341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中海路东侧77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342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343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344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345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346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347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中海路西侧11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348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中海路西侧12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349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中海路西侧14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350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中海路西侧16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351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中海路西侧18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352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中海路西侧20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353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中海路西侧21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354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中海路西侧23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355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中海路西侧25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356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中海路西侧27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357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中海路西侧30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358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中海路西侧31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359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中海路西侧32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360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中海路西侧35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361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中海路西侧37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362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中海路西侧39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363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中海路西侧41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364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中海路西侧43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365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中海路西侧46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366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中海路西侧47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367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中海路西侧48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368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中海路西侧49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369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中海路西侧51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370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中海路西侧53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371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中海路西侧55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372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中海路西侧56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373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中海路西侧59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374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中海路西侧61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375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中海路西侧63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376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中海路西侧63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377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中海路西侧65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378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中海路西侧67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379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中海路西侧69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380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中海路西侧72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381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中海路西侧74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382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中海路西侧77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383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中海路西侧78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384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滨海湾大道与中海路路口路口综合箱1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bl>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注：具体点位位置</w:t>
      </w:r>
      <w:r>
        <w:rPr>
          <w:rFonts w:hint="eastAsia" w:ascii="宋体" w:hAnsi="宋体" w:eastAsia="宋体"/>
          <w:sz w:val="21"/>
          <w:szCs w:val="21"/>
          <w:lang w:val="en-US" w:eastAsia="zh-CN"/>
        </w:rPr>
        <w:t>及数量</w:t>
      </w:r>
      <w:r>
        <w:rPr>
          <w:rFonts w:hint="eastAsia" w:ascii="宋体" w:hAnsi="宋体" w:eastAsia="宋体"/>
          <w:sz w:val="21"/>
          <w:szCs w:val="21"/>
        </w:rPr>
        <w:t>以实际施工为准。</w:t>
      </w:r>
    </w:p>
    <w:p>
      <w:pPr>
        <w:pStyle w:val="2"/>
        <w:bidi w:val="0"/>
        <w:rPr>
          <w:rFonts w:hint="eastAsia"/>
        </w:rPr>
      </w:pPr>
    </w:p>
    <w:p>
      <w:pPr>
        <w:pStyle w:val="7"/>
        <w:keepNext/>
        <w:keepLines/>
        <w:pageBreakBefore w:val="0"/>
        <w:widowControl/>
        <w:kinsoku/>
        <w:wordWrap/>
        <w:overflowPunct/>
        <w:topLinePunct w:val="0"/>
        <w:autoSpaceDE/>
        <w:autoSpaceDN/>
        <w:bidi w:val="0"/>
        <w:adjustRightInd w:val="0"/>
        <w:snapToGrid w:val="0"/>
        <w:spacing w:after="0"/>
        <w:textAlignment w:val="auto"/>
        <w:rPr>
          <w:rFonts w:hint="eastAsia"/>
        </w:rPr>
      </w:pPr>
      <w:r>
        <w:rPr>
          <w:rFonts w:hint="eastAsia"/>
          <w:lang w:val="en-US" w:eastAsia="zh-CN"/>
        </w:rPr>
        <w:t>三、</w:t>
      </w:r>
      <w:r>
        <w:rPr>
          <w:rFonts w:hint="eastAsia"/>
        </w:rPr>
        <w:t>项目要求</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1、总体要求</w:t>
      </w:r>
    </w:p>
    <w:p>
      <w:pPr>
        <w:pStyle w:val="2"/>
        <w:spacing w:after="0"/>
        <w:ind w:firstLine="420" w:firstLineChars="200"/>
        <w:rPr>
          <w:rFonts w:hint="eastAsia" w:ascii="宋体" w:hAnsi="宋体" w:eastAsia="宋体"/>
          <w:sz w:val="21"/>
          <w:szCs w:val="21"/>
          <w:lang w:val="en-US" w:eastAsia="zh-CN"/>
        </w:rPr>
      </w:pPr>
      <w:r>
        <w:rPr>
          <w:rFonts w:hint="eastAsia"/>
          <w:sz w:val="21"/>
          <w:szCs w:val="21"/>
          <w:lang w:val="en-US" w:eastAsia="zh-CN"/>
        </w:rPr>
        <w:t>成交人</w:t>
      </w:r>
      <w:r>
        <w:rPr>
          <w:rFonts w:hint="eastAsia" w:ascii="宋体" w:hAnsi="宋体" w:eastAsia="宋体"/>
          <w:sz w:val="21"/>
          <w:szCs w:val="21"/>
          <w:lang w:val="en-US" w:eastAsia="zh-CN"/>
        </w:rPr>
        <w:t>应充分考虑项目现有情况，优先使用现有管道，未经采购人同意，不得擅自新挖管道。</w:t>
      </w:r>
    </w:p>
    <w:p>
      <w:pPr>
        <w:pStyle w:val="2"/>
        <w:spacing w:after="0"/>
        <w:ind w:firstLine="420" w:firstLineChars="200"/>
        <w:rPr>
          <w:rFonts w:hint="eastAsia" w:ascii="宋体" w:hAnsi="宋体" w:eastAsia="宋体"/>
          <w:sz w:val="21"/>
          <w:szCs w:val="21"/>
          <w:lang w:val="en-US" w:eastAsia="zh-CN"/>
        </w:rPr>
      </w:pPr>
      <w:r>
        <w:rPr>
          <w:rFonts w:hint="eastAsia"/>
          <w:sz w:val="21"/>
          <w:szCs w:val="21"/>
          <w:lang w:val="en-US" w:eastAsia="zh-CN"/>
        </w:rPr>
        <w:t>成交人使用管道</w:t>
      </w:r>
      <w:r>
        <w:rPr>
          <w:rFonts w:hint="eastAsia" w:ascii="宋体" w:hAnsi="宋体" w:eastAsia="宋体"/>
          <w:sz w:val="21"/>
          <w:szCs w:val="21"/>
          <w:lang w:val="en-US" w:eastAsia="zh-CN"/>
        </w:rPr>
        <w:t>应</w:t>
      </w:r>
      <w:r>
        <w:rPr>
          <w:rFonts w:hint="eastAsia"/>
          <w:sz w:val="21"/>
          <w:szCs w:val="21"/>
          <w:lang w:val="en-US" w:eastAsia="zh-CN"/>
        </w:rPr>
        <w:t>征得管道所有者同意，并</w:t>
      </w:r>
      <w:r>
        <w:rPr>
          <w:rFonts w:hint="eastAsia" w:ascii="宋体" w:hAnsi="宋体"/>
          <w:sz w:val="21"/>
          <w:szCs w:val="21"/>
          <w:lang w:val="en-US" w:eastAsia="zh-CN"/>
        </w:rPr>
        <w:t>遵循</w:t>
      </w:r>
      <w:r>
        <w:rPr>
          <w:rFonts w:hint="eastAsia"/>
          <w:sz w:val="21"/>
          <w:szCs w:val="21"/>
          <w:lang w:val="en-US" w:eastAsia="zh-CN"/>
        </w:rPr>
        <w:t>相关管理规定</w:t>
      </w:r>
      <w:r>
        <w:rPr>
          <w:rFonts w:hint="eastAsia" w:ascii="宋体" w:hAnsi="宋体"/>
          <w:sz w:val="21"/>
          <w:szCs w:val="21"/>
          <w:lang w:val="en-US" w:eastAsia="zh-CN"/>
        </w:rPr>
        <w:t>，</w:t>
      </w:r>
      <w:r>
        <w:rPr>
          <w:rFonts w:hint="eastAsia" w:ascii="宋体" w:hAnsi="宋体" w:eastAsia="宋体"/>
          <w:sz w:val="21"/>
          <w:szCs w:val="21"/>
          <w:lang w:val="en-US" w:eastAsia="zh-CN"/>
        </w:rPr>
        <w:t>未经采购人同意，不得擅自</w:t>
      </w:r>
      <w:r>
        <w:rPr>
          <w:rFonts w:hint="eastAsia"/>
          <w:sz w:val="21"/>
          <w:szCs w:val="21"/>
          <w:lang w:val="en-US" w:eastAsia="zh-CN"/>
        </w:rPr>
        <w:t>使用现有</w:t>
      </w:r>
      <w:r>
        <w:rPr>
          <w:rFonts w:hint="eastAsia" w:ascii="宋体" w:hAnsi="宋体" w:eastAsia="宋体"/>
          <w:sz w:val="21"/>
          <w:szCs w:val="21"/>
          <w:lang w:val="en-US" w:eastAsia="zh-CN"/>
        </w:rPr>
        <w:t>管道。</w:t>
      </w:r>
    </w:p>
    <w:p>
      <w:pPr>
        <w:pStyle w:val="3"/>
        <w:rPr>
          <w:rFonts w:hint="eastAsia" w:ascii="宋体" w:hAnsi="宋体"/>
          <w:sz w:val="21"/>
          <w:szCs w:val="21"/>
          <w:lang w:val="en-US" w:eastAsia="zh-CN"/>
        </w:rPr>
      </w:pPr>
      <w:r>
        <w:rPr>
          <w:rFonts w:hint="eastAsia" w:ascii="宋体" w:hAnsi="宋体"/>
          <w:sz w:val="21"/>
          <w:szCs w:val="21"/>
          <w:lang w:val="en-US" w:eastAsia="zh-CN"/>
        </w:rPr>
        <w:t xml:space="preserve">  成交人</w:t>
      </w:r>
      <w:r>
        <w:rPr>
          <w:rFonts w:hint="default" w:ascii="宋体" w:hAnsi="宋体"/>
          <w:sz w:val="21"/>
          <w:szCs w:val="21"/>
          <w:lang w:val="en-US" w:eastAsia="zh-CN"/>
        </w:rPr>
        <w:t>施工应符合文明施工管理规定。</w:t>
      </w:r>
    </w:p>
    <w:p>
      <w:pPr>
        <w:pStyle w:val="3"/>
        <w:ind w:firstLine="0" w:firstLineChars="0"/>
        <w:rPr>
          <w:rFonts w:hint="eastAsia" w:ascii="宋体" w:hAnsi="宋体" w:eastAsia="宋体"/>
          <w:sz w:val="21"/>
          <w:szCs w:val="21"/>
        </w:rPr>
      </w:pPr>
      <w:r>
        <w:rPr>
          <w:rFonts w:hint="eastAsia" w:ascii="宋体" w:hAnsi="宋体"/>
          <w:sz w:val="21"/>
          <w:szCs w:val="21"/>
          <w:lang w:val="en-US" w:eastAsia="zh-CN"/>
        </w:rPr>
        <w:t xml:space="preserve">    </w:t>
      </w:r>
      <w:r>
        <w:rPr>
          <w:rFonts w:hint="eastAsia" w:ascii="宋体" w:hAnsi="宋体"/>
          <w:sz w:val="21"/>
          <w:szCs w:val="21"/>
          <w:lang w:eastAsia="zh-CN"/>
        </w:rPr>
        <w:t>成交人</w:t>
      </w:r>
      <w:r>
        <w:rPr>
          <w:rFonts w:hint="eastAsia" w:ascii="宋体" w:hAnsi="宋体" w:eastAsia="宋体"/>
          <w:sz w:val="21"/>
          <w:szCs w:val="21"/>
        </w:rPr>
        <w:t>提供的传输网络必须具有高可靠性，保证滨海湾新区智慧路灯对应应用系统的正常运行，具有完备的网络健康保障及运营支撑体系。</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lang w:eastAsia="zh-CN"/>
        </w:rPr>
        <w:t>成交人</w:t>
      </w:r>
      <w:r>
        <w:rPr>
          <w:rFonts w:hint="eastAsia" w:ascii="宋体" w:hAnsi="宋体" w:eastAsia="宋体"/>
          <w:sz w:val="21"/>
          <w:szCs w:val="21"/>
        </w:rPr>
        <w:t>提供的传输网络必须具有很强的安全保密性，确保滨海湾新区智慧路灯的业务传输的安全与保密性，具有完善的安全保障措施。</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lang w:eastAsia="zh-CN"/>
        </w:rPr>
        <w:t>成交人</w:t>
      </w:r>
      <w:r>
        <w:rPr>
          <w:rFonts w:hint="eastAsia" w:ascii="宋体" w:hAnsi="宋体" w:eastAsia="宋体"/>
          <w:sz w:val="21"/>
          <w:szCs w:val="21"/>
        </w:rPr>
        <w:t>提供的传输网络必须具备可扩展能力，能够适应滨海湾新区智慧路灯关联系统的网络结构变化，具有灵活的伸缩能力与契合性，满足业务发展的需要。</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lang w:eastAsia="zh-CN"/>
        </w:rPr>
        <w:t>成交人</w:t>
      </w:r>
      <w:r>
        <w:rPr>
          <w:rFonts w:hint="eastAsia" w:ascii="宋体" w:hAnsi="宋体" w:eastAsia="宋体"/>
          <w:sz w:val="21"/>
          <w:szCs w:val="21"/>
        </w:rPr>
        <w:t>提供的传输网络须与滨海湾新区智慧路灯现有系统和平台无缝契合，且保证新线路的建设不对现有业务网络造成影响，新旧线路切换平滑过渡。</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网络传输协议要求：联网系统网络层应支持 IP 协议，传输层应支持TCP 和UDP 协议。</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信息传输延迟时间：当信息（包括视音频信息、控制信息及报警信息等）经由IP网络传输时，端到端的信息延迟时间（包括发送端信息采集、编码、网络传输、接收端解码、显示等过程所经历的时间）应满足下列要求：PE节点之间的时延，即从SRC 向DST发送指定长度的ICMP报文，并记录发送时间；当收到DST回送的测量数据包即记录接收时间，并计算时延值，时延值要小于150ms。</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2、数量要求</w:t>
      </w:r>
    </w:p>
    <w:p>
      <w:pPr>
        <w:spacing w:after="0" w:line="360" w:lineRule="auto"/>
        <w:ind w:firstLine="420" w:firstLineChars="200"/>
        <w:rPr>
          <w:rFonts w:hint="default" w:ascii="宋体" w:hAnsi="宋体" w:eastAsia="宋体"/>
          <w:sz w:val="21"/>
          <w:szCs w:val="21"/>
          <w:lang w:val="en-US" w:eastAsia="zh-CN"/>
        </w:rPr>
      </w:pPr>
      <w:r>
        <w:rPr>
          <w:rFonts w:hint="eastAsia" w:ascii="宋体" w:hAnsi="宋体" w:eastAsia="宋体"/>
          <w:sz w:val="21"/>
          <w:szCs w:val="21"/>
        </w:rPr>
        <w:t>合共384条新建线路，安装地址见安装位置清单，部分点位调整安装位置，由采购人与</w:t>
      </w:r>
      <w:r>
        <w:rPr>
          <w:rFonts w:hint="eastAsia" w:ascii="宋体" w:hAnsi="宋体" w:eastAsia="宋体"/>
          <w:sz w:val="21"/>
          <w:szCs w:val="21"/>
          <w:lang w:eastAsia="zh-CN"/>
        </w:rPr>
        <w:t>成交人</w:t>
      </w:r>
      <w:r>
        <w:rPr>
          <w:rFonts w:hint="eastAsia" w:ascii="宋体" w:hAnsi="宋体" w:eastAsia="宋体"/>
          <w:sz w:val="21"/>
          <w:szCs w:val="21"/>
        </w:rPr>
        <w:t>协商确定。</w:t>
      </w:r>
      <w:r>
        <w:rPr>
          <w:rFonts w:hint="eastAsia" w:ascii="宋体" w:hAnsi="宋体" w:eastAsia="宋体"/>
          <w:sz w:val="21"/>
          <w:szCs w:val="21"/>
          <w:lang w:val="en-US" w:eastAsia="zh-CN"/>
        </w:rPr>
        <w:t>最终新建线路数量以实际施工需求为准。</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3、带宽要求</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结合本项目的实际需求，传输网络的带宽设计应能满足前端设备接入、控制中心互联、用户终端接入控制中心的带宽要求，并留有余量。</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前端设备接入线路须满足智慧路灯前端的数据传输需求，每条光纤</w:t>
      </w:r>
      <w:r>
        <w:rPr>
          <w:rFonts w:hint="eastAsia" w:ascii="宋体" w:hAnsi="宋体" w:eastAsia="宋体"/>
          <w:sz w:val="21"/>
          <w:szCs w:val="21"/>
          <w:lang w:eastAsia="zh-CN"/>
        </w:rPr>
        <w:t>成交人</w:t>
      </w:r>
      <w:r>
        <w:rPr>
          <w:rFonts w:hint="eastAsia" w:ascii="宋体" w:hAnsi="宋体" w:eastAsia="宋体"/>
          <w:sz w:val="21"/>
          <w:szCs w:val="21"/>
        </w:rPr>
        <w:t>需提供100Mbp的接入带宽。</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中心网络设备需满足服务器、存储设备接入带宽需求，接入带宽达到30G,并提供物理双路由接入。</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4、质量要求</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联网系统网络的传输质量（如网络时延、时延抖动、丢包率、包误差率等）应符合如下要求：</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网络时延上限值：400ms；</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时延抖动上限值：50ms；</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丢包率上限值：1×10-3；</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包误差率上限值：1×10-4</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5、整体架构要求</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本项目传输网络的整体架构应采用星形，以利于扩展、故障隔离、控制、网络维护等。</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1）前端设备接入</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前端设备组成若干个点位局域网，并采用独立的IP地址网段，完成对点位多个设备及终端服务器的互联。</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2）</w:t>
      </w:r>
      <w:r>
        <w:rPr>
          <w:rFonts w:hint="eastAsia" w:ascii="宋体" w:hAnsi="宋体" w:eastAsia="宋体"/>
          <w:sz w:val="21"/>
          <w:szCs w:val="21"/>
          <w:lang w:eastAsia="zh-CN"/>
        </w:rPr>
        <w:t>成交人</w:t>
      </w:r>
      <w:r>
        <w:rPr>
          <w:rFonts w:hint="eastAsia" w:ascii="宋体" w:hAnsi="宋体" w:eastAsia="宋体"/>
          <w:sz w:val="21"/>
          <w:szCs w:val="21"/>
        </w:rPr>
        <w:t>传输接入</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lang w:eastAsia="zh-CN"/>
        </w:rPr>
        <w:t>成交人</w:t>
      </w:r>
      <w:r>
        <w:rPr>
          <w:rFonts w:hint="eastAsia" w:ascii="宋体" w:hAnsi="宋体" w:eastAsia="宋体"/>
          <w:sz w:val="21"/>
          <w:szCs w:val="21"/>
        </w:rPr>
        <w:t>机房汇聚后通过其机房的核心交换机与采购人机房核心交换机相连，形成整体传输网络。</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3）采购人控制中心</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本项目采购人控制中心已部署管理平台，前端设备的所有数据信息将在该控制中心机房汇聚并存储。目前，该控制中心机房部署了大量的服务器和存储设备，</w:t>
      </w:r>
      <w:r>
        <w:rPr>
          <w:rFonts w:hint="eastAsia" w:ascii="宋体" w:hAnsi="宋体" w:eastAsia="宋体"/>
          <w:sz w:val="21"/>
          <w:szCs w:val="21"/>
          <w:lang w:eastAsia="zh-CN"/>
        </w:rPr>
        <w:t>成交人</w:t>
      </w:r>
      <w:r>
        <w:rPr>
          <w:rFonts w:hint="eastAsia" w:ascii="宋体" w:hAnsi="宋体" w:eastAsia="宋体"/>
          <w:sz w:val="21"/>
          <w:szCs w:val="21"/>
        </w:rPr>
        <w:t>应充分考虑服务器及存储设备对网络接入的要求（如稳定性、可靠性、网络带宽等方面），在采购人控制中心机房按需调增部署相应的传输（数通）设备，为采购人控制中心管理平台的统一接入提供基础保障，以便使相关的系统能够更好地服务于各项业务应用。</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4）网络架构</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技术方案:根据大型网络项目的建设情况以及根据网络建设中的先进可靠性、安全保密性、易用扩展性、经济适用性及标准和规范的原则，网络架构图如下：</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整个网络划分为2个层次：骨干网和接入网。</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drawing>
          <wp:inline distT="0" distB="0" distL="0" distR="0">
            <wp:extent cx="5274310" cy="2176145"/>
            <wp:effectExtent l="0" t="0" r="254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274310" cy="2176145"/>
                    </a:xfrm>
                    <a:prstGeom prst="rect">
                      <a:avLst/>
                    </a:prstGeom>
                  </pic:spPr>
                </pic:pic>
              </a:graphicData>
            </a:graphic>
          </wp:inline>
        </w:drawing>
      </w:r>
    </w:p>
    <w:p>
      <w:pPr>
        <w:spacing w:after="0" w:line="360" w:lineRule="auto"/>
        <w:ind w:firstLine="420" w:firstLineChars="200"/>
        <w:rPr>
          <w:rFonts w:hint="eastAsia" w:ascii="宋体" w:hAnsi="宋体" w:eastAsia="宋体"/>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rPr>
      </w:pPr>
      <w:r>
        <w:rPr>
          <w:rFonts w:hint="eastAsia" w:ascii="宋体" w:hAnsi="宋体" w:eastAsia="宋体"/>
          <w:sz w:val="21"/>
          <w:szCs w:val="21"/>
        </w:rPr>
        <w:drawing>
          <wp:inline distT="0" distB="0" distL="0" distR="0">
            <wp:extent cx="5274310" cy="3829685"/>
            <wp:effectExtent l="0" t="0" r="254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274310" cy="382968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sz w:val="21"/>
          <w:szCs w:val="21"/>
        </w:rPr>
      </w:pPr>
    </w:p>
    <w:p>
      <w:pPr>
        <w:pStyle w:val="7"/>
        <w:keepNext/>
        <w:keepLines/>
        <w:pageBreakBefore w:val="0"/>
        <w:widowControl/>
        <w:kinsoku/>
        <w:wordWrap/>
        <w:overflowPunct/>
        <w:topLinePunct w:val="0"/>
        <w:autoSpaceDE/>
        <w:autoSpaceDN/>
        <w:bidi w:val="0"/>
        <w:adjustRightInd w:val="0"/>
        <w:snapToGrid w:val="0"/>
        <w:spacing w:after="0"/>
        <w:textAlignment w:val="auto"/>
        <w:rPr>
          <w:rFonts w:hint="eastAsia"/>
        </w:rPr>
      </w:pPr>
      <w:r>
        <w:rPr>
          <w:rFonts w:hint="eastAsia"/>
          <w:lang w:val="en-US" w:eastAsia="zh-CN"/>
        </w:rPr>
        <w:t>四、</w:t>
      </w:r>
      <w:r>
        <w:rPr>
          <w:rFonts w:hint="eastAsia"/>
        </w:rPr>
        <w:t>售后服务响应</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1、服务期内，</w:t>
      </w:r>
      <w:r>
        <w:rPr>
          <w:rFonts w:hint="eastAsia" w:ascii="宋体" w:hAnsi="宋体" w:eastAsia="宋体"/>
          <w:sz w:val="21"/>
          <w:szCs w:val="21"/>
          <w:lang w:eastAsia="zh-CN"/>
        </w:rPr>
        <w:t>成交人</w:t>
      </w:r>
      <w:r>
        <w:rPr>
          <w:rFonts w:hint="eastAsia" w:ascii="宋体" w:hAnsi="宋体" w:eastAsia="宋体"/>
          <w:sz w:val="21"/>
          <w:szCs w:val="21"/>
        </w:rPr>
        <w:t>需为本项目的光纤线路提供免费保修以及软件维护、升级，保证所有光纤符合正常运行标准。</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2、服务期内，</w:t>
      </w:r>
      <w:r>
        <w:rPr>
          <w:rFonts w:hint="eastAsia" w:ascii="宋体" w:hAnsi="宋体" w:eastAsia="宋体"/>
          <w:sz w:val="21"/>
          <w:szCs w:val="21"/>
          <w:lang w:eastAsia="zh-CN"/>
        </w:rPr>
        <w:t>成交人</w:t>
      </w:r>
      <w:r>
        <w:rPr>
          <w:rFonts w:hint="eastAsia" w:ascii="宋体" w:hAnsi="宋体" w:eastAsia="宋体"/>
          <w:sz w:val="21"/>
          <w:szCs w:val="21"/>
        </w:rPr>
        <w:t>需为本项目提供7×24小时的技术咨询服务和报障专门联系人及电话。</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3、服务期内，</w:t>
      </w:r>
      <w:r>
        <w:rPr>
          <w:rFonts w:hint="eastAsia" w:ascii="宋体" w:hAnsi="宋体" w:eastAsia="宋体"/>
          <w:sz w:val="21"/>
          <w:szCs w:val="21"/>
          <w:lang w:eastAsia="zh-CN"/>
        </w:rPr>
        <w:t>成交人</w:t>
      </w:r>
      <w:r>
        <w:rPr>
          <w:rFonts w:hint="eastAsia" w:ascii="宋体" w:hAnsi="宋体" w:eastAsia="宋体"/>
          <w:sz w:val="21"/>
          <w:szCs w:val="21"/>
        </w:rPr>
        <w:t>在接到采购人的报障通知后，务必</w:t>
      </w:r>
      <w:r>
        <w:rPr>
          <w:rFonts w:hint="eastAsia" w:ascii="宋体" w:hAnsi="宋体" w:eastAsia="宋体"/>
          <w:sz w:val="21"/>
          <w:szCs w:val="21"/>
          <w:lang w:val="en-US" w:eastAsia="zh-CN"/>
        </w:rPr>
        <w:t>30分钟</w:t>
      </w:r>
      <w:r>
        <w:rPr>
          <w:rFonts w:hint="eastAsia" w:ascii="宋体" w:hAnsi="宋体" w:eastAsia="宋体"/>
          <w:sz w:val="21"/>
          <w:szCs w:val="21"/>
        </w:rPr>
        <w:t>内响应，</w:t>
      </w:r>
      <w:r>
        <w:rPr>
          <w:rFonts w:hint="eastAsia" w:ascii="宋体" w:hAnsi="宋体" w:eastAsia="宋体"/>
          <w:sz w:val="21"/>
          <w:szCs w:val="21"/>
          <w:lang w:val="en-US" w:eastAsia="zh-CN"/>
        </w:rPr>
        <w:t>2</w:t>
      </w:r>
      <w:r>
        <w:rPr>
          <w:rFonts w:hint="eastAsia" w:ascii="宋体" w:hAnsi="宋体" w:eastAsia="宋体"/>
          <w:sz w:val="21"/>
          <w:szCs w:val="21"/>
        </w:rPr>
        <w:t>小时内到达故障现场进行抢修，24小时内修复（不可抗力除外）。</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4、服务期内，</w:t>
      </w:r>
      <w:r>
        <w:rPr>
          <w:rFonts w:hint="eastAsia" w:ascii="宋体" w:hAnsi="宋体" w:eastAsia="宋体"/>
          <w:sz w:val="21"/>
          <w:szCs w:val="21"/>
          <w:lang w:eastAsia="zh-CN"/>
        </w:rPr>
        <w:t>成交人</w:t>
      </w:r>
      <w:r>
        <w:rPr>
          <w:rFonts w:hint="eastAsia" w:ascii="宋体" w:hAnsi="宋体" w:eastAsia="宋体"/>
          <w:sz w:val="21"/>
          <w:szCs w:val="21"/>
        </w:rPr>
        <w:t>需保证本项目所涉及的所有光纤线路处于正常工作状态的比例不小于95%；</w:t>
      </w:r>
      <w:r>
        <w:rPr>
          <w:rFonts w:hint="eastAsia" w:ascii="宋体" w:hAnsi="宋体" w:eastAsia="宋体"/>
          <w:sz w:val="21"/>
          <w:szCs w:val="21"/>
          <w:lang w:eastAsia="zh-CN"/>
        </w:rPr>
        <w:t>成交人</w:t>
      </w:r>
      <w:r>
        <w:rPr>
          <w:rFonts w:hint="eastAsia" w:ascii="宋体" w:hAnsi="宋体" w:eastAsia="宋体"/>
          <w:sz w:val="21"/>
          <w:szCs w:val="21"/>
        </w:rPr>
        <w:t>应对其中的故障线路、设备负责免费维修，对不能修复的线路、设备负责免费更换。</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5、服务期内，本项目所涉及的线路、设备和软件的维护方式均为</w:t>
      </w:r>
      <w:r>
        <w:rPr>
          <w:rFonts w:hint="eastAsia" w:ascii="宋体" w:hAnsi="宋体" w:eastAsia="宋体"/>
          <w:sz w:val="21"/>
          <w:szCs w:val="21"/>
          <w:lang w:eastAsia="zh-CN"/>
        </w:rPr>
        <w:t>成交人</w:t>
      </w:r>
      <w:r>
        <w:rPr>
          <w:rFonts w:hint="eastAsia" w:ascii="宋体" w:hAnsi="宋体" w:eastAsia="宋体"/>
          <w:sz w:val="21"/>
          <w:szCs w:val="21"/>
        </w:rPr>
        <w:t>上门服务，即由</w:t>
      </w:r>
      <w:r>
        <w:rPr>
          <w:rFonts w:hint="eastAsia" w:ascii="宋体" w:hAnsi="宋体" w:eastAsia="宋体"/>
          <w:sz w:val="21"/>
          <w:szCs w:val="21"/>
          <w:lang w:eastAsia="zh-CN"/>
        </w:rPr>
        <w:t>成交人</w:t>
      </w:r>
      <w:r>
        <w:rPr>
          <w:rFonts w:hint="eastAsia" w:ascii="宋体" w:hAnsi="宋体" w:eastAsia="宋体"/>
          <w:sz w:val="21"/>
          <w:szCs w:val="21"/>
        </w:rPr>
        <w:t>派员到采购人的使用现场进行维护，由此产生的一切费用均由</w:t>
      </w:r>
      <w:r>
        <w:rPr>
          <w:rFonts w:hint="eastAsia" w:ascii="宋体" w:hAnsi="宋体" w:eastAsia="宋体"/>
          <w:sz w:val="21"/>
          <w:szCs w:val="21"/>
          <w:lang w:eastAsia="zh-CN"/>
        </w:rPr>
        <w:t>成交人</w:t>
      </w:r>
      <w:r>
        <w:rPr>
          <w:rFonts w:hint="eastAsia" w:ascii="宋体" w:hAnsi="宋体" w:eastAsia="宋体"/>
          <w:sz w:val="21"/>
          <w:szCs w:val="21"/>
        </w:rPr>
        <w:t>承担。</w:t>
      </w:r>
    </w:p>
    <w:p>
      <w:pPr>
        <w:spacing w:after="0" w:line="360" w:lineRule="auto"/>
        <w:ind w:firstLine="420" w:firstLineChars="200"/>
        <w:rPr>
          <w:rFonts w:hint="eastAsia" w:ascii="宋体" w:hAnsi="宋体" w:eastAsia="宋体"/>
          <w:sz w:val="21"/>
          <w:szCs w:val="21"/>
          <w:lang w:val="en-US" w:eastAsia="zh-CN"/>
        </w:rPr>
      </w:pPr>
    </w:p>
    <w:p>
      <w:pPr>
        <w:pStyle w:val="2"/>
        <w:rPr>
          <w:rFonts w:hint="eastAsia"/>
          <w:lang w:val="en-US" w:eastAsia="zh-CN"/>
        </w:rPr>
      </w:pPr>
    </w:p>
    <w:p>
      <w:pPr>
        <w:rPr>
          <w:rFonts w:ascii="宋体" w:hAnsi="宋体" w:eastAsia="宋体"/>
          <w:b/>
          <w:color w:val="auto"/>
          <w:sz w:val="24"/>
        </w:rPr>
      </w:pPr>
    </w:p>
    <w:p>
      <w:pPr>
        <w:spacing w:line="360" w:lineRule="auto"/>
        <w:ind w:firstLine="422" w:firstLineChars="200"/>
        <w:rPr>
          <w:rFonts w:ascii="宋体" w:hAnsi="宋体" w:eastAsia="宋体"/>
          <w:b/>
          <w:bCs/>
          <w:color w:val="auto"/>
          <w:sz w:val="21"/>
          <w:szCs w:val="21"/>
        </w:rPr>
      </w:pPr>
      <w:bookmarkStart w:id="42" w:name="_Toc31278"/>
      <w:bookmarkStart w:id="43" w:name="_Toc13112"/>
      <w:bookmarkStart w:id="44" w:name="_Toc14462"/>
      <w:bookmarkStart w:id="45" w:name="_Toc24679"/>
      <w:r>
        <w:rPr>
          <w:rFonts w:hint="eastAsia" w:ascii="宋体" w:hAnsi="宋体" w:eastAsia="宋体"/>
          <w:b/>
          <w:bCs/>
          <w:color w:val="auto"/>
          <w:sz w:val="21"/>
          <w:szCs w:val="21"/>
        </w:rPr>
        <w:t>注：不满足磋商文件中 “★”条款的响应文件将作无效处理。</w:t>
      </w:r>
      <w:bookmarkEnd w:id="42"/>
      <w:bookmarkEnd w:id="43"/>
      <w:bookmarkEnd w:id="44"/>
      <w:bookmarkEnd w:id="45"/>
    </w:p>
    <w:p>
      <w:pPr>
        <w:jc w:val="left"/>
        <w:rPr>
          <w:color w:val="auto"/>
        </w:rPr>
        <w:sectPr>
          <w:footerReference r:id="rId5" w:type="default"/>
          <w:pgSz w:w="11906" w:h="16838"/>
          <w:pgMar w:top="1440" w:right="1797" w:bottom="1440" w:left="1797" w:header="851" w:footer="992" w:gutter="0"/>
          <w:pgNumType w:fmt="decimal" w:start="1"/>
          <w:cols w:space="720" w:num="1"/>
          <w:docGrid w:linePitch="312" w:charSpace="0"/>
        </w:sectPr>
      </w:pPr>
    </w:p>
    <w:p>
      <w:pPr>
        <w:pStyle w:val="4"/>
        <w:spacing w:before="0" w:after="0" w:line="360" w:lineRule="auto"/>
        <w:rPr>
          <w:rFonts w:hAnsi="宋体"/>
          <w:color w:val="auto"/>
          <w:sz w:val="24"/>
          <w:szCs w:val="24"/>
        </w:rPr>
      </w:pPr>
      <w:bookmarkStart w:id="46" w:name="_Toc5450"/>
      <w:r>
        <w:rPr>
          <w:rFonts w:hint="eastAsia" w:hAnsi="宋体"/>
          <w:color w:val="auto"/>
          <w:sz w:val="24"/>
          <w:szCs w:val="24"/>
        </w:rPr>
        <w:t>第四部分</w:t>
      </w:r>
      <w:bookmarkEnd w:id="30"/>
      <w:bookmarkEnd w:id="31"/>
      <w:bookmarkEnd w:id="32"/>
      <w:bookmarkEnd w:id="33"/>
      <w:bookmarkEnd w:id="34"/>
      <w:r>
        <w:rPr>
          <w:rFonts w:hint="eastAsia" w:hAnsi="宋体"/>
          <w:color w:val="auto"/>
          <w:sz w:val="24"/>
          <w:szCs w:val="24"/>
        </w:rPr>
        <w:t xml:space="preserve"> 供应商须知</w:t>
      </w:r>
      <w:bookmarkEnd w:id="35"/>
      <w:bookmarkEnd w:id="36"/>
      <w:bookmarkEnd w:id="37"/>
      <w:bookmarkEnd w:id="38"/>
      <w:bookmarkEnd w:id="46"/>
    </w:p>
    <w:p>
      <w:pPr>
        <w:pStyle w:val="5"/>
        <w:keepNext w:val="0"/>
        <w:keepLines w:val="0"/>
        <w:spacing w:before="0" w:after="0" w:line="360" w:lineRule="auto"/>
        <w:jc w:val="center"/>
        <w:rPr>
          <w:rFonts w:ascii="宋体" w:hAnsi="宋体" w:eastAsia="宋体"/>
          <w:color w:val="auto"/>
          <w:sz w:val="24"/>
          <w:szCs w:val="21"/>
        </w:rPr>
      </w:pPr>
      <w:bookmarkStart w:id="47" w:name="_Toc507407359"/>
      <w:bookmarkStart w:id="48" w:name="_Toc102277756"/>
      <w:bookmarkStart w:id="49" w:name="_Toc24057"/>
      <w:bookmarkStart w:id="50" w:name="_Toc6968687"/>
      <w:bookmarkStart w:id="51" w:name="_Toc6882675"/>
      <w:bookmarkStart w:id="52" w:name="_Toc466786434"/>
      <w:bookmarkStart w:id="53" w:name="_Toc480020241"/>
      <w:bookmarkStart w:id="54" w:name="_Toc467236724"/>
      <w:bookmarkStart w:id="55" w:name="_Toc480010692"/>
      <w:bookmarkStart w:id="56" w:name="_Toc458262599"/>
      <w:bookmarkStart w:id="57" w:name="_Toc480021037"/>
      <w:bookmarkStart w:id="58" w:name="_Toc468606013"/>
      <w:bookmarkStart w:id="59" w:name="_Toc468157520"/>
      <w:bookmarkStart w:id="60" w:name="_Toc467987807"/>
      <w:bookmarkStart w:id="61" w:name="_Toc480171863"/>
      <w:bookmarkStart w:id="62" w:name="_Toc479991566"/>
      <w:bookmarkStart w:id="63" w:name="_Toc48207756"/>
      <w:r>
        <w:rPr>
          <w:rFonts w:hint="eastAsia" w:ascii="宋体" w:hAnsi="宋体" w:eastAsia="宋体"/>
          <w:color w:val="auto"/>
          <w:sz w:val="24"/>
          <w:szCs w:val="21"/>
        </w:rPr>
        <w:t>一、说  明</w:t>
      </w:r>
      <w:bookmarkEnd w:id="47"/>
      <w:bookmarkEnd w:id="48"/>
      <w:bookmarkEnd w:id="49"/>
      <w:bookmarkEnd w:id="50"/>
      <w:bookmarkEnd w:id="51"/>
      <w:bookmarkEnd w:id="52"/>
    </w:p>
    <w:p>
      <w:pPr>
        <w:pStyle w:val="6"/>
        <w:keepNext w:val="0"/>
        <w:keepLines w:val="0"/>
        <w:numPr>
          <w:ilvl w:val="0"/>
          <w:numId w:val="2"/>
        </w:numPr>
        <w:adjustRightInd/>
        <w:spacing w:before="0" w:after="0" w:line="360" w:lineRule="auto"/>
        <w:rPr>
          <w:rFonts w:hAnsi="宋体"/>
          <w:color w:val="auto"/>
          <w:sz w:val="21"/>
          <w:szCs w:val="21"/>
        </w:rPr>
      </w:pPr>
      <w:bookmarkStart w:id="64" w:name="_Toc10228"/>
      <w:bookmarkStart w:id="65" w:name="_Toc475249114"/>
      <w:r>
        <w:rPr>
          <w:rFonts w:hint="eastAsia" w:hAnsi="宋体"/>
          <w:color w:val="auto"/>
          <w:sz w:val="21"/>
          <w:szCs w:val="21"/>
        </w:rPr>
        <w:t>适用范围</w:t>
      </w:r>
      <w:bookmarkEnd w:id="64"/>
      <w:bookmarkEnd w:id="65"/>
    </w:p>
    <w:p>
      <w:pPr>
        <w:numPr>
          <w:ilvl w:val="1"/>
          <w:numId w:val="3"/>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本磋商文件仅适用于本次采购邀请中所叙述的项目。</w:t>
      </w:r>
    </w:p>
    <w:p>
      <w:pPr>
        <w:jc w:val="left"/>
        <w:rPr>
          <w:rFonts w:ascii="宋体" w:hAnsi="宋体" w:eastAsia="宋体" w:cs="宋体"/>
          <w:color w:val="auto"/>
          <w:sz w:val="21"/>
          <w:szCs w:val="21"/>
        </w:rPr>
      </w:pPr>
      <w:bookmarkStart w:id="66" w:name="_Toc475249115"/>
    </w:p>
    <w:p>
      <w:pPr>
        <w:pStyle w:val="6"/>
        <w:keepNext w:val="0"/>
        <w:keepLines w:val="0"/>
        <w:numPr>
          <w:ilvl w:val="0"/>
          <w:numId w:val="2"/>
        </w:numPr>
        <w:adjustRightInd/>
        <w:spacing w:before="0" w:after="0" w:line="360" w:lineRule="auto"/>
        <w:rPr>
          <w:rFonts w:hAnsi="宋体"/>
          <w:color w:val="auto"/>
          <w:sz w:val="21"/>
          <w:szCs w:val="21"/>
        </w:rPr>
      </w:pPr>
      <w:bookmarkStart w:id="67" w:name="_Toc22176"/>
      <w:r>
        <w:rPr>
          <w:rFonts w:hint="eastAsia" w:hAnsi="宋体"/>
          <w:color w:val="auto"/>
          <w:sz w:val="21"/>
          <w:szCs w:val="21"/>
        </w:rPr>
        <w:t>定义</w:t>
      </w:r>
      <w:bookmarkEnd w:id="66"/>
      <w:bookmarkEnd w:id="67"/>
    </w:p>
    <w:p>
      <w:pPr>
        <w:numPr>
          <w:ilvl w:val="1"/>
          <w:numId w:val="4"/>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“采购人”</w:t>
      </w:r>
      <w:r>
        <w:rPr>
          <w:rFonts w:ascii="宋体" w:hAnsi="宋体" w:eastAsia="宋体"/>
          <w:color w:val="auto"/>
          <w:sz w:val="21"/>
          <w:szCs w:val="21"/>
        </w:rPr>
        <w:t>是指依法进行政府采购的国家机关、事业单位</w:t>
      </w:r>
      <w:r>
        <w:rPr>
          <w:rFonts w:hint="eastAsia" w:ascii="宋体" w:hAnsi="宋体" w:eastAsia="宋体"/>
          <w:color w:val="auto"/>
          <w:sz w:val="21"/>
          <w:szCs w:val="21"/>
        </w:rPr>
        <w:t>等</w:t>
      </w:r>
      <w:r>
        <w:rPr>
          <w:rFonts w:ascii="宋体" w:hAnsi="宋体" w:eastAsia="宋体"/>
          <w:color w:val="auto"/>
          <w:sz w:val="21"/>
          <w:szCs w:val="21"/>
        </w:rPr>
        <w:t>团体组织</w:t>
      </w:r>
      <w:r>
        <w:rPr>
          <w:rFonts w:hint="eastAsia" w:ascii="宋体" w:hAnsi="宋体" w:eastAsia="宋体"/>
          <w:color w:val="auto"/>
          <w:sz w:val="21"/>
          <w:szCs w:val="21"/>
        </w:rPr>
        <w:t>。</w:t>
      </w:r>
    </w:p>
    <w:p>
      <w:pPr>
        <w:numPr>
          <w:ilvl w:val="1"/>
          <w:numId w:val="4"/>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“采购代理机构”是指广东政通招标有限公司。</w:t>
      </w:r>
    </w:p>
    <w:p>
      <w:pPr>
        <w:numPr>
          <w:ilvl w:val="1"/>
          <w:numId w:val="4"/>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“供应商”指根据磋商文件要求进行文件领购并向采购代理机构提交响应文件参与本项目的法人。</w:t>
      </w:r>
    </w:p>
    <w:p>
      <w:pPr>
        <w:numPr>
          <w:ilvl w:val="1"/>
          <w:numId w:val="4"/>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“法人”是依法在国内进行注册并具有民事权利能力和民事行为能力，依法独立享有民事权利和承担民事义务的组织。</w:t>
      </w:r>
    </w:p>
    <w:p>
      <w:pPr>
        <w:numPr>
          <w:ilvl w:val="1"/>
          <w:numId w:val="4"/>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“货物”是指</w:t>
      </w:r>
      <w:r>
        <w:rPr>
          <w:rFonts w:ascii="宋体" w:hAnsi="宋体" w:eastAsia="宋体"/>
          <w:color w:val="auto"/>
          <w:sz w:val="21"/>
          <w:szCs w:val="21"/>
        </w:rPr>
        <w:t>各种形态和种类的物品，包括原材料、燃料、设备、产品等</w:t>
      </w:r>
      <w:r>
        <w:rPr>
          <w:rFonts w:hint="eastAsia" w:ascii="宋体" w:hAnsi="宋体" w:eastAsia="宋体"/>
          <w:color w:val="auto"/>
          <w:sz w:val="21"/>
          <w:szCs w:val="21"/>
        </w:rPr>
        <w:t>。</w:t>
      </w:r>
    </w:p>
    <w:p>
      <w:pPr>
        <w:numPr>
          <w:ilvl w:val="1"/>
          <w:numId w:val="4"/>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“服务”是指</w:t>
      </w:r>
      <w:r>
        <w:rPr>
          <w:rFonts w:ascii="宋体" w:hAnsi="宋体" w:eastAsia="宋体"/>
          <w:color w:val="auto"/>
          <w:sz w:val="21"/>
          <w:szCs w:val="21"/>
        </w:rPr>
        <w:t>除货物和工程以外的其他政府采购对象</w:t>
      </w:r>
      <w:r>
        <w:rPr>
          <w:rFonts w:hint="eastAsia" w:ascii="宋体" w:hAnsi="宋体" w:eastAsia="宋体"/>
          <w:color w:val="auto"/>
          <w:sz w:val="21"/>
          <w:szCs w:val="21"/>
        </w:rPr>
        <w:t>。</w:t>
      </w:r>
    </w:p>
    <w:p>
      <w:pPr>
        <w:numPr>
          <w:ilvl w:val="1"/>
          <w:numId w:val="4"/>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“工程”是指建设工程，包括建筑物和构筑物的新建、改建、扩建及其相关的装修、拆除、修缮等。</w:t>
      </w:r>
    </w:p>
    <w:p>
      <w:pPr>
        <w:numPr>
          <w:ilvl w:val="1"/>
          <w:numId w:val="4"/>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“语言”是指采购文件的语言为简体中文。</w:t>
      </w:r>
    </w:p>
    <w:p>
      <w:pPr>
        <w:numPr>
          <w:ilvl w:val="1"/>
          <w:numId w:val="4"/>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“日期”是指公历日。</w:t>
      </w:r>
    </w:p>
    <w:p>
      <w:pPr>
        <w:numPr>
          <w:ilvl w:val="1"/>
          <w:numId w:val="4"/>
        </w:numPr>
        <w:autoSpaceDE w:val="0"/>
        <w:autoSpaceDN w:val="0"/>
        <w:spacing w:line="360" w:lineRule="auto"/>
        <w:jc w:val="left"/>
        <w:textAlignment w:val="baseline"/>
        <w:rPr>
          <w:rFonts w:ascii="宋体" w:hAnsi="宋体" w:eastAsia="宋体"/>
          <w:color w:val="auto"/>
          <w:sz w:val="21"/>
          <w:szCs w:val="21"/>
        </w:rPr>
      </w:pPr>
      <w:r>
        <w:rPr>
          <w:rFonts w:hint="eastAsia" w:ascii="宋体" w:hAnsi="宋体" w:eastAsia="宋体"/>
          <w:color w:val="auto"/>
          <w:sz w:val="21"/>
          <w:szCs w:val="21"/>
        </w:rPr>
        <w:t>“时间”是指北京时间。</w:t>
      </w:r>
    </w:p>
    <w:p>
      <w:pPr>
        <w:rPr>
          <w:rFonts w:ascii="宋体" w:hAnsi="宋体" w:eastAsia="宋体" w:cs="宋体"/>
          <w:color w:val="auto"/>
          <w:sz w:val="21"/>
          <w:szCs w:val="21"/>
        </w:rPr>
      </w:pPr>
      <w:bookmarkStart w:id="68" w:name="_Toc110953831"/>
      <w:bookmarkStart w:id="69" w:name="_Toc6882676"/>
      <w:bookmarkStart w:id="70" w:name="_Toc466786435"/>
      <w:bookmarkStart w:id="71" w:name="_Toc507407360"/>
      <w:bookmarkStart w:id="72" w:name="_Toc102277757"/>
      <w:bookmarkStart w:id="73" w:name="_Toc6968688"/>
    </w:p>
    <w:p>
      <w:pPr>
        <w:pStyle w:val="6"/>
        <w:keepNext w:val="0"/>
        <w:keepLines w:val="0"/>
        <w:numPr>
          <w:ilvl w:val="0"/>
          <w:numId w:val="2"/>
        </w:numPr>
        <w:adjustRightInd/>
        <w:spacing w:before="0" w:after="0" w:line="360" w:lineRule="auto"/>
        <w:rPr>
          <w:rFonts w:hAnsi="宋体"/>
          <w:color w:val="auto"/>
          <w:sz w:val="21"/>
          <w:szCs w:val="21"/>
        </w:rPr>
      </w:pPr>
      <w:bookmarkStart w:id="74" w:name="_Toc31412"/>
      <w:r>
        <w:rPr>
          <w:rFonts w:hint="eastAsia" w:hAnsi="宋体"/>
          <w:color w:val="auto"/>
          <w:sz w:val="21"/>
          <w:szCs w:val="21"/>
        </w:rPr>
        <w:t>适用法律</w:t>
      </w:r>
      <w:bookmarkEnd w:id="68"/>
      <w:bookmarkEnd w:id="74"/>
    </w:p>
    <w:p>
      <w:pPr>
        <w:numPr>
          <w:ilvl w:val="1"/>
          <w:numId w:val="2"/>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采购人、供应商和采购代理机构均应当遵守《中华人民共和国政府采购法》、《中华人民共和国政府采购法实施条例》、《财政部关于印发&lt;政府采购竞争性磋商采购方式管理暂行办法&gt;的通知》（财库[2014]214号）及相关法律法规。</w:t>
      </w:r>
    </w:p>
    <w:p>
      <w:pPr>
        <w:rPr>
          <w:color w:val="auto"/>
        </w:rPr>
      </w:pPr>
      <w:bookmarkStart w:id="75" w:name="_Toc110953832"/>
    </w:p>
    <w:p>
      <w:pPr>
        <w:pStyle w:val="6"/>
        <w:keepNext w:val="0"/>
        <w:keepLines w:val="0"/>
        <w:numPr>
          <w:ilvl w:val="0"/>
          <w:numId w:val="2"/>
        </w:numPr>
        <w:adjustRightInd/>
        <w:spacing w:before="0" w:after="0" w:line="360" w:lineRule="auto"/>
        <w:rPr>
          <w:rFonts w:hAnsi="宋体"/>
          <w:color w:val="auto"/>
          <w:sz w:val="21"/>
          <w:szCs w:val="21"/>
        </w:rPr>
      </w:pPr>
      <w:bookmarkStart w:id="76" w:name="_Toc15452"/>
      <w:r>
        <w:rPr>
          <w:rFonts w:hint="eastAsia" w:hAnsi="宋体"/>
          <w:color w:val="auto"/>
          <w:sz w:val="21"/>
          <w:szCs w:val="21"/>
        </w:rPr>
        <w:t>知识产权</w:t>
      </w:r>
      <w:bookmarkEnd w:id="75"/>
      <w:bookmarkEnd w:id="76"/>
    </w:p>
    <w:p>
      <w:pPr>
        <w:numPr>
          <w:ilvl w:val="1"/>
          <w:numId w:val="2"/>
        </w:numPr>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numPr>
          <w:ilvl w:val="1"/>
          <w:numId w:val="2"/>
        </w:numPr>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采购人享有本项目实施过程中产生的知识成果及知识产权。</w:t>
      </w:r>
    </w:p>
    <w:p>
      <w:pPr>
        <w:numPr>
          <w:ilvl w:val="1"/>
          <w:numId w:val="2"/>
        </w:numPr>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供应商如欲在项目实施过程中采用自有知识成果，需在响应文件中声明，并提供相关知识产权证明文件。使用该知识成果后，供应商需提供开发接口和开发手册等技术文档。</w:t>
      </w:r>
    </w:p>
    <w:p>
      <w:pPr>
        <w:numPr>
          <w:ilvl w:val="1"/>
          <w:numId w:val="2"/>
        </w:numPr>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采购货物为计算机办公设备或含有计算机办公设备时，供应商提供的产品必须是预装正版操作系统软件的计算机产品。</w:t>
      </w:r>
    </w:p>
    <w:p>
      <w:pPr>
        <w:numPr>
          <w:ilvl w:val="1"/>
          <w:numId w:val="2"/>
        </w:numPr>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供应商提供的服务、货物经认定存在侵权行为的，其响应文件无效，并上报相关监管部门。</w:t>
      </w:r>
    </w:p>
    <w:p>
      <w:pPr>
        <w:rPr>
          <w:rFonts w:ascii="宋体" w:hAnsi="宋体" w:eastAsia="宋体" w:cs="宋体"/>
          <w:color w:val="auto"/>
          <w:sz w:val="21"/>
          <w:szCs w:val="21"/>
        </w:rPr>
      </w:pPr>
    </w:p>
    <w:p>
      <w:pPr>
        <w:pStyle w:val="6"/>
        <w:keepNext w:val="0"/>
        <w:keepLines w:val="0"/>
        <w:numPr>
          <w:ilvl w:val="0"/>
          <w:numId w:val="2"/>
        </w:numPr>
        <w:adjustRightInd/>
        <w:spacing w:before="0" w:after="0" w:line="360" w:lineRule="auto"/>
        <w:rPr>
          <w:rFonts w:hAnsi="宋体"/>
          <w:color w:val="auto"/>
          <w:sz w:val="21"/>
          <w:szCs w:val="21"/>
        </w:rPr>
      </w:pPr>
      <w:bookmarkStart w:id="77" w:name="_Toc29484"/>
      <w:bookmarkStart w:id="78" w:name="_Toc110953833"/>
      <w:r>
        <w:rPr>
          <w:rFonts w:hint="eastAsia" w:hAnsi="宋体"/>
          <w:color w:val="auto"/>
          <w:sz w:val="21"/>
          <w:szCs w:val="21"/>
        </w:rPr>
        <w:t>关于联合体报价</w:t>
      </w:r>
      <w:bookmarkEnd w:id="77"/>
    </w:p>
    <w:p>
      <w:pPr>
        <w:numPr>
          <w:ilvl w:val="1"/>
          <w:numId w:val="2"/>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对接受联合体报价的项目：两个以上的自然人、法人或者其他组织可以组成一个联合体，以一个供应商的身份共同参加政府采购。</w:t>
      </w:r>
    </w:p>
    <w:p>
      <w:pPr>
        <w:numPr>
          <w:ilvl w:val="1"/>
          <w:numId w:val="2"/>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以联合体形式参与项目的供应商在领购磋商文件时，应提供所有联合体组成成员的营业执照复印件，并加盖各联合体组成成员的公章。</w:t>
      </w:r>
    </w:p>
    <w:p>
      <w:pPr>
        <w:numPr>
          <w:ilvl w:val="1"/>
          <w:numId w:val="2"/>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联合体各方均应当符合《政府采购法》第二十二条规定的条件。</w:t>
      </w:r>
    </w:p>
    <w:p>
      <w:pPr>
        <w:numPr>
          <w:ilvl w:val="1"/>
          <w:numId w:val="2"/>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2"/>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采购人根据采购项目的特殊要求规定供应商特定条件的，联合体各方中至少应当有一方符合采购人规定的特定条件。</w:t>
      </w:r>
    </w:p>
    <w:p>
      <w:pPr>
        <w:numPr>
          <w:ilvl w:val="1"/>
          <w:numId w:val="2"/>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联合体各方之间应当签订联合体协议并在响应文件内提交，明确约定联合体各方承担的工作和相应的责任。联合体各方签订联合体协议后，不得再以自己名义单独在同一项目中报价，也不得组成新的联合体参加同一项目的磋商。</w:t>
      </w:r>
    </w:p>
    <w:p>
      <w:pPr>
        <w:numPr>
          <w:ilvl w:val="1"/>
          <w:numId w:val="2"/>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供应商为联合体的，可以由联合体中的任意一方交纳保证金，其交纳的保证金对联合体各方均具有约束力。</w:t>
      </w:r>
    </w:p>
    <w:p>
      <w:pPr>
        <w:numPr>
          <w:ilvl w:val="1"/>
          <w:numId w:val="2"/>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联合体中有同类资质的供应商按照联合体分工承担相同工作的，应当按照资质等级较低的联合体成员确定资质等级。</w:t>
      </w:r>
    </w:p>
    <w:p>
      <w:pPr>
        <w:numPr>
          <w:ilvl w:val="1"/>
          <w:numId w:val="2"/>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以联合体形式参加政府采购活动，联合体各方均为中小企业的，联合体视同中小企业。其中，联合体各方均为小微企业的，联合体视同小微企业。双方均应提供《中小企业声明函》。</w:t>
      </w:r>
    </w:p>
    <w:p>
      <w:pPr>
        <w:numPr>
          <w:ilvl w:val="1"/>
          <w:numId w:val="2"/>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除联合体协议明确授权盖章单位外，联合体报价时响应文件中所有要求盖章的地方均须加盖联合体所有组成成员的公章，否则该处盖章无效。</w:t>
      </w:r>
    </w:p>
    <w:p>
      <w:pPr>
        <w:numPr>
          <w:ilvl w:val="1"/>
          <w:numId w:val="2"/>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联合体进行评分时，业绩、奖项等的认定和评分根据联合体协议约定的各方承担的工作和相应责任，确定一方打分，不累加打分，若评分项中有明确以哪方为打分主体，则按要求进行评分；评审标准不明确或难以明确以哪一方计算评分情况时，则按主体方情况评分。</w:t>
      </w:r>
    </w:p>
    <w:p>
      <w:pPr>
        <w:rPr>
          <w:rFonts w:ascii="宋体" w:hAnsi="宋体" w:eastAsia="宋体" w:cs="宋体"/>
          <w:color w:val="auto"/>
          <w:sz w:val="21"/>
          <w:szCs w:val="21"/>
        </w:rPr>
      </w:pPr>
    </w:p>
    <w:bookmarkEnd w:id="78"/>
    <w:p>
      <w:pPr>
        <w:pStyle w:val="6"/>
        <w:keepNext w:val="0"/>
        <w:keepLines w:val="0"/>
        <w:numPr>
          <w:ilvl w:val="0"/>
          <w:numId w:val="2"/>
        </w:numPr>
        <w:adjustRightInd/>
        <w:spacing w:before="0" w:after="0" w:line="360" w:lineRule="auto"/>
        <w:rPr>
          <w:rFonts w:hAnsi="宋体"/>
          <w:color w:val="auto"/>
          <w:sz w:val="21"/>
          <w:szCs w:val="21"/>
        </w:rPr>
      </w:pPr>
      <w:bookmarkStart w:id="79" w:name="_Toc2836"/>
      <w:r>
        <w:rPr>
          <w:rFonts w:hint="eastAsia" w:hAnsi="宋体"/>
          <w:color w:val="auto"/>
          <w:sz w:val="21"/>
          <w:szCs w:val="21"/>
        </w:rPr>
        <w:t>关于分支机构报价</w:t>
      </w:r>
      <w:bookmarkEnd w:id="79"/>
    </w:p>
    <w:p>
      <w:pPr>
        <w:numPr>
          <w:ilvl w:val="1"/>
          <w:numId w:val="2"/>
        </w:numPr>
        <w:spacing w:line="360" w:lineRule="auto"/>
        <w:rPr>
          <w:rFonts w:ascii="宋体" w:hAnsi="宋体" w:eastAsia="宋体" w:cs="宋体"/>
          <w:color w:val="auto"/>
          <w:sz w:val="21"/>
          <w:szCs w:val="21"/>
        </w:rPr>
      </w:pPr>
      <w:bookmarkStart w:id="80" w:name="_Toc98126295"/>
      <w:bookmarkStart w:id="81" w:name="_Toc98126220"/>
      <w:r>
        <w:rPr>
          <w:rFonts w:hint="eastAsia" w:ascii="宋体" w:hAnsi="宋体" w:eastAsia="宋体" w:cs="宋体"/>
          <w:color w:val="auto"/>
          <w:sz w:val="21"/>
          <w:szCs w:val="21"/>
        </w:rPr>
        <w:t>对可接受分支机构报价的项目，分支机构报价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80"/>
      <w:bookmarkEnd w:id="81"/>
    </w:p>
    <w:p>
      <w:pPr>
        <w:pStyle w:val="6"/>
        <w:keepNext w:val="0"/>
        <w:keepLines w:val="0"/>
        <w:numPr>
          <w:ilvl w:val="0"/>
          <w:numId w:val="2"/>
        </w:numPr>
        <w:adjustRightInd/>
        <w:spacing w:before="0" w:after="0" w:line="360" w:lineRule="auto"/>
        <w:rPr>
          <w:rFonts w:hAnsi="宋体"/>
          <w:color w:val="auto"/>
          <w:sz w:val="21"/>
          <w:szCs w:val="21"/>
        </w:rPr>
      </w:pPr>
      <w:bookmarkStart w:id="82" w:name="_Toc16198"/>
      <w:bookmarkStart w:id="83" w:name="_Toc110953834"/>
      <w:r>
        <w:rPr>
          <w:rFonts w:hint="eastAsia" w:hAnsi="宋体"/>
          <w:color w:val="auto"/>
          <w:sz w:val="21"/>
          <w:szCs w:val="21"/>
        </w:rPr>
        <w:t>保密及其它注意事项</w:t>
      </w:r>
      <w:bookmarkEnd w:id="82"/>
      <w:bookmarkEnd w:id="83"/>
    </w:p>
    <w:p>
      <w:pPr>
        <w:numPr>
          <w:ilvl w:val="1"/>
          <w:numId w:val="2"/>
        </w:numPr>
        <w:spacing w:line="360" w:lineRule="auto"/>
        <w:rPr>
          <w:rFonts w:ascii="宋体" w:hAnsi="宋体" w:eastAsia="宋体" w:cs="宋体"/>
          <w:color w:val="auto"/>
          <w:sz w:val="21"/>
          <w:szCs w:val="21"/>
        </w:rPr>
      </w:pPr>
      <w:bookmarkStart w:id="84" w:name="_Toc98126297"/>
      <w:bookmarkStart w:id="85" w:name="_Toc98126222"/>
      <w:r>
        <w:rPr>
          <w:rFonts w:hint="eastAsia" w:ascii="宋体" w:hAnsi="宋体" w:eastAsia="宋体" w:cs="宋体"/>
          <w:color w:val="auto"/>
          <w:sz w:val="21"/>
          <w:szCs w:val="21"/>
        </w:rPr>
        <w:t>凡参与采购工作的有关人员均应自觉接受有关主管部门的监督，不得向他人透露可能影响公平竞争的有关情况。</w:t>
      </w:r>
      <w:bookmarkEnd w:id="84"/>
      <w:bookmarkEnd w:id="85"/>
    </w:p>
    <w:p>
      <w:pPr>
        <w:numPr>
          <w:ilvl w:val="1"/>
          <w:numId w:val="2"/>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开启响应文件后，凡与审查、澄清、评估和比较有关资料以及评审意见等，均不得向供应商及与评审无关的其他人透露。在采购工作结束后，与评审情况有接触的任何人，不得将评审情况扩散出磋商小组人员之外。</w:t>
      </w:r>
    </w:p>
    <w:p>
      <w:pPr>
        <w:numPr>
          <w:ilvl w:val="1"/>
          <w:numId w:val="2"/>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在评审期间，供应商不得向磋商小组成员询问评审情况，不得进行旨在影响评审结果的活动。</w:t>
      </w:r>
    </w:p>
    <w:p>
      <w:pPr>
        <w:numPr>
          <w:ilvl w:val="1"/>
          <w:numId w:val="2"/>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供应商应承担所有与准备和参加报价有关的费用。不论报价的结果如何，采购代理机构和采购人均无义务和责任承担这些费用。</w:t>
      </w:r>
    </w:p>
    <w:p>
      <w:pPr>
        <w:spacing w:line="360" w:lineRule="auto"/>
        <w:ind w:firstLine="420" w:firstLineChars="200"/>
        <w:rPr>
          <w:rFonts w:ascii="宋体" w:hAnsi="宋体" w:eastAsia="宋体" w:cs="宋体"/>
          <w:color w:val="auto"/>
          <w:sz w:val="21"/>
          <w:szCs w:val="21"/>
        </w:rPr>
      </w:pPr>
    </w:p>
    <w:p>
      <w:pPr>
        <w:pStyle w:val="5"/>
        <w:keepNext w:val="0"/>
        <w:keepLines w:val="0"/>
        <w:spacing w:before="0" w:after="0" w:line="360" w:lineRule="auto"/>
        <w:jc w:val="center"/>
        <w:rPr>
          <w:rFonts w:ascii="宋体" w:hAnsi="宋体" w:eastAsia="宋体"/>
          <w:color w:val="auto"/>
          <w:sz w:val="24"/>
          <w:szCs w:val="21"/>
        </w:rPr>
      </w:pPr>
      <w:bookmarkStart w:id="86" w:name="_Toc23588"/>
      <w:r>
        <w:rPr>
          <w:rFonts w:hint="eastAsia" w:ascii="宋体" w:hAnsi="宋体" w:eastAsia="宋体"/>
          <w:color w:val="auto"/>
          <w:sz w:val="24"/>
          <w:szCs w:val="21"/>
        </w:rPr>
        <w:t>二、磋商文件说明</w:t>
      </w:r>
      <w:bookmarkEnd w:id="69"/>
      <w:bookmarkEnd w:id="70"/>
      <w:bookmarkEnd w:id="71"/>
      <w:bookmarkEnd w:id="72"/>
      <w:bookmarkEnd w:id="73"/>
      <w:bookmarkEnd w:id="86"/>
    </w:p>
    <w:p>
      <w:pPr>
        <w:pStyle w:val="6"/>
        <w:keepNext w:val="0"/>
        <w:keepLines w:val="0"/>
        <w:numPr>
          <w:ilvl w:val="0"/>
          <w:numId w:val="2"/>
        </w:numPr>
        <w:adjustRightInd/>
        <w:spacing w:before="0" w:after="0" w:line="360" w:lineRule="auto"/>
        <w:rPr>
          <w:rFonts w:hAnsi="宋体"/>
          <w:color w:val="auto"/>
          <w:sz w:val="21"/>
          <w:szCs w:val="21"/>
        </w:rPr>
      </w:pPr>
      <w:bookmarkStart w:id="87" w:name="_Toc110953836"/>
      <w:bookmarkStart w:id="88" w:name="_Toc4511"/>
      <w:bookmarkStart w:id="89" w:name="_Toc6882677"/>
      <w:bookmarkStart w:id="90" w:name="_Toc102277758"/>
      <w:bookmarkStart w:id="91" w:name="_Toc6968689"/>
      <w:bookmarkStart w:id="92" w:name="_Toc507407361"/>
      <w:bookmarkStart w:id="93" w:name="_Toc466786436"/>
      <w:r>
        <w:rPr>
          <w:rFonts w:hint="eastAsia" w:hAnsi="宋体"/>
          <w:color w:val="auto"/>
          <w:sz w:val="21"/>
          <w:szCs w:val="21"/>
        </w:rPr>
        <w:t>采购文件构成</w:t>
      </w:r>
      <w:bookmarkEnd w:id="87"/>
      <w:bookmarkEnd w:id="88"/>
    </w:p>
    <w:p>
      <w:pPr>
        <w:numPr>
          <w:ilvl w:val="1"/>
          <w:numId w:val="2"/>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采购文件由下列文件以及在采购过程中发出的澄清更正文件组成：</w:t>
      </w:r>
    </w:p>
    <w:p>
      <w:pPr>
        <w:pStyle w:val="2"/>
        <w:numPr>
          <w:ilvl w:val="0"/>
          <w:numId w:val="5"/>
        </w:numPr>
        <w:rPr>
          <w:rFonts w:ascii="宋体" w:hAnsi="宋体" w:eastAsia="宋体" w:cs="宋体"/>
          <w:color w:val="auto"/>
          <w:sz w:val="21"/>
          <w:szCs w:val="21"/>
        </w:rPr>
      </w:pPr>
      <w:r>
        <w:rPr>
          <w:rFonts w:hint="eastAsia" w:ascii="宋体" w:hAnsi="宋体" w:eastAsia="宋体" w:cs="宋体"/>
          <w:color w:val="auto"/>
          <w:sz w:val="21"/>
          <w:szCs w:val="21"/>
        </w:rPr>
        <w:t>磋商邀请函；</w:t>
      </w:r>
    </w:p>
    <w:p>
      <w:pPr>
        <w:pStyle w:val="2"/>
        <w:numPr>
          <w:ilvl w:val="0"/>
          <w:numId w:val="5"/>
        </w:numPr>
        <w:rPr>
          <w:rFonts w:ascii="宋体" w:hAnsi="宋体" w:eastAsia="宋体" w:cs="宋体"/>
          <w:color w:val="auto"/>
          <w:sz w:val="21"/>
          <w:szCs w:val="21"/>
        </w:rPr>
      </w:pPr>
      <w:r>
        <w:rPr>
          <w:rFonts w:hint="eastAsia" w:ascii="宋体" w:hAnsi="宋体" w:eastAsia="宋体" w:cs="宋体"/>
          <w:color w:val="auto"/>
          <w:sz w:val="21"/>
          <w:szCs w:val="21"/>
        </w:rPr>
        <w:t>相关资料表；</w:t>
      </w:r>
    </w:p>
    <w:p>
      <w:pPr>
        <w:pStyle w:val="2"/>
        <w:numPr>
          <w:ilvl w:val="0"/>
          <w:numId w:val="5"/>
        </w:numPr>
        <w:rPr>
          <w:rFonts w:ascii="宋体" w:hAnsi="宋体" w:eastAsia="宋体" w:cs="宋体"/>
          <w:color w:val="auto"/>
          <w:sz w:val="21"/>
          <w:szCs w:val="21"/>
        </w:rPr>
      </w:pPr>
      <w:r>
        <w:rPr>
          <w:rFonts w:hint="eastAsia" w:ascii="宋体" w:hAnsi="宋体" w:eastAsia="宋体" w:cs="宋体"/>
          <w:color w:val="auto"/>
          <w:sz w:val="21"/>
          <w:szCs w:val="21"/>
        </w:rPr>
        <w:t>用户需求；</w:t>
      </w:r>
    </w:p>
    <w:p>
      <w:pPr>
        <w:pStyle w:val="2"/>
        <w:numPr>
          <w:ilvl w:val="0"/>
          <w:numId w:val="5"/>
        </w:numPr>
        <w:rPr>
          <w:rFonts w:ascii="宋体" w:hAnsi="宋体" w:eastAsia="宋体" w:cs="宋体"/>
          <w:color w:val="auto"/>
          <w:sz w:val="21"/>
          <w:szCs w:val="21"/>
        </w:rPr>
      </w:pPr>
      <w:r>
        <w:rPr>
          <w:rFonts w:hint="eastAsia" w:ascii="宋体" w:hAnsi="宋体" w:eastAsia="宋体" w:cs="宋体"/>
          <w:color w:val="auto"/>
          <w:sz w:val="21"/>
          <w:szCs w:val="21"/>
        </w:rPr>
        <w:t>供应商须知；</w:t>
      </w:r>
    </w:p>
    <w:p>
      <w:pPr>
        <w:pStyle w:val="2"/>
        <w:numPr>
          <w:ilvl w:val="0"/>
          <w:numId w:val="5"/>
        </w:numPr>
        <w:rPr>
          <w:rFonts w:ascii="宋体" w:hAnsi="宋体" w:eastAsia="宋体" w:cs="宋体"/>
          <w:color w:val="auto"/>
          <w:sz w:val="21"/>
          <w:szCs w:val="21"/>
        </w:rPr>
      </w:pPr>
      <w:r>
        <w:rPr>
          <w:rFonts w:hint="eastAsia" w:ascii="宋体" w:hAnsi="宋体" w:eastAsia="宋体" w:cs="宋体"/>
          <w:color w:val="auto"/>
          <w:sz w:val="21"/>
          <w:szCs w:val="21"/>
        </w:rPr>
        <w:t>合同书格式；</w:t>
      </w:r>
    </w:p>
    <w:p>
      <w:pPr>
        <w:pStyle w:val="2"/>
        <w:numPr>
          <w:ilvl w:val="0"/>
          <w:numId w:val="5"/>
        </w:numPr>
        <w:rPr>
          <w:rFonts w:ascii="宋体" w:hAnsi="宋体" w:eastAsia="宋体" w:cs="宋体"/>
          <w:color w:val="auto"/>
          <w:sz w:val="21"/>
          <w:szCs w:val="21"/>
        </w:rPr>
      </w:pPr>
      <w:r>
        <w:rPr>
          <w:rFonts w:hint="eastAsia" w:ascii="宋体" w:hAnsi="宋体" w:eastAsia="宋体" w:cs="宋体"/>
          <w:color w:val="auto"/>
          <w:sz w:val="21"/>
          <w:szCs w:val="21"/>
        </w:rPr>
        <w:t>响应文件格式；</w:t>
      </w:r>
    </w:p>
    <w:p>
      <w:pPr>
        <w:pStyle w:val="2"/>
        <w:numPr>
          <w:ilvl w:val="0"/>
          <w:numId w:val="5"/>
        </w:numPr>
        <w:rPr>
          <w:rFonts w:ascii="宋体" w:hAnsi="宋体" w:eastAsia="宋体" w:cs="宋体"/>
          <w:color w:val="auto"/>
          <w:sz w:val="21"/>
          <w:szCs w:val="21"/>
        </w:rPr>
      </w:pPr>
      <w:r>
        <w:rPr>
          <w:rFonts w:hint="eastAsia" w:ascii="宋体" w:hAnsi="宋体" w:eastAsia="宋体" w:cs="宋体"/>
          <w:color w:val="auto"/>
          <w:sz w:val="21"/>
          <w:szCs w:val="21"/>
        </w:rPr>
        <w:t>在采购过程中由集中采购机构发出的澄清更正文件等。</w:t>
      </w:r>
    </w:p>
    <w:p>
      <w:pPr>
        <w:numPr>
          <w:ilvl w:val="1"/>
          <w:numId w:val="2"/>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采购文件的澄清更正：</w:t>
      </w:r>
    </w:p>
    <w:p>
      <w:pPr>
        <w:numPr>
          <w:ilvl w:val="0"/>
          <w:numId w:val="6"/>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采购代理机构对采购文件进行必要的澄清更正的，澄清或者修改的内容可能影响响应文件编制的，于提交首次响应文件截止之日5日前在指定媒体上发布公告，并通知所有报名及购买采购文件的供应商，该澄清更正的内容为采购文件的组成部分。</w:t>
      </w:r>
    </w:p>
    <w:p>
      <w:pPr>
        <w:numPr>
          <w:ilvl w:val="0"/>
          <w:numId w:val="6"/>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采购期间，供应商有义务上网查看，公告一经上网发布，即视为送达。因供应商未及时上网查看而造成的所有后果，由供应商自行承担。</w:t>
      </w:r>
    </w:p>
    <w:p>
      <w:pPr>
        <w:numPr>
          <w:ilvl w:val="0"/>
          <w:numId w:val="6"/>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根据采购的具体情况，采购代理机构可延长响应文件递交截止时间和磋商时间，并将变更时间在指定媒体上发布公告及通知所有报名及购买采购文件的供应商。</w:t>
      </w:r>
    </w:p>
    <w:p>
      <w:pPr>
        <w:pStyle w:val="2"/>
        <w:rPr>
          <w:rFonts w:ascii="宋体" w:hAnsi="宋体" w:eastAsia="宋体" w:cs="宋体"/>
          <w:color w:val="auto"/>
          <w:sz w:val="21"/>
          <w:szCs w:val="21"/>
        </w:rPr>
      </w:pPr>
    </w:p>
    <w:bookmarkEnd w:id="89"/>
    <w:bookmarkEnd w:id="90"/>
    <w:bookmarkEnd w:id="91"/>
    <w:bookmarkEnd w:id="92"/>
    <w:bookmarkEnd w:id="93"/>
    <w:p>
      <w:pPr>
        <w:pStyle w:val="5"/>
        <w:keepNext w:val="0"/>
        <w:keepLines w:val="0"/>
        <w:spacing w:before="0" w:after="0" w:line="360" w:lineRule="auto"/>
        <w:jc w:val="center"/>
        <w:rPr>
          <w:rFonts w:ascii="宋体" w:hAnsi="宋体" w:eastAsia="宋体"/>
          <w:color w:val="auto"/>
          <w:sz w:val="24"/>
          <w:szCs w:val="21"/>
        </w:rPr>
      </w:pPr>
      <w:bookmarkStart w:id="94" w:name="_Toc110953838"/>
      <w:bookmarkStart w:id="95" w:name="_Toc25500"/>
      <w:bookmarkStart w:id="96" w:name="_Toc507407362"/>
      <w:bookmarkStart w:id="97" w:name="_Toc6882678"/>
      <w:bookmarkStart w:id="98" w:name="_Toc6968690"/>
      <w:bookmarkStart w:id="99" w:name="_Toc466786437"/>
      <w:bookmarkStart w:id="100" w:name="_Toc102277759"/>
      <w:r>
        <w:rPr>
          <w:rFonts w:hint="eastAsia" w:ascii="宋体" w:hAnsi="宋体" w:eastAsia="宋体"/>
          <w:color w:val="auto"/>
          <w:sz w:val="24"/>
          <w:szCs w:val="21"/>
        </w:rPr>
        <w:t>三、响应文件的</w:t>
      </w:r>
      <w:bookmarkEnd w:id="94"/>
      <w:r>
        <w:rPr>
          <w:rFonts w:hint="eastAsia" w:ascii="宋体" w:hAnsi="宋体" w:eastAsia="宋体"/>
          <w:color w:val="auto"/>
          <w:sz w:val="24"/>
          <w:szCs w:val="21"/>
        </w:rPr>
        <w:t>编制</w:t>
      </w:r>
      <w:bookmarkEnd w:id="95"/>
    </w:p>
    <w:p>
      <w:pPr>
        <w:pStyle w:val="6"/>
        <w:keepNext w:val="0"/>
        <w:keepLines w:val="0"/>
        <w:numPr>
          <w:ilvl w:val="0"/>
          <w:numId w:val="2"/>
        </w:numPr>
        <w:adjustRightInd/>
        <w:spacing w:before="0" w:after="0" w:line="360" w:lineRule="auto"/>
        <w:rPr>
          <w:rFonts w:hAnsi="宋体"/>
          <w:color w:val="auto"/>
          <w:sz w:val="21"/>
          <w:szCs w:val="21"/>
        </w:rPr>
      </w:pPr>
      <w:bookmarkStart w:id="101" w:name="_Toc4681"/>
      <w:bookmarkStart w:id="102" w:name="_Toc110953839"/>
      <w:r>
        <w:rPr>
          <w:rFonts w:hint="eastAsia" w:hAnsi="宋体"/>
          <w:color w:val="auto"/>
          <w:sz w:val="21"/>
          <w:szCs w:val="21"/>
        </w:rPr>
        <w:t>响应文件的语言及度量衡单位</w:t>
      </w:r>
      <w:bookmarkEnd w:id="101"/>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供应商提交的响应文件以及供应商与集中采购机构就有关报价的所有来往函电均应使用中文。供应商提交的支持文件或印刷的资料可以用另一种语言，但相应内容应附有中文翻译本，两种语言不一致时以中文翻译本为准</w:t>
      </w:r>
      <w:r>
        <w:rPr>
          <w:rFonts w:hint="eastAsia" w:ascii="宋体" w:hAnsi="宋体" w:eastAsia="宋体"/>
          <w:color w:val="auto"/>
          <w:sz w:val="21"/>
          <w:szCs w:val="21"/>
        </w:rPr>
        <w:t>（中文译本应由翻译机构盖章或者翻译人员签名确认，否则按无效处理）</w:t>
      </w:r>
      <w:r>
        <w:rPr>
          <w:rFonts w:hint="eastAsia" w:ascii="宋体" w:hAnsi="宋体" w:eastAsia="宋体"/>
          <w:bCs/>
          <w:color w:val="auto"/>
          <w:sz w:val="21"/>
          <w:szCs w:val="21"/>
        </w:rPr>
        <w:t>。</w:t>
      </w:r>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除非采购文件在技术规格中另有规定，供应商在采购文件中及其与采购代理机构和采购人所有往来文件中的所有计量单位均应采用中华人民共和国法定计量单位。</w:t>
      </w:r>
    </w:p>
    <w:p>
      <w:pPr>
        <w:pStyle w:val="2"/>
        <w:rPr>
          <w:rFonts w:ascii="宋体" w:hAnsi="宋体" w:eastAsia="宋体" w:cs="宋体"/>
          <w:color w:val="auto"/>
          <w:sz w:val="21"/>
          <w:szCs w:val="21"/>
        </w:rPr>
      </w:pPr>
    </w:p>
    <w:bookmarkEnd w:id="102"/>
    <w:p>
      <w:pPr>
        <w:pStyle w:val="6"/>
        <w:keepNext w:val="0"/>
        <w:keepLines w:val="0"/>
        <w:numPr>
          <w:ilvl w:val="0"/>
          <w:numId w:val="2"/>
        </w:numPr>
        <w:adjustRightInd/>
        <w:spacing w:before="0" w:after="0" w:line="360" w:lineRule="auto"/>
        <w:rPr>
          <w:rFonts w:hAnsi="宋体"/>
          <w:color w:val="auto"/>
          <w:sz w:val="21"/>
          <w:szCs w:val="21"/>
        </w:rPr>
      </w:pPr>
      <w:bookmarkStart w:id="103" w:name="_Toc25730"/>
      <w:r>
        <w:rPr>
          <w:rFonts w:hint="eastAsia" w:hAnsi="宋体"/>
          <w:color w:val="auto"/>
          <w:sz w:val="21"/>
          <w:szCs w:val="21"/>
        </w:rPr>
        <w:t>响应文件编制</w:t>
      </w:r>
      <w:bookmarkEnd w:id="103"/>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供应商必须对响应文件所提供的全部资料的真实性承担法律责任，并无条件接受采购人或采购代理机构及政府采购监督管理部门等对其中任何资料进行核实的要求。</w:t>
      </w:r>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如果因为供应商响应文件填报的内容不详，或没有提供采购文件中所要求的全部资料及数据，由此造成的后果，其责任由供应商承担。</w:t>
      </w:r>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为方便磋商小组进行供应商授权代表人身份审查及供应商报价审查，供应商应将首次报价一览表及授权委托书单独密封提交，并在信封上标明“报价文件”字样。报价文件内还须包括并不限于：磋商保证金支付凭证银行汇款底单（复印件加盖公章，原件随身携带，以备查核）和磋商保证金汇入情况说明（加盖公章）。供应商的法定代表人参加磋商时，须开具法定代表人证明书，按上述要求一并密封提交。“报价文件”份数及签章等要求与响应文件正本相同（1份）。</w:t>
      </w:r>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报价：</w:t>
      </w:r>
    </w:p>
    <w:p>
      <w:pPr>
        <w:numPr>
          <w:ilvl w:val="0"/>
          <w:numId w:val="7"/>
        </w:numPr>
        <w:spacing w:line="360" w:lineRule="auto"/>
        <w:rPr>
          <w:rFonts w:ascii="宋体" w:hAnsi="宋体" w:eastAsia="宋体"/>
          <w:bCs/>
          <w:color w:val="auto"/>
          <w:sz w:val="21"/>
          <w:szCs w:val="21"/>
        </w:rPr>
      </w:pPr>
      <w:r>
        <w:rPr>
          <w:rFonts w:hint="eastAsia" w:ascii="宋体" w:hAnsi="宋体" w:eastAsia="宋体"/>
          <w:bCs/>
          <w:color w:val="auto"/>
          <w:sz w:val="21"/>
          <w:szCs w:val="21"/>
        </w:rPr>
        <w:t>供应商应按响应文件的</w:t>
      </w:r>
      <w:r>
        <w:rPr>
          <w:rFonts w:hint="eastAsia" w:ascii="宋体" w:hAnsi="宋体" w:eastAsia="宋体"/>
          <w:color w:val="auto"/>
          <w:sz w:val="21"/>
          <w:szCs w:val="21"/>
        </w:rPr>
        <w:t>用户需求中的要求进行一次报价</w:t>
      </w:r>
      <w:r>
        <w:rPr>
          <w:rFonts w:hint="eastAsia" w:ascii="宋体" w:hAnsi="宋体" w:eastAsia="宋体"/>
          <w:bCs/>
          <w:color w:val="auto"/>
          <w:sz w:val="21"/>
          <w:szCs w:val="21"/>
        </w:rPr>
        <w:t>；</w:t>
      </w:r>
    </w:p>
    <w:p>
      <w:pPr>
        <w:numPr>
          <w:ilvl w:val="0"/>
          <w:numId w:val="7"/>
        </w:numPr>
        <w:spacing w:line="360" w:lineRule="auto"/>
        <w:rPr>
          <w:rFonts w:ascii="宋体" w:hAnsi="宋体" w:eastAsia="宋体"/>
          <w:bCs/>
          <w:color w:val="auto"/>
          <w:sz w:val="21"/>
          <w:szCs w:val="21"/>
        </w:rPr>
      </w:pPr>
      <w:r>
        <w:rPr>
          <w:rFonts w:hint="eastAsia" w:ascii="宋体" w:hAnsi="宋体" w:eastAsia="宋体"/>
          <w:bCs/>
          <w:color w:val="auto"/>
          <w:sz w:val="21"/>
          <w:szCs w:val="21"/>
        </w:rPr>
        <w:t>供应商所提供的货物和服务均应以人民币</w:t>
      </w:r>
      <w:r>
        <w:rPr>
          <w:rFonts w:hint="eastAsia" w:ascii="宋体" w:hAnsi="宋体" w:eastAsia="宋体"/>
          <w:color w:val="auto"/>
          <w:sz w:val="21"/>
          <w:szCs w:val="21"/>
        </w:rPr>
        <w:t>（或相关费率）</w:t>
      </w:r>
      <w:r>
        <w:rPr>
          <w:rFonts w:hint="eastAsia" w:ascii="宋体" w:hAnsi="宋体" w:eastAsia="宋体"/>
          <w:bCs/>
          <w:color w:val="auto"/>
          <w:sz w:val="21"/>
          <w:szCs w:val="21"/>
        </w:rPr>
        <w:t>报价（具体报价要求详见用户需求）；</w:t>
      </w:r>
    </w:p>
    <w:p>
      <w:pPr>
        <w:numPr>
          <w:ilvl w:val="0"/>
          <w:numId w:val="7"/>
        </w:numPr>
        <w:spacing w:line="360" w:lineRule="auto"/>
        <w:rPr>
          <w:rFonts w:ascii="宋体" w:hAnsi="宋体" w:eastAsia="宋体"/>
          <w:bCs/>
          <w:color w:val="auto"/>
          <w:sz w:val="21"/>
          <w:szCs w:val="21"/>
        </w:rPr>
      </w:pPr>
      <w:r>
        <w:rPr>
          <w:rFonts w:hint="eastAsia" w:ascii="宋体" w:hAnsi="宋体" w:eastAsia="宋体"/>
          <w:bCs/>
          <w:color w:val="auto"/>
          <w:sz w:val="21"/>
          <w:szCs w:val="21"/>
        </w:rPr>
        <w:t>报价应包含完成本次采购所有服务内容的费用，包含各种税务费及合同实施过程中的全部费用；</w:t>
      </w:r>
    </w:p>
    <w:p>
      <w:pPr>
        <w:numPr>
          <w:ilvl w:val="0"/>
          <w:numId w:val="7"/>
        </w:numPr>
        <w:spacing w:line="360" w:lineRule="auto"/>
        <w:rPr>
          <w:rFonts w:ascii="宋体" w:hAnsi="宋体" w:eastAsia="宋体"/>
          <w:bCs/>
          <w:color w:val="auto"/>
          <w:sz w:val="21"/>
          <w:szCs w:val="21"/>
        </w:rPr>
      </w:pPr>
      <w:r>
        <w:rPr>
          <w:rFonts w:hint="eastAsia" w:ascii="宋体" w:hAnsi="宋体" w:eastAsia="宋体"/>
          <w:bCs/>
          <w:color w:val="auto"/>
          <w:sz w:val="21"/>
          <w:szCs w:val="21"/>
        </w:rPr>
        <w:t>经磋商后，供应商所报的最后磋商报价在合同执行过程中是固定不变的，不得以任何理由予以变更；</w:t>
      </w:r>
    </w:p>
    <w:p>
      <w:pPr>
        <w:numPr>
          <w:ilvl w:val="0"/>
          <w:numId w:val="7"/>
        </w:numPr>
        <w:spacing w:line="360" w:lineRule="auto"/>
        <w:rPr>
          <w:rFonts w:ascii="宋体" w:hAnsi="宋体" w:eastAsia="宋体"/>
          <w:bCs/>
          <w:color w:val="auto"/>
          <w:sz w:val="21"/>
          <w:szCs w:val="21"/>
        </w:rPr>
      </w:pPr>
      <w:r>
        <w:rPr>
          <w:rFonts w:hint="eastAsia" w:ascii="宋体" w:hAnsi="宋体" w:eastAsia="宋体"/>
          <w:bCs/>
          <w:color w:val="auto"/>
          <w:sz w:val="21"/>
          <w:szCs w:val="21"/>
        </w:rPr>
        <w:t>供应商只能就单个项目提供唯一的方案和报价，不接受选择性的方案和报价，方案或报价不是唯一的响应文件作无效处理；</w:t>
      </w:r>
    </w:p>
    <w:p>
      <w:pPr>
        <w:numPr>
          <w:ilvl w:val="0"/>
          <w:numId w:val="7"/>
        </w:numPr>
        <w:spacing w:line="360" w:lineRule="auto"/>
        <w:rPr>
          <w:rFonts w:ascii="宋体" w:hAnsi="宋体" w:eastAsia="宋体"/>
          <w:bCs/>
          <w:color w:val="auto"/>
          <w:sz w:val="21"/>
          <w:szCs w:val="21"/>
        </w:rPr>
      </w:pPr>
      <w:r>
        <w:rPr>
          <w:rFonts w:hint="eastAsia" w:ascii="宋体" w:hAnsi="宋体" w:eastAsia="宋体"/>
          <w:bCs/>
          <w:color w:val="auto"/>
          <w:sz w:val="21"/>
          <w:szCs w:val="21"/>
        </w:rPr>
        <w:t>最终报价文件为供应商响应文件组成的一部分，其报价有效期应与响应文件有效期保持一致；</w:t>
      </w:r>
    </w:p>
    <w:p>
      <w:pPr>
        <w:numPr>
          <w:ilvl w:val="0"/>
          <w:numId w:val="7"/>
        </w:numPr>
        <w:spacing w:line="360" w:lineRule="auto"/>
        <w:rPr>
          <w:rFonts w:ascii="宋体" w:hAnsi="宋体" w:eastAsia="宋体"/>
          <w:bCs/>
          <w:color w:val="auto"/>
          <w:sz w:val="21"/>
          <w:szCs w:val="21"/>
        </w:rPr>
      </w:pPr>
      <w:r>
        <w:rPr>
          <w:rFonts w:hint="eastAsia" w:ascii="宋体" w:hAnsi="宋体" w:eastAsia="宋体"/>
          <w:bCs/>
          <w:color w:val="auto"/>
          <w:sz w:val="21"/>
          <w:szCs w:val="21"/>
        </w:rPr>
        <w:t>磋商小组认为供应商的报价明显低于其他通过初审的供应商的报价，有可能影响产品质量或者不能诚信履约的，应当要求其在磋商现场合理的时间内提供书面说明，必要时提交相关证明材料；供应商不能证明其报价合理性的，磋商小组应当将其作为无效报价处理。</w:t>
      </w:r>
    </w:p>
    <w:p>
      <w:pPr>
        <w:numPr>
          <w:ilvl w:val="1"/>
          <w:numId w:val="2"/>
        </w:numPr>
        <w:spacing w:line="360" w:lineRule="auto"/>
        <w:rPr>
          <w:rFonts w:ascii="宋体" w:hAnsi="宋体" w:eastAsia="宋体"/>
          <w:color w:val="auto"/>
          <w:sz w:val="21"/>
          <w:szCs w:val="21"/>
        </w:rPr>
      </w:pPr>
      <w:r>
        <w:rPr>
          <w:rFonts w:hint="eastAsia" w:ascii="宋体" w:hAnsi="宋体" w:eastAsia="宋体"/>
          <w:bCs/>
          <w:color w:val="auto"/>
          <w:sz w:val="21"/>
          <w:szCs w:val="21"/>
        </w:rPr>
        <w:t>供应商名称与供应商公章不一致，若供应商名称已进行变更，应在响应文件中提供相应的证明材料并加盖公章，否则响应文件无效。</w:t>
      </w:r>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响应文件密封、标记及内容与本项目采购信息不符，导致无法分辨所参与项目为本项目的，响应文件无效。</w:t>
      </w:r>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除供应商对错处作必要修改外，响应文件中不允许涂改或改写。任何行间插字、涂改和增删，必须由供应商的法定代表人或委托代理人在修改处签字或加盖公章才有效，否则其该处内容无效。</w:t>
      </w:r>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响应文件的签署：未按采购文件要求或未按响应文件所要求格式对响应文件进行签署授权的，其报价无效。</w:t>
      </w:r>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电报、电话、传真、电子邮件形式的响应文件概不接受。</w:t>
      </w:r>
    </w:p>
    <w:p>
      <w:pPr>
        <w:spacing w:line="360" w:lineRule="auto"/>
        <w:rPr>
          <w:rFonts w:ascii="宋体" w:hAnsi="宋体" w:eastAsia="宋体"/>
          <w:bCs/>
          <w:color w:val="auto"/>
          <w:sz w:val="21"/>
          <w:szCs w:val="21"/>
        </w:rPr>
      </w:pPr>
    </w:p>
    <w:p>
      <w:pPr>
        <w:pStyle w:val="6"/>
        <w:keepNext w:val="0"/>
        <w:keepLines w:val="0"/>
        <w:numPr>
          <w:ilvl w:val="0"/>
          <w:numId w:val="2"/>
        </w:numPr>
        <w:adjustRightInd/>
        <w:spacing w:before="0" w:after="0" w:line="360" w:lineRule="auto"/>
        <w:rPr>
          <w:rFonts w:hAnsi="宋体"/>
          <w:color w:val="auto"/>
          <w:sz w:val="21"/>
          <w:szCs w:val="21"/>
        </w:rPr>
      </w:pPr>
      <w:bookmarkStart w:id="104" w:name="_Toc11910"/>
      <w:bookmarkStart w:id="105" w:name="_Toc110953840"/>
      <w:r>
        <w:rPr>
          <w:rFonts w:hint="eastAsia" w:hAnsi="宋体"/>
          <w:color w:val="auto"/>
          <w:sz w:val="21"/>
          <w:szCs w:val="21"/>
        </w:rPr>
        <w:t>响应文件的内容</w:t>
      </w:r>
      <w:bookmarkEnd w:id="104"/>
      <w:bookmarkEnd w:id="105"/>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证明供应商合格和资格的文件。</w:t>
      </w:r>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响应文件格式中要求必须提供的表格。</w:t>
      </w:r>
    </w:p>
    <w:p>
      <w:pPr>
        <w:spacing w:line="360" w:lineRule="auto"/>
        <w:rPr>
          <w:rFonts w:ascii="宋体" w:hAnsi="宋体" w:eastAsia="宋体" w:cs="宋体"/>
          <w:color w:val="auto"/>
          <w:sz w:val="21"/>
          <w:szCs w:val="21"/>
        </w:rPr>
      </w:pPr>
    </w:p>
    <w:p>
      <w:pPr>
        <w:pStyle w:val="6"/>
        <w:keepNext w:val="0"/>
        <w:keepLines w:val="0"/>
        <w:numPr>
          <w:ilvl w:val="0"/>
          <w:numId w:val="2"/>
        </w:numPr>
        <w:adjustRightInd/>
        <w:spacing w:before="0" w:after="0" w:line="360" w:lineRule="auto"/>
        <w:rPr>
          <w:rFonts w:hAnsi="宋体"/>
          <w:color w:val="auto"/>
          <w:sz w:val="21"/>
          <w:szCs w:val="21"/>
        </w:rPr>
      </w:pPr>
      <w:bookmarkStart w:id="106" w:name="_Toc110953841"/>
      <w:bookmarkStart w:id="107" w:name="_Toc15387"/>
      <w:r>
        <w:rPr>
          <w:rFonts w:hint="eastAsia" w:hAnsi="宋体"/>
          <w:color w:val="auto"/>
          <w:sz w:val="21"/>
          <w:szCs w:val="21"/>
        </w:rPr>
        <w:t>响应文件格式</w:t>
      </w:r>
      <w:bookmarkEnd w:id="106"/>
      <w:bookmarkEnd w:id="107"/>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供应商应将响应文件装订成册，并制作“响应文件目录”。响应文件格式中要求必须提交的文件或表格，各供应商可以根据实际情况增加内容，但不得擅自减少有关内容。响应文件的完整性是评审的内容之一。</w:t>
      </w:r>
    </w:p>
    <w:p>
      <w:pPr>
        <w:rPr>
          <w:rFonts w:ascii="宋体" w:hAnsi="宋体" w:eastAsia="宋体" w:cs="宋体"/>
          <w:color w:val="auto"/>
          <w:sz w:val="21"/>
          <w:szCs w:val="21"/>
        </w:rPr>
      </w:pPr>
    </w:p>
    <w:p>
      <w:pPr>
        <w:pStyle w:val="6"/>
        <w:keepNext w:val="0"/>
        <w:keepLines w:val="0"/>
        <w:numPr>
          <w:ilvl w:val="0"/>
          <w:numId w:val="2"/>
        </w:numPr>
        <w:adjustRightInd/>
        <w:spacing w:before="0" w:after="0" w:line="360" w:lineRule="auto"/>
        <w:rPr>
          <w:rFonts w:hAnsi="宋体"/>
          <w:color w:val="auto"/>
          <w:sz w:val="21"/>
          <w:szCs w:val="21"/>
        </w:rPr>
      </w:pPr>
      <w:bookmarkStart w:id="108" w:name="_Toc1898"/>
      <w:r>
        <w:rPr>
          <w:rFonts w:hint="eastAsia" w:hAnsi="宋体"/>
          <w:color w:val="auto"/>
          <w:sz w:val="21"/>
          <w:szCs w:val="21"/>
        </w:rPr>
        <w:t>★磋商保证金</w:t>
      </w:r>
      <w:bookmarkEnd w:id="108"/>
    </w:p>
    <w:p>
      <w:pPr>
        <w:numPr>
          <w:ilvl w:val="1"/>
          <w:numId w:val="2"/>
        </w:numPr>
        <w:spacing w:line="360" w:lineRule="auto"/>
        <w:rPr>
          <w:rFonts w:ascii="宋体" w:hAnsi="宋体" w:eastAsia="宋体"/>
          <w:bCs/>
          <w:color w:val="auto"/>
          <w:sz w:val="21"/>
          <w:szCs w:val="21"/>
        </w:rPr>
      </w:pPr>
      <w:r>
        <w:rPr>
          <w:rFonts w:hint="eastAsia" w:ascii="宋体" w:hAnsi="宋体" w:eastAsia="宋体"/>
          <w:color w:val="auto"/>
          <w:sz w:val="21"/>
          <w:szCs w:val="21"/>
        </w:rPr>
        <w:t>磋商保证金金额与采购文件要求金额保持一致（详见磋商资料表）。</w:t>
      </w:r>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供应商应按磋商资料表中规定数额及法律规定的时间按相应包号保证金金额要求一次性提交磋商保证金，以多次汇入达到采购文件要求金额的磋商保证金无效。</w:t>
      </w:r>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磋商保证金有效期与响应文件有效期保持一致。</w:t>
      </w:r>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缴纳磋商保证金的供应商与参与本项目的供应商名称必须一致，非参与本项目的供应商缴纳的磋商保证金无效。</w:t>
      </w:r>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采用银行转账、电汇方式提交的,付至采购代理机构指定账户上。 (详见磋商资料表)</w:t>
      </w:r>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担保。是指由担保机构为供应商交纳磋商保证金向采购人或者采购代理机构提供的保证担保。供应商在响应有效期内撤回响应文件或成交后不签订政府采购合同的，由担保机构按照担保函的约定履行支付磋商保证金的责任。</w:t>
      </w:r>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采用担保函提交的，应符合下列规定：</w:t>
      </w:r>
    </w:p>
    <w:p>
      <w:pPr>
        <w:pStyle w:val="2"/>
        <w:numPr>
          <w:ilvl w:val="0"/>
          <w:numId w:val="8"/>
        </w:numPr>
        <w:rPr>
          <w:rFonts w:ascii="宋体" w:hAnsi="宋体" w:eastAsia="宋体" w:cs="宋体"/>
          <w:color w:val="auto"/>
          <w:sz w:val="21"/>
          <w:szCs w:val="21"/>
        </w:rPr>
      </w:pPr>
      <w:r>
        <w:rPr>
          <w:rFonts w:hint="eastAsia" w:ascii="宋体" w:hAnsi="宋体" w:eastAsia="宋体" w:cs="宋体"/>
          <w:color w:val="auto"/>
          <w:sz w:val="21"/>
          <w:szCs w:val="21"/>
        </w:rPr>
        <w:t>担保函有效期应与响应文件有效期一致；</w:t>
      </w:r>
    </w:p>
    <w:p>
      <w:pPr>
        <w:pStyle w:val="2"/>
        <w:numPr>
          <w:ilvl w:val="0"/>
          <w:numId w:val="8"/>
        </w:numPr>
        <w:rPr>
          <w:rFonts w:ascii="宋体" w:hAnsi="宋体" w:eastAsia="宋体" w:cs="宋体"/>
          <w:color w:val="auto"/>
          <w:sz w:val="21"/>
          <w:szCs w:val="21"/>
        </w:rPr>
      </w:pPr>
      <w:r>
        <w:rPr>
          <w:rFonts w:hint="eastAsia" w:ascii="宋体" w:hAnsi="宋体" w:eastAsia="宋体" w:cs="宋体"/>
          <w:color w:val="auto"/>
          <w:sz w:val="21"/>
          <w:szCs w:val="21"/>
        </w:rPr>
        <w:t>担保金额应与本项目的磋商保证金一致；</w:t>
      </w:r>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保证金不接受现金方式（包括以存现方式）提交，未按要求提交磋商保证金的供应商其响应文件作无效处理。</w:t>
      </w:r>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未成交的供应商保证金在采购结果公示发出后5个工作日内退还，成交供应商的保证金在采购合同签订后5个工作日内退还。</w:t>
      </w:r>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为方便退还未成交的供应商保证金，供应商应制作《磋商保证金汇入情况说明》随响应文件一并递交。</w:t>
      </w:r>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有下列情形之一的，磋商保证金不予退还：</w:t>
      </w:r>
    </w:p>
    <w:p>
      <w:pPr>
        <w:pStyle w:val="2"/>
        <w:numPr>
          <w:ilvl w:val="0"/>
          <w:numId w:val="9"/>
        </w:numPr>
        <w:rPr>
          <w:rFonts w:ascii="宋体" w:hAnsi="宋体" w:eastAsia="宋体" w:cs="宋体"/>
          <w:color w:val="auto"/>
          <w:sz w:val="21"/>
          <w:szCs w:val="21"/>
        </w:rPr>
      </w:pPr>
      <w:r>
        <w:rPr>
          <w:rFonts w:hint="eastAsia" w:ascii="宋体" w:hAnsi="宋体" w:eastAsia="宋体" w:cs="宋体"/>
          <w:color w:val="auto"/>
          <w:sz w:val="21"/>
          <w:szCs w:val="21"/>
        </w:rPr>
        <w:t>供应商在提交响应文件截止时间后撤回响应文件的；</w:t>
      </w:r>
    </w:p>
    <w:p>
      <w:pPr>
        <w:pStyle w:val="2"/>
        <w:numPr>
          <w:ilvl w:val="0"/>
          <w:numId w:val="9"/>
        </w:numPr>
        <w:rPr>
          <w:rFonts w:ascii="宋体" w:hAnsi="宋体" w:eastAsia="宋体" w:cs="宋体"/>
          <w:color w:val="auto"/>
          <w:sz w:val="21"/>
          <w:szCs w:val="21"/>
        </w:rPr>
      </w:pPr>
      <w:r>
        <w:rPr>
          <w:rFonts w:hint="eastAsia" w:ascii="宋体" w:hAnsi="宋体" w:eastAsia="宋体" w:cs="宋体"/>
          <w:color w:val="auto"/>
          <w:sz w:val="21"/>
          <w:szCs w:val="21"/>
        </w:rPr>
        <w:t>供应商在响应文件中提供虚假材料的；</w:t>
      </w:r>
    </w:p>
    <w:p>
      <w:pPr>
        <w:pStyle w:val="2"/>
        <w:numPr>
          <w:ilvl w:val="0"/>
          <w:numId w:val="9"/>
        </w:numPr>
        <w:rPr>
          <w:rFonts w:ascii="宋体" w:hAnsi="宋体" w:eastAsia="宋体" w:cs="宋体"/>
          <w:color w:val="auto"/>
          <w:sz w:val="21"/>
          <w:szCs w:val="21"/>
        </w:rPr>
      </w:pPr>
      <w:r>
        <w:rPr>
          <w:rFonts w:hint="eastAsia" w:ascii="宋体" w:hAnsi="宋体" w:eastAsia="宋体" w:cs="宋体"/>
          <w:color w:val="auto"/>
          <w:sz w:val="21"/>
          <w:szCs w:val="21"/>
        </w:rPr>
        <w:t>除因不可抗力或磋商文件（本文件）、询价通知书（本文件）认可的情形以外，成交供应商不与采购人签订合同的；</w:t>
      </w:r>
    </w:p>
    <w:p>
      <w:pPr>
        <w:pStyle w:val="2"/>
        <w:numPr>
          <w:ilvl w:val="0"/>
          <w:numId w:val="9"/>
        </w:numPr>
        <w:rPr>
          <w:rFonts w:ascii="宋体" w:hAnsi="宋体" w:eastAsia="宋体" w:cs="宋体"/>
          <w:color w:val="auto"/>
          <w:sz w:val="21"/>
          <w:szCs w:val="21"/>
        </w:rPr>
      </w:pPr>
      <w:r>
        <w:rPr>
          <w:rFonts w:hint="eastAsia" w:ascii="宋体" w:hAnsi="宋体" w:eastAsia="宋体" w:cs="宋体"/>
          <w:color w:val="auto"/>
          <w:sz w:val="21"/>
          <w:szCs w:val="21"/>
        </w:rPr>
        <w:t>供应商与采购人、其他供应商或者采购代理机构恶意串通的；</w:t>
      </w:r>
    </w:p>
    <w:p>
      <w:pPr>
        <w:pStyle w:val="2"/>
        <w:numPr>
          <w:ilvl w:val="0"/>
          <w:numId w:val="9"/>
        </w:numPr>
        <w:rPr>
          <w:rFonts w:ascii="宋体" w:hAnsi="宋体" w:eastAsia="宋体" w:cs="宋体"/>
          <w:color w:val="auto"/>
          <w:sz w:val="21"/>
          <w:szCs w:val="21"/>
        </w:rPr>
      </w:pPr>
      <w:r>
        <w:rPr>
          <w:rFonts w:hint="eastAsia" w:ascii="宋体" w:hAnsi="宋体" w:eastAsia="宋体" w:cs="宋体"/>
          <w:color w:val="auto"/>
          <w:sz w:val="21"/>
          <w:szCs w:val="21"/>
        </w:rPr>
        <w:t>采购文件规定的其他情形。</w:t>
      </w:r>
    </w:p>
    <w:p>
      <w:pPr>
        <w:spacing w:line="480" w:lineRule="exact"/>
        <w:ind w:firstLine="480" w:firstLineChars="200"/>
        <w:rPr>
          <w:rFonts w:ascii="宋体" w:hAnsi="宋体" w:eastAsia="宋体"/>
          <w:color w:val="auto"/>
          <w:sz w:val="24"/>
          <w:szCs w:val="21"/>
        </w:rPr>
      </w:pPr>
    </w:p>
    <w:p>
      <w:pPr>
        <w:pStyle w:val="6"/>
        <w:keepNext w:val="0"/>
        <w:keepLines w:val="0"/>
        <w:numPr>
          <w:ilvl w:val="0"/>
          <w:numId w:val="2"/>
        </w:numPr>
        <w:adjustRightInd/>
        <w:spacing w:before="0" w:after="0" w:line="360" w:lineRule="auto"/>
        <w:rPr>
          <w:rFonts w:hAnsi="宋体"/>
          <w:color w:val="auto"/>
          <w:sz w:val="21"/>
          <w:szCs w:val="21"/>
        </w:rPr>
      </w:pPr>
      <w:bookmarkStart w:id="109" w:name="_Toc467987824"/>
      <w:bookmarkStart w:id="110" w:name="_Toc480020258"/>
      <w:bookmarkStart w:id="111" w:name="_Toc480021054"/>
      <w:bookmarkStart w:id="112" w:name="_Toc480171880"/>
      <w:bookmarkStart w:id="113" w:name="_Toc468157537"/>
      <w:bookmarkStart w:id="114" w:name="_Toc479991583"/>
      <w:bookmarkStart w:id="115" w:name="_Toc503758471"/>
      <w:bookmarkStart w:id="116" w:name="_Toc25734"/>
      <w:bookmarkStart w:id="117" w:name="_Toc480010709"/>
      <w:bookmarkStart w:id="118" w:name="_Toc468606030"/>
      <w:bookmarkStart w:id="119" w:name="_Toc458262615"/>
      <w:bookmarkStart w:id="120" w:name="_Toc467236741"/>
      <w:bookmarkStart w:id="121" w:name="_Toc110953842"/>
      <w:bookmarkStart w:id="122" w:name="_Toc454701382"/>
      <w:r>
        <w:rPr>
          <w:rFonts w:hint="eastAsia" w:hAnsi="宋体"/>
          <w:color w:val="auto"/>
          <w:sz w:val="21"/>
          <w:szCs w:val="21"/>
        </w:rPr>
        <w:t>★报价（响应文件）有效期</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响应文件从开启响应文件之日起，报价（响应文件）有效期为90个工作日。</w:t>
      </w:r>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特殊情况下，采购代理机构可于响应有效期期满之前，要求供应商同意延长响应有效期，要求与答复均应为书面形式。对于同意该要求的供应商，既不要求也不允许其修改响应文件。</w:t>
      </w:r>
    </w:p>
    <w:p>
      <w:pPr>
        <w:pStyle w:val="2"/>
        <w:rPr>
          <w:rFonts w:ascii="宋体" w:hAnsi="宋体" w:eastAsia="宋体" w:cs="宋体"/>
          <w:color w:val="auto"/>
          <w:sz w:val="21"/>
          <w:szCs w:val="21"/>
        </w:rPr>
      </w:pPr>
    </w:p>
    <w:bookmarkEnd w:id="96"/>
    <w:bookmarkEnd w:id="97"/>
    <w:bookmarkEnd w:id="98"/>
    <w:bookmarkEnd w:id="99"/>
    <w:bookmarkEnd w:id="100"/>
    <w:p>
      <w:pPr>
        <w:pStyle w:val="5"/>
        <w:keepNext w:val="0"/>
        <w:keepLines w:val="0"/>
        <w:spacing w:before="0" w:after="0" w:line="360" w:lineRule="auto"/>
        <w:jc w:val="center"/>
        <w:rPr>
          <w:rFonts w:ascii="宋体" w:hAnsi="宋体" w:eastAsia="宋体"/>
          <w:color w:val="auto"/>
          <w:sz w:val="24"/>
          <w:szCs w:val="21"/>
        </w:rPr>
      </w:pPr>
      <w:bookmarkStart w:id="123" w:name="_Toc32392"/>
      <w:bookmarkStart w:id="124" w:name="_Toc110953843"/>
      <w:bookmarkStart w:id="125" w:name="_Toc507407363"/>
      <w:bookmarkStart w:id="126" w:name="_Toc6882679"/>
      <w:bookmarkStart w:id="127" w:name="_Toc466786438"/>
      <w:bookmarkStart w:id="128" w:name="_Toc102277760"/>
      <w:bookmarkStart w:id="129" w:name="_Toc6968691"/>
      <w:r>
        <w:rPr>
          <w:rFonts w:hint="eastAsia" w:ascii="宋体" w:hAnsi="宋体" w:eastAsia="宋体"/>
          <w:color w:val="auto"/>
          <w:sz w:val="24"/>
          <w:szCs w:val="21"/>
        </w:rPr>
        <w:t>四、响应文件的递交</w:t>
      </w:r>
      <w:bookmarkEnd w:id="123"/>
      <w:bookmarkEnd w:id="124"/>
    </w:p>
    <w:p>
      <w:pPr>
        <w:pStyle w:val="6"/>
        <w:keepNext w:val="0"/>
        <w:keepLines w:val="0"/>
        <w:numPr>
          <w:ilvl w:val="0"/>
          <w:numId w:val="2"/>
        </w:numPr>
        <w:adjustRightInd/>
        <w:spacing w:before="0" w:after="0" w:line="360" w:lineRule="auto"/>
        <w:rPr>
          <w:rFonts w:hAnsi="宋体"/>
          <w:color w:val="auto"/>
          <w:sz w:val="21"/>
          <w:szCs w:val="21"/>
        </w:rPr>
      </w:pPr>
      <w:bookmarkStart w:id="130" w:name="_Toc4400"/>
      <w:bookmarkStart w:id="131" w:name="_Toc110953844"/>
      <w:r>
        <w:rPr>
          <w:rFonts w:hint="eastAsia" w:hAnsi="宋体"/>
          <w:color w:val="auto"/>
          <w:sz w:val="21"/>
          <w:szCs w:val="21"/>
        </w:rPr>
        <w:t>响应文件的密封和标记</w:t>
      </w:r>
      <w:bookmarkEnd w:id="130"/>
      <w:bookmarkEnd w:id="131"/>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供应商应当对响应文件进行装订，对未经装订的响应文件可能发生的文件散落或缺损，由此产生的后果由供应商承担。</w:t>
      </w:r>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响应文件正本均须用不褪色墨水书写或打印。响应文件的副本可采用响应文件的正本复印件，每套响应文件应当标明“正本”、“副本”的字样。响应文件的【正本】及所有【副本】的封面及骑缝均须加盖供应商公章（文件每页盖章等同于盖骑缝章）。若正本与副本不符，以正本为准。</w:t>
      </w:r>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联合体响应文件的【正本】及【副本】的封面及骑缝均须加盖所有联合体组成成员的公章。（文件每页盖章等同于盖骑缝章）</w:t>
      </w:r>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供应商可将响应文件正本和所有的副本分开密封装在单独的信封中，且在信封上标明“正本”“副本”字样。然后再将所有信封封装在一个外层信封中。</w:t>
      </w:r>
    </w:p>
    <w:p>
      <w:pPr>
        <w:numPr>
          <w:ilvl w:val="1"/>
          <w:numId w:val="2"/>
        </w:numPr>
        <w:spacing w:line="360" w:lineRule="auto"/>
        <w:rPr>
          <w:rFonts w:ascii="宋体" w:hAnsi="宋体" w:eastAsia="宋体"/>
          <w:bCs/>
          <w:color w:val="auto"/>
          <w:sz w:val="21"/>
          <w:szCs w:val="21"/>
        </w:rPr>
      </w:pPr>
      <w:r>
        <w:rPr>
          <w:rFonts w:hint="eastAsia" w:ascii="宋体" w:hAnsi="宋体" w:eastAsia="宋体"/>
          <w:bCs/>
          <w:color w:val="auto"/>
          <w:sz w:val="21"/>
          <w:szCs w:val="21"/>
        </w:rPr>
        <w:t>电子文件内容包括：由供应商自行制作的与正本文件一致的所有文件。</w:t>
      </w:r>
      <w:r>
        <w:rPr>
          <w:rFonts w:ascii="宋体" w:hAnsi="宋体" w:eastAsia="宋体"/>
          <w:color w:val="auto"/>
          <w:sz w:val="21"/>
          <w:szCs w:val="21"/>
        </w:rPr>
        <w:t>电子文件</w:t>
      </w:r>
      <w:r>
        <w:rPr>
          <w:rFonts w:hint="eastAsia" w:ascii="宋体" w:hAnsi="宋体" w:eastAsia="宋体"/>
          <w:color w:val="auto"/>
          <w:sz w:val="21"/>
          <w:szCs w:val="21"/>
        </w:rPr>
        <w:t>由</w:t>
      </w:r>
      <w:r>
        <w:rPr>
          <w:rFonts w:ascii="宋体" w:hAnsi="宋体" w:eastAsia="宋体"/>
          <w:color w:val="auto"/>
          <w:sz w:val="21"/>
          <w:szCs w:val="21"/>
        </w:rPr>
        <w:t>光盘</w:t>
      </w:r>
      <w:r>
        <w:rPr>
          <w:rFonts w:hint="eastAsia" w:ascii="宋体" w:hAnsi="宋体" w:eastAsia="宋体"/>
          <w:color w:val="auto"/>
          <w:sz w:val="21"/>
          <w:szCs w:val="21"/>
        </w:rPr>
        <w:t>或U盘</w:t>
      </w:r>
      <w:r>
        <w:rPr>
          <w:rFonts w:ascii="宋体" w:hAnsi="宋体" w:eastAsia="宋体"/>
          <w:color w:val="auto"/>
          <w:sz w:val="21"/>
          <w:szCs w:val="21"/>
        </w:rPr>
        <w:t>储存</w:t>
      </w:r>
      <w:r>
        <w:rPr>
          <w:rFonts w:hint="eastAsia" w:ascii="宋体" w:hAnsi="宋体" w:eastAsia="宋体"/>
          <w:color w:val="auto"/>
          <w:sz w:val="21"/>
          <w:szCs w:val="21"/>
        </w:rPr>
        <w:t>，与正本密封包装，随正本提交。</w:t>
      </w:r>
      <w:r>
        <w:rPr>
          <w:rFonts w:hint="eastAsia" w:ascii="宋体" w:hAnsi="宋体" w:eastAsia="宋体"/>
          <w:bCs/>
          <w:color w:val="auto"/>
          <w:sz w:val="21"/>
          <w:szCs w:val="21"/>
        </w:rPr>
        <w:t>电报、电话、传真、电子邮件形式的电子响应文件概不接受。</w:t>
      </w:r>
    </w:p>
    <w:p>
      <w:pPr>
        <w:numPr>
          <w:ilvl w:val="1"/>
          <w:numId w:val="2"/>
        </w:numPr>
        <w:spacing w:line="360" w:lineRule="auto"/>
        <w:rPr>
          <w:rFonts w:ascii="宋体" w:hAnsi="宋体" w:eastAsia="宋体"/>
          <w:bCs/>
          <w:color w:val="auto"/>
          <w:sz w:val="21"/>
          <w:szCs w:val="21"/>
        </w:rPr>
      </w:pPr>
      <w:r>
        <w:rPr>
          <w:rFonts w:hint="eastAsia" w:ascii="宋体" w:hAnsi="宋体" w:eastAsia="宋体"/>
          <w:color w:val="auto"/>
          <w:sz w:val="21"/>
          <w:szCs w:val="21"/>
        </w:rPr>
        <w:t>所有的信封均应注明：</w:t>
      </w:r>
    </w:p>
    <w:p>
      <w:pPr>
        <w:spacing w:line="360" w:lineRule="auto"/>
        <w:rPr>
          <w:rFonts w:ascii="宋体" w:hAnsi="宋体" w:eastAsia="宋体"/>
          <w:color w:val="auto"/>
          <w:sz w:val="21"/>
          <w:szCs w:val="21"/>
        </w:rPr>
      </w:pPr>
      <w:r>
        <w:rPr>
          <w:rFonts w:hint="eastAsia" w:ascii="宋体" w:hAnsi="宋体" w:eastAsia="宋体"/>
          <w:color w:val="auto"/>
          <w:sz w:val="21"/>
          <w:szCs w:val="21"/>
        </w:rPr>
        <w:t>收件人：广东政通招标有限公司</w:t>
      </w:r>
    </w:p>
    <w:p>
      <w:pPr>
        <w:spacing w:line="360" w:lineRule="auto"/>
        <w:rPr>
          <w:rFonts w:ascii="宋体" w:hAnsi="宋体" w:eastAsia="宋体"/>
          <w:color w:val="auto"/>
          <w:sz w:val="21"/>
          <w:szCs w:val="21"/>
        </w:rPr>
      </w:pPr>
      <w:r>
        <w:rPr>
          <w:rFonts w:hint="eastAsia" w:ascii="宋体" w:hAnsi="宋体" w:eastAsia="宋体"/>
          <w:color w:val="auto"/>
          <w:sz w:val="21"/>
          <w:szCs w:val="21"/>
        </w:rPr>
        <w:t>供应商名称：</w:t>
      </w:r>
    </w:p>
    <w:p>
      <w:pPr>
        <w:spacing w:line="360" w:lineRule="auto"/>
        <w:rPr>
          <w:rFonts w:ascii="宋体" w:hAnsi="宋体" w:eastAsia="宋体"/>
          <w:color w:val="auto"/>
          <w:sz w:val="21"/>
          <w:szCs w:val="21"/>
        </w:rPr>
      </w:pPr>
      <w:r>
        <w:rPr>
          <w:rFonts w:hint="eastAsia" w:ascii="宋体" w:hAnsi="宋体" w:eastAsia="宋体"/>
          <w:color w:val="auto"/>
          <w:sz w:val="21"/>
          <w:szCs w:val="21"/>
        </w:rPr>
        <w:t>项目名称：</w:t>
      </w:r>
    </w:p>
    <w:p>
      <w:pPr>
        <w:spacing w:line="360" w:lineRule="auto"/>
        <w:rPr>
          <w:rFonts w:ascii="宋体" w:hAnsi="宋体" w:eastAsia="宋体"/>
          <w:color w:val="auto"/>
          <w:sz w:val="21"/>
          <w:szCs w:val="21"/>
        </w:rPr>
      </w:pPr>
      <w:r>
        <w:rPr>
          <w:rFonts w:hint="eastAsia" w:ascii="宋体" w:hAnsi="宋体" w:eastAsia="宋体"/>
          <w:color w:val="auto"/>
          <w:sz w:val="21"/>
          <w:szCs w:val="21"/>
        </w:rPr>
        <w:t>采购项目编号：</w:t>
      </w:r>
    </w:p>
    <w:p>
      <w:pPr>
        <w:pStyle w:val="2"/>
        <w:rPr>
          <w:rFonts w:ascii="宋体" w:hAnsi="宋体" w:eastAsia="宋体" w:cs="宋体"/>
          <w:color w:val="auto"/>
          <w:sz w:val="21"/>
          <w:szCs w:val="21"/>
        </w:rPr>
      </w:pPr>
    </w:p>
    <w:p>
      <w:pPr>
        <w:pStyle w:val="6"/>
        <w:keepNext w:val="0"/>
        <w:keepLines w:val="0"/>
        <w:numPr>
          <w:ilvl w:val="0"/>
          <w:numId w:val="2"/>
        </w:numPr>
        <w:adjustRightInd/>
        <w:spacing w:before="0" w:after="0" w:line="360" w:lineRule="auto"/>
        <w:rPr>
          <w:rFonts w:hAnsi="宋体"/>
          <w:color w:val="auto"/>
          <w:sz w:val="21"/>
          <w:szCs w:val="21"/>
        </w:rPr>
      </w:pPr>
      <w:bookmarkStart w:id="132" w:name="_Toc6425"/>
      <w:bookmarkStart w:id="133" w:name="_Toc110953845"/>
      <w:r>
        <w:rPr>
          <w:rFonts w:hint="eastAsia" w:hAnsi="宋体"/>
          <w:color w:val="auto"/>
          <w:sz w:val="21"/>
          <w:szCs w:val="21"/>
        </w:rPr>
        <w:t>响应文件的递交</w:t>
      </w:r>
      <w:bookmarkEnd w:id="132"/>
      <w:bookmarkEnd w:id="133"/>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所有经密封的响应文件及单独密封的报价文件都必须在响应截止时间之前送至采购代理机构。</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报价文件作为响应文件组成的一部分，采购文件所规定的初审事项适用于报价文件。</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采购代理机构将拒绝接收出现以下情况的响应文件：</w:t>
      </w:r>
    </w:p>
    <w:p>
      <w:pPr>
        <w:pStyle w:val="2"/>
        <w:numPr>
          <w:ilvl w:val="0"/>
          <w:numId w:val="10"/>
        </w:numPr>
        <w:rPr>
          <w:rFonts w:ascii="宋体" w:hAnsi="宋体" w:eastAsia="宋体" w:cs="宋体"/>
          <w:color w:val="auto"/>
          <w:sz w:val="21"/>
          <w:szCs w:val="21"/>
        </w:rPr>
      </w:pPr>
      <w:r>
        <w:rPr>
          <w:rFonts w:hint="eastAsia" w:ascii="宋体" w:hAnsi="宋体" w:eastAsia="宋体" w:cs="宋体"/>
          <w:color w:val="auto"/>
          <w:sz w:val="21"/>
          <w:szCs w:val="21"/>
        </w:rPr>
        <w:t>采用透明包装进行密封或未进行密封的响应文件；</w:t>
      </w:r>
    </w:p>
    <w:p>
      <w:pPr>
        <w:pStyle w:val="2"/>
        <w:numPr>
          <w:ilvl w:val="0"/>
          <w:numId w:val="10"/>
        </w:numPr>
        <w:rPr>
          <w:rFonts w:ascii="宋体" w:hAnsi="宋体" w:eastAsia="宋体" w:cs="宋体"/>
          <w:color w:val="auto"/>
          <w:sz w:val="21"/>
          <w:szCs w:val="21"/>
        </w:rPr>
      </w:pPr>
      <w:r>
        <w:rPr>
          <w:rFonts w:hint="eastAsia" w:ascii="宋体" w:hAnsi="宋体" w:eastAsia="宋体" w:cs="宋体"/>
          <w:color w:val="auto"/>
          <w:sz w:val="21"/>
          <w:szCs w:val="21"/>
        </w:rPr>
        <w:t>密封破损导致响应文件内容直接或间接泄露的响应文件；</w:t>
      </w:r>
    </w:p>
    <w:p>
      <w:pPr>
        <w:pStyle w:val="2"/>
        <w:numPr>
          <w:ilvl w:val="0"/>
          <w:numId w:val="10"/>
        </w:numPr>
        <w:rPr>
          <w:rFonts w:ascii="宋体" w:hAnsi="宋体" w:eastAsia="宋体" w:cs="宋体"/>
          <w:color w:val="auto"/>
          <w:sz w:val="21"/>
          <w:szCs w:val="21"/>
        </w:rPr>
      </w:pPr>
      <w:r>
        <w:rPr>
          <w:rFonts w:hint="eastAsia" w:ascii="宋体" w:hAnsi="宋体" w:eastAsia="宋体" w:cs="宋体"/>
          <w:color w:val="auto"/>
          <w:sz w:val="21"/>
          <w:szCs w:val="21"/>
        </w:rPr>
        <w:t>密封信封上项目编号错误的响应文件；</w:t>
      </w:r>
    </w:p>
    <w:p>
      <w:pPr>
        <w:pStyle w:val="2"/>
        <w:numPr>
          <w:ilvl w:val="0"/>
          <w:numId w:val="10"/>
        </w:numPr>
        <w:rPr>
          <w:rFonts w:ascii="宋体" w:hAnsi="宋体" w:eastAsia="宋体" w:cs="宋体"/>
          <w:color w:val="auto"/>
          <w:sz w:val="21"/>
          <w:szCs w:val="21"/>
        </w:rPr>
      </w:pPr>
      <w:r>
        <w:rPr>
          <w:rFonts w:hint="eastAsia" w:ascii="宋体" w:hAnsi="宋体" w:eastAsia="宋体" w:cs="宋体"/>
          <w:color w:val="auto"/>
          <w:sz w:val="21"/>
          <w:szCs w:val="21"/>
        </w:rPr>
        <w:t>未进行项目报名的供应商（以采购代理机构报名表及报名发票为准）递交的响应文件；</w:t>
      </w:r>
    </w:p>
    <w:p>
      <w:pPr>
        <w:pStyle w:val="2"/>
        <w:numPr>
          <w:ilvl w:val="0"/>
          <w:numId w:val="10"/>
        </w:numPr>
        <w:rPr>
          <w:rFonts w:ascii="宋体" w:hAnsi="宋体" w:eastAsia="宋体" w:cs="宋体"/>
          <w:color w:val="auto"/>
          <w:sz w:val="21"/>
          <w:szCs w:val="21"/>
        </w:rPr>
      </w:pPr>
      <w:r>
        <w:rPr>
          <w:rFonts w:hint="eastAsia" w:ascii="宋体" w:hAnsi="宋体" w:eastAsia="宋体" w:cs="宋体"/>
          <w:color w:val="auto"/>
          <w:sz w:val="21"/>
          <w:szCs w:val="21"/>
        </w:rPr>
        <w:t>项目名称出现严重歧义或未标注所参与项目信息导致无法分辨所参与项目为本项目的响应文件；</w:t>
      </w:r>
    </w:p>
    <w:p>
      <w:pPr>
        <w:pStyle w:val="2"/>
        <w:numPr>
          <w:ilvl w:val="0"/>
          <w:numId w:val="10"/>
        </w:numPr>
        <w:rPr>
          <w:rFonts w:ascii="宋体" w:hAnsi="宋体" w:eastAsia="宋体" w:cs="宋体"/>
          <w:color w:val="auto"/>
          <w:sz w:val="21"/>
          <w:szCs w:val="21"/>
        </w:rPr>
      </w:pPr>
      <w:r>
        <w:rPr>
          <w:rFonts w:hint="eastAsia" w:ascii="宋体" w:hAnsi="宋体" w:eastAsia="宋体" w:cs="宋体"/>
          <w:color w:val="auto"/>
          <w:sz w:val="21"/>
          <w:szCs w:val="21"/>
        </w:rPr>
        <w:t>未递交磋商保证金供应商递交的响应文件；</w:t>
      </w:r>
    </w:p>
    <w:p>
      <w:pPr>
        <w:pStyle w:val="2"/>
        <w:numPr>
          <w:ilvl w:val="0"/>
          <w:numId w:val="10"/>
        </w:numPr>
        <w:rPr>
          <w:rFonts w:ascii="宋体" w:hAnsi="宋体" w:eastAsia="宋体" w:cs="宋体"/>
          <w:color w:val="auto"/>
          <w:sz w:val="21"/>
          <w:szCs w:val="21"/>
        </w:rPr>
      </w:pPr>
      <w:r>
        <w:rPr>
          <w:rFonts w:hint="eastAsia" w:ascii="宋体" w:hAnsi="宋体" w:eastAsia="宋体" w:cs="宋体"/>
          <w:color w:val="auto"/>
          <w:sz w:val="21"/>
          <w:szCs w:val="21"/>
        </w:rPr>
        <w:t>采用传真、电传的响应文件；</w:t>
      </w:r>
    </w:p>
    <w:p>
      <w:pPr>
        <w:pStyle w:val="2"/>
        <w:numPr>
          <w:ilvl w:val="0"/>
          <w:numId w:val="10"/>
        </w:numPr>
        <w:rPr>
          <w:rFonts w:ascii="宋体" w:hAnsi="宋体" w:eastAsia="宋体" w:cs="宋体"/>
          <w:color w:val="auto"/>
          <w:sz w:val="21"/>
          <w:szCs w:val="21"/>
        </w:rPr>
      </w:pPr>
      <w:r>
        <w:rPr>
          <w:rFonts w:hint="eastAsia" w:ascii="宋体" w:hAnsi="宋体" w:eastAsia="宋体"/>
          <w:color w:val="auto"/>
          <w:sz w:val="21"/>
          <w:szCs w:val="21"/>
        </w:rPr>
        <w:t>多个包号的一并密封的响应文件；</w:t>
      </w:r>
    </w:p>
    <w:p>
      <w:pPr>
        <w:pStyle w:val="2"/>
        <w:numPr>
          <w:ilvl w:val="0"/>
          <w:numId w:val="10"/>
        </w:numPr>
        <w:rPr>
          <w:rFonts w:ascii="宋体" w:hAnsi="宋体" w:eastAsia="宋体" w:cs="宋体"/>
          <w:color w:val="auto"/>
          <w:sz w:val="21"/>
          <w:szCs w:val="21"/>
        </w:rPr>
      </w:pPr>
      <w:r>
        <w:rPr>
          <w:rFonts w:hint="eastAsia" w:ascii="宋体" w:hAnsi="宋体" w:eastAsia="宋体" w:cs="宋体"/>
          <w:color w:val="auto"/>
          <w:sz w:val="21"/>
          <w:szCs w:val="21"/>
        </w:rPr>
        <w:t>迟交的响应文件；</w:t>
      </w:r>
    </w:p>
    <w:p>
      <w:pPr>
        <w:pStyle w:val="2"/>
        <w:numPr>
          <w:ilvl w:val="0"/>
          <w:numId w:val="10"/>
        </w:numPr>
        <w:rPr>
          <w:rFonts w:ascii="宋体" w:hAnsi="宋体" w:eastAsia="宋体" w:cs="宋体"/>
          <w:color w:val="auto"/>
          <w:sz w:val="21"/>
          <w:szCs w:val="21"/>
        </w:rPr>
      </w:pPr>
      <w:r>
        <w:rPr>
          <w:rFonts w:hint="eastAsia" w:ascii="宋体" w:hAnsi="宋体" w:eastAsia="宋体" w:cs="宋体"/>
          <w:color w:val="auto"/>
          <w:sz w:val="21"/>
          <w:szCs w:val="21"/>
        </w:rPr>
        <w:t>磋商文件规定的其他情形。</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采购代理机构对所有响应文件的误投或提前启封概不负责。</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供应商同时参加几个包磋商时必须按采购文件要求按包号分别制作响应文件，分别密封递交。</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递交的响应文件中所提供的通讯方式应保持联络畅通，因联系不上而导致的所有后果由供应商自行承担。</w:t>
      </w:r>
    </w:p>
    <w:p>
      <w:pPr>
        <w:spacing w:line="480" w:lineRule="exact"/>
        <w:rPr>
          <w:rFonts w:ascii="宋体" w:hAnsi="宋体" w:eastAsia="宋体"/>
          <w:color w:val="auto"/>
          <w:sz w:val="21"/>
          <w:szCs w:val="21"/>
        </w:rPr>
      </w:pPr>
    </w:p>
    <w:p>
      <w:pPr>
        <w:pStyle w:val="6"/>
        <w:keepNext w:val="0"/>
        <w:keepLines w:val="0"/>
        <w:numPr>
          <w:ilvl w:val="0"/>
          <w:numId w:val="2"/>
        </w:numPr>
        <w:adjustRightInd/>
        <w:spacing w:before="0" w:after="0" w:line="360" w:lineRule="auto"/>
        <w:rPr>
          <w:rFonts w:hAnsi="宋体" w:cs="宋体"/>
          <w:color w:val="auto"/>
          <w:sz w:val="21"/>
          <w:szCs w:val="21"/>
        </w:rPr>
      </w:pPr>
      <w:bookmarkStart w:id="134" w:name="_Toc23533"/>
      <w:r>
        <w:rPr>
          <w:rFonts w:hint="eastAsia" w:hAnsi="宋体"/>
          <w:color w:val="auto"/>
          <w:sz w:val="21"/>
          <w:szCs w:val="21"/>
        </w:rPr>
        <w:t>样品（如需提交）</w:t>
      </w:r>
      <w:bookmarkEnd w:id="134"/>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如有必要，采购代理机构可以要求供应商提供本服务项目涉及的部分设备或产品样品，供应商在磋商时应提交《样品清单》。</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为方便评审，供应商在提供样品时，应在所提供的样品表面显著位置标注供应商的名称、包号、样品名称、采购文件规定的服务或货物编号。</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样品作为响应文件的一部分，除非另有说明，成交单位的样品将作为履约验收标准的参考不再退还，未成交单位须在采购结果公示发布后五个工作日内，前往采购代理机构领取样品，逾期不领，采购代理机构将不承担样品的保管责任，由此引发的样品丢失、毁损，采购代理机构不予负责。</w:t>
      </w:r>
    </w:p>
    <w:p>
      <w:pPr>
        <w:spacing w:line="360" w:lineRule="auto"/>
        <w:rPr>
          <w:rFonts w:ascii="宋体" w:hAnsi="宋体" w:eastAsia="宋体" w:cs="宋体"/>
          <w:color w:val="auto"/>
          <w:sz w:val="21"/>
          <w:szCs w:val="21"/>
        </w:rPr>
      </w:pPr>
    </w:p>
    <w:p>
      <w:pPr>
        <w:pStyle w:val="5"/>
        <w:keepNext w:val="0"/>
        <w:keepLines w:val="0"/>
        <w:spacing w:before="0" w:after="0" w:line="360" w:lineRule="auto"/>
        <w:jc w:val="center"/>
        <w:rPr>
          <w:rFonts w:ascii="宋体" w:hAnsi="宋体" w:eastAsia="宋体"/>
          <w:color w:val="auto"/>
          <w:sz w:val="24"/>
          <w:szCs w:val="21"/>
        </w:rPr>
      </w:pPr>
      <w:bookmarkStart w:id="135" w:name="_Toc30009"/>
      <w:r>
        <w:rPr>
          <w:rFonts w:hint="eastAsia" w:ascii="宋体" w:hAnsi="宋体" w:eastAsia="宋体"/>
          <w:color w:val="auto"/>
          <w:sz w:val="24"/>
          <w:szCs w:val="21"/>
        </w:rPr>
        <w:t>五、</w:t>
      </w:r>
      <w:bookmarkEnd w:id="125"/>
      <w:bookmarkEnd w:id="126"/>
      <w:bookmarkEnd w:id="127"/>
      <w:bookmarkEnd w:id="128"/>
      <w:bookmarkEnd w:id="129"/>
      <w:r>
        <w:rPr>
          <w:rFonts w:hint="eastAsia" w:ascii="宋体" w:hAnsi="宋体" w:eastAsia="宋体"/>
          <w:color w:val="auto"/>
          <w:sz w:val="24"/>
          <w:szCs w:val="21"/>
        </w:rPr>
        <w:t>磋商、评审</w:t>
      </w:r>
      <w:bookmarkEnd w:id="135"/>
    </w:p>
    <w:p>
      <w:pPr>
        <w:pStyle w:val="6"/>
        <w:keepNext w:val="0"/>
        <w:keepLines w:val="0"/>
        <w:numPr>
          <w:ilvl w:val="0"/>
          <w:numId w:val="2"/>
        </w:numPr>
        <w:adjustRightInd/>
        <w:spacing w:before="0" w:after="0" w:line="360" w:lineRule="auto"/>
        <w:rPr>
          <w:rFonts w:hAnsi="宋体"/>
          <w:color w:val="auto"/>
          <w:sz w:val="21"/>
          <w:szCs w:val="21"/>
        </w:rPr>
      </w:pPr>
      <w:bookmarkStart w:id="136" w:name="_Toc28590"/>
      <w:r>
        <w:rPr>
          <w:rFonts w:hint="eastAsia" w:hAnsi="宋体"/>
          <w:color w:val="auto"/>
          <w:sz w:val="21"/>
          <w:szCs w:val="21"/>
        </w:rPr>
        <w:t>签到及评审方法</w:t>
      </w:r>
      <w:bookmarkEnd w:id="136"/>
    </w:p>
    <w:p>
      <w:pPr>
        <w:numPr>
          <w:ilvl w:val="1"/>
          <w:numId w:val="2"/>
        </w:numPr>
        <w:spacing w:line="360" w:lineRule="auto"/>
        <w:rPr>
          <w:rFonts w:ascii="宋体" w:hAnsi="宋体" w:eastAsia="宋体"/>
          <w:color w:val="auto"/>
          <w:sz w:val="21"/>
          <w:szCs w:val="21"/>
        </w:rPr>
      </w:pPr>
      <w:bookmarkStart w:id="137" w:name="_Toc475249135"/>
      <w:bookmarkStart w:id="138" w:name="_Toc475249138"/>
      <w:r>
        <w:rPr>
          <w:rFonts w:hint="eastAsia" w:ascii="宋体" w:hAnsi="宋体" w:eastAsia="宋体"/>
          <w:color w:val="auto"/>
          <w:sz w:val="21"/>
          <w:szCs w:val="21"/>
        </w:rPr>
        <w:t>供应商应在《磋商邀请函》规定的日期、时间和地点递交响应文件并进行现场签到。</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递交响应文件时间截止后，由参与磋商的供应商代表或者其推选的代表检查响应文件的密封情况，经确认密封完好后的响应文件不当众予以拆封，不宣读第一次报价和响应文件的其它主要内容。</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本项目采用综合评分法。</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通过资格性和符合性审查的有效供应商方有资格提交最终报价及进入综合评审。</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根据财库〔2015〕124 号，在采购过程中符合要求的供应商只有 2 家的，竞争性磋商采购活动继续进行。</w:t>
      </w:r>
    </w:p>
    <w:p>
      <w:pPr>
        <w:pStyle w:val="2"/>
        <w:rPr>
          <w:rFonts w:ascii="宋体" w:hAnsi="宋体" w:eastAsia="宋体" w:cs="宋体"/>
          <w:color w:val="auto"/>
          <w:sz w:val="21"/>
          <w:szCs w:val="21"/>
        </w:rPr>
      </w:pPr>
    </w:p>
    <w:p>
      <w:pPr>
        <w:pStyle w:val="6"/>
        <w:keepNext w:val="0"/>
        <w:keepLines w:val="0"/>
        <w:numPr>
          <w:ilvl w:val="0"/>
          <w:numId w:val="2"/>
        </w:numPr>
        <w:adjustRightInd/>
        <w:spacing w:before="0" w:after="0" w:line="360" w:lineRule="auto"/>
        <w:rPr>
          <w:rFonts w:hAnsi="宋体"/>
          <w:color w:val="auto"/>
          <w:sz w:val="21"/>
          <w:szCs w:val="21"/>
        </w:rPr>
      </w:pPr>
      <w:bookmarkStart w:id="139" w:name="_Toc10800"/>
      <w:r>
        <w:rPr>
          <w:rFonts w:hint="eastAsia" w:hAnsi="宋体"/>
          <w:color w:val="auto"/>
          <w:sz w:val="21"/>
          <w:szCs w:val="21"/>
        </w:rPr>
        <w:t>磋商小组</w:t>
      </w:r>
      <w:bookmarkEnd w:id="137"/>
      <w:bookmarkEnd w:id="139"/>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本次采购依法组建磋商小组。</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磋商小组将按照采购文件确定的评审方法进行评审。对采购文件中描述有歧义或前后不一致的地方，磋商小组有权按法律法规的规定进行评判，但对同一条款的评判应适用于每个供应商。</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从递交响应文件截止到签订合同，凡与审查、澄清、评审和供应商响应文件有关的资料，均不得向任何供应商及与磋商无关的其他人透露。</w:t>
      </w:r>
    </w:p>
    <w:p>
      <w:pPr>
        <w:spacing w:line="360" w:lineRule="auto"/>
        <w:rPr>
          <w:rFonts w:ascii="宋体" w:hAnsi="宋体" w:eastAsia="宋体"/>
          <w:color w:val="auto"/>
          <w:sz w:val="21"/>
          <w:szCs w:val="21"/>
        </w:rPr>
      </w:pPr>
    </w:p>
    <w:p>
      <w:pPr>
        <w:pStyle w:val="6"/>
        <w:keepNext w:val="0"/>
        <w:keepLines w:val="0"/>
        <w:numPr>
          <w:ilvl w:val="0"/>
          <w:numId w:val="2"/>
        </w:numPr>
        <w:adjustRightInd/>
        <w:spacing w:before="0" w:after="0" w:line="360" w:lineRule="auto"/>
        <w:rPr>
          <w:rFonts w:hAnsi="宋体"/>
          <w:color w:val="auto"/>
          <w:sz w:val="21"/>
          <w:szCs w:val="21"/>
        </w:rPr>
      </w:pPr>
      <w:bookmarkStart w:id="140" w:name="_Toc37121259"/>
      <w:bookmarkStart w:id="141" w:name="_Toc535141844"/>
      <w:bookmarkStart w:id="142" w:name="_Toc17978"/>
      <w:r>
        <w:rPr>
          <w:rFonts w:hint="eastAsia" w:hAnsi="宋体"/>
          <w:color w:val="auto"/>
          <w:sz w:val="21"/>
          <w:szCs w:val="21"/>
        </w:rPr>
        <w:t>对响应文件的初审</w:t>
      </w:r>
      <w:bookmarkEnd w:id="140"/>
      <w:bookmarkEnd w:id="141"/>
      <w:bookmarkEnd w:id="142"/>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开启响应文件后，采购代理机构将组织磋商小组对响应文件进行初审，初审包括资格性审查和符合性审查。</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资格性审查是指依据法律规定和磋商文件的规定，对响应文件中的资格证明等进行审查，确定供应商是否具备响应资格。</w:t>
      </w:r>
      <w:r>
        <w:rPr>
          <w:rFonts w:hint="eastAsia" w:ascii="宋体" w:hAnsi="宋体" w:eastAsia="宋体"/>
          <w:b/>
          <w:color w:val="auto"/>
          <w:sz w:val="21"/>
          <w:szCs w:val="21"/>
        </w:rPr>
        <w:t>资格性检查中发现下列情形之一的，其报价及响应文件作无效处理。</w:t>
      </w:r>
    </w:p>
    <w:p>
      <w:pPr>
        <w:numPr>
          <w:ilvl w:val="0"/>
          <w:numId w:val="11"/>
        </w:numPr>
        <w:spacing w:line="360" w:lineRule="auto"/>
        <w:rPr>
          <w:rFonts w:ascii="宋体" w:hAnsi="宋体" w:eastAsia="宋体"/>
          <w:color w:val="auto"/>
          <w:sz w:val="21"/>
          <w:szCs w:val="21"/>
        </w:rPr>
      </w:pPr>
      <w:r>
        <w:rPr>
          <w:rFonts w:hint="eastAsia" w:ascii="宋体" w:hAnsi="宋体" w:eastAsia="宋体"/>
          <w:color w:val="auto"/>
          <w:sz w:val="21"/>
          <w:szCs w:val="21"/>
        </w:rPr>
        <w:t>资格瑕疵</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包括但不限于：①资格证明文件未提供或不符合采购文件要求的；</w:t>
      </w:r>
      <w:r>
        <w:rPr>
          <w:rFonts w:ascii="宋体" w:hAnsi="宋体" w:eastAsia="宋体"/>
          <w:color w:val="auto"/>
          <w:sz w:val="21"/>
          <w:szCs w:val="21"/>
        </w:rPr>
        <w:t xml:space="preserve"> </w:t>
      </w:r>
      <w:r>
        <w:rPr>
          <w:rFonts w:hint="eastAsia" w:ascii="宋体" w:hAnsi="宋体" w:eastAsia="宋体"/>
          <w:color w:val="auto"/>
          <w:sz w:val="21"/>
          <w:szCs w:val="21"/>
        </w:rPr>
        <w:t>②资格证明文件有效期过期的；③《营业执照》复印件（加盖公章）或《事业单位法人证书》复印件（加盖公章）或其他主体证书复印件（加盖公章）未提供或有效期过期的；④提供的资质材料模糊不清导致无法辨认的。</w:t>
      </w:r>
    </w:p>
    <w:p>
      <w:pPr>
        <w:numPr>
          <w:ilvl w:val="0"/>
          <w:numId w:val="11"/>
        </w:numPr>
        <w:spacing w:line="360" w:lineRule="auto"/>
        <w:rPr>
          <w:rFonts w:ascii="宋体" w:hAnsi="宋体" w:eastAsia="宋体"/>
          <w:color w:val="auto"/>
          <w:sz w:val="21"/>
          <w:szCs w:val="21"/>
        </w:rPr>
      </w:pPr>
      <w:r>
        <w:rPr>
          <w:rFonts w:hint="eastAsia" w:ascii="宋体" w:hAnsi="宋体" w:eastAsia="宋体"/>
          <w:color w:val="auto"/>
          <w:sz w:val="21"/>
          <w:szCs w:val="21"/>
        </w:rPr>
        <w:t>磋商保证金瑕疵</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包括但不限于：①供应商未按采购文件要求提交磋商保证金；②提交方式、提交时间、提交金额不符合采购文件要求；③磋商保证金有效期不符合采购文件要求。</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符合性审查是指依据磋商文件的规定，从响应文件的有效性、完整性和对磋商文件的响应程度进行审查，以确定是否对磋商文件的实质性要求作出响应，包括审查响应文件是否完整，有否计算错误，文件签署是否合格等。</w:t>
      </w:r>
      <w:r>
        <w:rPr>
          <w:rFonts w:hint="eastAsia" w:ascii="宋体" w:hAnsi="宋体" w:eastAsia="宋体"/>
          <w:b/>
          <w:color w:val="auto"/>
          <w:sz w:val="21"/>
          <w:szCs w:val="21"/>
        </w:rPr>
        <w:t>符合性检查中发现下列情形之一的，其报价及响应文件作无效处理。</w:t>
      </w:r>
    </w:p>
    <w:p>
      <w:pPr>
        <w:numPr>
          <w:ilvl w:val="0"/>
          <w:numId w:val="12"/>
        </w:numPr>
        <w:spacing w:line="360" w:lineRule="auto"/>
        <w:rPr>
          <w:rFonts w:ascii="宋体" w:hAnsi="宋体" w:eastAsia="宋体"/>
          <w:color w:val="auto"/>
          <w:sz w:val="21"/>
          <w:szCs w:val="21"/>
        </w:rPr>
      </w:pPr>
      <w:r>
        <w:rPr>
          <w:rFonts w:hint="eastAsia" w:ascii="宋体" w:hAnsi="宋体" w:eastAsia="宋体"/>
          <w:color w:val="auto"/>
          <w:sz w:val="21"/>
          <w:szCs w:val="21"/>
        </w:rPr>
        <w:t>响应文件的有效性、完整性瑕疵</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包括但不限于：①响应文件的数量、制作不符合要求、响应文件内容与采购内容不符的（包括但不限于响应文件项目采购项目编号错误，响应文件项目名称错误导致无法分辨所报价项目为本项目的）；②响应文件中要求签字的内容无法定代表人或其授权代表签字，或签字人无法定代表人有效授权的；③签字盖章不符合采购文件要求的；④响应文件内容有严重缺漏项的；⑤响应文件的关键内容字迹模糊、无法辨认的；⑥响应文件（报价）有效期不符合文件要求的。</w:t>
      </w:r>
    </w:p>
    <w:p>
      <w:pPr>
        <w:numPr>
          <w:ilvl w:val="0"/>
          <w:numId w:val="12"/>
        </w:numPr>
        <w:spacing w:line="360" w:lineRule="auto"/>
        <w:rPr>
          <w:rFonts w:ascii="宋体" w:hAnsi="宋体" w:eastAsia="宋体"/>
          <w:color w:val="auto"/>
          <w:sz w:val="21"/>
          <w:szCs w:val="21"/>
        </w:rPr>
      </w:pPr>
      <w:r>
        <w:rPr>
          <w:rFonts w:hint="eastAsia" w:ascii="宋体" w:hAnsi="宋体" w:eastAsia="宋体"/>
          <w:color w:val="auto"/>
          <w:sz w:val="21"/>
          <w:szCs w:val="21"/>
        </w:rPr>
        <w:t>技术响应瑕疵</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包括但不限于：①响应文件不满足采购文件中加注星号（★）的主要参数要求或加注星号的主要参数无技术资料支持的；②一般参数超出允许偏离的最大范围或最高项数的；③响应文件技术响应与事实不符或虚假应标的；④《技术规格偏离表》未提供的；⑤将一个包中的内容拆开响应的；⑥供应商对同一货物或服务报价时，方案不唯一；⑦明显不符合技术规格、技术标准要求的；⑧其他未实质性响应采购文件技术要求的。</w:t>
      </w:r>
    </w:p>
    <w:p>
      <w:pPr>
        <w:numPr>
          <w:ilvl w:val="0"/>
          <w:numId w:val="12"/>
        </w:numPr>
        <w:spacing w:line="360" w:lineRule="auto"/>
        <w:rPr>
          <w:rFonts w:ascii="宋体" w:hAnsi="宋体" w:eastAsia="宋体"/>
          <w:color w:val="auto"/>
          <w:sz w:val="21"/>
          <w:szCs w:val="21"/>
        </w:rPr>
      </w:pPr>
      <w:r>
        <w:rPr>
          <w:rFonts w:hint="eastAsia" w:ascii="宋体" w:hAnsi="宋体" w:eastAsia="宋体"/>
          <w:color w:val="auto"/>
          <w:sz w:val="21"/>
          <w:szCs w:val="21"/>
        </w:rPr>
        <w:t>商务响应瑕疵</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包括但不限于：①采购文件加注星号（★）的商务要求负偏离的；②完成期（包括但不限于：工期，服务期，交货期等）未满足采购文件要求的；③响应文件载明的货物包装方式、检验标准和方法不符合采购文件要求，采购人无法接受的；④《商务条款偏离表》未提供的；⑤采购文件附有采购人不能接受的条件的；⑥其他未实质性响应磋商文件商务要求的。</w:t>
      </w:r>
    </w:p>
    <w:p>
      <w:pPr>
        <w:numPr>
          <w:ilvl w:val="0"/>
          <w:numId w:val="12"/>
        </w:numPr>
        <w:spacing w:line="360" w:lineRule="auto"/>
        <w:rPr>
          <w:rFonts w:ascii="宋体" w:hAnsi="宋体" w:eastAsia="宋体"/>
          <w:color w:val="auto"/>
          <w:sz w:val="21"/>
          <w:szCs w:val="21"/>
        </w:rPr>
      </w:pPr>
      <w:r>
        <w:rPr>
          <w:rFonts w:hint="eastAsia" w:ascii="宋体" w:hAnsi="宋体" w:eastAsia="宋体"/>
          <w:color w:val="auto"/>
          <w:sz w:val="21"/>
          <w:szCs w:val="21"/>
        </w:rPr>
        <w:t>报价瑕疵</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包括但不限于：①一次报价或最终报价超过本采购文件明确的项目预算或文件明确的最高限价；②未按采购文件要求进行报价的；③报价内容或报价格式不符合采购文件要求的；④报价有严重缺漏项的。</w:t>
      </w:r>
    </w:p>
    <w:p>
      <w:pPr>
        <w:numPr>
          <w:ilvl w:val="0"/>
          <w:numId w:val="12"/>
        </w:numPr>
        <w:spacing w:line="360" w:lineRule="auto"/>
        <w:rPr>
          <w:rFonts w:ascii="宋体" w:hAnsi="宋体" w:eastAsia="宋体"/>
          <w:color w:val="auto"/>
          <w:sz w:val="21"/>
          <w:szCs w:val="21"/>
        </w:rPr>
      </w:pPr>
      <w:r>
        <w:rPr>
          <w:rFonts w:hint="eastAsia" w:ascii="宋体" w:hAnsi="宋体" w:eastAsia="宋体"/>
          <w:color w:val="auto"/>
          <w:sz w:val="21"/>
          <w:szCs w:val="21"/>
        </w:rPr>
        <w:t>违规行为</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包括但不限于：①以他人的名义报价、串通投标、以行贿手段谋取成交或者以其他弄虚作假方式响应磋商的；②扰乱磋商评审秩序，干扰采购工作正常进行的。③存在经磋商小组认定的其他违规违法行为。</w:t>
      </w:r>
    </w:p>
    <w:p>
      <w:pPr>
        <w:numPr>
          <w:ilvl w:val="0"/>
          <w:numId w:val="12"/>
        </w:numPr>
        <w:spacing w:line="360" w:lineRule="auto"/>
        <w:rPr>
          <w:rFonts w:ascii="宋体" w:hAnsi="宋体" w:eastAsia="宋体"/>
          <w:color w:val="auto"/>
          <w:sz w:val="21"/>
          <w:szCs w:val="21"/>
        </w:rPr>
      </w:pPr>
      <w:r>
        <w:rPr>
          <w:rFonts w:hint="eastAsia" w:ascii="宋体" w:hAnsi="宋体" w:eastAsia="宋体"/>
          <w:color w:val="auto"/>
          <w:sz w:val="21"/>
          <w:szCs w:val="21"/>
        </w:rPr>
        <w:t>法律法规及磋商文件中规定的其它情形</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根据项目情况，磋商小组有权决定采购文件中“可能导致废标”或“可能导致其报价被拒绝”等具体条款是否实施“废标”或“投标被拒绝”，但对同一条款的裁决应适用于每个供应商。</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在对响应文件进行详细评估之前，磋商小组将审查每份响应文件是否实质上响应了采购文件的要求。实质性响应的响应应该是与磋商文件要求的全部条款、条件和规格相符，没有重大偏离的响应。对关键条文的偏离、保留或反对，例如关于适用法律、税及关税等的偏离将被认为是实质上的偏离，而纠正这些偏离将影响到其他提交实质性响应响应的供应商的公平竞争地位。</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磋商小组确定响应文件的响应性，只根据响应文件本身的内容，而不寻找外部的证据。</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实质上没有响应磋商文件要求的响应文件将被拒绝。供应商不得通过修正或撤销不合要求的偏离或保留从而使其响应成为实质上的响应。</w:t>
      </w:r>
    </w:p>
    <w:p>
      <w:pPr>
        <w:pStyle w:val="2"/>
        <w:rPr>
          <w:rFonts w:ascii="宋体" w:hAnsi="宋体" w:eastAsia="宋体" w:cs="宋体"/>
          <w:color w:val="auto"/>
          <w:sz w:val="21"/>
          <w:szCs w:val="21"/>
        </w:rPr>
      </w:pPr>
    </w:p>
    <w:p>
      <w:pPr>
        <w:pStyle w:val="6"/>
        <w:keepNext w:val="0"/>
        <w:keepLines w:val="0"/>
        <w:numPr>
          <w:ilvl w:val="0"/>
          <w:numId w:val="2"/>
        </w:numPr>
        <w:adjustRightInd/>
        <w:spacing w:before="0" w:after="0" w:line="360" w:lineRule="auto"/>
        <w:rPr>
          <w:rFonts w:hAnsi="宋体"/>
          <w:color w:val="auto"/>
          <w:sz w:val="21"/>
          <w:szCs w:val="21"/>
        </w:rPr>
      </w:pPr>
      <w:bookmarkStart w:id="143" w:name="_Toc29665"/>
      <w:r>
        <w:rPr>
          <w:rFonts w:hint="eastAsia" w:hAnsi="宋体"/>
          <w:color w:val="auto"/>
          <w:sz w:val="21"/>
          <w:szCs w:val="21"/>
        </w:rPr>
        <w:t>技术商务</w:t>
      </w:r>
      <w:bookmarkEnd w:id="143"/>
      <w:r>
        <w:rPr>
          <w:rFonts w:hint="eastAsia" w:hAnsi="宋体"/>
          <w:color w:val="auto"/>
          <w:sz w:val="21"/>
          <w:szCs w:val="21"/>
        </w:rPr>
        <w:t>磋商</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磋商小组所有成员应当集中与单一供应商分别进行磋商，并给予所有参加磋商的供应商平等的磋商机会。其磋商顺序以供应商签到顺序为准。</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磋商使用语言为中文。</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磋商小组将拒绝与出现以下情况的供应商授权代表进行磋商：</w:t>
      </w:r>
    </w:p>
    <w:p>
      <w:pPr>
        <w:pStyle w:val="2"/>
        <w:numPr>
          <w:ilvl w:val="0"/>
          <w:numId w:val="13"/>
        </w:numPr>
        <w:rPr>
          <w:rFonts w:ascii="宋体" w:hAnsi="宋体" w:eastAsia="宋体" w:cs="宋体"/>
          <w:color w:val="auto"/>
          <w:sz w:val="21"/>
          <w:szCs w:val="21"/>
        </w:rPr>
      </w:pPr>
      <w:r>
        <w:rPr>
          <w:rFonts w:hint="eastAsia" w:ascii="宋体" w:hAnsi="宋体" w:eastAsia="宋体" w:cs="宋体"/>
          <w:color w:val="auto"/>
          <w:sz w:val="21"/>
          <w:szCs w:val="21"/>
        </w:rPr>
        <w:t>供应商授权代表无有效授权的；</w:t>
      </w:r>
    </w:p>
    <w:p>
      <w:pPr>
        <w:pStyle w:val="2"/>
        <w:numPr>
          <w:ilvl w:val="0"/>
          <w:numId w:val="13"/>
        </w:numPr>
        <w:rPr>
          <w:rFonts w:ascii="宋体" w:hAnsi="宋体" w:eastAsia="宋体" w:cs="宋体"/>
          <w:color w:val="auto"/>
          <w:sz w:val="21"/>
          <w:szCs w:val="21"/>
        </w:rPr>
      </w:pPr>
      <w:r>
        <w:rPr>
          <w:rFonts w:hint="eastAsia" w:ascii="宋体" w:hAnsi="宋体" w:eastAsia="宋体" w:cs="宋体"/>
          <w:color w:val="auto"/>
          <w:sz w:val="21"/>
          <w:szCs w:val="21"/>
        </w:rPr>
        <w:t>供应商响应文件中的授权代表与现场进行磋商的授权代表不一致的；</w:t>
      </w:r>
    </w:p>
    <w:p>
      <w:pPr>
        <w:pStyle w:val="2"/>
        <w:numPr>
          <w:ilvl w:val="0"/>
          <w:numId w:val="13"/>
        </w:numPr>
        <w:rPr>
          <w:rFonts w:ascii="宋体" w:hAnsi="宋体" w:eastAsia="宋体" w:cs="宋体"/>
          <w:color w:val="auto"/>
          <w:sz w:val="21"/>
          <w:szCs w:val="21"/>
        </w:rPr>
      </w:pPr>
      <w:r>
        <w:rPr>
          <w:rFonts w:hint="eastAsia" w:ascii="宋体" w:hAnsi="宋体" w:eastAsia="宋体" w:cs="宋体"/>
          <w:color w:val="auto"/>
          <w:sz w:val="21"/>
          <w:szCs w:val="21"/>
        </w:rPr>
        <w:t>法人参加磋商但无法定代表人证明书的；</w:t>
      </w:r>
    </w:p>
    <w:p>
      <w:pPr>
        <w:pStyle w:val="2"/>
        <w:numPr>
          <w:ilvl w:val="0"/>
          <w:numId w:val="13"/>
        </w:numPr>
        <w:rPr>
          <w:rFonts w:ascii="宋体" w:hAnsi="宋体" w:eastAsia="宋体" w:cs="宋体"/>
          <w:color w:val="auto"/>
          <w:sz w:val="21"/>
          <w:szCs w:val="21"/>
        </w:rPr>
      </w:pPr>
      <w:r>
        <w:rPr>
          <w:rFonts w:hint="eastAsia" w:ascii="宋体" w:hAnsi="宋体" w:eastAsia="宋体" w:cs="宋体"/>
          <w:color w:val="auto"/>
          <w:sz w:val="21"/>
          <w:szCs w:val="21"/>
        </w:rPr>
        <w:t>授权代表现场不能出具可证明其身份信息的证件或文件的；</w:t>
      </w:r>
    </w:p>
    <w:p>
      <w:pPr>
        <w:pStyle w:val="2"/>
        <w:numPr>
          <w:ilvl w:val="0"/>
          <w:numId w:val="13"/>
        </w:numPr>
        <w:rPr>
          <w:rFonts w:ascii="宋体" w:hAnsi="宋体" w:eastAsia="宋体" w:cs="宋体"/>
          <w:color w:val="auto"/>
          <w:sz w:val="21"/>
          <w:szCs w:val="21"/>
        </w:rPr>
      </w:pPr>
      <w:r>
        <w:rPr>
          <w:rFonts w:hint="eastAsia" w:ascii="宋体" w:hAnsi="宋体" w:eastAsia="宋体" w:cs="宋体"/>
          <w:color w:val="auto"/>
          <w:sz w:val="21"/>
          <w:szCs w:val="21"/>
        </w:rPr>
        <w:t>供应商一次报价超出采购文件所规定的预算或最高限价的；</w:t>
      </w:r>
    </w:p>
    <w:p>
      <w:pPr>
        <w:pStyle w:val="2"/>
        <w:numPr>
          <w:ilvl w:val="0"/>
          <w:numId w:val="13"/>
        </w:numPr>
        <w:rPr>
          <w:rFonts w:ascii="宋体" w:hAnsi="宋体" w:eastAsia="宋体" w:cs="宋体"/>
          <w:color w:val="auto"/>
          <w:sz w:val="21"/>
          <w:szCs w:val="21"/>
        </w:rPr>
      </w:pPr>
      <w:r>
        <w:rPr>
          <w:rFonts w:hint="eastAsia" w:ascii="宋体" w:hAnsi="宋体" w:eastAsia="宋体"/>
          <w:color w:val="auto"/>
          <w:sz w:val="21"/>
          <w:szCs w:val="21"/>
        </w:rPr>
        <w:t>扰乱磋商秩序，干扰采购工作正常进行的；</w:t>
      </w:r>
    </w:p>
    <w:p>
      <w:pPr>
        <w:pStyle w:val="2"/>
        <w:numPr>
          <w:ilvl w:val="0"/>
          <w:numId w:val="13"/>
        </w:numPr>
        <w:rPr>
          <w:rFonts w:ascii="宋体" w:hAnsi="宋体" w:eastAsia="宋体" w:cs="宋体"/>
          <w:color w:val="auto"/>
          <w:sz w:val="21"/>
          <w:szCs w:val="21"/>
        </w:rPr>
      </w:pPr>
      <w:r>
        <w:rPr>
          <w:rFonts w:hint="eastAsia" w:ascii="宋体" w:hAnsi="宋体" w:eastAsia="宋体"/>
          <w:color w:val="auto"/>
          <w:sz w:val="21"/>
          <w:szCs w:val="21"/>
        </w:rPr>
        <w:t>直接或间接影响其他供应商进行最终报价的；</w:t>
      </w:r>
    </w:p>
    <w:p>
      <w:pPr>
        <w:pStyle w:val="2"/>
        <w:numPr>
          <w:ilvl w:val="0"/>
          <w:numId w:val="13"/>
        </w:numPr>
        <w:rPr>
          <w:rFonts w:ascii="宋体" w:hAnsi="宋体" w:eastAsia="宋体" w:cs="宋体"/>
          <w:color w:val="auto"/>
          <w:sz w:val="21"/>
          <w:szCs w:val="21"/>
        </w:rPr>
      </w:pPr>
      <w:r>
        <w:rPr>
          <w:rFonts w:hint="eastAsia" w:ascii="宋体" w:hAnsi="宋体" w:eastAsia="宋体" w:cs="宋体"/>
          <w:color w:val="auto"/>
          <w:sz w:val="21"/>
          <w:szCs w:val="21"/>
        </w:rPr>
        <w:t>磋商小组认定为违规的情况；</w:t>
      </w:r>
    </w:p>
    <w:p>
      <w:pPr>
        <w:pStyle w:val="2"/>
        <w:numPr>
          <w:ilvl w:val="0"/>
          <w:numId w:val="13"/>
        </w:numPr>
        <w:rPr>
          <w:rFonts w:ascii="宋体" w:hAnsi="宋体" w:eastAsia="宋体" w:cs="宋体"/>
          <w:color w:val="auto"/>
          <w:sz w:val="21"/>
          <w:szCs w:val="21"/>
        </w:rPr>
      </w:pPr>
      <w:r>
        <w:rPr>
          <w:rFonts w:hint="eastAsia" w:ascii="宋体" w:hAnsi="宋体" w:eastAsia="宋体" w:cs="宋体"/>
          <w:color w:val="auto"/>
          <w:sz w:val="21"/>
          <w:szCs w:val="21"/>
        </w:rPr>
        <w:t>采购文件规定的其他情况。</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磋商小组与供应商分别进行磋商（除特殊情况外，磋商小组仅对各供应商进行一轮磋商）。在磋商过程中，磋商小组应当严格遵循保密原则，未经供应商同意不得向任何人透露当事人技术、价格和其他重要信息。</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pPr>
        <w:pStyle w:val="2"/>
        <w:rPr>
          <w:rFonts w:ascii="宋体" w:hAnsi="宋体" w:eastAsia="宋体" w:cs="宋体"/>
          <w:color w:val="auto"/>
          <w:sz w:val="21"/>
          <w:szCs w:val="21"/>
        </w:rPr>
      </w:pPr>
    </w:p>
    <w:p>
      <w:pPr>
        <w:pStyle w:val="6"/>
        <w:keepNext w:val="0"/>
        <w:keepLines w:val="0"/>
        <w:numPr>
          <w:ilvl w:val="0"/>
          <w:numId w:val="2"/>
        </w:numPr>
        <w:adjustRightInd/>
        <w:spacing w:before="0" w:after="0" w:line="360" w:lineRule="auto"/>
        <w:rPr>
          <w:rFonts w:hAnsi="宋体"/>
          <w:color w:val="auto"/>
          <w:sz w:val="21"/>
          <w:szCs w:val="21"/>
        </w:rPr>
      </w:pPr>
      <w:bookmarkStart w:id="144" w:name="_Toc30797"/>
      <w:r>
        <w:rPr>
          <w:rFonts w:hint="eastAsia" w:hAnsi="宋体"/>
          <w:color w:val="auto"/>
          <w:sz w:val="21"/>
          <w:szCs w:val="21"/>
        </w:rPr>
        <w:t>最终报价</w:t>
      </w:r>
      <w:bookmarkEnd w:id="144"/>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通过初审，但未在规定时间内进行最终报价的供应商，其报价文件上的报价视为其最终报价。</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已提交响应文件的供应商，在提交最后报价之前，可以根据磋商情况退出磋商。响应文件不予退还，磋商保证金按采购文件规定进行退还。退出磋商的供应商不进入综合评分环节。</w:t>
      </w:r>
    </w:p>
    <w:p>
      <w:pPr>
        <w:pStyle w:val="2"/>
        <w:rPr>
          <w:rFonts w:ascii="宋体" w:hAnsi="宋体" w:eastAsia="宋体" w:cs="宋体"/>
          <w:color w:val="auto"/>
          <w:sz w:val="21"/>
          <w:szCs w:val="21"/>
        </w:rPr>
      </w:pPr>
    </w:p>
    <w:bookmarkEnd w:id="138"/>
    <w:p>
      <w:pPr>
        <w:pStyle w:val="6"/>
        <w:keepNext w:val="0"/>
        <w:keepLines w:val="0"/>
        <w:numPr>
          <w:ilvl w:val="0"/>
          <w:numId w:val="2"/>
        </w:numPr>
        <w:adjustRightInd/>
        <w:spacing w:before="0" w:after="0" w:line="360" w:lineRule="auto"/>
        <w:rPr>
          <w:rFonts w:hAnsi="宋体"/>
          <w:color w:val="auto"/>
          <w:sz w:val="21"/>
          <w:szCs w:val="21"/>
        </w:rPr>
      </w:pPr>
      <w:bookmarkStart w:id="145" w:name="_Toc19157"/>
      <w:r>
        <w:rPr>
          <w:rFonts w:hint="eastAsia" w:hAnsi="宋体"/>
          <w:color w:val="auto"/>
          <w:sz w:val="21"/>
          <w:szCs w:val="21"/>
        </w:rPr>
        <w:t>综合评分</w:t>
      </w:r>
      <w:bookmarkEnd w:id="145"/>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经磋商确定最终采购需求和提交最后报价的供应商后，由磋商小组采用综合评分法对提交最后报价的供应商的响应文件和最后报价进行综合评分。</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价格评审：</w:t>
      </w:r>
    </w:p>
    <w:p>
      <w:pPr>
        <w:pStyle w:val="2"/>
        <w:numPr>
          <w:ilvl w:val="0"/>
          <w:numId w:val="14"/>
        </w:numPr>
        <w:rPr>
          <w:rFonts w:ascii="宋体" w:hAnsi="宋体" w:eastAsia="宋体" w:cs="宋体"/>
          <w:color w:val="auto"/>
          <w:sz w:val="21"/>
          <w:szCs w:val="21"/>
        </w:rPr>
      </w:pPr>
      <w:r>
        <w:rPr>
          <w:rFonts w:hint="eastAsia" w:ascii="宋体" w:hAnsi="宋体" w:eastAsia="宋体" w:cs="宋体"/>
          <w:color w:val="auto"/>
          <w:sz w:val="21"/>
          <w:szCs w:val="21"/>
        </w:rPr>
        <w:t>以各供应商最终报价进行评审；</w:t>
      </w:r>
    </w:p>
    <w:p>
      <w:pPr>
        <w:pStyle w:val="2"/>
        <w:numPr>
          <w:ilvl w:val="0"/>
          <w:numId w:val="14"/>
        </w:numPr>
        <w:rPr>
          <w:rFonts w:ascii="宋体" w:hAnsi="宋体" w:eastAsia="宋体" w:cs="宋体"/>
          <w:color w:val="auto"/>
          <w:sz w:val="21"/>
          <w:szCs w:val="21"/>
        </w:rPr>
      </w:pPr>
      <w:r>
        <w:rPr>
          <w:rFonts w:hint="eastAsia" w:ascii="宋体" w:hAnsi="宋体" w:eastAsia="宋体" w:cs="宋体"/>
          <w:color w:val="auto"/>
          <w:sz w:val="21"/>
          <w:szCs w:val="21"/>
        </w:rPr>
        <w:t>报价错误修正原则：</w:t>
      </w:r>
    </w:p>
    <w:p>
      <w:pPr>
        <w:pStyle w:val="2"/>
        <w:ind w:left="420"/>
        <w:rPr>
          <w:rFonts w:ascii="宋体" w:hAnsi="宋体" w:eastAsia="宋体" w:cs="宋体"/>
          <w:color w:val="auto"/>
          <w:sz w:val="21"/>
          <w:szCs w:val="21"/>
        </w:rPr>
      </w:pPr>
      <w:r>
        <w:rPr>
          <w:rFonts w:hint="eastAsia" w:ascii="宋体" w:hAnsi="宋体" w:eastAsia="宋体" w:cs="宋体"/>
          <w:color w:val="auto"/>
          <w:sz w:val="21"/>
          <w:szCs w:val="21"/>
        </w:rPr>
        <w:t>①大写金额与小写金额不一致的，以大写金额为准；总价金额与按单价汇总金额不一致</w:t>
      </w:r>
    </w:p>
    <w:p>
      <w:pPr>
        <w:pStyle w:val="2"/>
        <w:ind w:left="420"/>
        <w:rPr>
          <w:rFonts w:ascii="宋体" w:hAnsi="宋体" w:eastAsia="宋体" w:cs="宋体"/>
          <w:color w:val="auto"/>
          <w:sz w:val="21"/>
          <w:szCs w:val="21"/>
        </w:rPr>
      </w:pPr>
      <w:r>
        <w:rPr>
          <w:rFonts w:hint="eastAsia" w:ascii="宋体" w:hAnsi="宋体" w:eastAsia="宋体" w:cs="宋体"/>
          <w:color w:val="auto"/>
          <w:sz w:val="21"/>
          <w:szCs w:val="21"/>
        </w:rPr>
        <w:t>的，以单价金额计算结果为准；单价金额小数点有明显错位的，应以总价为准，并修</w:t>
      </w:r>
    </w:p>
    <w:p>
      <w:pPr>
        <w:pStyle w:val="2"/>
        <w:ind w:left="420"/>
        <w:rPr>
          <w:rFonts w:ascii="宋体" w:hAnsi="宋体" w:eastAsia="宋体" w:cs="宋体"/>
          <w:color w:val="auto"/>
          <w:sz w:val="21"/>
          <w:szCs w:val="21"/>
        </w:rPr>
      </w:pPr>
      <w:r>
        <w:rPr>
          <w:rFonts w:hint="eastAsia" w:ascii="宋体" w:hAnsi="宋体" w:eastAsia="宋体" w:cs="宋体"/>
          <w:color w:val="auto"/>
          <w:sz w:val="21"/>
          <w:szCs w:val="21"/>
        </w:rPr>
        <w:t>改单价；同时出现上述两种以上不一致的，按照前款规定的顺序修正。修正价后的价</w:t>
      </w:r>
    </w:p>
    <w:p>
      <w:pPr>
        <w:pStyle w:val="2"/>
        <w:ind w:left="420"/>
        <w:rPr>
          <w:rFonts w:ascii="宋体" w:hAnsi="宋体" w:eastAsia="宋体" w:cs="宋体"/>
          <w:color w:val="auto"/>
          <w:sz w:val="21"/>
          <w:szCs w:val="21"/>
        </w:rPr>
      </w:pPr>
      <w:r>
        <w:rPr>
          <w:rFonts w:hint="eastAsia" w:ascii="宋体" w:hAnsi="宋体" w:eastAsia="宋体" w:cs="宋体"/>
          <w:color w:val="auto"/>
          <w:sz w:val="21"/>
          <w:szCs w:val="21"/>
        </w:rPr>
        <w:t>格作为核实价。</w:t>
      </w:r>
    </w:p>
    <w:p>
      <w:pPr>
        <w:pStyle w:val="2"/>
        <w:ind w:left="420"/>
        <w:rPr>
          <w:rFonts w:ascii="宋体" w:hAnsi="宋体" w:eastAsia="宋体" w:cs="宋体"/>
          <w:color w:val="auto"/>
          <w:sz w:val="21"/>
          <w:szCs w:val="21"/>
        </w:rPr>
      </w:pPr>
      <w:r>
        <w:rPr>
          <w:rFonts w:hint="eastAsia" w:ascii="宋体" w:hAnsi="宋体" w:eastAsia="宋体" w:cs="宋体"/>
          <w:color w:val="auto"/>
          <w:sz w:val="21"/>
          <w:szCs w:val="21"/>
        </w:rPr>
        <w:t>② 以上修正后的报价应当经报价供应商采用书面形式，并加盖公章，或者由法定代表人</w:t>
      </w:r>
    </w:p>
    <w:p>
      <w:pPr>
        <w:pStyle w:val="2"/>
        <w:ind w:left="420"/>
        <w:rPr>
          <w:rFonts w:ascii="宋体" w:hAnsi="宋体" w:eastAsia="宋体" w:cs="宋体"/>
          <w:color w:val="auto"/>
          <w:sz w:val="21"/>
          <w:szCs w:val="21"/>
        </w:rPr>
      </w:pPr>
      <w:r>
        <w:rPr>
          <w:rFonts w:hint="eastAsia" w:ascii="宋体" w:hAnsi="宋体" w:eastAsia="宋体" w:cs="宋体"/>
          <w:color w:val="auto"/>
          <w:sz w:val="21"/>
          <w:szCs w:val="21"/>
        </w:rPr>
        <w:t>或其授权的代表签字确认，并对报价供应商产生约束力，报价供应商不确认的，其报</w:t>
      </w:r>
    </w:p>
    <w:p>
      <w:pPr>
        <w:pStyle w:val="2"/>
        <w:ind w:left="420"/>
        <w:rPr>
          <w:rFonts w:ascii="宋体" w:hAnsi="宋体" w:eastAsia="宋体" w:cs="宋体"/>
          <w:color w:val="auto"/>
          <w:sz w:val="21"/>
          <w:szCs w:val="21"/>
        </w:rPr>
      </w:pPr>
      <w:r>
        <w:rPr>
          <w:rFonts w:hint="eastAsia" w:ascii="宋体" w:hAnsi="宋体" w:eastAsia="宋体" w:cs="宋体"/>
          <w:color w:val="auto"/>
          <w:sz w:val="21"/>
          <w:szCs w:val="21"/>
        </w:rPr>
        <w:t>价无效。</w:t>
      </w:r>
    </w:p>
    <w:p>
      <w:pPr>
        <w:pStyle w:val="2"/>
        <w:numPr>
          <w:ilvl w:val="0"/>
          <w:numId w:val="14"/>
        </w:numPr>
        <w:rPr>
          <w:rFonts w:ascii="宋体" w:hAnsi="宋体" w:eastAsia="宋体" w:cs="宋体"/>
          <w:color w:val="auto"/>
          <w:sz w:val="21"/>
          <w:szCs w:val="21"/>
        </w:rPr>
      </w:pPr>
      <w:r>
        <w:rPr>
          <w:rFonts w:hint="eastAsia" w:ascii="宋体" w:hAnsi="宋体" w:eastAsia="宋体" w:cs="宋体"/>
          <w:color w:val="auto"/>
          <w:sz w:val="21"/>
          <w:szCs w:val="21"/>
        </w:rPr>
        <w:t>对报价服务报价漏项的，作非实质性响应处理。</w:t>
      </w:r>
    </w:p>
    <w:p>
      <w:pPr>
        <w:numPr>
          <w:ilvl w:val="1"/>
          <w:numId w:val="2"/>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技术商务评审要求详见《商务技术评分及价格权重表》。</w:t>
      </w:r>
    </w:p>
    <w:p>
      <w:pPr>
        <w:numPr>
          <w:ilvl w:val="1"/>
          <w:numId w:val="2"/>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采购文件要求的响应情况进行评议和比较，评出其技术评分和商务评分。根据采购文件规定评出得分，将价格得分、商务得分、技术得分相加得出最终评标得分（最终评标得分分值按四舍五入原则精确到小数点后两位）。</w:t>
      </w:r>
    </w:p>
    <w:p>
      <w:pPr>
        <w:numPr>
          <w:ilvl w:val="1"/>
          <w:numId w:val="2"/>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使用综合评分法的采购项目，核心产品提供相同品牌产品且通过资格审查、符合性审查的不同供应商参加同一合同项下报价的，按一家供应商计算，评审后得分最高的同品牌供应商获得成交供应商推荐资格。</w:t>
      </w:r>
    </w:p>
    <w:p>
      <w:pPr>
        <w:numPr>
          <w:ilvl w:val="1"/>
          <w:numId w:val="2"/>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pPr>
        <w:numPr>
          <w:ilvl w:val="1"/>
          <w:numId w:val="2"/>
        </w:numPr>
        <w:spacing w:line="360" w:lineRule="auto"/>
        <w:rPr>
          <w:rFonts w:ascii="宋体" w:hAnsi="宋体" w:eastAsia="宋体" w:cs="宋体"/>
          <w:color w:val="auto"/>
          <w:sz w:val="21"/>
          <w:szCs w:val="21"/>
        </w:rPr>
      </w:pPr>
      <w:r>
        <w:rPr>
          <w:rFonts w:hint="eastAsia" w:ascii="宋体" w:hAnsi="宋体" w:eastAsia="宋体" w:cs="宋体"/>
          <w:color w:val="auto"/>
          <w:sz w:val="21"/>
          <w:szCs w:val="21"/>
        </w:rPr>
        <w:t>采用综合评分法的，评标结果按评审后得分由高到低顺序排列。得分相同的，按最终报价由低到高顺序排列。得分且最终报价相同的并列，响应文件满足采购文件全部实质性要求，且按照评审因素的量化指标评审得分最高的供应商为排名第一的成交候选人。</w:t>
      </w:r>
    </w:p>
    <w:p>
      <w:pPr>
        <w:pStyle w:val="2"/>
        <w:rPr>
          <w:rFonts w:ascii="宋体" w:hAnsi="宋体" w:eastAsia="宋体" w:cs="宋体"/>
          <w:color w:val="auto"/>
          <w:sz w:val="21"/>
          <w:szCs w:val="21"/>
        </w:rPr>
      </w:pPr>
    </w:p>
    <w:p>
      <w:pPr>
        <w:pStyle w:val="6"/>
        <w:keepNext w:val="0"/>
        <w:keepLines w:val="0"/>
        <w:numPr>
          <w:ilvl w:val="0"/>
          <w:numId w:val="2"/>
        </w:numPr>
        <w:adjustRightInd/>
        <w:spacing w:before="0" w:after="0" w:line="360" w:lineRule="auto"/>
        <w:rPr>
          <w:rFonts w:hAnsi="宋体"/>
          <w:color w:val="auto"/>
          <w:sz w:val="21"/>
          <w:szCs w:val="21"/>
        </w:rPr>
      </w:pPr>
      <w:bookmarkStart w:id="146" w:name="_Toc23560"/>
      <w:r>
        <w:rPr>
          <w:rFonts w:hint="eastAsia" w:hAnsi="宋体"/>
          <w:color w:val="auto"/>
          <w:sz w:val="21"/>
          <w:szCs w:val="21"/>
        </w:rPr>
        <w:t>优惠政策</w:t>
      </w:r>
      <w:bookmarkEnd w:id="146"/>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对小型或微型企业、监狱企业、残疾人福利性单位投标的扶持：</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根据财政部、工业和信息化部制定了《政府采购促进中小企业发展管理办法》（财库〔2020〕46号）的规定，对小型或微型企业产品的价格给予一定比例扣除，用扣除后的价格参与评审。（参加政府采购活动的中小企业应按照磋商文件中磋商文件格式提出《中小企业声明函》）残疾人福利性单位、监狱企业（注：参加政府采购活动的监狱企业必须提供由省级以上监狱管理局、戒毒管理局(含新疆生产建设兵团)出具的监狱企业证明文件）视同小型、微型企业。</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供应商为小型或微型企业且投标产品含小型或微型企业产品时，其对应产品价格的扣除详见投标资料表。</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.在货物采购项目中，供应商提供的货物既有中小企业制造货物，也有大型企业制造货物的，不享受“财政部 工业和信息化部关于印发《政府采购促进中小企业发展管理办法》的通知（财库〔2020〕46号）”规定的中小企业扶持政策。</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供应商同时为小型、微型企业、监狱企业、残疾人福利性单位任两种或以上情况的，评审中只享受一次价格扣除，不重复进行价格扣除。</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27.6.中标、成交供应商享受本办法（财库〔2020〕46号）规定的中小企业扶持政策的，采购代理机构将随中标、成交结果公开中标、成交供应商的《中小企业声明函》。各供应商不得提供虚假声明，提供虚假声明取消中标、成交资格，并追究其法律责任。</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符合享受政府采购支持政策的残疾人福利性单位划分标准（根据财政部 民政部 中国残疾人联合会关于促进残疾人就业政府采购政策的通知(财库[2017]141号)）：</w:t>
      </w:r>
    </w:p>
    <w:p>
      <w:pPr>
        <w:pStyle w:val="2"/>
        <w:numPr>
          <w:ilvl w:val="0"/>
          <w:numId w:val="15"/>
        </w:numPr>
        <w:rPr>
          <w:rFonts w:ascii="宋体" w:hAnsi="宋体" w:eastAsia="宋体" w:cs="宋体"/>
          <w:color w:val="auto"/>
          <w:sz w:val="21"/>
          <w:szCs w:val="21"/>
        </w:rPr>
      </w:pPr>
      <w:r>
        <w:rPr>
          <w:rFonts w:hint="eastAsia" w:ascii="宋体" w:hAnsi="宋体" w:eastAsia="宋体" w:cs="宋体"/>
          <w:color w:val="auto"/>
          <w:sz w:val="21"/>
          <w:szCs w:val="21"/>
        </w:rPr>
        <w:t>安置的残疾人占本单位在职职工人数的比例不低于25%（含25%），并且安置的残疾人人数不少于10人（含10人）；</w:t>
      </w:r>
    </w:p>
    <w:p>
      <w:pPr>
        <w:pStyle w:val="2"/>
        <w:numPr>
          <w:ilvl w:val="0"/>
          <w:numId w:val="15"/>
        </w:numPr>
        <w:rPr>
          <w:rFonts w:ascii="宋体" w:hAnsi="宋体" w:eastAsia="宋体" w:cs="宋体"/>
          <w:color w:val="auto"/>
          <w:sz w:val="21"/>
          <w:szCs w:val="21"/>
        </w:rPr>
      </w:pPr>
      <w:r>
        <w:rPr>
          <w:rFonts w:hint="eastAsia" w:ascii="宋体" w:hAnsi="宋体" w:eastAsia="宋体" w:cs="宋体"/>
          <w:color w:val="auto"/>
          <w:sz w:val="21"/>
          <w:szCs w:val="21"/>
        </w:rPr>
        <w:t>依法与安置的每位残疾人签订了一年以上（含一年）的劳动合同或服务协议；</w:t>
      </w:r>
    </w:p>
    <w:p>
      <w:pPr>
        <w:pStyle w:val="2"/>
        <w:numPr>
          <w:ilvl w:val="0"/>
          <w:numId w:val="15"/>
        </w:numPr>
        <w:rPr>
          <w:rFonts w:ascii="宋体" w:hAnsi="宋体" w:eastAsia="宋体" w:cs="宋体"/>
          <w:color w:val="auto"/>
          <w:sz w:val="21"/>
          <w:szCs w:val="21"/>
        </w:rPr>
      </w:pPr>
      <w:r>
        <w:rPr>
          <w:rFonts w:hint="eastAsia" w:ascii="宋体" w:hAnsi="宋体" w:eastAsia="宋体" w:cs="宋体"/>
          <w:color w:val="auto"/>
          <w:sz w:val="21"/>
          <w:szCs w:val="21"/>
        </w:rPr>
        <w:t>为安置的每位残疾人按月足额缴纳了基本养老保险、基本医疗保险、失业保险、工伤保险和生育保险等社会保险费；</w:t>
      </w:r>
    </w:p>
    <w:p>
      <w:pPr>
        <w:pStyle w:val="2"/>
        <w:numPr>
          <w:ilvl w:val="0"/>
          <w:numId w:val="15"/>
        </w:numPr>
        <w:rPr>
          <w:rFonts w:ascii="宋体" w:hAnsi="宋体" w:eastAsia="宋体" w:cs="宋体"/>
          <w:color w:val="auto"/>
          <w:sz w:val="21"/>
          <w:szCs w:val="21"/>
        </w:rPr>
      </w:pPr>
      <w:r>
        <w:rPr>
          <w:rFonts w:hint="eastAsia" w:ascii="宋体" w:hAnsi="宋体" w:eastAsia="宋体" w:cs="宋体"/>
          <w:color w:val="auto"/>
          <w:sz w:val="21"/>
          <w:szCs w:val="21"/>
        </w:rPr>
        <w:t>通过银行等金融机构向安置的每位残疾人，按月支付了不低于单位所在区县适用的经省级人民政府批准的月最低工资标准的工资；</w:t>
      </w:r>
    </w:p>
    <w:p>
      <w:pPr>
        <w:pStyle w:val="2"/>
        <w:numPr>
          <w:ilvl w:val="0"/>
          <w:numId w:val="15"/>
        </w:numPr>
        <w:rPr>
          <w:rFonts w:ascii="宋体" w:hAnsi="宋体" w:eastAsia="宋体" w:cs="宋体"/>
          <w:color w:val="auto"/>
          <w:sz w:val="21"/>
          <w:szCs w:val="21"/>
        </w:rPr>
      </w:pPr>
      <w:r>
        <w:rPr>
          <w:rFonts w:hint="eastAsia" w:ascii="宋体" w:hAnsi="宋体" w:eastAsia="宋体" w:cs="宋体"/>
          <w:color w:val="auto"/>
          <w:sz w:val="21"/>
          <w:szCs w:val="21"/>
        </w:rPr>
        <w:t>提供本单位制造的货物、承担的工程或者服务（以下简称产品），或者提供其他残疾人福利性单位制造的货物（不包括使用非残疾人福利性单位注册商标的货物）。</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对节能产品或环境标志产品的扶持：</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根据《关于调整优化节能产品、环境标志产品政府采购执行机制的通知》（财库〔2020〕9号）及《转发财政部 发展改革委 生态环境部 市场监管总局关于调整优化节能产品 环境标志产品政府采购执行机制的通知》（粤财采购函〔2020〕1号）的规定，对提供节能产品或环境标志产品的投标单位的价格给予一定比例扣除（扣除比例详见投标资料表）。</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提供节能产品或环境标志产品的供应商其产品应符合以下规定：</w:t>
      </w:r>
    </w:p>
    <w:p>
      <w:pPr>
        <w:pStyle w:val="2"/>
        <w:numPr>
          <w:ilvl w:val="0"/>
          <w:numId w:val="16"/>
        </w:numPr>
        <w:rPr>
          <w:rFonts w:ascii="宋体" w:hAnsi="宋体" w:eastAsia="宋体" w:cs="宋体"/>
          <w:color w:val="auto"/>
          <w:sz w:val="21"/>
          <w:szCs w:val="21"/>
        </w:rPr>
      </w:pPr>
      <w:r>
        <w:rPr>
          <w:rFonts w:hint="eastAsia" w:ascii="宋体" w:hAnsi="宋体" w:eastAsia="宋体" w:cs="宋体"/>
          <w:color w:val="auto"/>
          <w:sz w:val="21"/>
          <w:szCs w:val="21"/>
        </w:rPr>
        <w:t>所投产品属于《节能产品政府采购品目清单》或《环境标志产品政府采购品目清单》的，供应商应如实填写《节能产品或环境标志产品列价表》并提供在有效期内的“节能产品认证证书”或“环境标志产品认证证书”。</w:t>
      </w:r>
    </w:p>
    <w:p>
      <w:pPr>
        <w:pStyle w:val="2"/>
        <w:numPr>
          <w:ilvl w:val="0"/>
          <w:numId w:val="16"/>
        </w:numPr>
        <w:rPr>
          <w:rFonts w:ascii="宋体" w:hAnsi="宋体" w:eastAsia="宋体" w:cs="宋体"/>
          <w:color w:val="auto"/>
          <w:sz w:val="21"/>
          <w:szCs w:val="21"/>
        </w:rPr>
      </w:pPr>
      <w:r>
        <w:rPr>
          <w:rFonts w:hint="eastAsia" w:ascii="宋体" w:hAnsi="宋体" w:eastAsia="宋体" w:cs="宋体"/>
          <w:color w:val="auto"/>
          <w:sz w:val="21"/>
          <w:szCs w:val="21"/>
        </w:rPr>
        <w:t>供应商所投节能产品或环境标志产品其认证证书的认证机构应属于《市场监管总局关于发布参与实施政府采购节能产品、环境标志产品认证机构名录的公告（2020年第16号）》公告中所公示的认证机构，若供应商所提供的产品认证证书其认证机构不属于以上公示中的机构，则视为无效认证，不给予价格扣除优惠。</w:t>
      </w:r>
    </w:p>
    <w:p>
      <w:pPr>
        <w:pStyle w:val="2"/>
        <w:numPr>
          <w:ilvl w:val="0"/>
          <w:numId w:val="16"/>
        </w:numPr>
        <w:rPr>
          <w:rFonts w:ascii="宋体" w:hAnsi="宋体" w:eastAsia="宋体" w:cs="宋体"/>
          <w:color w:val="auto"/>
          <w:sz w:val="21"/>
          <w:szCs w:val="21"/>
        </w:rPr>
      </w:pPr>
      <w:r>
        <w:rPr>
          <w:rFonts w:hint="eastAsia" w:ascii="宋体" w:hAnsi="宋体" w:eastAsia="宋体" w:cs="宋体"/>
          <w:color w:val="auto"/>
          <w:sz w:val="21"/>
          <w:szCs w:val="21"/>
        </w:rPr>
        <w:t>若用户需求中含有《节能产品政府采购品目清单》中的政府强制采购产品，供应商应根据要求提供所对应的节能产品，否则做投标无效处理。</w:t>
      </w:r>
    </w:p>
    <w:p>
      <w:pPr>
        <w:pStyle w:val="2"/>
        <w:jc w:val="left"/>
        <w:rPr>
          <w:rFonts w:ascii="宋体" w:hAnsi="宋体" w:eastAsia="宋体" w:cs="宋体"/>
          <w:color w:val="auto"/>
          <w:sz w:val="21"/>
          <w:szCs w:val="21"/>
        </w:rPr>
      </w:pPr>
    </w:p>
    <w:p>
      <w:pPr>
        <w:pStyle w:val="5"/>
        <w:keepNext w:val="0"/>
        <w:keepLines w:val="0"/>
        <w:spacing w:before="0" w:after="0" w:line="360" w:lineRule="auto"/>
        <w:jc w:val="center"/>
        <w:rPr>
          <w:rFonts w:ascii="宋体" w:hAnsi="宋体" w:eastAsia="宋体"/>
          <w:color w:val="auto"/>
          <w:sz w:val="24"/>
          <w:szCs w:val="21"/>
        </w:rPr>
      </w:pPr>
      <w:bookmarkStart w:id="147" w:name="_Toc21886"/>
      <w:r>
        <w:rPr>
          <w:rFonts w:hint="eastAsia" w:ascii="宋体" w:hAnsi="宋体" w:eastAsia="宋体"/>
          <w:color w:val="auto"/>
          <w:sz w:val="24"/>
          <w:szCs w:val="21"/>
        </w:rPr>
        <w:t>六、确定成交供应商</w:t>
      </w:r>
      <w:bookmarkEnd w:id="147"/>
    </w:p>
    <w:p>
      <w:pPr>
        <w:pStyle w:val="6"/>
        <w:keepNext w:val="0"/>
        <w:keepLines w:val="0"/>
        <w:numPr>
          <w:ilvl w:val="0"/>
          <w:numId w:val="2"/>
        </w:numPr>
        <w:adjustRightInd/>
        <w:spacing w:before="0" w:after="0" w:line="360" w:lineRule="auto"/>
        <w:rPr>
          <w:rFonts w:hAnsi="宋体"/>
          <w:color w:val="auto"/>
          <w:sz w:val="21"/>
          <w:szCs w:val="21"/>
        </w:rPr>
      </w:pPr>
      <w:bookmarkStart w:id="148" w:name="_Toc19359"/>
      <w:r>
        <w:rPr>
          <w:rFonts w:hint="eastAsia" w:hAnsi="宋体"/>
          <w:color w:val="auto"/>
          <w:sz w:val="21"/>
          <w:szCs w:val="21"/>
        </w:rPr>
        <w:t>确定成交</w:t>
      </w:r>
      <w:bookmarkEnd w:id="148"/>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磋商小组完成评审工作后，出具评审报告，推荐3名以上成交候选供应商。符合法律法规允许的情况的，可以推荐2家成交候选供应商。</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采购人从成交候选供应商名单中按照综合得分排序确定1名成交供应商。</w:t>
      </w:r>
    </w:p>
    <w:p>
      <w:pPr>
        <w:pStyle w:val="2"/>
        <w:rPr>
          <w:rFonts w:ascii="宋体" w:hAnsi="宋体" w:eastAsia="宋体" w:cs="宋体"/>
          <w:color w:val="auto"/>
          <w:sz w:val="21"/>
          <w:szCs w:val="21"/>
        </w:rPr>
      </w:pPr>
    </w:p>
    <w:p>
      <w:pPr>
        <w:pStyle w:val="6"/>
        <w:keepNext w:val="0"/>
        <w:keepLines w:val="0"/>
        <w:numPr>
          <w:ilvl w:val="0"/>
          <w:numId w:val="2"/>
        </w:numPr>
        <w:adjustRightInd/>
        <w:spacing w:before="0" w:after="0" w:line="360" w:lineRule="auto"/>
        <w:rPr>
          <w:rFonts w:hAnsi="宋体"/>
          <w:color w:val="auto"/>
          <w:sz w:val="21"/>
          <w:szCs w:val="21"/>
        </w:rPr>
      </w:pPr>
      <w:bookmarkStart w:id="149" w:name="_Toc17569"/>
      <w:r>
        <w:rPr>
          <w:rFonts w:hint="eastAsia" w:hAnsi="宋体"/>
          <w:color w:val="auto"/>
          <w:sz w:val="21"/>
          <w:szCs w:val="21"/>
        </w:rPr>
        <w:t>发布采购结果</w:t>
      </w:r>
      <w:bookmarkEnd w:id="149"/>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磋商小组提出评标书面报告和推荐成交意见报采购人确认后，采购代理机构将在指定的信息发布媒体上发布公告。</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公告期限为1个工作日。</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结果公示发布后，成交单位应及时领取成交通知书。《成交通知书》是合同的一个组成部分，《成交通知书》对采购人和成交供应商均具有同等法律效力。</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成交供应商无正当理由不得放弃中标，因成交供应商放弃中标而对采购人造成的损失由放弃中标的成交供应商承担。</w:t>
      </w:r>
    </w:p>
    <w:p>
      <w:pPr>
        <w:pStyle w:val="2"/>
        <w:rPr>
          <w:rFonts w:ascii="宋体" w:hAnsi="宋体" w:eastAsia="宋体" w:cs="宋体"/>
          <w:color w:val="auto"/>
          <w:sz w:val="21"/>
          <w:szCs w:val="21"/>
        </w:rPr>
      </w:pPr>
    </w:p>
    <w:p>
      <w:pPr>
        <w:pStyle w:val="6"/>
        <w:keepNext w:val="0"/>
        <w:keepLines w:val="0"/>
        <w:numPr>
          <w:ilvl w:val="0"/>
          <w:numId w:val="2"/>
        </w:numPr>
        <w:adjustRightInd/>
        <w:spacing w:before="0" w:after="0" w:line="360" w:lineRule="auto"/>
        <w:rPr>
          <w:rFonts w:hAnsi="宋体"/>
          <w:color w:val="auto"/>
          <w:sz w:val="21"/>
          <w:szCs w:val="21"/>
        </w:rPr>
      </w:pPr>
      <w:bookmarkStart w:id="150" w:name="_Toc32414"/>
      <w:r>
        <w:rPr>
          <w:rFonts w:hint="eastAsia" w:hAnsi="宋体"/>
          <w:color w:val="auto"/>
          <w:sz w:val="21"/>
          <w:szCs w:val="21"/>
        </w:rPr>
        <w:t>原件核查</w:t>
      </w:r>
      <w:bookmarkEnd w:id="150"/>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采购结果发布后，成交供应商应在五个工作日内递交相关资质原件到采购代理机构办公地址或采购人指定地址进行核查。</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成交供应商有下列情形之一的，取消中标资格：</w:t>
      </w:r>
    </w:p>
    <w:p>
      <w:pPr>
        <w:pStyle w:val="2"/>
        <w:numPr>
          <w:ilvl w:val="0"/>
          <w:numId w:val="17"/>
        </w:numPr>
        <w:rPr>
          <w:rFonts w:ascii="宋体" w:hAnsi="宋体" w:eastAsia="宋体" w:cs="宋体"/>
          <w:color w:val="auto"/>
          <w:sz w:val="21"/>
          <w:szCs w:val="21"/>
        </w:rPr>
      </w:pPr>
      <w:r>
        <w:rPr>
          <w:rFonts w:hint="eastAsia" w:ascii="宋体" w:hAnsi="宋体" w:eastAsia="宋体" w:cs="宋体"/>
          <w:color w:val="auto"/>
          <w:sz w:val="21"/>
          <w:szCs w:val="21"/>
        </w:rPr>
        <w:t>拒绝采购人或采购代理机构原件核查要求的；</w:t>
      </w:r>
    </w:p>
    <w:p>
      <w:pPr>
        <w:pStyle w:val="2"/>
        <w:numPr>
          <w:ilvl w:val="0"/>
          <w:numId w:val="17"/>
        </w:numPr>
        <w:rPr>
          <w:rFonts w:ascii="宋体" w:hAnsi="宋体" w:eastAsia="宋体" w:cs="宋体"/>
          <w:color w:val="auto"/>
          <w:sz w:val="21"/>
          <w:szCs w:val="21"/>
        </w:rPr>
      </w:pPr>
      <w:r>
        <w:rPr>
          <w:rFonts w:hint="eastAsia" w:ascii="宋体" w:hAnsi="宋体" w:eastAsia="宋体" w:cs="宋体"/>
          <w:color w:val="auto"/>
          <w:sz w:val="21"/>
          <w:szCs w:val="21"/>
        </w:rPr>
        <w:t>未在规定时间内将原件递交到到采购代理机构办公地址或采购人指定地址进行核查的；</w:t>
      </w:r>
    </w:p>
    <w:p>
      <w:pPr>
        <w:pStyle w:val="2"/>
        <w:numPr>
          <w:ilvl w:val="0"/>
          <w:numId w:val="17"/>
        </w:numPr>
        <w:rPr>
          <w:rFonts w:ascii="宋体" w:hAnsi="宋体" w:eastAsia="宋体" w:cs="宋体"/>
          <w:color w:val="auto"/>
          <w:sz w:val="21"/>
          <w:szCs w:val="21"/>
        </w:rPr>
      </w:pPr>
      <w:r>
        <w:rPr>
          <w:rFonts w:hint="eastAsia" w:ascii="宋体" w:hAnsi="宋体" w:eastAsia="宋体" w:cs="宋体"/>
          <w:color w:val="auto"/>
          <w:sz w:val="21"/>
          <w:szCs w:val="21"/>
        </w:rPr>
        <w:t>在规定时间内递交的原件数量、内容与采购人、采购代理机构要求不一致的；</w:t>
      </w:r>
    </w:p>
    <w:p>
      <w:pPr>
        <w:pStyle w:val="2"/>
        <w:numPr>
          <w:ilvl w:val="0"/>
          <w:numId w:val="17"/>
        </w:numPr>
        <w:rPr>
          <w:rFonts w:ascii="宋体" w:hAnsi="宋体" w:eastAsia="宋体" w:cs="宋体"/>
          <w:color w:val="auto"/>
          <w:sz w:val="21"/>
          <w:szCs w:val="21"/>
        </w:rPr>
      </w:pPr>
      <w:r>
        <w:rPr>
          <w:rFonts w:hint="eastAsia" w:ascii="宋体" w:hAnsi="宋体" w:eastAsia="宋体" w:cs="宋体"/>
          <w:color w:val="auto"/>
          <w:sz w:val="21"/>
          <w:szCs w:val="21"/>
        </w:rPr>
        <w:t>因原件续期、更改等原因不能按时递交原件且未能在规定时间内提供相应部门开具的变更、续期等证明的；</w:t>
      </w:r>
    </w:p>
    <w:p>
      <w:pPr>
        <w:pStyle w:val="2"/>
        <w:numPr>
          <w:ilvl w:val="0"/>
          <w:numId w:val="17"/>
        </w:numPr>
        <w:rPr>
          <w:rFonts w:ascii="宋体" w:hAnsi="宋体" w:eastAsia="宋体" w:cs="宋体"/>
          <w:color w:val="auto"/>
          <w:sz w:val="21"/>
          <w:szCs w:val="21"/>
        </w:rPr>
      </w:pPr>
      <w:r>
        <w:rPr>
          <w:rFonts w:hint="eastAsia" w:ascii="宋体" w:hAnsi="宋体" w:eastAsia="宋体" w:cs="宋体"/>
          <w:color w:val="auto"/>
          <w:sz w:val="21"/>
          <w:szCs w:val="21"/>
        </w:rPr>
        <w:t>经查原件，响应文件内容有造假行为的。</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采购结果发布后，采购代理机构及采购人有权根据磋商小组的建议或要求，对递交了响应文件的未成交的供应商进行原件核查。供应商应在采购代理机构或采购人发出纸质通知五个工作日内将原件递交到采购代理机构办公地址或采购人指定地址进行核查。</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供应商有下列情形之一的，响应文件作无效处理，其报价无效：</w:t>
      </w:r>
    </w:p>
    <w:p>
      <w:pPr>
        <w:pStyle w:val="2"/>
        <w:numPr>
          <w:ilvl w:val="0"/>
          <w:numId w:val="18"/>
        </w:numPr>
        <w:rPr>
          <w:rFonts w:ascii="宋体" w:hAnsi="宋体" w:eastAsia="宋体" w:cs="宋体"/>
          <w:color w:val="auto"/>
          <w:sz w:val="21"/>
          <w:szCs w:val="21"/>
        </w:rPr>
      </w:pPr>
      <w:r>
        <w:rPr>
          <w:rFonts w:hint="eastAsia" w:ascii="宋体" w:hAnsi="宋体" w:eastAsia="宋体" w:cs="宋体"/>
          <w:color w:val="auto"/>
          <w:sz w:val="21"/>
          <w:szCs w:val="21"/>
        </w:rPr>
        <w:t>拒绝采购人或采购代理机构原件核查要求的；</w:t>
      </w:r>
    </w:p>
    <w:p>
      <w:pPr>
        <w:pStyle w:val="2"/>
        <w:numPr>
          <w:ilvl w:val="0"/>
          <w:numId w:val="18"/>
        </w:numPr>
        <w:rPr>
          <w:rFonts w:ascii="宋体" w:hAnsi="宋体" w:eastAsia="宋体" w:cs="宋体"/>
          <w:color w:val="auto"/>
          <w:sz w:val="21"/>
          <w:szCs w:val="21"/>
        </w:rPr>
      </w:pPr>
      <w:r>
        <w:rPr>
          <w:rFonts w:hint="eastAsia" w:ascii="宋体" w:hAnsi="宋体" w:eastAsia="宋体" w:cs="宋体"/>
          <w:color w:val="auto"/>
          <w:sz w:val="21"/>
          <w:szCs w:val="21"/>
        </w:rPr>
        <w:t>未在规定时间内将原件递交到到采购代理机构办公地址或采购人指定地址进行核查的；</w:t>
      </w:r>
    </w:p>
    <w:p>
      <w:pPr>
        <w:pStyle w:val="2"/>
        <w:numPr>
          <w:ilvl w:val="0"/>
          <w:numId w:val="18"/>
        </w:numPr>
        <w:rPr>
          <w:rFonts w:ascii="宋体" w:hAnsi="宋体" w:eastAsia="宋体" w:cs="宋体"/>
          <w:color w:val="auto"/>
          <w:sz w:val="21"/>
          <w:szCs w:val="21"/>
        </w:rPr>
      </w:pPr>
      <w:r>
        <w:rPr>
          <w:rFonts w:hint="eastAsia" w:ascii="宋体" w:hAnsi="宋体" w:eastAsia="宋体" w:cs="宋体"/>
          <w:color w:val="auto"/>
          <w:sz w:val="21"/>
          <w:szCs w:val="21"/>
        </w:rPr>
        <w:t>在规定时间内递交的原件数量、内容不符合采购人、采购代理机构要求的；</w:t>
      </w:r>
    </w:p>
    <w:p>
      <w:pPr>
        <w:pStyle w:val="2"/>
        <w:numPr>
          <w:ilvl w:val="0"/>
          <w:numId w:val="18"/>
        </w:numPr>
        <w:rPr>
          <w:rFonts w:ascii="宋体" w:hAnsi="宋体" w:eastAsia="宋体" w:cs="宋体"/>
          <w:color w:val="auto"/>
          <w:sz w:val="21"/>
          <w:szCs w:val="21"/>
        </w:rPr>
      </w:pPr>
      <w:r>
        <w:rPr>
          <w:rFonts w:hint="eastAsia" w:ascii="宋体" w:hAnsi="宋体" w:eastAsia="宋体" w:cs="宋体"/>
          <w:color w:val="auto"/>
          <w:sz w:val="21"/>
          <w:szCs w:val="21"/>
        </w:rPr>
        <w:t>因原件续期、更改等原因不能按时递交原件且未能在规定时间内提供相应部门开具的变更、续期等证明的；</w:t>
      </w:r>
    </w:p>
    <w:p>
      <w:pPr>
        <w:pStyle w:val="2"/>
        <w:numPr>
          <w:ilvl w:val="0"/>
          <w:numId w:val="18"/>
        </w:numPr>
        <w:rPr>
          <w:rFonts w:ascii="宋体" w:hAnsi="宋体" w:eastAsia="宋体" w:cs="宋体"/>
          <w:color w:val="auto"/>
          <w:sz w:val="21"/>
          <w:szCs w:val="21"/>
        </w:rPr>
      </w:pPr>
      <w:r>
        <w:rPr>
          <w:rFonts w:hint="eastAsia" w:ascii="宋体" w:hAnsi="宋体" w:eastAsia="宋体" w:cs="宋体"/>
          <w:color w:val="auto"/>
          <w:sz w:val="21"/>
          <w:szCs w:val="21"/>
        </w:rPr>
        <w:t>经查原件，响应文件内容有造假行为的。</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若供应商出现虚假应标情况，响应文件作无效处理，其报价、成交无效。并根据相关法律上报相关监管部门。</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属于建办市函[2016]462号通知内的证件可不提供原件，仅提供带二维码原件的复印件即可。</w:t>
      </w:r>
    </w:p>
    <w:p>
      <w:pPr>
        <w:pStyle w:val="2"/>
        <w:ind w:left="420"/>
        <w:rPr>
          <w:rFonts w:ascii="宋体" w:hAnsi="宋体" w:eastAsia="宋体" w:cs="宋体"/>
          <w:color w:val="auto"/>
          <w:sz w:val="21"/>
          <w:szCs w:val="21"/>
        </w:rPr>
      </w:pPr>
    </w:p>
    <w:p>
      <w:pPr>
        <w:pStyle w:val="5"/>
        <w:keepNext w:val="0"/>
        <w:keepLines w:val="0"/>
        <w:spacing w:before="0" w:after="0" w:line="360" w:lineRule="auto"/>
        <w:jc w:val="center"/>
        <w:rPr>
          <w:rFonts w:ascii="宋体" w:hAnsi="宋体" w:eastAsia="宋体"/>
          <w:color w:val="auto"/>
          <w:sz w:val="24"/>
          <w:szCs w:val="21"/>
        </w:rPr>
      </w:pPr>
      <w:bookmarkStart w:id="151" w:name="_Toc110953852"/>
      <w:bookmarkStart w:id="152" w:name="_Toc37756778"/>
      <w:bookmarkStart w:id="153" w:name="_Toc31756"/>
      <w:bookmarkStart w:id="154" w:name="_Toc475249143"/>
      <w:r>
        <w:rPr>
          <w:rFonts w:hint="eastAsia" w:ascii="宋体" w:hAnsi="宋体" w:eastAsia="宋体"/>
          <w:color w:val="auto"/>
          <w:sz w:val="24"/>
          <w:szCs w:val="21"/>
        </w:rPr>
        <w:t>七、签订合同</w:t>
      </w:r>
      <w:bookmarkEnd w:id="151"/>
      <w:bookmarkEnd w:id="152"/>
      <w:bookmarkEnd w:id="153"/>
    </w:p>
    <w:p>
      <w:pPr>
        <w:pStyle w:val="6"/>
        <w:keepNext w:val="0"/>
        <w:keepLines w:val="0"/>
        <w:numPr>
          <w:ilvl w:val="0"/>
          <w:numId w:val="2"/>
        </w:numPr>
        <w:adjustRightInd/>
        <w:spacing w:before="0" w:after="0" w:line="360" w:lineRule="auto"/>
        <w:rPr>
          <w:rFonts w:hAnsi="宋体"/>
          <w:color w:val="auto"/>
          <w:sz w:val="21"/>
          <w:szCs w:val="21"/>
        </w:rPr>
      </w:pPr>
      <w:bookmarkStart w:id="155" w:name="_Toc29253"/>
      <w:r>
        <w:rPr>
          <w:rFonts w:hint="eastAsia" w:hAnsi="宋体"/>
          <w:color w:val="auto"/>
          <w:sz w:val="21"/>
          <w:szCs w:val="21"/>
        </w:rPr>
        <w:t>签订合同</w:t>
      </w:r>
      <w:bookmarkEnd w:id="155"/>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采购人与成交供应商应当在成交通知书发出之日起30日内，按照采购文件确定的事项签订政府采购合同。</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合同内容不得与磋商文件和响应文件内容有实质性偏离。</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合同签订之日起2个工作日内，成交供应商应将所签订的合同副本（加盖公章）交至广东政通招标有限公司归档。</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成交供应商在评审结束当天至合同履行结束，若因不可抗力的因素（如国家出台新法律法规等）造成资质的变动，成交供应商应以纸质版形式通知采购人。若资质变动导致成交供应商不再具备履行合同资质要求，采购人有权中止合同。</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成交供应商拒绝签订政府采购合同的，采购人可以按照评审报告中推荐的其他成交候选人以由高到低原则确定其他供应商作为成交供应商并签订政府采购合同，也可以重新开展采购活动。拒绝签订政府采购合同的成交供应商不得参加对该项目重新开展的采购活动。</w:t>
      </w:r>
    </w:p>
    <w:p>
      <w:pPr>
        <w:pStyle w:val="2"/>
        <w:rPr>
          <w:rFonts w:ascii="宋体" w:hAnsi="宋体" w:eastAsia="宋体" w:cs="宋体"/>
          <w:color w:val="auto"/>
          <w:sz w:val="21"/>
          <w:szCs w:val="21"/>
        </w:rPr>
      </w:pPr>
    </w:p>
    <w:p>
      <w:pPr>
        <w:pStyle w:val="5"/>
        <w:keepNext w:val="0"/>
        <w:keepLines w:val="0"/>
        <w:spacing w:before="0" w:after="0" w:line="360" w:lineRule="auto"/>
        <w:jc w:val="center"/>
        <w:rPr>
          <w:rFonts w:ascii="宋体" w:hAnsi="宋体" w:eastAsia="宋体"/>
          <w:color w:val="auto"/>
          <w:sz w:val="24"/>
          <w:szCs w:val="21"/>
        </w:rPr>
      </w:pPr>
      <w:bookmarkStart w:id="156" w:name="_Toc12802"/>
      <w:r>
        <w:rPr>
          <w:rFonts w:hint="eastAsia" w:ascii="宋体" w:hAnsi="宋体" w:eastAsia="宋体"/>
          <w:color w:val="auto"/>
          <w:sz w:val="24"/>
          <w:szCs w:val="21"/>
        </w:rPr>
        <w:t>八、询问或质疑</w:t>
      </w:r>
      <w:bookmarkEnd w:id="156"/>
    </w:p>
    <w:p>
      <w:pPr>
        <w:pStyle w:val="6"/>
        <w:keepNext w:val="0"/>
        <w:keepLines w:val="0"/>
        <w:numPr>
          <w:ilvl w:val="0"/>
          <w:numId w:val="2"/>
        </w:numPr>
        <w:adjustRightInd/>
        <w:spacing w:before="0" w:after="0" w:line="360" w:lineRule="auto"/>
        <w:rPr>
          <w:rFonts w:hAnsi="宋体"/>
          <w:color w:val="auto"/>
          <w:sz w:val="21"/>
          <w:szCs w:val="21"/>
        </w:rPr>
      </w:pPr>
      <w:bookmarkStart w:id="157" w:name="_Toc452"/>
      <w:r>
        <w:rPr>
          <w:rFonts w:hint="eastAsia" w:hAnsi="宋体"/>
          <w:color w:val="auto"/>
          <w:sz w:val="21"/>
          <w:szCs w:val="21"/>
        </w:rPr>
        <w:t>询问</w:t>
      </w:r>
      <w:bookmarkEnd w:id="157"/>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供应商对政府采购活动事项（采购文件、采购过程和采购结果）有疑问的，可以按规定向采购代理机构提出询问。</w:t>
      </w:r>
    </w:p>
    <w:p>
      <w:pPr>
        <w:pStyle w:val="2"/>
        <w:rPr>
          <w:rFonts w:ascii="宋体" w:hAnsi="宋体" w:eastAsia="宋体" w:cs="宋体"/>
          <w:color w:val="auto"/>
          <w:sz w:val="21"/>
          <w:szCs w:val="21"/>
        </w:rPr>
      </w:pPr>
    </w:p>
    <w:p>
      <w:pPr>
        <w:pStyle w:val="6"/>
        <w:keepNext w:val="0"/>
        <w:keepLines w:val="0"/>
        <w:numPr>
          <w:ilvl w:val="0"/>
          <w:numId w:val="2"/>
        </w:numPr>
        <w:adjustRightInd/>
        <w:spacing w:before="0" w:after="0" w:line="360" w:lineRule="auto"/>
        <w:rPr>
          <w:rFonts w:hAnsi="宋体"/>
          <w:color w:val="auto"/>
          <w:sz w:val="21"/>
          <w:szCs w:val="21"/>
        </w:rPr>
      </w:pPr>
      <w:bookmarkStart w:id="158" w:name="_Toc17155"/>
      <w:r>
        <w:rPr>
          <w:rFonts w:hint="eastAsia" w:hAnsi="宋体"/>
          <w:color w:val="auto"/>
          <w:sz w:val="21"/>
          <w:szCs w:val="21"/>
        </w:rPr>
        <w:t>质疑</w:t>
      </w:r>
      <w:bookmarkEnd w:id="158"/>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提出质疑的供应商应当是参与所质疑项目采购活动的供应商或是在规定的时间内已依法获取其可质疑的磋商文件的潜在供应商。</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供应商认为磋商文件、采购过程、成交或者成交结果使自己的权益受到损害的，可以在知道或者应知其权益受到损害之日起7个工作日内，以书面形式向采购人、采购代理机构提出质疑。超过规定时间提交的质疑函不予受理。</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供应商在法定质疑期内须一次性提出针对同一采购程序环节的质疑，对同一采购程序环节的二次质疑采购代理机构不予受理。</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供应商应将磋商文件所规定的纸质版形式（质疑须提交以下资料并加盖供应商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磋商邀请书）。供应商以电话、传真或电邮形式提交的质疑属于无效质疑。</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授权委托书应当载明代理人的姓名或者名称、代理事项、具体权限、期限和相关事项。</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供应商提出质疑应当提交质疑函和必要的证明材料（须注明法律依据），因缺少相关证明材料或证明材料存在不真实而导致的后果由供应商自行承担。</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不涉及对供应商利益造成损害的相关内容，不能作为质疑内容提交。</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投诉人在全国范围12个月内三次以上投诉查无实据的，由财政部门列入不良行为记录名单。</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投诉人有下列行为之一的，属于虚假、恶意投诉，由财政部门列入不良行为记录名单，禁止其1至3年内参加全国范围内的政府采购活动：</w:t>
      </w:r>
    </w:p>
    <w:p>
      <w:pPr>
        <w:tabs>
          <w:tab w:val="left" w:pos="907"/>
        </w:tabs>
        <w:spacing w:line="360" w:lineRule="auto"/>
        <w:ind w:left="567"/>
        <w:rPr>
          <w:rFonts w:ascii="宋体" w:hAnsi="宋体" w:eastAsia="宋体"/>
          <w:color w:val="auto"/>
          <w:sz w:val="21"/>
          <w:szCs w:val="21"/>
        </w:rPr>
      </w:pPr>
      <w:r>
        <w:rPr>
          <w:rFonts w:hint="eastAsia" w:ascii="宋体" w:hAnsi="宋体" w:eastAsia="宋体"/>
          <w:color w:val="auto"/>
          <w:sz w:val="21"/>
          <w:szCs w:val="21"/>
        </w:rPr>
        <w:t>（一）捏造事实;</w:t>
      </w:r>
    </w:p>
    <w:p>
      <w:pPr>
        <w:tabs>
          <w:tab w:val="left" w:pos="907"/>
        </w:tabs>
        <w:spacing w:line="360" w:lineRule="auto"/>
        <w:ind w:left="567"/>
        <w:rPr>
          <w:rFonts w:ascii="宋体" w:hAnsi="宋体" w:eastAsia="宋体"/>
          <w:color w:val="auto"/>
          <w:sz w:val="21"/>
          <w:szCs w:val="21"/>
        </w:rPr>
      </w:pPr>
      <w:r>
        <w:rPr>
          <w:rFonts w:hint="eastAsia" w:ascii="宋体" w:hAnsi="宋体" w:eastAsia="宋体"/>
          <w:color w:val="auto"/>
          <w:sz w:val="21"/>
          <w:szCs w:val="21"/>
        </w:rPr>
        <w:t>（二）提供虚假材料;</w:t>
      </w:r>
    </w:p>
    <w:p>
      <w:pPr>
        <w:tabs>
          <w:tab w:val="left" w:pos="907"/>
        </w:tabs>
        <w:spacing w:line="360" w:lineRule="auto"/>
        <w:ind w:left="567"/>
        <w:rPr>
          <w:rFonts w:ascii="宋体" w:hAnsi="宋体" w:eastAsia="宋体"/>
          <w:color w:val="auto"/>
          <w:sz w:val="21"/>
          <w:szCs w:val="21"/>
        </w:rPr>
      </w:pPr>
      <w:r>
        <w:rPr>
          <w:rFonts w:hint="eastAsia" w:ascii="宋体" w:hAnsi="宋体" w:eastAsia="宋体"/>
          <w:color w:val="auto"/>
          <w:sz w:val="21"/>
          <w:szCs w:val="21"/>
        </w:rPr>
        <w:t>（三）以非法手段取得证明材料。证据来源的合法性存在明显疑问，投诉人无法证明其取得方式合法的，视为以非法手段取得证明材料。</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以联合体形式参加政府采购活动的，其质疑应当由组成联合体的所有供应商共同提出。</w:t>
      </w:r>
    </w:p>
    <w:p>
      <w:pPr>
        <w:pStyle w:val="2"/>
        <w:rPr>
          <w:rFonts w:ascii="宋体" w:hAnsi="宋体" w:eastAsia="宋体" w:cs="宋体"/>
          <w:color w:val="auto"/>
          <w:sz w:val="21"/>
          <w:szCs w:val="21"/>
        </w:rPr>
      </w:pPr>
    </w:p>
    <w:p>
      <w:pPr>
        <w:pStyle w:val="5"/>
        <w:keepNext w:val="0"/>
        <w:keepLines w:val="0"/>
        <w:spacing w:before="0" w:after="0" w:line="360" w:lineRule="auto"/>
        <w:jc w:val="center"/>
        <w:rPr>
          <w:rFonts w:ascii="宋体" w:hAnsi="宋体" w:eastAsia="宋体"/>
          <w:color w:val="auto"/>
          <w:sz w:val="24"/>
          <w:szCs w:val="21"/>
        </w:rPr>
      </w:pPr>
      <w:bookmarkStart w:id="159" w:name="_Toc5474"/>
      <w:r>
        <w:rPr>
          <w:rFonts w:hint="eastAsia" w:ascii="宋体" w:hAnsi="宋体" w:eastAsia="宋体"/>
          <w:color w:val="auto"/>
          <w:sz w:val="24"/>
          <w:szCs w:val="21"/>
        </w:rPr>
        <w:t>九、</w:t>
      </w:r>
      <w:bookmarkEnd w:id="154"/>
      <w:r>
        <w:rPr>
          <w:rFonts w:hint="eastAsia" w:ascii="宋体" w:hAnsi="宋体" w:eastAsia="宋体"/>
          <w:color w:val="auto"/>
          <w:sz w:val="24"/>
          <w:szCs w:val="21"/>
        </w:rPr>
        <w:t>成交服务费</w:t>
      </w:r>
      <w:bookmarkEnd w:id="159"/>
    </w:p>
    <w:p>
      <w:pPr>
        <w:pStyle w:val="6"/>
        <w:keepNext w:val="0"/>
        <w:keepLines w:val="0"/>
        <w:numPr>
          <w:ilvl w:val="0"/>
          <w:numId w:val="2"/>
        </w:numPr>
        <w:adjustRightInd/>
        <w:spacing w:before="0" w:after="0" w:line="360" w:lineRule="auto"/>
        <w:rPr>
          <w:rFonts w:hAnsi="宋体"/>
          <w:color w:val="auto"/>
          <w:sz w:val="21"/>
          <w:szCs w:val="21"/>
        </w:rPr>
      </w:pPr>
      <w:bookmarkStart w:id="160" w:name="_Toc9437"/>
      <w:r>
        <w:rPr>
          <w:rFonts w:hint="eastAsia" w:hAnsi="宋体"/>
          <w:color w:val="auto"/>
          <w:sz w:val="21"/>
          <w:szCs w:val="21"/>
        </w:rPr>
        <w:t>成交服务费</w:t>
      </w:r>
      <w:bookmarkEnd w:id="160"/>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成交供应商须向招标代理机构按如下标准和规定交纳成交服务费。</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以《成交通知书》中规定的成交总金额作为收费的计算基数。</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成交服务费按照国家计委关于印发《招标代理服务收费管理暂行办法》的通知（计价格[2002]1980号)和《国家发展改革委关于降低部门建设项目收费标准规范收费行为等有关问题的通知》(发改价格[2011]534)的规定标准服务类收取，成交服务费最低收费标准为伍仟元整。</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服务费的货币为人民币。</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服务费应由成交人在采购结果公示发出之后，成交通知书发出前交纳，不在报价中单列。</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服务费以转账或现金的形式支付，</w:t>
      </w:r>
      <w:bookmarkStart w:id="161" w:name="_Ref179619574"/>
      <w:r>
        <w:rPr>
          <w:rFonts w:hint="eastAsia" w:ascii="宋体" w:hAnsi="宋体" w:eastAsia="宋体"/>
          <w:color w:val="auto"/>
          <w:sz w:val="21"/>
          <w:szCs w:val="21"/>
        </w:rPr>
        <w:t>成交人应按照磋商文件中的规定交纳成交服务费。</w:t>
      </w:r>
      <w:bookmarkEnd w:id="161"/>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招标代理服务费汇入账号：</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收 款 人：广东政通招标有限公司</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开户银行：广发银行股份有限公司东莞南城支行</w:t>
      </w:r>
    </w:p>
    <w:p>
      <w:pPr>
        <w:spacing w:line="360" w:lineRule="auto"/>
        <w:ind w:firstLine="567"/>
        <w:rPr>
          <w:rFonts w:ascii="宋体" w:hAnsi="宋体" w:eastAsia="宋体"/>
          <w:color w:val="auto"/>
          <w:sz w:val="21"/>
          <w:szCs w:val="21"/>
        </w:rPr>
      </w:pPr>
      <w:r>
        <w:rPr>
          <w:rFonts w:hint="eastAsia" w:ascii="宋体" w:hAnsi="宋体" w:eastAsia="宋体"/>
          <w:color w:val="auto"/>
          <w:sz w:val="21"/>
          <w:szCs w:val="21"/>
        </w:rPr>
        <w:t>账　　号：9550880331235700173</w:t>
      </w:r>
    </w:p>
    <w:bookmarkEnd w:id="53"/>
    <w:bookmarkEnd w:id="54"/>
    <w:bookmarkEnd w:id="55"/>
    <w:bookmarkEnd w:id="56"/>
    <w:bookmarkEnd w:id="57"/>
    <w:bookmarkEnd w:id="58"/>
    <w:bookmarkEnd w:id="59"/>
    <w:bookmarkEnd w:id="60"/>
    <w:bookmarkEnd w:id="61"/>
    <w:bookmarkEnd w:id="62"/>
    <w:bookmarkEnd w:id="63"/>
    <w:p>
      <w:pPr>
        <w:pStyle w:val="5"/>
        <w:keepNext w:val="0"/>
        <w:keepLines w:val="0"/>
        <w:spacing w:before="0" w:after="0" w:line="360" w:lineRule="auto"/>
        <w:jc w:val="center"/>
        <w:rPr>
          <w:rFonts w:ascii="宋体" w:hAnsi="宋体" w:eastAsia="宋体"/>
          <w:color w:val="auto"/>
          <w:sz w:val="24"/>
          <w:szCs w:val="21"/>
        </w:rPr>
      </w:pPr>
      <w:bookmarkStart w:id="162" w:name="_Toc18389"/>
      <w:bookmarkStart w:id="163" w:name="_Toc51756491"/>
      <w:bookmarkStart w:id="164" w:name="_Toc52027926"/>
      <w:bookmarkStart w:id="165" w:name="_Toc51939456"/>
      <w:bookmarkStart w:id="166" w:name="_Toc52021538"/>
      <w:bookmarkStart w:id="167" w:name="_Toc56353011"/>
      <w:bookmarkStart w:id="168" w:name="_Toc486671570"/>
      <w:bookmarkStart w:id="169" w:name="_Toc476976198"/>
      <w:bookmarkStart w:id="170" w:name="_Toc467050236"/>
      <w:bookmarkStart w:id="171" w:name="_Toc467049706"/>
      <w:bookmarkStart w:id="172" w:name="_Toc467236766"/>
      <w:bookmarkStart w:id="173" w:name="_Toc457975339"/>
      <w:r>
        <w:rPr>
          <w:rFonts w:hint="eastAsia" w:ascii="宋体" w:hAnsi="宋体" w:eastAsia="宋体"/>
          <w:color w:val="auto"/>
          <w:sz w:val="24"/>
          <w:szCs w:val="21"/>
        </w:rPr>
        <w:t>十、其他</w:t>
      </w:r>
      <w:bookmarkEnd w:id="162"/>
    </w:p>
    <w:p>
      <w:pPr>
        <w:pStyle w:val="6"/>
        <w:keepNext w:val="0"/>
        <w:keepLines w:val="0"/>
        <w:numPr>
          <w:ilvl w:val="0"/>
          <w:numId w:val="2"/>
        </w:numPr>
        <w:adjustRightInd/>
        <w:spacing w:before="0" w:after="0" w:line="360" w:lineRule="auto"/>
        <w:rPr>
          <w:rFonts w:hAnsi="宋体"/>
          <w:color w:val="auto"/>
          <w:sz w:val="21"/>
          <w:szCs w:val="21"/>
        </w:rPr>
      </w:pPr>
      <w:bookmarkStart w:id="174" w:name="_Toc31522"/>
      <w:r>
        <w:rPr>
          <w:rFonts w:hint="eastAsia" w:hAnsi="宋体"/>
          <w:color w:val="auto"/>
          <w:sz w:val="21"/>
          <w:szCs w:val="21"/>
        </w:rPr>
        <w:t>磋商文件的解释权</w:t>
      </w:r>
      <w:bookmarkEnd w:id="174"/>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采购文件版本号：广东政通20210101。</w:t>
      </w:r>
    </w:p>
    <w:p>
      <w:pPr>
        <w:numPr>
          <w:ilvl w:val="1"/>
          <w:numId w:val="2"/>
        </w:numPr>
        <w:spacing w:line="360" w:lineRule="auto"/>
        <w:rPr>
          <w:rFonts w:ascii="宋体" w:hAnsi="宋体" w:eastAsia="宋体"/>
          <w:color w:val="auto"/>
          <w:sz w:val="21"/>
          <w:szCs w:val="21"/>
        </w:rPr>
      </w:pPr>
      <w:r>
        <w:rPr>
          <w:rFonts w:hint="eastAsia" w:ascii="宋体" w:hAnsi="宋体" w:eastAsia="宋体"/>
          <w:color w:val="auto"/>
          <w:sz w:val="21"/>
          <w:szCs w:val="21"/>
        </w:rPr>
        <w:t>本采购文件是根据国家有关法律、法规以及政府采购管理有关规定和参照国际惯例编制，解释权属本采购代理机构。</w:t>
      </w:r>
    </w:p>
    <w:p>
      <w:pPr>
        <w:pStyle w:val="4"/>
        <w:keepNext w:val="0"/>
        <w:keepLines w:val="0"/>
        <w:spacing w:before="0" w:after="0" w:line="360" w:lineRule="auto"/>
        <w:rPr>
          <w:rFonts w:hAnsi="宋体"/>
          <w:color w:val="auto"/>
          <w:sz w:val="36"/>
          <w:szCs w:val="28"/>
        </w:rPr>
      </w:pPr>
      <w:r>
        <w:rPr>
          <w:rFonts w:hAnsi="宋体"/>
          <w:color w:val="auto"/>
          <w:sz w:val="36"/>
          <w:szCs w:val="28"/>
        </w:rPr>
        <w:br w:type="page"/>
      </w:r>
      <w:bookmarkStart w:id="175" w:name="_Toc6992"/>
      <w:r>
        <w:rPr>
          <w:rFonts w:hint="eastAsia" w:hAnsi="宋体"/>
          <w:color w:val="auto"/>
          <w:sz w:val="24"/>
          <w:szCs w:val="24"/>
        </w:rPr>
        <w:t>第五部分</w:t>
      </w:r>
      <w:bookmarkEnd w:id="163"/>
      <w:bookmarkEnd w:id="164"/>
      <w:bookmarkEnd w:id="165"/>
      <w:bookmarkEnd w:id="166"/>
      <w:bookmarkEnd w:id="167"/>
      <w:bookmarkStart w:id="176" w:name="_Toc51756493"/>
      <w:bookmarkStart w:id="177" w:name="_Toc51939458"/>
      <w:bookmarkStart w:id="178" w:name="_Toc56353012"/>
      <w:bookmarkStart w:id="179" w:name="_Toc52021540"/>
      <w:bookmarkStart w:id="180" w:name="_Toc52027928"/>
      <w:r>
        <w:rPr>
          <w:rFonts w:hint="eastAsia" w:hAnsi="宋体"/>
          <w:color w:val="auto"/>
          <w:sz w:val="24"/>
          <w:szCs w:val="24"/>
        </w:rPr>
        <w:t xml:space="preserve"> </w:t>
      </w:r>
      <w:bookmarkEnd w:id="176"/>
      <w:bookmarkEnd w:id="177"/>
      <w:bookmarkEnd w:id="178"/>
      <w:bookmarkEnd w:id="179"/>
      <w:bookmarkEnd w:id="180"/>
      <w:bookmarkStart w:id="181" w:name="_Toc41907934"/>
      <w:bookmarkStart w:id="182" w:name="_Toc498145128"/>
      <w:bookmarkStart w:id="183" w:name="_Toc43880863"/>
      <w:bookmarkStart w:id="184" w:name="_Toc44483545"/>
      <w:bookmarkStart w:id="185" w:name="_Toc44484953"/>
      <w:bookmarkStart w:id="186" w:name="_Toc44772671"/>
      <w:bookmarkStart w:id="187" w:name="_Toc231028109"/>
      <w:r>
        <w:rPr>
          <w:rFonts w:hint="eastAsia" w:hAnsi="宋体"/>
          <w:color w:val="auto"/>
          <w:sz w:val="24"/>
          <w:szCs w:val="24"/>
        </w:rPr>
        <w:t>合同格式（仅供参考）</w:t>
      </w:r>
      <w:bookmarkEnd w:id="175"/>
    </w:p>
    <w:bookmarkEnd w:id="168"/>
    <w:bookmarkEnd w:id="169"/>
    <w:bookmarkEnd w:id="170"/>
    <w:bookmarkEnd w:id="171"/>
    <w:bookmarkEnd w:id="172"/>
    <w:bookmarkEnd w:id="173"/>
    <w:bookmarkEnd w:id="181"/>
    <w:bookmarkEnd w:id="182"/>
    <w:bookmarkEnd w:id="183"/>
    <w:bookmarkEnd w:id="184"/>
    <w:bookmarkEnd w:id="185"/>
    <w:bookmarkEnd w:id="186"/>
    <w:bookmarkEnd w:id="187"/>
    <w:p>
      <w:pPr>
        <w:pStyle w:val="5"/>
        <w:spacing w:before="0" w:after="0" w:line="360" w:lineRule="auto"/>
        <w:jc w:val="center"/>
        <w:rPr>
          <w:rFonts w:ascii="宋体" w:hAnsi="宋体" w:eastAsia="宋体" w:cs="宋体"/>
          <w:color w:val="auto"/>
          <w:sz w:val="24"/>
          <w:szCs w:val="24"/>
        </w:rPr>
      </w:pPr>
      <w:bookmarkStart w:id="188" w:name="_Toc25622"/>
      <w:bookmarkStart w:id="189" w:name="_Toc52027930"/>
      <w:bookmarkStart w:id="190" w:name="_Toc51756507"/>
      <w:bookmarkStart w:id="191" w:name="_Toc51939472"/>
      <w:bookmarkStart w:id="192" w:name="_Toc52021542"/>
      <w:bookmarkStart w:id="193" w:name="_Toc56353015"/>
      <w:bookmarkStart w:id="194" w:name="_Toc467236767"/>
      <w:bookmarkStart w:id="195" w:name="_Toc476976199"/>
      <w:bookmarkStart w:id="196" w:name="_Toc458262637"/>
      <w:bookmarkStart w:id="197" w:name="_Toc454701404"/>
      <w:bookmarkStart w:id="198" w:name="_Toc486671571"/>
      <w:r>
        <w:rPr>
          <w:rFonts w:hint="eastAsia" w:ascii="宋体" w:hAnsi="宋体" w:eastAsia="宋体" w:cs="宋体"/>
          <w:color w:val="auto"/>
          <w:sz w:val="24"/>
          <w:szCs w:val="24"/>
        </w:rPr>
        <w:t>合同书（仅供参考）</w:t>
      </w:r>
      <w:bookmarkEnd w:id="188"/>
    </w:p>
    <w:p>
      <w:pPr>
        <w:widowControl/>
        <w:adjustRightInd w:val="0"/>
        <w:snapToGrid w:val="0"/>
        <w:spacing w:after="200" w:line="420" w:lineRule="atLeast"/>
        <w:ind w:right="560"/>
        <w:jc w:val="left"/>
        <w:rPr>
          <w:rFonts w:ascii="宋体" w:hAnsi="宋体" w:eastAsia="宋体" w:cs="宋体"/>
          <w:color w:val="auto"/>
          <w:sz w:val="21"/>
          <w:szCs w:val="21"/>
        </w:rPr>
      </w:pPr>
      <w:r>
        <w:rPr>
          <w:rFonts w:hint="eastAsia" w:ascii="宋体" w:hAnsi="宋体" w:eastAsia="宋体" w:cs="宋体"/>
          <w:color w:val="auto"/>
          <w:kern w:val="0"/>
          <w:sz w:val="21"/>
          <w:szCs w:val="21"/>
        </w:rPr>
        <w:t>合同编号：</w:t>
      </w:r>
    </w:p>
    <w:p>
      <w:pPr>
        <w:widowControl/>
        <w:adjustRightInd w:val="0"/>
        <w:snapToGrid w:val="0"/>
        <w:spacing w:after="200" w:line="420" w:lineRule="atLeast"/>
        <w:jc w:val="left"/>
        <w:rPr>
          <w:rFonts w:ascii="宋体" w:hAnsi="宋体" w:eastAsia="宋体" w:cs="宋体"/>
          <w:color w:val="auto"/>
          <w:sz w:val="21"/>
          <w:szCs w:val="21"/>
        </w:rPr>
      </w:pPr>
      <w:r>
        <w:rPr>
          <w:rFonts w:hint="eastAsia" w:ascii="宋体" w:hAnsi="宋体" w:eastAsia="宋体" w:cs="宋体"/>
          <w:color w:val="auto"/>
          <w:kern w:val="0"/>
          <w:sz w:val="21"/>
          <w:szCs w:val="21"/>
        </w:rPr>
        <w:t>甲方：东莞滨海湾新区管理委员会</w:t>
      </w:r>
    </w:p>
    <w:p>
      <w:pPr>
        <w:widowControl/>
        <w:adjustRightInd w:val="0"/>
        <w:snapToGrid w:val="0"/>
        <w:spacing w:after="200" w:line="420" w:lineRule="atLeast"/>
        <w:jc w:val="left"/>
        <w:rPr>
          <w:rFonts w:ascii="宋体" w:hAnsi="宋体" w:eastAsia="宋体" w:cs="宋体"/>
          <w:color w:val="auto"/>
          <w:sz w:val="21"/>
          <w:szCs w:val="21"/>
        </w:rPr>
      </w:pPr>
      <w:r>
        <w:rPr>
          <w:rFonts w:hint="eastAsia" w:ascii="宋体" w:hAnsi="宋体" w:eastAsia="宋体" w:cs="宋体"/>
          <w:color w:val="auto"/>
          <w:kern w:val="0"/>
          <w:sz w:val="21"/>
          <w:szCs w:val="21"/>
        </w:rPr>
        <w:t xml:space="preserve">乙方：“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”为成交单位</w:t>
      </w:r>
    </w:p>
    <w:p>
      <w:pPr>
        <w:widowControl/>
        <w:adjustRightInd w:val="0"/>
        <w:snapToGrid w:val="0"/>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kern w:val="0"/>
          <w:sz w:val="21"/>
          <w:szCs w:val="21"/>
        </w:rPr>
        <w:t>受甲方委托，</w:t>
      </w:r>
      <w:r>
        <w:rPr>
          <w:rFonts w:hint="eastAsia" w:ascii="宋体" w:hAnsi="宋体" w:eastAsia="宋体" w:cs="宋体"/>
          <w:color w:val="auto"/>
          <w:kern w:val="0"/>
          <w:sz w:val="21"/>
          <w:szCs w:val="21"/>
          <w:u w:val="single"/>
        </w:rPr>
        <w:t>(</w:t>
      </w:r>
      <w:r>
        <w:rPr>
          <w:rFonts w:hint="eastAsia" w:ascii="宋体" w:hAnsi="宋体" w:eastAsia="宋体" w:cs="宋体"/>
          <w:color w:val="auto"/>
          <w:kern w:val="0"/>
          <w:sz w:val="21"/>
          <w:szCs w:val="21"/>
          <w:u w:val="single"/>
          <w:lang w:val="en-US" w:eastAsia="zh-CN"/>
        </w:rPr>
        <w:t>广东政通招标有限公司</w:t>
      </w:r>
      <w:r>
        <w:rPr>
          <w:rFonts w:hint="eastAsia" w:ascii="宋体" w:hAnsi="宋体" w:eastAsia="宋体" w:cs="宋体"/>
          <w:color w:val="auto"/>
          <w:kern w:val="0"/>
          <w:sz w:val="21"/>
          <w:szCs w:val="21"/>
          <w:u w:val="single"/>
        </w:rPr>
        <w:t>)</w:t>
      </w:r>
      <w:r>
        <w:rPr>
          <w:rFonts w:hint="eastAsia" w:ascii="宋体" w:hAnsi="宋体" w:eastAsia="宋体" w:cs="宋体"/>
          <w:color w:val="auto"/>
          <w:kern w:val="0"/>
          <w:sz w:val="21"/>
          <w:szCs w:val="21"/>
        </w:rPr>
        <w:t>组织对</w:t>
      </w:r>
      <w:r>
        <w:rPr>
          <w:rFonts w:hint="eastAsia" w:ascii="宋体" w:hAnsi="宋体" w:eastAsia="宋体" w:cs="宋体"/>
          <w:color w:val="auto"/>
          <w:kern w:val="0"/>
          <w:sz w:val="21"/>
          <w:szCs w:val="21"/>
          <w:u w:val="single"/>
        </w:rPr>
        <w:t>（东莞滨海湾新区交椅湾智慧道路(二期）光纤租赁项目）</w:t>
      </w:r>
      <w:r>
        <w:rPr>
          <w:rFonts w:hint="eastAsia" w:ascii="宋体" w:hAnsi="宋体" w:eastAsia="宋体" w:cs="宋体"/>
          <w:color w:val="auto"/>
          <w:kern w:val="0"/>
          <w:sz w:val="21"/>
          <w:szCs w:val="21"/>
        </w:rPr>
        <w:t>采购项目（采购编号为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）进行采购，于</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日通过磋商，经磋商小组评定乙方</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为成交单位。为了保护甲、乙双方合法权益，根据《中华人民共和国政府采购法》及其实施条例、《中华人民共和国民法典》，在平等自愿的基础上，按照下面的条款和条件，签署本合同。</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第一条 合同项目</w:t>
      </w:r>
    </w:p>
    <w:p>
      <w:pPr>
        <w:widowControl/>
        <w:adjustRightInd w:val="0"/>
        <w:snapToGrid w:val="0"/>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kern w:val="0"/>
          <w:sz w:val="21"/>
          <w:szCs w:val="21"/>
        </w:rPr>
        <w:t xml:space="preserve">1、项目名称： </w:t>
      </w:r>
      <w:r>
        <w:rPr>
          <w:rFonts w:hint="eastAsia" w:ascii="宋体" w:hAnsi="宋体" w:eastAsia="宋体" w:cs="宋体"/>
          <w:color w:val="auto"/>
          <w:kern w:val="0"/>
          <w:sz w:val="21"/>
          <w:szCs w:val="21"/>
          <w:u w:val="single"/>
        </w:rPr>
        <w:t>东莞滨海湾新区交椅湾智慧道路(二期）光纤租赁项目</w:t>
      </w:r>
      <w:r>
        <w:rPr>
          <w:rFonts w:hint="eastAsia" w:ascii="宋体" w:hAnsi="宋体" w:eastAsia="宋体" w:cs="宋体"/>
          <w:color w:val="auto"/>
          <w:kern w:val="0"/>
          <w:sz w:val="21"/>
          <w:szCs w:val="21"/>
        </w:rPr>
        <w:t>；</w:t>
      </w:r>
    </w:p>
    <w:p>
      <w:pPr>
        <w:widowControl/>
        <w:adjustRightInd w:val="0"/>
        <w:snapToGrid w:val="0"/>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kern w:val="0"/>
          <w:sz w:val="21"/>
          <w:szCs w:val="21"/>
        </w:rPr>
        <w:t>2、采购编号：                   。</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第二条 合同组成</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1、合同文件组成内容包括：本合同书 、成交通知书、响应文件（含澄清内容）、磋商文件（含磋商文件澄清通知）等。</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bookmarkStart w:id="199" w:name="_Toc86481558"/>
    </w:p>
    <w:p>
      <w:pPr>
        <w:widowControl/>
        <w:adjustRightInd w:val="0"/>
        <w:snapToGrid w:val="0"/>
        <w:spacing w:line="360" w:lineRule="auto"/>
        <w:ind w:firstLine="422" w:firstLineChars="200"/>
        <w:jc w:val="left"/>
        <w:rPr>
          <w:rFonts w:hint="eastAsia"/>
        </w:rPr>
      </w:pPr>
      <w:r>
        <w:rPr>
          <w:rFonts w:hint="eastAsia" w:ascii="宋体" w:hAnsi="宋体" w:eastAsia="宋体" w:cs="宋体"/>
          <w:b/>
          <w:color w:val="auto"/>
          <w:kern w:val="0"/>
          <w:sz w:val="21"/>
          <w:szCs w:val="21"/>
        </w:rPr>
        <w:t>第三条 服务内容、标准及要求</w:t>
      </w:r>
    </w:p>
    <w:p>
      <w:pPr>
        <w:widowControl/>
        <w:adjustRightInd w:val="0"/>
        <w:snapToGrid w:val="0"/>
        <w:spacing w:line="360" w:lineRule="auto"/>
        <w:ind w:firstLine="422" w:firstLineChars="200"/>
        <w:jc w:val="left"/>
        <w:rPr>
          <w:rFonts w:hint="eastAsia" w:ascii="宋体" w:hAnsi="宋体" w:eastAsia="宋体" w:cs="宋体"/>
          <w:b/>
          <w:color w:val="auto"/>
          <w:kern w:val="0"/>
          <w:sz w:val="21"/>
          <w:szCs w:val="21"/>
          <w:lang w:eastAsia="zh-CN"/>
        </w:rPr>
      </w:pPr>
      <w:r>
        <w:rPr>
          <w:rFonts w:hint="eastAsia" w:ascii="宋体" w:hAnsi="宋体" w:eastAsia="宋体" w:cs="宋体"/>
          <w:b/>
          <w:color w:val="auto"/>
          <w:kern w:val="0"/>
          <w:sz w:val="21"/>
          <w:szCs w:val="21"/>
          <w:lang w:val="en-US" w:eastAsia="zh-CN"/>
        </w:rPr>
        <w:t>1、</w:t>
      </w:r>
      <w:r>
        <w:rPr>
          <w:rFonts w:hint="eastAsia" w:ascii="宋体" w:hAnsi="宋体" w:eastAsia="宋体" w:cs="宋体"/>
          <w:b/>
          <w:color w:val="auto"/>
          <w:kern w:val="0"/>
          <w:sz w:val="21"/>
          <w:szCs w:val="21"/>
        </w:rPr>
        <w:t>项目</w:t>
      </w:r>
      <w:r>
        <w:rPr>
          <w:rFonts w:hint="eastAsia" w:ascii="宋体" w:hAnsi="宋体" w:eastAsia="宋体" w:cs="宋体"/>
          <w:b/>
          <w:color w:val="auto"/>
          <w:kern w:val="0"/>
          <w:sz w:val="21"/>
          <w:szCs w:val="21"/>
          <w:lang w:val="en-US" w:eastAsia="zh-CN"/>
        </w:rPr>
        <w:t>内容</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项目内容：</w:t>
      </w:r>
      <w:r>
        <w:rPr>
          <w:rFonts w:hint="eastAsia" w:ascii="宋体" w:hAnsi="宋体" w:eastAsia="宋体"/>
          <w:sz w:val="21"/>
          <w:szCs w:val="21"/>
          <w:lang w:eastAsia="zh-CN"/>
        </w:rPr>
        <w:t>甲方</w:t>
      </w:r>
      <w:r>
        <w:rPr>
          <w:rFonts w:hint="eastAsia" w:ascii="宋体" w:hAnsi="宋体" w:eastAsia="宋体"/>
          <w:sz w:val="21"/>
          <w:szCs w:val="21"/>
        </w:rPr>
        <w:t>租用</w:t>
      </w:r>
      <w:r>
        <w:rPr>
          <w:rFonts w:hint="eastAsia" w:ascii="宋体" w:hAnsi="宋体" w:eastAsia="宋体"/>
          <w:sz w:val="21"/>
          <w:szCs w:val="21"/>
          <w:lang w:eastAsia="zh-CN"/>
        </w:rPr>
        <w:t>乙方</w:t>
      </w:r>
      <w:r>
        <w:rPr>
          <w:rFonts w:hint="eastAsia" w:ascii="宋体" w:hAnsi="宋体" w:eastAsia="宋体"/>
          <w:sz w:val="21"/>
          <w:szCs w:val="21"/>
        </w:rPr>
        <w:t>的光纤完成滨海湾新区384个智慧路灯点位的光纤互联，点位位置如下:</w:t>
      </w:r>
    </w:p>
    <w:tbl>
      <w:tblPr>
        <w:tblStyle w:val="21"/>
        <w:tblW w:w="0" w:type="auto"/>
        <w:jc w:val="center"/>
        <w:shd w:val="clear" w:color="auto" w:fill="auto"/>
        <w:tblLayout w:type="autofit"/>
        <w:tblCellMar>
          <w:top w:w="0" w:type="dxa"/>
          <w:left w:w="108" w:type="dxa"/>
          <w:bottom w:w="0" w:type="dxa"/>
          <w:right w:w="108" w:type="dxa"/>
        </w:tblCellMar>
      </w:tblPr>
      <w:tblGrid>
        <w:gridCol w:w="636"/>
        <w:gridCol w:w="1266"/>
        <w:gridCol w:w="4784"/>
        <w:gridCol w:w="1791"/>
      </w:tblGrid>
      <w:tr>
        <w:tblPrEx>
          <w:tblCellMar>
            <w:top w:w="0" w:type="dxa"/>
            <w:left w:w="108" w:type="dxa"/>
            <w:bottom w:w="0" w:type="dxa"/>
            <w:right w:w="108" w:type="dxa"/>
          </w:tblCellMar>
        </w:tblPrEx>
        <w:trPr>
          <w:trHeight w:val="40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道路名称</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点位位置</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光纤租赁信息</w:t>
            </w:r>
          </w:p>
        </w:tc>
      </w:tr>
      <w:tr>
        <w:tblPrEx>
          <w:shd w:val="clear" w:color="auto" w:fill="auto"/>
        </w:tblPrEx>
        <w:trPr>
          <w:trHeight w:val="408"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w:t>
            </w:r>
          </w:p>
        </w:tc>
        <w:tc>
          <w:tcPr>
            <w:tcW w:w="0" w:type="auto"/>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滨海湾大道北侧23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滨海湾大道北侧27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滨海湾大道北侧32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滨海湾大道北侧37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滨海湾大道北侧43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滨海湾大道北侧47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滨海湾大道北侧52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滨海湾大道北侧57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滨海湾大道北侧62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滨海湾大道北侧68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滨海湾大道北侧70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滨海湾大道北侧72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滨海湾大道北侧77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滨海湾大道北侧78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滨海湾大道北侧80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滨海湾大道北侧81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滨海湾大道北侧85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滨海湾大道北侧87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滨海湾大道北侧92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滨海湾大道北侧97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滨海湾大道北侧102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滨海湾大道北侧105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滨海湾大道北侧112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滨海湾大道北侧113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滨海湾大道北侧118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滨海湾大道北侧119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滨海湾大道北侧120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滨海湾大道北侧121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滨海湾大道北侧126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滨海湾大道北侧130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40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滨海湾大道北侧132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41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滨海湾大道北侧137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42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滨海湾大道北侧143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43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滨海湾大道北侧145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44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滨海湾大道北侧148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45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滨海湾大道北侧149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46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滨海湾大道北侧150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47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滨海湾大道北侧155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48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滨海湾大道北侧159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49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滨海湾大道北侧164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50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滨海湾大道北侧166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51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滨海湾大道北侧167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52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滨海湾大道北侧172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53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滨海湾大道北侧177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54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滨海湾大道北侧182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55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滨海湾大道北侧187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56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滨海湾大道北侧194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57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滨海湾大道北侧196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58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滨海湾大道北侧200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59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滨海湾大道北侧206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60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滨海湾大道北侧208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61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滨海湾大道北侧211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62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63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64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65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滨海湾大道北侧辅道13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66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滨海湾大道北侧辅道17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测速卡口</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67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滨海湾大道北侧辅道17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68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滨海湾大道北侧辅道22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69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滨海湾大道北侧辅道26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70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滨海湾大道北侧辅道29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71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滨海湾大道北侧辅道31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72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滨海湾大道北侧辅道33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73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滨海湾大道北侧辅道39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74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滨海湾大道北侧辅道45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75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滨海湾大道北侧辅道47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76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滨海湾大道北侧辅道50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77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滨海湾大道北侧辅道54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78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滨海湾大道北侧辅道56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79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滨海湾大道北侧辅道60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80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滨海湾大道北侧辅道60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81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滨海湾大道北侧辅道63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82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滨海湾大道北侧辅道69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83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滨海湾大道北侧辅道76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84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滨海湾大道北侧辅道76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85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滨海湾大道北侧辅道79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86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滨海湾大道北侧辅道83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87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滨海湾大道北侧辅道89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88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滨海湾大道北侧辅道94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89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滨海湾大道北侧辅道101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90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滨海湾大道北侧辅道104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91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滨海湾大道北侧辅道106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92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93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94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95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96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滨海湾大道南侧20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97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滨海湾大道南侧29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98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滨海湾大道南侧35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99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滨海湾大道南侧38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100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滨海湾大道南侧44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101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滨海湾大道南侧45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102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滨海湾大道南侧46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103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滨海湾大道南侧48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测速卡口</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104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滨海湾大道南侧49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105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滨海湾大道南侧52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106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滨海湾大道南侧58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107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滨海湾大道南侧59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108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滨海湾大道南侧67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109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滨海湾大道南侧73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110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滨海湾大道南侧76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111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滨海湾大道南侧78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112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滨海湾大道南侧83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113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滨海湾大道南侧87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114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滨海湾大道南侧92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115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滨海湾大道南侧96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116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滨海湾大道南侧102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117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滨海湾大道南侧109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118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滨海湾大道南侧116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119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滨海湾大道南侧119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120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滨海湾大道南侧124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121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滨海湾大道南侧127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122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滨海湾大道南侧132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123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滨海湾大道南侧135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124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滨海湾大道南侧140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125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滨海湾大道南侧143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126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滨海湾大道南侧147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127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滨海湾大道南侧148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128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滨海湾大道南侧149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129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滨海湾大道南侧150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130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滨海湾大道南侧152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131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滨海湾大道南侧154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132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滨海湾大道南侧158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133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滨海湾大道南侧162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134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滨海湾大道南侧167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135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滨海湾大道南侧173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136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滨海湾大道南侧180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137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滨海湾大道南侧186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138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滨海湾大道南侧191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139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滨海湾大道南侧196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140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滨海湾大道南侧203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141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滨海湾大道南侧206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142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滨海湾大道南侧212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143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滨海湾大道南侧216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144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145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146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滨海湾大道南侧辅道16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147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滨海湾大道南侧辅道22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148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滨海湾大道南侧辅道30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149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滨海湾大道南侧辅道34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150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滨海湾大道南侧辅道38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151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滨海湾大道南侧辅道45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152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滨海湾大道南侧辅道48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153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滨海湾大道南侧辅道52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154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滨海湾大道南侧辅道55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155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滨海湾大道南侧辅道72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156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滨海湾大道南侧辅道105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157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滨海湾大道南侧辅道55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158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滨海湾大道南侧辅道58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159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滨海湾大道南侧辅道62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160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滨海湾大道南侧辅道68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161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滨海湾大道南侧辅道72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162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滨海湾大道南侧辅道78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163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滨海湾大道南侧辅道83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164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滨海湾大道南侧辅道88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165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滨海湾大道南侧辅道93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166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滨海湾大道南侧辅道97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167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滨海湾大道南侧辅道101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168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滨海湾大道南侧辅道104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169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滨海湾大道南侧辅道105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170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滨海湾大道与虎门滨海湾大道路口路口综合箱1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171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滨海湾大道与兴海路路口路口综合箱2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172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滨海湾大道与东海路路口路口综合箱3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173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滨海湾大道与虎门滨海湾大道路口电子警察杆体1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174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滨海湾大道与虎门滨海湾大道路口电子警察杆体2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175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滨海湾大道与东海路路口电子警察杆体3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176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177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178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179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180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181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东海路北侧11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182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东海路北侧13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183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东海路北侧15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184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东海路北侧16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185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东海路北侧17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186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东海路北侧19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187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东海路北侧20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188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东海路北侧22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189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东海路北侧24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190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东海路北侧26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191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东海路北侧28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192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东海路北侧30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193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东海路北侧32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194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东海路北侧34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195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东海路北侧36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196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东海路北侧38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197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东海路北侧40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198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东海路北侧42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199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东海路北侧44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200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东海路北侧46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201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东海路北侧48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202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东海路北侧50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203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东海路北侧51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204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东海路北侧52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205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东海路北侧52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206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东海路北侧54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207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东海路北侧56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208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东海路北侧58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209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东海路北侧60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210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东海路北侧61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211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东海路北侧62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212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东海路北侧64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213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东海路北侧66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214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东海路北侧68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215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东海路北侧70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216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东海路北侧72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217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东海路北侧74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218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东海路北侧76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219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东海路南侧01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220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东海路南侧02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221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东海路南侧03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222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东海路南侧05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223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东海路南侧07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224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东海路南侧09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225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东海路南侧10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226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东海路南侧11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227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东海路南侧13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228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东海路南侧14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229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东海路南侧15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230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东海路南侧17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231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东海路南侧19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232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东海路南侧21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233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东海路南侧23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234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东海路南侧25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235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东海路南侧27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236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东海路南侧29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237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东海路南侧31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238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东海路南侧33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239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东海路南侧35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240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东海路南侧37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241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东海路南侧39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242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东海路南侧41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243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东海路南侧43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244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东海路南侧45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245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东海路南侧47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246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东海路南侧47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247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东海路南侧49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248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东海路南侧52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249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东海路南侧54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250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东海路南侧56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251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东海路南侧58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252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东海路南侧60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253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东海路南侧62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254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东海路南侧64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255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东海路南侧66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256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东海路南侧68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257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东海路南侧70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258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东海路南侧72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259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东海路与规划一路路口路口综合箱1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260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东海路与东湾大道路口路口综合箱2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261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华海路北侧1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262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华海路北侧4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263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华海路北侧8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264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华海路北侧13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265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华海路北侧15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266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华海路北侧20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267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华海路北侧25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268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华海路北侧28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269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华海路北侧33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270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华海路北侧36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271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华海路北侧40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272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华海路北侧45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273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华海路北侧49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274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华海路北侧52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275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华海路南侧1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276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华海路南侧4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277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华海路南侧8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278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华海路南侧13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279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华海路南侧15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280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华海路南侧18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281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华海路南侧22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282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华海路南侧26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283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华海路南侧29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284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华海路南侧33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285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华海路南侧36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286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华海路南侧40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287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华海路南侧44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288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华海路南侧49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289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华海路南侧52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290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华海路与公园路路口路口综合箱1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291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迎宾路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迎宾路南侧</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292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兴海路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兴海路西北侧32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293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兴海路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兴海路东南侧28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294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兴海路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兴海路与迎宾路路口路口综合箱1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295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296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297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298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299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振海路北侧11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300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振海路北侧14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301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振海路北侧16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302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振海路北侧17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303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振海路北侧19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304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振海路北侧21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305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振海路北侧23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306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振海路北侧26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307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振海路北侧29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308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振海路北侧31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309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振海路北侧32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310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振海路北侧34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311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振海路北侧36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312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振海路北侧39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313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振海路南侧01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314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振海路南侧04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315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振海路南侧07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316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振海路南侧10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317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振海路南侧13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318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振海路南侧16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319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振海路南侧17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320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振海路南侧19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321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振海路南侧21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322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振海路南侧23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323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振海路南侧26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324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振海路南侧29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325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振海路南侧31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326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振海路南侧32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327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振海路南侧34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328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振海路南侧36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329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振海路南侧39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330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中海路东侧1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331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中海路东侧8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332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中海路东侧16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333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中海路东侧23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334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中海路东侧29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335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中海路东侧46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336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中海路东侧47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337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中海路东侧56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338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中海路东侧63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339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中海路东侧65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340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中海路东侧65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341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中海路东侧77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342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343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344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345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346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347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中海路西侧11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348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中海路西侧12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349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中海路西侧14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350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中海路西侧16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351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中海路西侧18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352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中海路西侧20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353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中海路西侧21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354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中海路西侧23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355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中海路西侧25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356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中海路西侧27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357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中海路西侧30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358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中海路西侧31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359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中海路西侧32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360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中海路西侧35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361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中海路西侧37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362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中海路西侧39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363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中海路西侧41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364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中海路西侧43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365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中海路西侧46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366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中海路西侧47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367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中海路西侧48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368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中海路西侧49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369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中海路西侧51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370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中海路西侧53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371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中海路西侧55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372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中海路西侧56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373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中海路西侧59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374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中海路西侧61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375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中海路西侧63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电子警察</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376</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中海路西侧63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377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中海路西侧65</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378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中海路西侧67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379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中海路西侧69</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380</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中海路西侧72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381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中海路西侧74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382</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中海路西侧77</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shd w:val="clear" w:color="auto" w:fill="auto"/>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383</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中海路西侧78</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r>
        <w:tblPrEx>
          <w:tblCellMar>
            <w:top w:w="0" w:type="dxa"/>
            <w:left w:w="108" w:type="dxa"/>
            <w:bottom w:w="0" w:type="dxa"/>
            <w:right w:w="108" w:type="dxa"/>
          </w:tblCellMar>
        </w:tblPrEx>
        <w:trPr>
          <w:trHeight w:val="408" w:hRule="atLeast"/>
          <w:jc w:val="center"/>
        </w:trPr>
        <w:tc>
          <w:tcPr>
            <w:tcW w:w="0" w:type="auto"/>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宋体" w:hAnsi="宋体" w:eastAsia="宋体"/>
                <w:sz w:val="21"/>
                <w:szCs w:val="21"/>
              </w:rPr>
            </w:pPr>
            <w:r>
              <w:rPr>
                <w:rFonts w:hint="eastAsia" w:ascii="宋体" w:hAnsi="宋体" w:eastAsia="宋体"/>
                <w:sz w:val="21"/>
                <w:szCs w:val="21"/>
              </w:rPr>
              <w:t>384</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中海路</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滨海湾大道与中海路路口路口综合箱1</w:t>
            </w:r>
          </w:p>
        </w:tc>
        <w:tc>
          <w:tcPr>
            <w:tcW w:w="0" w:type="auto"/>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sz w:val="21"/>
                <w:szCs w:val="21"/>
              </w:rPr>
            </w:pPr>
            <w:r>
              <w:rPr>
                <w:rFonts w:hint="eastAsia" w:ascii="宋体" w:hAnsi="宋体" w:eastAsia="宋体"/>
                <w:sz w:val="21"/>
                <w:szCs w:val="21"/>
              </w:rPr>
              <w:t>交换机/智能网关</w:t>
            </w:r>
          </w:p>
        </w:tc>
      </w:tr>
    </w:tbl>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sz w:val="21"/>
          <w:szCs w:val="21"/>
        </w:rPr>
      </w:pPr>
      <w:r>
        <w:rPr>
          <w:rFonts w:hint="eastAsia" w:ascii="宋体" w:hAnsi="宋体" w:eastAsia="宋体"/>
          <w:sz w:val="21"/>
          <w:szCs w:val="21"/>
        </w:rPr>
        <w:t>注：具体点位位置</w:t>
      </w:r>
      <w:r>
        <w:rPr>
          <w:rFonts w:hint="eastAsia" w:ascii="宋体" w:hAnsi="宋体" w:eastAsia="宋体"/>
          <w:sz w:val="21"/>
          <w:szCs w:val="21"/>
          <w:lang w:val="en-US" w:eastAsia="zh-CN"/>
        </w:rPr>
        <w:t>及数量</w:t>
      </w:r>
      <w:r>
        <w:rPr>
          <w:rFonts w:hint="eastAsia" w:ascii="宋体" w:hAnsi="宋体" w:eastAsia="宋体"/>
          <w:sz w:val="21"/>
          <w:szCs w:val="21"/>
        </w:rPr>
        <w:t>以实际施工为准。</w:t>
      </w:r>
    </w:p>
    <w:p>
      <w:pPr>
        <w:pStyle w:val="2"/>
        <w:rPr>
          <w:rFonts w:hint="eastAsia"/>
        </w:rPr>
      </w:pPr>
    </w:p>
    <w:p>
      <w:pPr>
        <w:widowControl/>
        <w:adjustRightInd w:val="0"/>
        <w:snapToGrid w:val="0"/>
        <w:spacing w:line="360" w:lineRule="auto"/>
        <w:ind w:firstLine="422" w:firstLineChars="200"/>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val="en-US" w:eastAsia="zh-CN"/>
        </w:rPr>
        <w:t>2、</w:t>
      </w:r>
      <w:r>
        <w:rPr>
          <w:rFonts w:hint="eastAsia" w:ascii="宋体" w:hAnsi="宋体" w:eastAsia="宋体" w:cs="宋体"/>
          <w:b/>
          <w:color w:val="auto"/>
          <w:kern w:val="0"/>
          <w:sz w:val="21"/>
          <w:szCs w:val="21"/>
        </w:rPr>
        <w:t>项目要求</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lang w:eastAsia="zh-CN"/>
        </w:rPr>
        <w:t>（</w:t>
      </w:r>
      <w:r>
        <w:rPr>
          <w:rFonts w:hint="eastAsia" w:ascii="宋体" w:hAnsi="宋体" w:eastAsia="宋体"/>
          <w:sz w:val="21"/>
          <w:szCs w:val="21"/>
          <w:lang w:val="en-US" w:eastAsia="zh-CN"/>
        </w:rPr>
        <w:t>1</w:t>
      </w:r>
      <w:r>
        <w:rPr>
          <w:rFonts w:hint="eastAsia" w:ascii="宋体" w:hAnsi="宋体" w:eastAsia="宋体"/>
          <w:sz w:val="21"/>
          <w:szCs w:val="21"/>
          <w:lang w:eastAsia="zh-CN"/>
        </w:rPr>
        <w:t>）</w:t>
      </w:r>
      <w:r>
        <w:rPr>
          <w:rFonts w:hint="eastAsia" w:ascii="宋体" w:hAnsi="宋体" w:eastAsia="宋体"/>
          <w:sz w:val="21"/>
          <w:szCs w:val="21"/>
        </w:rPr>
        <w:t>总体要求</w:t>
      </w:r>
    </w:p>
    <w:p>
      <w:pPr>
        <w:pStyle w:val="2"/>
        <w:spacing w:after="0"/>
        <w:ind w:firstLine="420" w:firstLineChars="200"/>
        <w:rPr>
          <w:rFonts w:hint="eastAsia" w:ascii="宋体" w:hAnsi="宋体" w:eastAsia="宋体"/>
          <w:sz w:val="21"/>
          <w:szCs w:val="21"/>
          <w:lang w:val="en-US" w:eastAsia="zh-CN"/>
        </w:rPr>
      </w:pPr>
      <w:r>
        <w:rPr>
          <w:rFonts w:hint="eastAsia"/>
          <w:sz w:val="21"/>
          <w:szCs w:val="21"/>
          <w:lang w:val="en-US" w:eastAsia="zh-CN"/>
        </w:rPr>
        <w:t>乙方</w:t>
      </w:r>
      <w:r>
        <w:rPr>
          <w:rFonts w:hint="eastAsia" w:ascii="宋体" w:hAnsi="宋体" w:eastAsia="宋体"/>
          <w:sz w:val="21"/>
          <w:szCs w:val="21"/>
          <w:lang w:val="en-US" w:eastAsia="zh-CN"/>
        </w:rPr>
        <w:t>应充分考虑项目现有情况，优先使用现有管道，未经</w:t>
      </w:r>
      <w:r>
        <w:rPr>
          <w:rFonts w:hint="eastAsia" w:ascii="宋体" w:hAnsi="宋体"/>
          <w:sz w:val="21"/>
          <w:szCs w:val="21"/>
          <w:lang w:val="en-US" w:eastAsia="zh-CN"/>
        </w:rPr>
        <w:t>甲方</w:t>
      </w:r>
      <w:r>
        <w:rPr>
          <w:rFonts w:hint="eastAsia" w:ascii="宋体" w:hAnsi="宋体" w:eastAsia="宋体"/>
          <w:sz w:val="21"/>
          <w:szCs w:val="21"/>
          <w:lang w:val="en-US" w:eastAsia="zh-CN"/>
        </w:rPr>
        <w:t>同意，不得擅自新挖管道。</w:t>
      </w:r>
    </w:p>
    <w:p>
      <w:pPr>
        <w:pStyle w:val="2"/>
        <w:spacing w:after="0"/>
        <w:ind w:firstLine="420" w:firstLineChars="200"/>
        <w:rPr>
          <w:rFonts w:hint="eastAsia" w:ascii="宋体" w:hAnsi="宋体" w:eastAsia="宋体"/>
          <w:sz w:val="21"/>
          <w:szCs w:val="21"/>
          <w:lang w:val="en-US" w:eastAsia="zh-CN"/>
        </w:rPr>
      </w:pPr>
      <w:r>
        <w:rPr>
          <w:rFonts w:hint="eastAsia"/>
          <w:sz w:val="21"/>
          <w:szCs w:val="21"/>
          <w:lang w:val="en-US" w:eastAsia="zh-CN"/>
        </w:rPr>
        <w:t>乙方使用管道</w:t>
      </w:r>
      <w:r>
        <w:rPr>
          <w:rFonts w:hint="eastAsia" w:ascii="宋体" w:hAnsi="宋体" w:eastAsia="宋体"/>
          <w:sz w:val="21"/>
          <w:szCs w:val="21"/>
          <w:lang w:val="en-US" w:eastAsia="zh-CN"/>
        </w:rPr>
        <w:t>应</w:t>
      </w:r>
      <w:r>
        <w:rPr>
          <w:rFonts w:hint="eastAsia"/>
          <w:sz w:val="21"/>
          <w:szCs w:val="21"/>
          <w:lang w:val="en-US" w:eastAsia="zh-CN"/>
        </w:rPr>
        <w:t>征得管道所有者同意，并</w:t>
      </w:r>
      <w:r>
        <w:rPr>
          <w:rFonts w:hint="eastAsia" w:ascii="宋体" w:hAnsi="宋体"/>
          <w:sz w:val="21"/>
          <w:szCs w:val="21"/>
          <w:lang w:val="en-US" w:eastAsia="zh-CN"/>
        </w:rPr>
        <w:t>遵循</w:t>
      </w:r>
      <w:r>
        <w:rPr>
          <w:rFonts w:hint="eastAsia"/>
          <w:sz w:val="21"/>
          <w:szCs w:val="21"/>
          <w:lang w:val="en-US" w:eastAsia="zh-CN"/>
        </w:rPr>
        <w:t>相关管理规定</w:t>
      </w:r>
      <w:r>
        <w:rPr>
          <w:rFonts w:hint="eastAsia" w:ascii="宋体" w:hAnsi="宋体"/>
          <w:sz w:val="21"/>
          <w:szCs w:val="21"/>
          <w:lang w:val="en-US" w:eastAsia="zh-CN"/>
        </w:rPr>
        <w:t>，</w:t>
      </w:r>
      <w:r>
        <w:rPr>
          <w:rFonts w:hint="eastAsia" w:ascii="宋体" w:hAnsi="宋体" w:eastAsia="宋体"/>
          <w:sz w:val="21"/>
          <w:szCs w:val="21"/>
          <w:lang w:val="en-US" w:eastAsia="zh-CN"/>
        </w:rPr>
        <w:t>未经</w:t>
      </w:r>
      <w:r>
        <w:rPr>
          <w:rFonts w:hint="eastAsia" w:ascii="宋体" w:hAnsi="宋体"/>
          <w:sz w:val="21"/>
          <w:szCs w:val="21"/>
          <w:lang w:val="en-US" w:eastAsia="zh-CN"/>
        </w:rPr>
        <w:t>甲方</w:t>
      </w:r>
      <w:r>
        <w:rPr>
          <w:rFonts w:hint="eastAsia" w:ascii="宋体" w:hAnsi="宋体" w:eastAsia="宋体"/>
          <w:sz w:val="21"/>
          <w:szCs w:val="21"/>
          <w:lang w:val="en-US" w:eastAsia="zh-CN"/>
        </w:rPr>
        <w:t>同意，不得擅自</w:t>
      </w:r>
      <w:r>
        <w:rPr>
          <w:rFonts w:hint="eastAsia"/>
          <w:sz w:val="21"/>
          <w:szCs w:val="21"/>
          <w:lang w:val="en-US" w:eastAsia="zh-CN"/>
        </w:rPr>
        <w:t>使用现有</w:t>
      </w:r>
      <w:r>
        <w:rPr>
          <w:rFonts w:hint="eastAsia" w:ascii="宋体" w:hAnsi="宋体" w:eastAsia="宋体"/>
          <w:sz w:val="21"/>
          <w:szCs w:val="21"/>
          <w:lang w:val="en-US" w:eastAsia="zh-CN"/>
        </w:rPr>
        <w:t>管道。</w:t>
      </w:r>
    </w:p>
    <w:p>
      <w:pPr>
        <w:pStyle w:val="3"/>
        <w:rPr>
          <w:rFonts w:hint="eastAsia" w:ascii="宋体" w:hAnsi="宋体"/>
          <w:sz w:val="21"/>
          <w:szCs w:val="21"/>
          <w:lang w:val="en-US" w:eastAsia="zh-CN"/>
        </w:rPr>
      </w:pPr>
      <w:r>
        <w:rPr>
          <w:rFonts w:hint="eastAsia" w:ascii="宋体" w:hAnsi="宋体"/>
          <w:sz w:val="21"/>
          <w:szCs w:val="21"/>
          <w:lang w:val="en-US" w:eastAsia="zh-CN"/>
        </w:rPr>
        <w:t xml:space="preserve">  乙方</w:t>
      </w:r>
      <w:r>
        <w:rPr>
          <w:rFonts w:hint="default" w:ascii="宋体" w:hAnsi="宋体"/>
          <w:sz w:val="21"/>
          <w:szCs w:val="21"/>
          <w:lang w:val="en-US" w:eastAsia="zh-CN"/>
        </w:rPr>
        <w:t>施工应符合文明施工管理规定。</w:t>
      </w:r>
    </w:p>
    <w:p>
      <w:pPr>
        <w:pStyle w:val="3"/>
        <w:ind w:firstLine="0" w:firstLineChars="0"/>
        <w:rPr>
          <w:rFonts w:hint="eastAsia" w:ascii="宋体" w:hAnsi="宋体" w:eastAsia="宋体"/>
          <w:sz w:val="21"/>
          <w:szCs w:val="21"/>
        </w:rPr>
      </w:pPr>
      <w:r>
        <w:rPr>
          <w:rFonts w:hint="eastAsia" w:ascii="宋体" w:hAnsi="宋体"/>
          <w:sz w:val="21"/>
          <w:szCs w:val="21"/>
          <w:lang w:val="en-US" w:eastAsia="zh-CN"/>
        </w:rPr>
        <w:t xml:space="preserve">    </w:t>
      </w:r>
      <w:r>
        <w:rPr>
          <w:rFonts w:hint="eastAsia" w:ascii="宋体" w:hAnsi="宋体"/>
          <w:sz w:val="21"/>
          <w:szCs w:val="21"/>
          <w:lang w:eastAsia="zh-CN"/>
        </w:rPr>
        <w:t>乙方</w:t>
      </w:r>
      <w:r>
        <w:rPr>
          <w:rFonts w:hint="eastAsia" w:ascii="宋体" w:hAnsi="宋体" w:eastAsia="宋体"/>
          <w:sz w:val="21"/>
          <w:szCs w:val="21"/>
        </w:rPr>
        <w:t>提供的传输网络必须具有高可靠性，保证滨海湾新区智慧路灯对应应用系统的正常运行，具有完备的网络健康保障及运营支撑体系。</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lang w:eastAsia="zh-CN"/>
        </w:rPr>
        <w:t>乙方</w:t>
      </w:r>
      <w:r>
        <w:rPr>
          <w:rFonts w:hint="eastAsia" w:ascii="宋体" w:hAnsi="宋体" w:eastAsia="宋体"/>
          <w:sz w:val="21"/>
          <w:szCs w:val="21"/>
        </w:rPr>
        <w:t>提供的传输网络必须具有很强的安全保密性，确保滨海湾新区智慧路灯的业务传输的安全与保密性，具有完善的安全保障措施。</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lang w:eastAsia="zh-CN"/>
        </w:rPr>
        <w:t>乙方</w:t>
      </w:r>
      <w:r>
        <w:rPr>
          <w:rFonts w:hint="eastAsia" w:ascii="宋体" w:hAnsi="宋体" w:eastAsia="宋体"/>
          <w:sz w:val="21"/>
          <w:szCs w:val="21"/>
        </w:rPr>
        <w:t>提供的传输网络必须具备可扩展能力，能够适应滨海湾新区智慧路灯关联系统的网络结构变化，具有灵活的伸缩能力与契合性，满足业务发展的需要。</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lang w:eastAsia="zh-CN"/>
        </w:rPr>
        <w:t>乙方</w:t>
      </w:r>
      <w:r>
        <w:rPr>
          <w:rFonts w:hint="eastAsia" w:ascii="宋体" w:hAnsi="宋体" w:eastAsia="宋体"/>
          <w:sz w:val="21"/>
          <w:szCs w:val="21"/>
        </w:rPr>
        <w:t>提供的传输网络须与滨海湾新区智慧路灯现有系统和平台无缝契合，且保证新线路的建设不对现有业务网络造成影响，新旧线路切换平滑过渡。</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网络传输协议要求：联网系统网络层应支持 IP 协议，传输层应支持TCP 和UDP 协议。</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信息传输延迟时间：当信息（包括视音频信息、控制信息及报警信息等）经由IP网络传输时，端到端的信息延迟时间（包括发送端信息采集、编码、网络传输、接收端解码、显示等过程所经历的时间）应满足下列要求：PE节点之间的时延，即从SRC 向DST发送指定长度的ICMP报文，并记录发送时间；当收到DST回送的测量数据包即记录接收时间，并计算时延值，时延值要小于150ms。</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lang w:eastAsia="zh-CN"/>
        </w:rPr>
        <w:t>（</w:t>
      </w:r>
      <w:r>
        <w:rPr>
          <w:rFonts w:hint="eastAsia" w:ascii="宋体" w:hAnsi="宋体" w:eastAsia="宋体"/>
          <w:sz w:val="21"/>
          <w:szCs w:val="21"/>
          <w:lang w:val="en-US" w:eastAsia="zh-CN"/>
        </w:rPr>
        <w:t>2</w:t>
      </w:r>
      <w:r>
        <w:rPr>
          <w:rFonts w:hint="eastAsia" w:ascii="宋体" w:hAnsi="宋体" w:eastAsia="宋体"/>
          <w:sz w:val="21"/>
          <w:szCs w:val="21"/>
          <w:lang w:eastAsia="zh-CN"/>
        </w:rPr>
        <w:t>）</w:t>
      </w:r>
      <w:r>
        <w:rPr>
          <w:rFonts w:hint="eastAsia" w:ascii="宋体" w:hAnsi="宋体" w:eastAsia="宋体"/>
          <w:sz w:val="21"/>
          <w:szCs w:val="21"/>
        </w:rPr>
        <w:t>数量要求</w:t>
      </w:r>
    </w:p>
    <w:p>
      <w:pPr>
        <w:spacing w:after="0" w:line="360" w:lineRule="auto"/>
        <w:ind w:firstLine="420" w:firstLineChars="200"/>
        <w:rPr>
          <w:rFonts w:hint="default" w:ascii="宋体" w:hAnsi="宋体" w:eastAsia="宋体"/>
          <w:sz w:val="21"/>
          <w:szCs w:val="21"/>
          <w:lang w:val="en-US" w:eastAsia="zh-CN"/>
        </w:rPr>
      </w:pPr>
      <w:r>
        <w:rPr>
          <w:rFonts w:hint="eastAsia" w:ascii="宋体" w:hAnsi="宋体" w:eastAsia="宋体"/>
          <w:sz w:val="21"/>
          <w:szCs w:val="21"/>
        </w:rPr>
        <w:t>合共384条新建线路，安装地址见安装位置清单，部分点位调整安装位置，由</w:t>
      </w:r>
      <w:r>
        <w:rPr>
          <w:rFonts w:hint="eastAsia" w:ascii="宋体" w:hAnsi="宋体" w:eastAsia="宋体"/>
          <w:sz w:val="21"/>
          <w:szCs w:val="21"/>
          <w:lang w:eastAsia="zh-CN"/>
        </w:rPr>
        <w:t>甲方</w:t>
      </w:r>
      <w:r>
        <w:rPr>
          <w:rFonts w:hint="eastAsia" w:ascii="宋体" w:hAnsi="宋体" w:eastAsia="宋体"/>
          <w:sz w:val="21"/>
          <w:szCs w:val="21"/>
        </w:rPr>
        <w:t>与</w:t>
      </w:r>
      <w:r>
        <w:rPr>
          <w:rFonts w:hint="eastAsia" w:ascii="宋体" w:hAnsi="宋体" w:eastAsia="宋体"/>
          <w:sz w:val="21"/>
          <w:szCs w:val="21"/>
          <w:lang w:eastAsia="zh-CN"/>
        </w:rPr>
        <w:t>乙方</w:t>
      </w:r>
      <w:r>
        <w:rPr>
          <w:rFonts w:hint="eastAsia" w:ascii="宋体" w:hAnsi="宋体" w:eastAsia="宋体"/>
          <w:sz w:val="21"/>
          <w:szCs w:val="21"/>
        </w:rPr>
        <w:t>协商确定。</w:t>
      </w:r>
      <w:r>
        <w:rPr>
          <w:rFonts w:hint="eastAsia" w:ascii="宋体" w:hAnsi="宋体" w:eastAsia="宋体"/>
          <w:sz w:val="21"/>
          <w:szCs w:val="21"/>
          <w:lang w:val="en-US" w:eastAsia="zh-CN"/>
        </w:rPr>
        <w:t>最终新建线路数量以实际施工需求为准。</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lang w:eastAsia="zh-CN"/>
        </w:rPr>
        <w:t>（</w:t>
      </w:r>
      <w:r>
        <w:rPr>
          <w:rFonts w:hint="eastAsia" w:ascii="宋体" w:hAnsi="宋体" w:eastAsia="宋体"/>
          <w:sz w:val="21"/>
          <w:szCs w:val="21"/>
          <w:lang w:val="en-US" w:eastAsia="zh-CN"/>
        </w:rPr>
        <w:t>3</w:t>
      </w:r>
      <w:r>
        <w:rPr>
          <w:rFonts w:hint="eastAsia" w:ascii="宋体" w:hAnsi="宋体" w:eastAsia="宋体"/>
          <w:sz w:val="21"/>
          <w:szCs w:val="21"/>
          <w:lang w:eastAsia="zh-CN"/>
        </w:rPr>
        <w:t>）</w:t>
      </w:r>
      <w:r>
        <w:rPr>
          <w:rFonts w:hint="eastAsia" w:ascii="宋体" w:hAnsi="宋体" w:eastAsia="宋体"/>
          <w:sz w:val="21"/>
          <w:szCs w:val="21"/>
        </w:rPr>
        <w:t>带宽要求</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结合本项目的实际需求，传输网络的带宽设计应能满足前端设备接入、控制中心互联、用户终端接入控制中心的带宽要求，并留有余量。</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前端设备接入线路须满足智慧路灯前端的数据传输需求，每条光纤</w:t>
      </w:r>
      <w:r>
        <w:rPr>
          <w:rFonts w:hint="eastAsia" w:ascii="宋体" w:hAnsi="宋体" w:eastAsia="宋体"/>
          <w:sz w:val="21"/>
          <w:szCs w:val="21"/>
          <w:lang w:eastAsia="zh-CN"/>
        </w:rPr>
        <w:t>乙方</w:t>
      </w:r>
      <w:r>
        <w:rPr>
          <w:rFonts w:hint="eastAsia" w:ascii="宋体" w:hAnsi="宋体" w:eastAsia="宋体"/>
          <w:sz w:val="21"/>
          <w:szCs w:val="21"/>
        </w:rPr>
        <w:t>需提供100Mbp的接入带宽。</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中心网络设备需满足服务器、存储设备接入带宽需求，接入带宽达到30G,并提供物理双路由接入。</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lang w:eastAsia="zh-CN"/>
        </w:rPr>
        <w:t>（</w:t>
      </w:r>
      <w:r>
        <w:rPr>
          <w:rFonts w:hint="eastAsia" w:ascii="宋体" w:hAnsi="宋体" w:eastAsia="宋体"/>
          <w:sz w:val="21"/>
          <w:szCs w:val="21"/>
          <w:lang w:val="en-US" w:eastAsia="zh-CN"/>
        </w:rPr>
        <w:t>4</w:t>
      </w:r>
      <w:r>
        <w:rPr>
          <w:rFonts w:hint="eastAsia" w:ascii="宋体" w:hAnsi="宋体" w:eastAsia="宋体"/>
          <w:sz w:val="21"/>
          <w:szCs w:val="21"/>
          <w:lang w:eastAsia="zh-CN"/>
        </w:rPr>
        <w:t>）</w:t>
      </w:r>
      <w:r>
        <w:rPr>
          <w:rFonts w:hint="eastAsia" w:ascii="宋体" w:hAnsi="宋体" w:eastAsia="宋体"/>
          <w:sz w:val="21"/>
          <w:szCs w:val="21"/>
        </w:rPr>
        <w:t>质量要求</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联网系统网络的传输质量（如网络时延、时延抖动、丢包率、包误差率等）应符合如下要求：</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网络时延上限值：400ms；</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时延抖动上限值：50ms；</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丢包率上限值：1×10-3；</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包误差率上限值：1×10-4</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lang w:eastAsia="zh-CN"/>
        </w:rPr>
        <w:t>（</w:t>
      </w:r>
      <w:r>
        <w:rPr>
          <w:rFonts w:hint="eastAsia" w:ascii="宋体" w:hAnsi="宋体" w:eastAsia="宋体"/>
          <w:sz w:val="21"/>
          <w:szCs w:val="21"/>
          <w:lang w:val="en-US" w:eastAsia="zh-CN"/>
        </w:rPr>
        <w:t>5</w:t>
      </w:r>
      <w:r>
        <w:rPr>
          <w:rFonts w:hint="eastAsia" w:ascii="宋体" w:hAnsi="宋体" w:eastAsia="宋体"/>
          <w:sz w:val="21"/>
          <w:szCs w:val="21"/>
          <w:lang w:eastAsia="zh-CN"/>
        </w:rPr>
        <w:t>）</w:t>
      </w:r>
      <w:r>
        <w:rPr>
          <w:rFonts w:hint="eastAsia" w:ascii="宋体" w:hAnsi="宋体" w:eastAsia="宋体"/>
          <w:sz w:val="21"/>
          <w:szCs w:val="21"/>
        </w:rPr>
        <w:t>整体架构要求</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本项目传输网络的整体架构应采用星形，以利于扩展、故障隔离、控制、网络维护等。</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1）前端设备接入</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前端设备组成若干个点位局域网，并采用独立的IP地址网段，完成对点位多个设备及终端服务器的互联。</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2）</w:t>
      </w:r>
      <w:r>
        <w:rPr>
          <w:rFonts w:hint="eastAsia" w:ascii="宋体" w:hAnsi="宋体" w:eastAsia="宋体"/>
          <w:sz w:val="21"/>
          <w:szCs w:val="21"/>
          <w:lang w:eastAsia="zh-CN"/>
        </w:rPr>
        <w:t>乙方</w:t>
      </w:r>
      <w:r>
        <w:rPr>
          <w:rFonts w:hint="eastAsia" w:ascii="宋体" w:hAnsi="宋体" w:eastAsia="宋体"/>
          <w:sz w:val="21"/>
          <w:szCs w:val="21"/>
        </w:rPr>
        <w:t>传输接入</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lang w:eastAsia="zh-CN"/>
        </w:rPr>
        <w:t>乙方</w:t>
      </w:r>
      <w:r>
        <w:rPr>
          <w:rFonts w:hint="eastAsia" w:ascii="宋体" w:hAnsi="宋体" w:eastAsia="宋体"/>
          <w:sz w:val="21"/>
          <w:szCs w:val="21"/>
        </w:rPr>
        <w:t>机房汇聚后通过其机房的核心交换机与</w:t>
      </w:r>
      <w:r>
        <w:rPr>
          <w:rFonts w:hint="eastAsia" w:ascii="宋体" w:hAnsi="宋体" w:eastAsia="宋体"/>
          <w:sz w:val="21"/>
          <w:szCs w:val="21"/>
          <w:lang w:eastAsia="zh-CN"/>
        </w:rPr>
        <w:t>甲方</w:t>
      </w:r>
      <w:r>
        <w:rPr>
          <w:rFonts w:hint="eastAsia" w:ascii="宋体" w:hAnsi="宋体" w:eastAsia="宋体"/>
          <w:sz w:val="21"/>
          <w:szCs w:val="21"/>
        </w:rPr>
        <w:t>机房核心交换机相连，形成整体传输网络。</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3）</w:t>
      </w:r>
      <w:r>
        <w:rPr>
          <w:rFonts w:hint="eastAsia" w:ascii="宋体" w:hAnsi="宋体" w:eastAsia="宋体"/>
          <w:sz w:val="21"/>
          <w:szCs w:val="21"/>
          <w:lang w:eastAsia="zh-CN"/>
        </w:rPr>
        <w:t>甲方</w:t>
      </w:r>
      <w:r>
        <w:rPr>
          <w:rFonts w:hint="eastAsia" w:ascii="宋体" w:hAnsi="宋体" w:eastAsia="宋体"/>
          <w:sz w:val="21"/>
          <w:szCs w:val="21"/>
        </w:rPr>
        <w:t>控制中心</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本项目</w:t>
      </w:r>
      <w:r>
        <w:rPr>
          <w:rFonts w:hint="eastAsia" w:ascii="宋体" w:hAnsi="宋体" w:eastAsia="宋体"/>
          <w:sz w:val="21"/>
          <w:szCs w:val="21"/>
          <w:lang w:eastAsia="zh-CN"/>
        </w:rPr>
        <w:t>甲方</w:t>
      </w:r>
      <w:r>
        <w:rPr>
          <w:rFonts w:hint="eastAsia" w:ascii="宋体" w:hAnsi="宋体" w:eastAsia="宋体"/>
          <w:sz w:val="21"/>
          <w:szCs w:val="21"/>
        </w:rPr>
        <w:t>控制中心已部署管理平台，前端设备的所有数据信息将在该控制中心机房汇聚并存储。目前，该控制中心机房部署了大量的服务器和存储设备，</w:t>
      </w:r>
      <w:r>
        <w:rPr>
          <w:rFonts w:hint="eastAsia" w:ascii="宋体" w:hAnsi="宋体" w:eastAsia="宋体"/>
          <w:sz w:val="21"/>
          <w:szCs w:val="21"/>
          <w:lang w:eastAsia="zh-CN"/>
        </w:rPr>
        <w:t>乙方</w:t>
      </w:r>
      <w:r>
        <w:rPr>
          <w:rFonts w:hint="eastAsia" w:ascii="宋体" w:hAnsi="宋体" w:eastAsia="宋体"/>
          <w:sz w:val="21"/>
          <w:szCs w:val="21"/>
        </w:rPr>
        <w:t>应充分考虑服务器及存储设备对网络接入的要求（如稳定性、可靠性、网络带宽等方面），在</w:t>
      </w:r>
      <w:r>
        <w:rPr>
          <w:rFonts w:hint="eastAsia" w:ascii="宋体" w:hAnsi="宋体" w:eastAsia="宋体"/>
          <w:sz w:val="21"/>
          <w:szCs w:val="21"/>
          <w:lang w:eastAsia="zh-CN"/>
        </w:rPr>
        <w:t>甲方</w:t>
      </w:r>
      <w:r>
        <w:rPr>
          <w:rFonts w:hint="eastAsia" w:ascii="宋体" w:hAnsi="宋体" w:eastAsia="宋体"/>
          <w:sz w:val="21"/>
          <w:szCs w:val="21"/>
        </w:rPr>
        <w:t>控制中心机房按需调增部署相应的传输（数通）设备，为</w:t>
      </w:r>
      <w:r>
        <w:rPr>
          <w:rFonts w:hint="eastAsia" w:ascii="宋体" w:hAnsi="宋体" w:eastAsia="宋体"/>
          <w:sz w:val="21"/>
          <w:szCs w:val="21"/>
          <w:lang w:eastAsia="zh-CN"/>
        </w:rPr>
        <w:t>甲方</w:t>
      </w:r>
      <w:r>
        <w:rPr>
          <w:rFonts w:hint="eastAsia" w:ascii="宋体" w:hAnsi="宋体" w:eastAsia="宋体"/>
          <w:sz w:val="21"/>
          <w:szCs w:val="21"/>
        </w:rPr>
        <w:t>控制中心管理平台的统一接入提供基础保障，以便使相关的系统能够更好地服务于各项业务应用。</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rPr>
        <w:t>4）网络架构</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hint="eastAsia" w:ascii="宋体" w:hAnsi="宋体" w:eastAsia="宋体"/>
          <w:sz w:val="21"/>
          <w:szCs w:val="21"/>
          <w:lang w:eastAsia="zh-CN"/>
        </w:rPr>
      </w:pPr>
      <w:r>
        <w:rPr>
          <w:rFonts w:hint="eastAsia" w:ascii="宋体" w:hAnsi="宋体" w:eastAsia="宋体"/>
          <w:sz w:val="21"/>
          <w:szCs w:val="21"/>
        </w:rPr>
        <w:t>技术方案:根据大型网络项目的建设情况以及根据网络建设中的先进可靠性、安全保密性、易用扩展性、经济适用性及标准和规范的原则</w:t>
      </w:r>
      <w:r>
        <w:rPr>
          <w:rFonts w:hint="eastAsia" w:ascii="宋体" w:hAnsi="宋体" w:eastAsia="宋体"/>
          <w:sz w:val="21"/>
          <w:szCs w:val="21"/>
          <w:lang w:eastAsia="zh-CN"/>
        </w:rPr>
        <w:t>。</w:t>
      </w:r>
    </w:p>
    <w:p>
      <w:pPr>
        <w:pStyle w:val="2"/>
        <w:rPr>
          <w:rFonts w:hint="eastAsia"/>
        </w:rPr>
      </w:pPr>
    </w:p>
    <w:p>
      <w:pPr>
        <w:widowControl/>
        <w:adjustRightInd w:val="0"/>
        <w:snapToGrid w:val="0"/>
        <w:spacing w:line="360" w:lineRule="auto"/>
        <w:ind w:firstLine="422" w:firstLineChars="200"/>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val="en-US" w:eastAsia="zh-CN"/>
        </w:rPr>
        <w:t>3、</w:t>
      </w:r>
      <w:r>
        <w:rPr>
          <w:rFonts w:hint="eastAsia" w:ascii="宋体" w:hAnsi="宋体" w:eastAsia="宋体" w:cs="宋体"/>
          <w:b/>
          <w:color w:val="auto"/>
          <w:kern w:val="0"/>
          <w:sz w:val="21"/>
          <w:szCs w:val="21"/>
        </w:rPr>
        <w:t>售后服务响应</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lang w:eastAsia="zh-CN"/>
        </w:rPr>
        <w:t>（</w:t>
      </w:r>
      <w:r>
        <w:rPr>
          <w:rFonts w:hint="eastAsia" w:ascii="宋体" w:hAnsi="宋体" w:eastAsia="宋体"/>
          <w:sz w:val="21"/>
          <w:szCs w:val="21"/>
          <w:lang w:val="en-US" w:eastAsia="zh-CN"/>
        </w:rPr>
        <w:t>1</w:t>
      </w:r>
      <w:r>
        <w:rPr>
          <w:rFonts w:hint="eastAsia" w:ascii="宋体" w:hAnsi="宋体" w:eastAsia="宋体"/>
          <w:sz w:val="21"/>
          <w:szCs w:val="21"/>
          <w:lang w:eastAsia="zh-CN"/>
        </w:rPr>
        <w:t>）</w:t>
      </w:r>
      <w:r>
        <w:rPr>
          <w:rFonts w:hint="eastAsia" w:ascii="宋体" w:hAnsi="宋体" w:eastAsia="宋体"/>
          <w:sz w:val="21"/>
          <w:szCs w:val="21"/>
        </w:rPr>
        <w:t>、服务期内，</w:t>
      </w:r>
      <w:r>
        <w:rPr>
          <w:rFonts w:hint="eastAsia" w:ascii="宋体" w:hAnsi="宋体" w:eastAsia="宋体"/>
          <w:sz w:val="21"/>
          <w:szCs w:val="21"/>
          <w:lang w:eastAsia="zh-CN"/>
        </w:rPr>
        <w:t>乙方</w:t>
      </w:r>
      <w:r>
        <w:rPr>
          <w:rFonts w:hint="eastAsia" w:ascii="宋体" w:hAnsi="宋体" w:eastAsia="宋体"/>
          <w:sz w:val="21"/>
          <w:szCs w:val="21"/>
        </w:rPr>
        <w:t>需为本项目的光纤线路提供免费保修以及软件维护、升级，保证所有光纤符合正常运行标准。</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lang w:eastAsia="zh-CN"/>
        </w:rPr>
        <w:t>（</w:t>
      </w:r>
      <w:r>
        <w:rPr>
          <w:rFonts w:hint="eastAsia" w:ascii="宋体" w:hAnsi="宋体" w:eastAsia="宋体"/>
          <w:sz w:val="21"/>
          <w:szCs w:val="21"/>
          <w:lang w:val="en-US" w:eastAsia="zh-CN"/>
        </w:rPr>
        <w:t>2</w:t>
      </w:r>
      <w:r>
        <w:rPr>
          <w:rFonts w:hint="eastAsia" w:ascii="宋体" w:hAnsi="宋体" w:eastAsia="宋体"/>
          <w:sz w:val="21"/>
          <w:szCs w:val="21"/>
          <w:lang w:eastAsia="zh-CN"/>
        </w:rPr>
        <w:t>）</w:t>
      </w:r>
      <w:r>
        <w:rPr>
          <w:rFonts w:hint="eastAsia" w:ascii="宋体" w:hAnsi="宋体" w:eastAsia="宋体"/>
          <w:sz w:val="21"/>
          <w:szCs w:val="21"/>
        </w:rPr>
        <w:t>服务期内，</w:t>
      </w:r>
      <w:r>
        <w:rPr>
          <w:rFonts w:hint="eastAsia" w:ascii="宋体" w:hAnsi="宋体" w:eastAsia="宋体"/>
          <w:sz w:val="21"/>
          <w:szCs w:val="21"/>
          <w:lang w:eastAsia="zh-CN"/>
        </w:rPr>
        <w:t>乙方</w:t>
      </w:r>
      <w:r>
        <w:rPr>
          <w:rFonts w:hint="eastAsia" w:ascii="宋体" w:hAnsi="宋体" w:eastAsia="宋体"/>
          <w:sz w:val="21"/>
          <w:szCs w:val="21"/>
        </w:rPr>
        <w:t>需为本项目提供7×24小时的技术咨询服务和报障专门联系人及电话。</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lang w:eastAsia="zh-CN"/>
        </w:rPr>
        <w:t>（</w:t>
      </w:r>
      <w:r>
        <w:rPr>
          <w:rFonts w:hint="eastAsia" w:ascii="宋体" w:hAnsi="宋体" w:eastAsia="宋体"/>
          <w:sz w:val="21"/>
          <w:szCs w:val="21"/>
          <w:lang w:val="en-US" w:eastAsia="zh-CN"/>
        </w:rPr>
        <w:t>3</w:t>
      </w:r>
      <w:r>
        <w:rPr>
          <w:rFonts w:hint="eastAsia" w:ascii="宋体" w:hAnsi="宋体" w:eastAsia="宋体"/>
          <w:sz w:val="21"/>
          <w:szCs w:val="21"/>
          <w:lang w:eastAsia="zh-CN"/>
        </w:rPr>
        <w:t>）</w:t>
      </w:r>
      <w:r>
        <w:rPr>
          <w:rFonts w:hint="eastAsia" w:ascii="宋体" w:hAnsi="宋体" w:eastAsia="宋体"/>
          <w:sz w:val="21"/>
          <w:szCs w:val="21"/>
        </w:rPr>
        <w:t>服务期内，</w:t>
      </w:r>
      <w:r>
        <w:rPr>
          <w:rFonts w:hint="eastAsia" w:ascii="宋体" w:hAnsi="宋体" w:eastAsia="宋体"/>
          <w:sz w:val="21"/>
          <w:szCs w:val="21"/>
          <w:lang w:eastAsia="zh-CN"/>
        </w:rPr>
        <w:t>乙方</w:t>
      </w:r>
      <w:r>
        <w:rPr>
          <w:rFonts w:hint="eastAsia" w:ascii="宋体" w:hAnsi="宋体" w:eastAsia="宋体"/>
          <w:sz w:val="21"/>
          <w:szCs w:val="21"/>
        </w:rPr>
        <w:t>在接到</w:t>
      </w:r>
      <w:r>
        <w:rPr>
          <w:rFonts w:hint="eastAsia" w:ascii="宋体" w:hAnsi="宋体" w:eastAsia="宋体"/>
          <w:sz w:val="21"/>
          <w:szCs w:val="21"/>
          <w:lang w:eastAsia="zh-CN"/>
        </w:rPr>
        <w:t>甲方</w:t>
      </w:r>
      <w:r>
        <w:rPr>
          <w:rFonts w:hint="eastAsia" w:ascii="宋体" w:hAnsi="宋体" w:eastAsia="宋体"/>
          <w:sz w:val="21"/>
          <w:szCs w:val="21"/>
        </w:rPr>
        <w:t>的报障通知后，务必</w:t>
      </w:r>
      <w:r>
        <w:rPr>
          <w:rFonts w:hint="eastAsia" w:ascii="宋体" w:hAnsi="宋体" w:eastAsia="宋体"/>
          <w:sz w:val="21"/>
          <w:szCs w:val="21"/>
          <w:lang w:val="en-US" w:eastAsia="zh-CN"/>
        </w:rPr>
        <w:t>30分钟</w:t>
      </w:r>
      <w:r>
        <w:rPr>
          <w:rFonts w:hint="eastAsia" w:ascii="宋体" w:hAnsi="宋体" w:eastAsia="宋体"/>
          <w:sz w:val="21"/>
          <w:szCs w:val="21"/>
        </w:rPr>
        <w:t>内响应，</w:t>
      </w:r>
      <w:r>
        <w:rPr>
          <w:rFonts w:hint="eastAsia" w:ascii="宋体" w:hAnsi="宋体" w:eastAsia="宋体"/>
          <w:sz w:val="21"/>
          <w:szCs w:val="21"/>
          <w:lang w:val="en-US" w:eastAsia="zh-CN"/>
        </w:rPr>
        <w:t>2</w:t>
      </w:r>
      <w:r>
        <w:rPr>
          <w:rFonts w:hint="eastAsia" w:ascii="宋体" w:hAnsi="宋体" w:eastAsia="宋体"/>
          <w:sz w:val="21"/>
          <w:szCs w:val="21"/>
        </w:rPr>
        <w:t>小时内到达故障现场进行抢修，24小时内修复（不可抗力除外）。</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lang w:eastAsia="zh-CN"/>
        </w:rPr>
        <w:t>（</w:t>
      </w:r>
      <w:r>
        <w:rPr>
          <w:rFonts w:hint="eastAsia" w:ascii="宋体" w:hAnsi="宋体" w:eastAsia="宋体"/>
          <w:sz w:val="21"/>
          <w:szCs w:val="21"/>
          <w:lang w:val="en-US" w:eastAsia="zh-CN"/>
        </w:rPr>
        <w:t>4</w:t>
      </w:r>
      <w:r>
        <w:rPr>
          <w:rFonts w:hint="eastAsia" w:ascii="宋体" w:hAnsi="宋体" w:eastAsia="宋体"/>
          <w:sz w:val="21"/>
          <w:szCs w:val="21"/>
          <w:lang w:eastAsia="zh-CN"/>
        </w:rPr>
        <w:t>）</w:t>
      </w:r>
      <w:r>
        <w:rPr>
          <w:rFonts w:hint="eastAsia" w:ascii="宋体" w:hAnsi="宋体" w:eastAsia="宋体"/>
          <w:sz w:val="21"/>
          <w:szCs w:val="21"/>
        </w:rPr>
        <w:t>服务期内，</w:t>
      </w:r>
      <w:r>
        <w:rPr>
          <w:rFonts w:hint="eastAsia" w:ascii="宋体" w:hAnsi="宋体" w:eastAsia="宋体"/>
          <w:sz w:val="21"/>
          <w:szCs w:val="21"/>
          <w:lang w:eastAsia="zh-CN"/>
        </w:rPr>
        <w:t>乙方</w:t>
      </w:r>
      <w:r>
        <w:rPr>
          <w:rFonts w:hint="eastAsia" w:ascii="宋体" w:hAnsi="宋体" w:eastAsia="宋体"/>
          <w:sz w:val="21"/>
          <w:szCs w:val="21"/>
        </w:rPr>
        <w:t>需保证本项目所涉及的所有光纤线路处于正常工作状态的比例不小于95%；</w:t>
      </w:r>
      <w:r>
        <w:rPr>
          <w:rFonts w:hint="eastAsia" w:ascii="宋体" w:hAnsi="宋体" w:eastAsia="宋体"/>
          <w:sz w:val="21"/>
          <w:szCs w:val="21"/>
          <w:lang w:eastAsia="zh-CN"/>
        </w:rPr>
        <w:t>乙方</w:t>
      </w:r>
      <w:r>
        <w:rPr>
          <w:rFonts w:hint="eastAsia" w:ascii="宋体" w:hAnsi="宋体" w:eastAsia="宋体"/>
          <w:sz w:val="21"/>
          <w:szCs w:val="21"/>
        </w:rPr>
        <w:t>应对其中的故障线路、设备负责免费维修，对不能修复的线路、设备负责免费更换。</w:t>
      </w:r>
    </w:p>
    <w:p>
      <w:pPr>
        <w:spacing w:after="0" w:line="360" w:lineRule="auto"/>
        <w:ind w:firstLine="420" w:firstLineChars="200"/>
        <w:rPr>
          <w:rFonts w:hint="eastAsia" w:ascii="宋体" w:hAnsi="宋体" w:eastAsia="宋体"/>
          <w:sz w:val="21"/>
          <w:szCs w:val="21"/>
        </w:rPr>
      </w:pPr>
      <w:r>
        <w:rPr>
          <w:rFonts w:hint="eastAsia" w:ascii="宋体" w:hAnsi="宋体" w:eastAsia="宋体"/>
          <w:sz w:val="21"/>
          <w:szCs w:val="21"/>
          <w:lang w:eastAsia="zh-CN"/>
        </w:rPr>
        <w:t>（</w:t>
      </w:r>
      <w:r>
        <w:rPr>
          <w:rFonts w:hint="eastAsia" w:ascii="宋体" w:hAnsi="宋体" w:eastAsia="宋体"/>
          <w:sz w:val="21"/>
          <w:szCs w:val="21"/>
          <w:lang w:val="en-US" w:eastAsia="zh-CN"/>
        </w:rPr>
        <w:t>5</w:t>
      </w:r>
      <w:r>
        <w:rPr>
          <w:rFonts w:hint="eastAsia" w:ascii="宋体" w:hAnsi="宋体" w:eastAsia="宋体"/>
          <w:sz w:val="21"/>
          <w:szCs w:val="21"/>
          <w:lang w:eastAsia="zh-CN"/>
        </w:rPr>
        <w:t>）</w:t>
      </w:r>
      <w:r>
        <w:rPr>
          <w:rFonts w:hint="eastAsia" w:ascii="宋体" w:hAnsi="宋体" w:eastAsia="宋体"/>
          <w:sz w:val="21"/>
          <w:szCs w:val="21"/>
        </w:rPr>
        <w:t>服务期内，本项目所涉及的线路、设备和软件的维护方式均为</w:t>
      </w:r>
      <w:r>
        <w:rPr>
          <w:rFonts w:hint="eastAsia" w:ascii="宋体" w:hAnsi="宋体" w:eastAsia="宋体"/>
          <w:sz w:val="21"/>
          <w:szCs w:val="21"/>
          <w:lang w:eastAsia="zh-CN"/>
        </w:rPr>
        <w:t>乙方</w:t>
      </w:r>
      <w:r>
        <w:rPr>
          <w:rFonts w:hint="eastAsia" w:ascii="宋体" w:hAnsi="宋体" w:eastAsia="宋体"/>
          <w:sz w:val="21"/>
          <w:szCs w:val="21"/>
        </w:rPr>
        <w:t>上门服务，即由</w:t>
      </w:r>
      <w:r>
        <w:rPr>
          <w:rFonts w:hint="eastAsia" w:ascii="宋体" w:hAnsi="宋体" w:eastAsia="宋体"/>
          <w:sz w:val="21"/>
          <w:szCs w:val="21"/>
          <w:lang w:eastAsia="zh-CN"/>
        </w:rPr>
        <w:t>乙方</w:t>
      </w:r>
      <w:r>
        <w:rPr>
          <w:rFonts w:hint="eastAsia" w:ascii="宋体" w:hAnsi="宋体" w:eastAsia="宋体"/>
          <w:sz w:val="21"/>
          <w:szCs w:val="21"/>
        </w:rPr>
        <w:t>派员到</w:t>
      </w:r>
      <w:r>
        <w:rPr>
          <w:rFonts w:hint="eastAsia" w:ascii="宋体" w:hAnsi="宋体" w:eastAsia="宋体"/>
          <w:sz w:val="21"/>
          <w:szCs w:val="21"/>
          <w:lang w:eastAsia="zh-CN"/>
        </w:rPr>
        <w:t>甲方</w:t>
      </w:r>
      <w:r>
        <w:rPr>
          <w:rFonts w:hint="eastAsia" w:ascii="宋体" w:hAnsi="宋体" w:eastAsia="宋体"/>
          <w:sz w:val="21"/>
          <w:szCs w:val="21"/>
        </w:rPr>
        <w:t>的使用现场进行维护，由此产生的一切费用均由</w:t>
      </w:r>
      <w:r>
        <w:rPr>
          <w:rFonts w:hint="eastAsia" w:ascii="宋体" w:hAnsi="宋体" w:eastAsia="宋体"/>
          <w:sz w:val="21"/>
          <w:szCs w:val="21"/>
          <w:lang w:eastAsia="zh-CN"/>
        </w:rPr>
        <w:t>乙方</w:t>
      </w:r>
      <w:r>
        <w:rPr>
          <w:rFonts w:hint="eastAsia" w:ascii="宋体" w:hAnsi="宋体" w:eastAsia="宋体"/>
          <w:sz w:val="21"/>
          <w:szCs w:val="21"/>
        </w:rPr>
        <w:t>承担。</w:t>
      </w:r>
    </w:p>
    <w:p>
      <w:pPr>
        <w:pStyle w:val="2"/>
        <w:rPr>
          <w:rFonts w:hint="eastAsia"/>
        </w:rPr>
      </w:pPr>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第四条 价格</w:t>
      </w:r>
    </w:p>
    <w:p>
      <w:pPr>
        <w:widowControl/>
        <w:adjustRightInd w:val="0"/>
        <w:snapToGrid w:val="0"/>
        <w:spacing w:line="360" w:lineRule="auto"/>
        <w:ind w:firstLine="420" w:firstLineChars="200"/>
        <w:jc w:val="left"/>
        <w:rPr>
          <w:rFonts w:ascii="宋体" w:hAnsi="宋体" w:eastAsia="宋体" w:cs="宋体"/>
          <w:color w:val="auto"/>
          <w:sz w:val="21"/>
          <w:szCs w:val="21"/>
          <w:shd w:val="clear" w:color="auto" w:fill="FFFFFF"/>
        </w:rPr>
      </w:pPr>
      <w:r>
        <w:rPr>
          <w:rFonts w:hint="eastAsia" w:ascii="宋体" w:hAnsi="宋体" w:eastAsia="宋体" w:cs="宋体"/>
          <w:color w:val="auto"/>
          <w:kern w:val="0"/>
          <w:sz w:val="21"/>
          <w:szCs w:val="21"/>
          <w:shd w:val="clear" w:color="auto" w:fill="FFFFFF"/>
        </w:rPr>
        <w:t>1、合同总价包含：</w:t>
      </w:r>
      <w:r>
        <w:rPr>
          <w:rFonts w:hint="eastAsia" w:ascii="宋体" w:hAnsi="宋体" w:eastAsia="宋体"/>
          <w:sz w:val="21"/>
          <w:szCs w:val="21"/>
        </w:rPr>
        <w:t>完成本次招标所有服务内容的费用，包括合同期间所有调度平台网络业务的运行、维护费用及合同实施过程中不可预见费用等全部费用。</w:t>
      </w:r>
    </w:p>
    <w:p>
      <w:pPr>
        <w:widowControl/>
        <w:adjustRightInd w:val="0"/>
        <w:snapToGrid w:val="0"/>
        <w:spacing w:line="360" w:lineRule="auto"/>
        <w:ind w:firstLine="399" w:firstLineChars="190"/>
        <w:jc w:val="left"/>
        <w:rPr>
          <w:rFonts w:ascii="宋体" w:hAnsi="宋体" w:eastAsia="宋体" w:cs="宋体"/>
          <w:color w:val="auto"/>
          <w:sz w:val="21"/>
          <w:szCs w:val="21"/>
        </w:rPr>
      </w:pPr>
      <w:r>
        <w:rPr>
          <w:rFonts w:hint="eastAsia" w:ascii="宋体" w:hAnsi="宋体" w:eastAsia="宋体" w:cs="宋体"/>
          <w:color w:val="auto"/>
          <w:kern w:val="0"/>
          <w:sz w:val="21"/>
          <w:szCs w:val="21"/>
        </w:rPr>
        <w:t xml:space="preserve">2、合同总价：（人民币）大写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widowControl/>
        <w:adjustRightInd w:val="0"/>
        <w:snapToGrid w:val="0"/>
        <w:spacing w:line="360" w:lineRule="auto"/>
        <w:ind w:firstLine="399" w:firstLineChars="190"/>
        <w:jc w:val="left"/>
        <w:rPr>
          <w:rFonts w:ascii="宋体" w:hAnsi="宋体" w:eastAsia="宋体" w:cs="宋体"/>
          <w:color w:val="auto"/>
          <w:sz w:val="21"/>
          <w:szCs w:val="21"/>
        </w:rPr>
      </w:pPr>
      <w:r>
        <w:rPr>
          <w:rFonts w:hint="eastAsia" w:ascii="宋体" w:hAnsi="宋体" w:eastAsia="宋体" w:cs="宋体"/>
          <w:color w:val="auto"/>
          <w:kern w:val="0"/>
          <w:sz w:val="21"/>
          <w:szCs w:val="21"/>
        </w:rPr>
        <w:t>3、本合同价为固定不变价。</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 xml:space="preserve">第五条 </w:t>
      </w:r>
      <w:r>
        <w:rPr>
          <w:rFonts w:hint="eastAsia" w:ascii="宋体" w:hAnsi="宋体" w:eastAsia="宋体" w:cs="宋体"/>
          <w:b/>
          <w:color w:val="auto"/>
          <w:kern w:val="0"/>
          <w:sz w:val="21"/>
          <w:szCs w:val="21"/>
          <w:lang w:val="en-US" w:eastAsia="zh-CN"/>
        </w:rPr>
        <w:t>完工期、租赁</w:t>
      </w:r>
      <w:r>
        <w:rPr>
          <w:rFonts w:hint="eastAsia" w:ascii="宋体" w:hAnsi="宋体" w:eastAsia="宋体" w:cs="宋体"/>
          <w:b/>
          <w:color w:val="auto"/>
          <w:kern w:val="0"/>
          <w:sz w:val="21"/>
          <w:szCs w:val="21"/>
        </w:rPr>
        <w:t>期限及地点</w:t>
      </w:r>
    </w:p>
    <w:p>
      <w:pPr>
        <w:widowControl/>
        <w:adjustRightInd w:val="0"/>
        <w:snapToGrid w:val="0"/>
        <w:spacing w:line="360" w:lineRule="auto"/>
        <w:ind w:firstLine="495" w:firstLineChars="236"/>
        <w:jc w:val="left"/>
        <w:rPr>
          <w:rFonts w:hint="eastAsia" w:ascii="宋体" w:hAnsi="宋体" w:eastAsia="宋体"/>
          <w:sz w:val="21"/>
          <w:szCs w:val="21"/>
          <w:lang w:val="en-US" w:eastAsia="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完工期：</w:t>
      </w:r>
      <w:r>
        <w:rPr>
          <w:rFonts w:hint="eastAsia" w:ascii="宋体" w:hAnsi="宋体" w:eastAsia="宋体"/>
          <w:sz w:val="21"/>
          <w:szCs w:val="21"/>
        </w:rPr>
        <w:t>签订合同后</w:t>
      </w:r>
      <w:r>
        <w:rPr>
          <w:rFonts w:hint="eastAsia" w:ascii="宋体" w:hAnsi="宋体" w:eastAsia="宋体"/>
          <w:sz w:val="21"/>
          <w:szCs w:val="21"/>
          <w:lang w:eastAsia="zh-CN"/>
        </w:rPr>
        <w:t>，</w:t>
      </w:r>
      <w:r>
        <w:rPr>
          <w:rFonts w:hint="eastAsia" w:ascii="宋体" w:hAnsi="宋体" w:eastAsia="宋体"/>
          <w:sz w:val="21"/>
          <w:szCs w:val="21"/>
          <w:lang w:val="en-US" w:eastAsia="zh-CN"/>
        </w:rPr>
        <w:t xml:space="preserve">须在2021年6月15日前完工。 </w:t>
      </w:r>
    </w:p>
    <w:p>
      <w:pPr>
        <w:widowControl/>
        <w:adjustRightInd w:val="0"/>
        <w:snapToGrid w:val="0"/>
        <w:spacing w:line="360" w:lineRule="auto"/>
        <w:ind w:firstLine="495" w:firstLineChars="236"/>
        <w:jc w:val="left"/>
        <w:rPr>
          <w:rFonts w:ascii="宋体" w:hAnsi="宋体" w:eastAsia="宋体" w:cs="宋体"/>
          <w:color w:val="auto"/>
          <w:sz w:val="21"/>
          <w:szCs w:val="21"/>
        </w:rPr>
      </w:pPr>
      <w:r>
        <w:rPr>
          <w:rFonts w:hint="eastAsia" w:ascii="宋体" w:hAnsi="宋体" w:eastAsia="宋体"/>
          <w:sz w:val="21"/>
          <w:szCs w:val="21"/>
          <w:lang w:val="en-US" w:eastAsia="zh-CN"/>
        </w:rPr>
        <w:t>2、</w:t>
      </w:r>
      <w:r>
        <w:rPr>
          <w:rFonts w:hint="eastAsia" w:ascii="宋体" w:hAnsi="宋体" w:eastAsia="宋体" w:cs="宋体"/>
          <w:color w:val="auto"/>
          <w:kern w:val="0"/>
          <w:sz w:val="21"/>
          <w:szCs w:val="21"/>
          <w:lang w:val="en-US" w:eastAsia="zh-CN"/>
        </w:rPr>
        <w:t>租赁期限</w:t>
      </w:r>
      <w:r>
        <w:rPr>
          <w:rFonts w:hint="eastAsia" w:ascii="宋体" w:hAnsi="宋体" w:eastAsia="宋体" w:cs="宋体"/>
          <w:color w:val="auto"/>
          <w:kern w:val="0"/>
          <w:sz w:val="21"/>
          <w:szCs w:val="21"/>
        </w:rPr>
        <w:t>：</w:t>
      </w:r>
      <w:r>
        <w:rPr>
          <w:rFonts w:hint="eastAsia" w:ascii="宋体" w:hAnsi="宋体" w:eastAsia="宋体"/>
          <w:sz w:val="21"/>
          <w:szCs w:val="21"/>
        </w:rPr>
        <w:t>正式开通</w:t>
      </w:r>
      <w:r>
        <w:rPr>
          <w:rFonts w:hint="eastAsia" w:ascii="宋体" w:hAnsi="宋体" w:eastAsia="宋体"/>
          <w:sz w:val="21"/>
          <w:szCs w:val="21"/>
          <w:lang w:val="en-US" w:eastAsia="zh-CN"/>
        </w:rPr>
        <w:t>起</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年，</w:t>
      </w:r>
      <w:r>
        <w:rPr>
          <w:rFonts w:hint="eastAsia" w:ascii="宋体" w:hAnsi="宋体" w:eastAsia="宋体"/>
          <w:sz w:val="21"/>
          <w:szCs w:val="21"/>
          <w:lang w:val="en-US" w:eastAsia="zh-CN"/>
        </w:rPr>
        <w:t>自</w:t>
      </w:r>
      <w:r>
        <w:rPr>
          <w:rFonts w:hint="eastAsia" w:ascii="宋体" w:hAnsi="宋体" w:eastAsia="宋体" w:cs="宋体"/>
          <w:color w:val="auto"/>
          <w:kern w:val="0"/>
          <w:sz w:val="21"/>
          <w:szCs w:val="21"/>
        </w:rPr>
        <w:t xml:space="preserve">     年  月  日</w:t>
      </w:r>
      <w:r>
        <w:rPr>
          <w:rFonts w:hint="eastAsia" w:ascii="宋体" w:hAnsi="宋体" w:eastAsia="宋体"/>
          <w:sz w:val="21"/>
          <w:szCs w:val="21"/>
        </w:rPr>
        <w:t>起</w:t>
      </w:r>
      <w:r>
        <w:rPr>
          <w:rFonts w:hint="eastAsia" w:ascii="宋体" w:hAnsi="宋体" w:eastAsia="宋体" w:cs="宋体"/>
          <w:color w:val="auto"/>
          <w:kern w:val="0"/>
          <w:sz w:val="21"/>
          <w:szCs w:val="21"/>
        </w:rPr>
        <w:t>至     年  月  日止。</w:t>
      </w:r>
    </w:p>
    <w:p>
      <w:pPr>
        <w:widowControl/>
        <w:adjustRightInd w:val="0"/>
        <w:snapToGrid w:val="0"/>
        <w:spacing w:line="360" w:lineRule="auto"/>
        <w:ind w:firstLine="495" w:firstLineChars="236"/>
        <w:jc w:val="left"/>
        <w:rPr>
          <w:rFonts w:ascii="宋体" w:hAnsi="宋体" w:eastAsia="宋体" w:cs="宋体"/>
          <w:color w:val="auto"/>
          <w:sz w:val="21"/>
          <w:szCs w:val="21"/>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、服务地点：              或甲方指定地点。</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第六条 付款方式</w:t>
      </w:r>
    </w:p>
    <w:p>
      <w:pPr>
        <w:pStyle w:val="19"/>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rPr>
        <w:t>1、本合同的付款方式为：</w:t>
      </w:r>
    </w:p>
    <w:p>
      <w:pPr>
        <w:pStyle w:val="19"/>
        <w:spacing w:line="360" w:lineRule="auto"/>
        <w:ind w:firstLine="420" w:firstLineChars="20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cs="宋体"/>
          <w:color w:val="auto"/>
          <w:sz w:val="21"/>
          <w:szCs w:val="21"/>
        </w:rPr>
        <w:t>本项目自正式开通</w:t>
      </w:r>
      <w:r>
        <w:rPr>
          <w:rFonts w:hint="eastAsia" w:ascii="宋体" w:hAnsi="宋体" w:cs="宋体"/>
          <w:color w:val="auto"/>
          <w:sz w:val="21"/>
          <w:szCs w:val="21"/>
          <w:lang w:val="en-US" w:eastAsia="zh-CN"/>
        </w:rPr>
        <w:t>并验收通过后的下一个月</w:t>
      </w:r>
      <w:r>
        <w:rPr>
          <w:rFonts w:hint="eastAsia" w:ascii="宋体" w:hAnsi="宋体" w:cs="宋体"/>
          <w:color w:val="auto"/>
          <w:sz w:val="21"/>
          <w:szCs w:val="21"/>
        </w:rPr>
        <w:t>起，</w:t>
      </w:r>
      <w:r>
        <w:rPr>
          <w:rFonts w:hint="eastAsia" w:ascii="宋体" w:hAnsi="宋体" w:cs="宋体"/>
          <w:color w:val="auto"/>
          <w:sz w:val="21"/>
          <w:szCs w:val="21"/>
          <w:lang w:val="en-US" w:eastAsia="zh-CN"/>
        </w:rPr>
        <w:t>每三个月末</w:t>
      </w:r>
      <w:r>
        <w:rPr>
          <w:rFonts w:hint="eastAsia" w:ascii="宋体" w:hAnsi="宋体" w:cs="宋体"/>
          <w:color w:val="auto"/>
          <w:sz w:val="21"/>
          <w:szCs w:val="21"/>
        </w:rPr>
        <w:t>支付租赁服务费用，按照“实际中标光纤租赁费单价×实际开通使用租赁线路（条数）×3个月”的计算方式据实支付。</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注：每路租赁费用不超460元/月</w:t>
      </w:r>
      <w:r>
        <w:rPr>
          <w:rFonts w:hint="eastAsia" w:ascii="宋体" w:hAnsi="宋体" w:cs="宋体"/>
          <w:color w:val="auto"/>
          <w:sz w:val="21"/>
          <w:szCs w:val="21"/>
          <w:lang w:eastAsia="zh-CN"/>
        </w:rPr>
        <w:t>）</w:t>
      </w:r>
    </w:p>
    <w:p>
      <w:pPr>
        <w:pStyle w:val="19"/>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乙方</w:t>
      </w:r>
      <w:r>
        <w:rPr>
          <w:rFonts w:hint="eastAsia" w:ascii="宋体" w:hAnsi="宋体" w:cs="宋体"/>
          <w:color w:val="auto"/>
          <w:sz w:val="21"/>
          <w:szCs w:val="21"/>
        </w:rPr>
        <w:t>在每</w:t>
      </w:r>
      <w:r>
        <w:rPr>
          <w:rFonts w:hint="eastAsia" w:ascii="宋体" w:hAnsi="宋体" w:cs="宋体"/>
          <w:color w:val="auto"/>
          <w:sz w:val="21"/>
          <w:szCs w:val="21"/>
          <w:lang w:val="en-US" w:eastAsia="zh-CN"/>
        </w:rPr>
        <w:t>三个月末结束后</w:t>
      </w:r>
      <w:r>
        <w:rPr>
          <w:rFonts w:hint="eastAsia" w:ascii="宋体" w:hAnsi="宋体" w:cs="宋体"/>
          <w:color w:val="auto"/>
          <w:sz w:val="21"/>
          <w:szCs w:val="21"/>
        </w:rPr>
        <w:t>5个工作日内开出等额发票</w:t>
      </w:r>
      <w:r>
        <w:rPr>
          <w:rFonts w:hint="eastAsia" w:ascii="宋体" w:hAnsi="宋体" w:cs="宋体"/>
          <w:color w:val="auto"/>
          <w:sz w:val="21"/>
          <w:szCs w:val="21"/>
          <w:lang w:val="en-US" w:eastAsia="zh-CN"/>
        </w:rPr>
        <w:t>及相关付款资料</w:t>
      </w:r>
      <w:r>
        <w:rPr>
          <w:rFonts w:hint="eastAsia" w:ascii="宋体" w:hAnsi="宋体" w:cs="宋体"/>
          <w:color w:val="auto"/>
          <w:sz w:val="21"/>
          <w:szCs w:val="21"/>
        </w:rPr>
        <w:t>给</w:t>
      </w:r>
      <w:r>
        <w:rPr>
          <w:rFonts w:hint="eastAsia" w:ascii="宋体" w:hAnsi="宋体" w:cs="宋体"/>
          <w:color w:val="auto"/>
          <w:sz w:val="21"/>
          <w:szCs w:val="21"/>
          <w:lang w:eastAsia="zh-CN"/>
        </w:rPr>
        <w:t>甲方</w:t>
      </w:r>
      <w:r>
        <w:rPr>
          <w:rFonts w:hint="eastAsia" w:ascii="宋体" w:hAnsi="宋体" w:cs="宋体"/>
          <w:color w:val="auto"/>
          <w:sz w:val="21"/>
          <w:szCs w:val="21"/>
        </w:rPr>
        <w:t>，</w:t>
      </w:r>
      <w:r>
        <w:rPr>
          <w:rFonts w:hint="eastAsia" w:ascii="宋体" w:hAnsi="宋体" w:cs="宋体"/>
          <w:color w:val="auto"/>
          <w:sz w:val="21"/>
          <w:szCs w:val="21"/>
          <w:lang w:eastAsia="zh-CN"/>
        </w:rPr>
        <w:t>甲方</w:t>
      </w:r>
      <w:r>
        <w:rPr>
          <w:rFonts w:hint="eastAsia" w:ascii="宋体" w:hAnsi="宋体" w:cs="宋体"/>
          <w:color w:val="auto"/>
          <w:sz w:val="21"/>
          <w:szCs w:val="21"/>
        </w:rPr>
        <w:t>在收到发票</w:t>
      </w:r>
      <w:r>
        <w:rPr>
          <w:rFonts w:hint="eastAsia" w:ascii="宋体" w:hAnsi="宋体" w:cs="宋体"/>
          <w:color w:val="auto"/>
          <w:sz w:val="21"/>
          <w:szCs w:val="21"/>
          <w:lang w:val="en-US" w:eastAsia="zh-CN"/>
        </w:rPr>
        <w:t>及相关付款资料</w:t>
      </w:r>
      <w:r>
        <w:rPr>
          <w:rFonts w:hint="eastAsia" w:ascii="宋体" w:hAnsi="宋体" w:cs="宋体"/>
          <w:color w:val="auto"/>
          <w:sz w:val="21"/>
          <w:szCs w:val="21"/>
        </w:rPr>
        <w:t>确认无误后</w:t>
      </w:r>
      <w:r>
        <w:rPr>
          <w:rFonts w:hint="eastAsia" w:ascii="宋体" w:hAnsi="宋体" w:cs="宋体"/>
          <w:color w:val="auto"/>
          <w:sz w:val="21"/>
          <w:szCs w:val="21"/>
          <w:lang w:val="en-US" w:eastAsia="zh-CN"/>
        </w:rPr>
        <w:t>30</w:t>
      </w:r>
      <w:r>
        <w:rPr>
          <w:rFonts w:hint="eastAsia" w:ascii="宋体" w:hAnsi="宋体" w:cs="宋体"/>
          <w:color w:val="auto"/>
          <w:sz w:val="21"/>
          <w:szCs w:val="21"/>
        </w:rPr>
        <w:t>个工作日内支付</w:t>
      </w:r>
      <w:r>
        <w:rPr>
          <w:rFonts w:hint="eastAsia" w:ascii="宋体" w:hAnsi="宋体" w:cs="宋体"/>
          <w:color w:val="auto"/>
          <w:sz w:val="21"/>
          <w:szCs w:val="21"/>
          <w:lang w:val="en-US" w:eastAsia="zh-CN"/>
        </w:rPr>
        <w:t>相应</w:t>
      </w:r>
      <w:r>
        <w:rPr>
          <w:rFonts w:hint="eastAsia" w:ascii="宋体" w:hAnsi="宋体" w:cs="宋体"/>
          <w:color w:val="auto"/>
          <w:sz w:val="21"/>
          <w:szCs w:val="21"/>
        </w:rPr>
        <w:t>服务费。</w:t>
      </w:r>
    </w:p>
    <w:p>
      <w:pPr>
        <w:pStyle w:val="19"/>
        <w:spacing w:line="360" w:lineRule="auto"/>
        <w:ind w:firstLine="420" w:firstLineChars="200"/>
        <w:rPr>
          <w:rFonts w:ascii="宋体" w:hAnsi="宋体" w:cs="宋体"/>
          <w:color w:val="auto"/>
          <w:sz w:val="21"/>
          <w:szCs w:val="21"/>
        </w:rPr>
      </w:pP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t>甲方</w:t>
      </w:r>
      <w:r>
        <w:rPr>
          <w:rFonts w:hint="eastAsia" w:ascii="宋体" w:hAnsi="宋体" w:cs="宋体"/>
          <w:color w:val="auto"/>
          <w:sz w:val="21"/>
          <w:szCs w:val="21"/>
        </w:rPr>
        <w:t>不再另行支付除合同金额外的任何其他费用。</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cs="宋体"/>
          <w:b/>
          <w:color w:val="auto"/>
          <w:sz w:val="21"/>
          <w:szCs w:val="21"/>
        </w:rPr>
      </w:pPr>
      <w:r>
        <w:rPr>
          <w:rFonts w:hint="eastAsia" w:ascii="宋体" w:hAnsi="宋体" w:eastAsia="宋体" w:cs="宋体"/>
          <w:b/>
          <w:color w:val="auto"/>
          <w:kern w:val="0"/>
          <w:sz w:val="21"/>
          <w:szCs w:val="21"/>
        </w:rPr>
        <w:t>第七条 竣工与验收</w:t>
      </w:r>
    </w:p>
    <w:p>
      <w:pPr>
        <w:pStyle w:val="19"/>
        <w:spacing w:line="360" w:lineRule="auto"/>
        <w:ind w:firstLine="480"/>
        <w:rPr>
          <w:rFonts w:ascii="宋体" w:hAnsi="宋体"/>
          <w:sz w:val="21"/>
          <w:szCs w:val="21"/>
        </w:rPr>
      </w:pPr>
      <w:r>
        <w:rPr>
          <w:rFonts w:hint="eastAsia" w:ascii="宋体" w:hAnsi="宋体"/>
          <w:sz w:val="21"/>
          <w:szCs w:val="21"/>
        </w:rPr>
        <w:t>1、验收应在甲乙双方共同参加下进行，依据招标文件及本合同的有关规定制定的方案进行验收，并按国家有关规定、规范进行。</w:t>
      </w:r>
    </w:p>
    <w:p>
      <w:pPr>
        <w:pStyle w:val="19"/>
        <w:spacing w:line="360" w:lineRule="auto"/>
        <w:ind w:firstLine="480"/>
        <w:rPr>
          <w:rFonts w:ascii="宋体" w:hAnsi="宋体"/>
          <w:sz w:val="21"/>
          <w:szCs w:val="21"/>
        </w:rPr>
      </w:pPr>
      <w:r>
        <w:rPr>
          <w:rFonts w:hint="eastAsia" w:ascii="宋体" w:hAnsi="宋体"/>
          <w:sz w:val="21"/>
          <w:szCs w:val="21"/>
        </w:rPr>
        <w:t>2、甲方组织项目验收小组按国家有关规定、规范进行验收，必要时邀请相关专业人员或机构参与验收。</w:t>
      </w:r>
    </w:p>
    <w:p>
      <w:pPr>
        <w:pStyle w:val="19"/>
        <w:spacing w:line="360" w:lineRule="auto"/>
        <w:ind w:firstLine="480"/>
        <w:rPr>
          <w:rFonts w:hint="eastAsia" w:ascii="宋体" w:hAnsi="宋体"/>
          <w:sz w:val="21"/>
          <w:szCs w:val="21"/>
        </w:rPr>
      </w:pPr>
      <w:r>
        <w:rPr>
          <w:rFonts w:hint="eastAsia" w:ascii="宋体" w:hAnsi="宋体"/>
          <w:sz w:val="21"/>
          <w:szCs w:val="21"/>
        </w:rPr>
        <w:t>3、对验收不合格的部分，乙方应在甲方规定时间内及时整改完善直至合格。</w:t>
      </w:r>
    </w:p>
    <w:p>
      <w:pPr>
        <w:pStyle w:val="19"/>
        <w:spacing w:line="360" w:lineRule="auto"/>
        <w:ind w:firstLine="480"/>
        <w:rPr>
          <w:rFonts w:hint="eastAsia" w:ascii="宋体" w:hAnsi="宋体"/>
          <w:sz w:val="21"/>
          <w:szCs w:val="21"/>
        </w:rPr>
      </w:pPr>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第八条 税和关税</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1、中国政府根据现行税法对甲方征收的与本合同有关的一切税费均应由甲方承担。</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2、中国政府根据现行税法规定对乙方或其雇员征收的与本合同有关的一切税费应由乙方承担。</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3、在中国境外发生的与本合同执行有关的一切税费均应由乙方承担。</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第九条 其它约定</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1、严禁转包，未经甲方书面同意不得分包。</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2、乙方全部工作人员，须符合东莞市政府用工标准要求。</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3、乙方服务人员进行服务期间的过失或故意行为，造成甲方经济损失的，由乙方负责赔偿。</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4、服务人员的劳动关系隶属乙方，乙方负责服务人员的工资、节假日和超时加班补助费、社会保险、住宿、伙食等。</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5、乙方负责本项目服务人员购买因意外身故或伤残和因意外事故住院治疗保险，并负责办理一切保险赔偿手续。</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第十条 违约责任</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1、合同双方任何一方不履行合同条款或不按合同约定履行条款的其它情况，均属违约，由违约方承担违约责任，赔偿因其违约造成的损失，并支付合同价款总额   %的违约金。</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2、由于乙方的原因，导致双方签订的合同终止，乙方因此而遭受的损失，将由乙方独立承担，甲方对此不负任何责任，也不作任何赔偿。</w:t>
      </w:r>
    </w:p>
    <w:bookmarkEnd w:id="199"/>
    <w:p>
      <w:pPr>
        <w:widowControl/>
        <w:adjustRightInd w:val="0"/>
        <w:snapToGrid w:val="0"/>
        <w:spacing w:line="360" w:lineRule="auto"/>
        <w:ind w:firstLine="422" w:firstLineChars="200"/>
        <w:jc w:val="left"/>
        <w:rPr>
          <w:rFonts w:ascii="宋体" w:hAnsi="宋体" w:eastAsia="宋体" w:cs="宋体"/>
          <w:b/>
          <w:color w:val="auto"/>
          <w:kern w:val="0"/>
          <w:sz w:val="21"/>
          <w:szCs w:val="21"/>
        </w:rPr>
      </w:pPr>
      <w:bookmarkStart w:id="200" w:name="_Toc86481570"/>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第十一条 争议的解决</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1、凡与本合同有关而引起的一切争议，甲乙双方应首先通过友好协商解决，如经协商后仍不能达成协议时，任何一方可以向甲方所在地人民法院提出诉讼。</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2、本合同发生的诉讼管辖地为东莞市有管辖权的法院。</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3、在进行法院审理期间，除提交法院审理的事项外，合同其他部分仍继续履行。</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4、本合同按照中华人民共和国的法律进行解释。</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bookmarkStart w:id="201" w:name="_Toc86481569"/>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第十二条 合同生效</w:t>
      </w:r>
      <w:bookmarkEnd w:id="201"/>
    </w:p>
    <w:p>
      <w:pPr>
        <w:widowControl/>
        <w:adjustRightInd w:val="0"/>
        <w:snapToGrid w:val="0"/>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kern w:val="0"/>
          <w:sz w:val="21"/>
          <w:szCs w:val="21"/>
        </w:rPr>
        <w:t>1、本合同由双方法定代表人或委托代理人签字盖章后立即生效，具有同等法律效力，合同有效期随服务期结束而自然终止。</w:t>
      </w:r>
    </w:p>
    <w:p>
      <w:pPr>
        <w:widowControl/>
        <w:adjustRightInd w:val="0"/>
        <w:snapToGrid w:val="0"/>
        <w:spacing w:line="36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kern w:val="0"/>
          <w:sz w:val="21"/>
          <w:szCs w:val="21"/>
        </w:rPr>
        <w:t>2、本合同一式    份，其中甲方    份、乙方    份，采购代理机构 壹 份（须在合同签订之日起7个工作日内递交）。</w:t>
      </w:r>
    </w:p>
    <w:p>
      <w:pPr>
        <w:widowControl/>
        <w:adjustRightInd w:val="0"/>
        <w:snapToGrid w:val="0"/>
        <w:spacing w:line="360" w:lineRule="auto"/>
        <w:ind w:firstLine="422" w:firstLineChars="200"/>
        <w:jc w:val="left"/>
        <w:rPr>
          <w:rFonts w:ascii="宋体" w:hAnsi="宋体" w:eastAsia="宋体" w:cs="宋体"/>
          <w:b/>
          <w:color w:val="auto"/>
          <w:kern w:val="0"/>
          <w:sz w:val="21"/>
          <w:szCs w:val="21"/>
        </w:rPr>
      </w:pPr>
    </w:p>
    <w:p>
      <w:pPr>
        <w:widowControl/>
        <w:adjustRightInd w:val="0"/>
        <w:snapToGrid w:val="0"/>
        <w:spacing w:line="360" w:lineRule="auto"/>
        <w:ind w:firstLine="422" w:firstLineChars="200"/>
        <w:jc w:val="left"/>
        <w:rPr>
          <w:rFonts w:ascii="宋体" w:hAnsi="宋体" w:eastAsia="宋体" w:cs="宋体"/>
          <w:b/>
          <w:color w:val="auto"/>
          <w:sz w:val="21"/>
          <w:szCs w:val="21"/>
        </w:rPr>
      </w:pPr>
      <w:r>
        <w:rPr>
          <w:rFonts w:hint="eastAsia" w:ascii="宋体" w:hAnsi="宋体" w:eastAsia="宋体" w:cs="宋体"/>
          <w:b/>
          <w:color w:val="auto"/>
          <w:kern w:val="0"/>
          <w:sz w:val="21"/>
          <w:szCs w:val="21"/>
        </w:rPr>
        <w:t>第十三条 其它</w:t>
      </w:r>
      <w:bookmarkEnd w:id="200"/>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1、本合同未尽事宜，双方可签订补充合同，补充合同与所有附件均为合同的有效组成部分，与本合同具有同等法律效力。</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2、在执行本合同的过程中，所有经甲乙双方签署确认的文件（包括会议纪要、补充协议、往来信函、合同附件等）即成为本合同的有效组成部分，其生效日期为双方签字盖章或确认之日期。</w:t>
      </w:r>
    </w:p>
    <w:p>
      <w:pPr>
        <w:widowControl/>
        <w:adjustRightInd w:val="0"/>
        <w:snapToGrid w:val="0"/>
        <w:spacing w:line="360" w:lineRule="auto"/>
        <w:ind w:firstLine="420" w:firstLineChars="200"/>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本合同合计   页A4纸张，缺页之合同为无效合同。</w:t>
      </w:r>
    </w:p>
    <w:p>
      <w:pPr>
        <w:pStyle w:val="2"/>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以下无正文</w:t>
      </w:r>
    </w:p>
    <w:p>
      <w:pPr>
        <w:widowControl/>
        <w:adjustRightInd w:val="0"/>
        <w:snapToGrid w:val="0"/>
        <w:spacing w:line="360" w:lineRule="auto"/>
        <w:jc w:val="left"/>
        <w:rPr>
          <w:rFonts w:ascii="宋体" w:hAnsi="宋体" w:eastAsia="宋体" w:cs="宋体"/>
          <w:color w:val="auto"/>
          <w:sz w:val="21"/>
          <w:szCs w:val="21"/>
        </w:rPr>
      </w:pPr>
      <w:r>
        <w:rPr>
          <w:rFonts w:hint="eastAsia" w:ascii="宋体" w:hAnsi="宋体" w:eastAsia="宋体" w:cs="宋体"/>
          <w:color w:val="auto"/>
          <w:kern w:val="0"/>
          <w:sz w:val="21"/>
          <w:szCs w:val="21"/>
        </w:rPr>
        <w:t>甲方（盖章）：                      乙方（盖章）：</w:t>
      </w:r>
    </w:p>
    <w:p>
      <w:pPr>
        <w:widowControl/>
        <w:adjustRightInd w:val="0"/>
        <w:snapToGrid w:val="0"/>
        <w:spacing w:line="360" w:lineRule="auto"/>
        <w:jc w:val="left"/>
        <w:rPr>
          <w:rFonts w:ascii="宋体" w:hAnsi="宋体" w:eastAsia="宋体" w:cs="宋体"/>
          <w:color w:val="auto"/>
          <w:sz w:val="21"/>
          <w:szCs w:val="21"/>
        </w:rPr>
      </w:pPr>
      <w:r>
        <w:rPr>
          <w:rFonts w:hint="eastAsia" w:ascii="宋体" w:hAnsi="宋体" w:eastAsia="宋体" w:cs="宋体"/>
          <w:color w:val="auto"/>
          <w:kern w:val="0"/>
          <w:sz w:val="21"/>
          <w:szCs w:val="21"/>
        </w:rPr>
        <w:t>法定代表(签字)：                   法定代表(签字)：</w:t>
      </w:r>
    </w:p>
    <w:p>
      <w:pPr>
        <w:widowControl/>
        <w:adjustRightInd w:val="0"/>
        <w:snapToGrid w:val="0"/>
        <w:spacing w:line="360" w:lineRule="auto"/>
        <w:jc w:val="left"/>
        <w:rPr>
          <w:rFonts w:ascii="宋体" w:hAnsi="宋体" w:eastAsia="宋体" w:cs="宋体"/>
          <w:color w:val="auto"/>
          <w:sz w:val="21"/>
          <w:szCs w:val="21"/>
        </w:rPr>
      </w:pPr>
      <w:r>
        <w:rPr>
          <w:rFonts w:hint="eastAsia" w:ascii="宋体" w:hAnsi="宋体" w:eastAsia="宋体" w:cs="宋体"/>
          <w:color w:val="auto"/>
          <w:kern w:val="0"/>
          <w:sz w:val="21"/>
          <w:szCs w:val="21"/>
        </w:rPr>
        <w:t xml:space="preserve">地址：                             地址： </w:t>
      </w:r>
    </w:p>
    <w:p>
      <w:pPr>
        <w:widowControl/>
        <w:adjustRightInd w:val="0"/>
        <w:snapToGrid w:val="0"/>
        <w:spacing w:line="360" w:lineRule="auto"/>
        <w:jc w:val="left"/>
        <w:rPr>
          <w:rFonts w:ascii="宋体" w:hAnsi="宋体" w:eastAsia="宋体" w:cs="宋体"/>
          <w:color w:val="auto"/>
          <w:sz w:val="21"/>
          <w:szCs w:val="21"/>
        </w:rPr>
      </w:pPr>
      <w:r>
        <w:rPr>
          <w:rFonts w:hint="eastAsia" w:ascii="宋体" w:hAnsi="宋体" w:eastAsia="宋体" w:cs="宋体"/>
          <w:color w:val="auto"/>
          <w:kern w:val="0"/>
          <w:sz w:val="21"/>
          <w:szCs w:val="21"/>
        </w:rPr>
        <w:t>电话：                             电话：</w:t>
      </w:r>
    </w:p>
    <w:p>
      <w:pPr>
        <w:widowControl/>
        <w:adjustRightInd w:val="0"/>
        <w:snapToGrid w:val="0"/>
        <w:spacing w:line="360" w:lineRule="auto"/>
        <w:jc w:val="left"/>
        <w:rPr>
          <w:rFonts w:ascii="宋体" w:hAnsi="宋体" w:eastAsia="宋体" w:cs="宋体"/>
          <w:color w:val="auto"/>
          <w:sz w:val="21"/>
          <w:szCs w:val="21"/>
        </w:rPr>
      </w:pPr>
      <w:r>
        <w:rPr>
          <w:rFonts w:hint="eastAsia" w:ascii="宋体" w:hAnsi="宋体" w:eastAsia="宋体" w:cs="宋体"/>
          <w:color w:val="auto"/>
          <w:kern w:val="0"/>
          <w:sz w:val="21"/>
          <w:szCs w:val="21"/>
        </w:rPr>
        <w:t>传真：</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 xml:space="preserve">              传真：</w:t>
      </w:r>
    </w:p>
    <w:p>
      <w:pPr>
        <w:widowControl/>
        <w:adjustRightInd w:val="0"/>
        <w:snapToGrid w:val="0"/>
        <w:spacing w:line="360" w:lineRule="auto"/>
        <w:jc w:val="left"/>
        <w:rPr>
          <w:rFonts w:ascii="宋体" w:hAnsi="宋体" w:eastAsia="宋体" w:cs="宋体"/>
          <w:color w:val="auto"/>
          <w:sz w:val="21"/>
          <w:szCs w:val="21"/>
        </w:rPr>
      </w:pPr>
      <w:r>
        <w:rPr>
          <w:rFonts w:hint="eastAsia" w:ascii="宋体" w:hAnsi="宋体" w:eastAsia="宋体" w:cs="宋体"/>
          <w:color w:val="auto"/>
          <w:kern w:val="0"/>
          <w:sz w:val="21"/>
          <w:szCs w:val="21"/>
        </w:rPr>
        <w:t>开户银行：</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rPr>
        <w:t xml:space="preserve">                        开户银行：</w:t>
      </w:r>
    </w:p>
    <w:p>
      <w:pPr>
        <w:widowControl/>
        <w:adjustRightInd w:val="0"/>
        <w:snapToGrid w:val="0"/>
        <w:spacing w:line="360" w:lineRule="auto"/>
        <w:jc w:val="left"/>
        <w:rPr>
          <w:rFonts w:ascii="宋体" w:hAnsi="宋体" w:eastAsia="宋体" w:cs="宋体"/>
          <w:color w:val="auto"/>
          <w:sz w:val="21"/>
          <w:szCs w:val="21"/>
        </w:rPr>
      </w:pPr>
      <w:r>
        <w:rPr>
          <w:rFonts w:hint="eastAsia" w:ascii="宋体" w:hAnsi="宋体" w:eastAsia="宋体" w:cs="宋体"/>
          <w:color w:val="auto"/>
          <w:kern w:val="0"/>
          <w:sz w:val="21"/>
          <w:szCs w:val="21"/>
        </w:rPr>
        <w:t>账号：                             账号：</w:t>
      </w:r>
    </w:p>
    <w:p>
      <w:pPr>
        <w:widowControl/>
        <w:adjustRightInd w:val="0"/>
        <w:snapToGrid w:val="0"/>
        <w:spacing w:line="360" w:lineRule="auto"/>
        <w:jc w:val="left"/>
        <w:rPr>
          <w:rFonts w:ascii="宋体" w:hAnsi="宋体" w:eastAsia="宋体" w:cs="宋体"/>
          <w:color w:val="auto"/>
          <w:sz w:val="21"/>
          <w:szCs w:val="21"/>
        </w:rPr>
      </w:pPr>
      <w:r>
        <w:rPr>
          <w:rFonts w:hint="eastAsia" w:ascii="宋体" w:hAnsi="宋体" w:eastAsia="宋体" w:cs="宋体"/>
          <w:color w:val="auto"/>
          <w:kern w:val="0"/>
          <w:sz w:val="21"/>
          <w:szCs w:val="21"/>
        </w:rPr>
        <w:t>签约时间：</w:t>
      </w:r>
    </w:p>
    <w:p>
      <w:pPr>
        <w:widowControl/>
        <w:adjustRightInd w:val="0"/>
        <w:snapToGrid w:val="0"/>
        <w:spacing w:line="360" w:lineRule="auto"/>
        <w:jc w:val="left"/>
        <w:rPr>
          <w:rFonts w:ascii="宋体" w:hAnsi="宋体" w:eastAsia="宋体" w:cs="宋体"/>
          <w:color w:val="auto"/>
          <w:sz w:val="21"/>
          <w:szCs w:val="21"/>
        </w:rPr>
      </w:pPr>
      <w:r>
        <w:rPr>
          <w:rFonts w:hint="eastAsia" w:ascii="宋体" w:hAnsi="宋体" w:eastAsia="宋体" w:cs="宋体"/>
          <w:color w:val="auto"/>
          <w:kern w:val="0"/>
          <w:sz w:val="21"/>
          <w:szCs w:val="21"/>
        </w:rPr>
        <w:t>签约地点：</w:t>
      </w:r>
    </w:p>
    <w:p>
      <w:pPr>
        <w:rPr>
          <w:rFonts w:ascii="宋体" w:hAnsi="宋体" w:eastAsia="宋体"/>
          <w:b/>
          <w:color w:val="auto"/>
          <w:sz w:val="21"/>
          <w:szCs w:val="21"/>
        </w:rPr>
      </w:pPr>
    </w:p>
    <w:p>
      <w:pPr>
        <w:rPr>
          <w:rFonts w:ascii="宋体" w:hAnsi="宋体" w:eastAsia="宋体"/>
          <w:b/>
          <w:color w:val="auto"/>
          <w:sz w:val="21"/>
          <w:szCs w:val="21"/>
        </w:rPr>
      </w:pPr>
      <w:r>
        <w:rPr>
          <w:rFonts w:hint="eastAsia" w:ascii="宋体" w:hAnsi="宋体" w:eastAsia="宋体"/>
          <w:b/>
          <w:color w:val="auto"/>
          <w:sz w:val="21"/>
          <w:szCs w:val="21"/>
        </w:rPr>
        <w:t>此仅为合同书样本，</w:t>
      </w:r>
      <w:r>
        <w:rPr>
          <w:rFonts w:hint="eastAsia" w:ascii="宋体" w:hAnsi="宋体" w:eastAsia="宋体"/>
          <w:b/>
          <w:color w:val="auto"/>
          <w:sz w:val="21"/>
          <w:szCs w:val="21"/>
          <w:lang w:val="en-US" w:eastAsia="zh-CN"/>
        </w:rPr>
        <w:t>乙方</w:t>
      </w:r>
      <w:r>
        <w:rPr>
          <w:rFonts w:hint="eastAsia" w:ascii="宋体" w:hAnsi="宋体" w:eastAsia="宋体"/>
          <w:b/>
          <w:color w:val="auto"/>
          <w:sz w:val="21"/>
          <w:szCs w:val="21"/>
        </w:rPr>
        <w:t>需根据实际情况和甲方签订相应的合同！</w:t>
      </w:r>
    </w:p>
    <w:p>
      <w:pPr>
        <w:pStyle w:val="4"/>
        <w:keepNext w:val="0"/>
        <w:keepLines w:val="0"/>
        <w:spacing w:before="0" w:after="0" w:line="360" w:lineRule="auto"/>
        <w:rPr>
          <w:rFonts w:hAnsi="宋体"/>
          <w:color w:val="auto"/>
          <w:sz w:val="24"/>
          <w:szCs w:val="24"/>
        </w:rPr>
      </w:pPr>
      <w:r>
        <w:rPr>
          <w:rFonts w:hint="eastAsia" w:hAnsi="宋体"/>
          <w:color w:val="auto"/>
          <w:sz w:val="36"/>
          <w:szCs w:val="28"/>
        </w:rPr>
        <w:br w:type="page"/>
      </w:r>
      <w:bookmarkStart w:id="202" w:name="_Toc21355"/>
      <w:r>
        <w:rPr>
          <w:rFonts w:hint="eastAsia" w:hAnsi="宋体"/>
          <w:color w:val="auto"/>
          <w:sz w:val="24"/>
          <w:szCs w:val="24"/>
        </w:rPr>
        <w:t>第六部分</w:t>
      </w:r>
      <w:bookmarkEnd w:id="189"/>
      <w:bookmarkEnd w:id="190"/>
      <w:bookmarkEnd w:id="191"/>
      <w:bookmarkEnd w:id="192"/>
      <w:bookmarkEnd w:id="193"/>
      <w:r>
        <w:rPr>
          <w:rFonts w:hint="eastAsia" w:hAnsi="宋体"/>
          <w:color w:val="auto"/>
          <w:sz w:val="24"/>
          <w:szCs w:val="24"/>
        </w:rPr>
        <w:t xml:space="preserve">  响应文件格式</w:t>
      </w:r>
      <w:bookmarkEnd w:id="194"/>
      <w:bookmarkEnd w:id="195"/>
      <w:bookmarkEnd w:id="196"/>
      <w:bookmarkEnd w:id="197"/>
      <w:bookmarkEnd w:id="198"/>
      <w:bookmarkEnd w:id="202"/>
    </w:p>
    <w:p>
      <w:pPr>
        <w:pStyle w:val="5"/>
        <w:keepNext w:val="0"/>
        <w:keepLines w:val="0"/>
        <w:spacing w:before="0" w:after="0" w:line="360" w:lineRule="auto"/>
        <w:jc w:val="center"/>
        <w:rPr>
          <w:rFonts w:ascii="宋体" w:hAnsi="宋体" w:eastAsia="宋体"/>
          <w:b w:val="0"/>
          <w:color w:val="auto"/>
          <w:sz w:val="24"/>
          <w:szCs w:val="21"/>
        </w:rPr>
      </w:pPr>
      <w:bookmarkStart w:id="203" w:name="_Toc486671572"/>
      <w:bookmarkStart w:id="204" w:name="_Toc454701405"/>
      <w:bookmarkStart w:id="205" w:name="_Toc476976200"/>
      <w:bookmarkStart w:id="206" w:name="_Toc458262638"/>
      <w:bookmarkStart w:id="207" w:name="_Toc467236768"/>
      <w:bookmarkStart w:id="208" w:name="_Toc31890"/>
      <w:r>
        <w:rPr>
          <w:rFonts w:hint="eastAsia" w:ascii="宋体" w:hAnsi="宋体" w:eastAsia="宋体"/>
          <w:bCs/>
          <w:color w:val="auto"/>
          <w:sz w:val="24"/>
          <w:szCs w:val="21"/>
        </w:rPr>
        <w:t>一、</w:t>
      </w:r>
      <w:r>
        <w:rPr>
          <w:rFonts w:hint="eastAsia" w:ascii="宋体" w:hAnsi="宋体" w:eastAsia="宋体"/>
          <w:color w:val="auto"/>
          <w:sz w:val="24"/>
          <w:szCs w:val="21"/>
        </w:rPr>
        <w:t>响应书</w:t>
      </w:r>
      <w:bookmarkEnd w:id="203"/>
      <w:bookmarkEnd w:id="204"/>
      <w:bookmarkEnd w:id="205"/>
      <w:bookmarkEnd w:id="206"/>
      <w:bookmarkEnd w:id="207"/>
      <w:bookmarkEnd w:id="208"/>
    </w:p>
    <w:p>
      <w:pPr>
        <w:pStyle w:val="12"/>
        <w:autoSpaceDE/>
        <w:autoSpaceDN/>
        <w:adjustRightInd/>
        <w:spacing w:line="360" w:lineRule="auto"/>
        <w:textAlignment w:val="auto"/>
        <w:rPr>
          <w:rFonts w:hAnsi="宋体"/>
          <w:color w:val="auto"/>
          <w:kern w:val="2"/>
          <w:sz w:val="21"/>
          <w:szCs w:val="21"/>
        </w:rPr>
      </w:pPr>
    </w:p>
    <w:p>
      <w:pPr>
        <w:pStyle w:val="12"/>
        <w:autoSpaceDE/>
        <w:autoSpaceDN/>
        <w:adjustRightInd/>
        <w:spacing w:line="480" w:lineRule="auto"/>
        <w:textAlignment w:val="auto"/>
        <w:rPr>
          <w:rFonts w:hAnsi="宋体"/>
          <w:color w:val="auto"/>
          <w:kern w:val="2"/>
          <w:sz w:val="21"/>
          <w:szCs w:val="21"/>
        </w:rPr>
      </w:pPr>
      <w:r>
        <w:rPr>
          <w:rFonts w:hint="eastAsia" w:hAnsi="宋体"/>
          <w:color w:val="auto"/>
          <w:kern w:val="2"/>
          <w:sz w:val="21"/>
          <w:szCs w:val="21"/>
        </w:rPr>
        <w:t>致：广东政通招标有限公司</w:t>
      </w:r>
    </w:p>
    <w:p>
      <w:pPr>
        <w:spacing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根据贵方</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（采购编号：</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）的采购邀请和磋商文件，供应商承诺如下：</w:t>
      </w:r>
    </w:p>
    <w:p>
      <w:pPr>
        <w:spacing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1.签字代表</w:t>
      </w:r>
      <w:r>
        <w:rPr>
          <w:rFonts w:hint="eastAsia" w:ascii="宋体" w:hAnsi="宋体" w:eastAsia="宋体"/>
          <w:color w:val="auto"/>
          <w:sz w:val="21"/>
          <w:szCs w:val="21"/>
          <w:u w:val="single"/>
        </w:rPr>
        <w:t>（姓名、职务）</w:t>
      </w:r>
      <w:r>
        <w:rPr>
          <w:rFonts w:hint="eastAsia" w:ascii="宋体" w:hAnsi="宋体" w:eastAsia="宋体"/>
          <w:color w:val="auto"/>
          <w:sz w:val="21"/>
          <w:szCs w:val="21"/>
        </w:rPr>
        <w:t>经正式授权并代表供应商</w:t>
      </w:r>
      <w:r>
        <w:rPr>
          <w:rFonts w:hint="eastAsia" w:ascii="宋体" w:hAnsi="宋体" w:eastAsia="宋体"/>
          <w:color w:val="auto"/>
          <w:sz w:val="21"/>
          <w:szCs w:val="21"/>
          <w:u w:val="single"/>
        </w:rPr>
        <w:t>（供应商名称、地址）</w:t>
      </w:r>
      <w:r>
        <w:rPr>
          <w:rFonts w:hint="eastAsia" w:ascii="宋体" w:hAnsi="宋体" w:eastAsia="宋体"/>
          <w:color w:val="auto"/>
          <w:sz w:val="21"/>
          <w:szCs w:val="21"/>
        </w:rPr>
        <w:t>提交响应文件正本一份和副本三份。</w:t>
      </w:r>
    </w:p>
    <w:p>
      <w:pPr>
        <w:spacing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2.供应商愿意参加响应并在成交后按磋商文件规定履行义务。</w:t>
      </w:r>
    </w:p>
    <w:p>
      <w:pPr>
        <w:spacing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3.供应商已详细审查全部磋商文件，包括澄清或修改文件（如有的话）等全部资料。供应商完全理解磋商文件的内容，不存在对磋商文件不明白和误解。</w:t>
      </w:r>
    </w:p>
    <w:p>
      <w:pPr>
        <w:spacing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4.响应文件中所提交的所有资料均是准确的和真实的，否则，我单位愿意放弃成交的权利和接受政府采购监督管理部门的处罚。</w:t>
      </w:r>
    </w:p>
    <w:p>
      <w:pPr>
        <w:spacing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5.参加本项目政府采购活动前3年内，在经营活动中没有重大违法记录。</w:t>
      </w:r>
    </w:p>
    <w:p>
      <w:pPr>
        <w:spacing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6.响应有效期为90个工作日，自开启响应文件之日起算。</w:t>
      </w:r>
    </w:p>
    <w:p>
      <w:pPr>
        <w:spacing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7.同意在成交后按照磋商文件的规定缴纳成交服务费。</w:t>
      </w:r>
    </w:p>
    <w:p>
      <w:pPr>
        <w:spacing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8.如果开启响应文件后，在响应有效期内撤回文件的，我单位愿意承担贵单位由此而产生的损失。</w:t>
      </w:r>
    </w:p>
    <w:p>
      <w:pPr>
        <w:spacing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9.供应商同意提供按照贵方可能要求的有关的一切资料，理解贵单位不一定要接受最低价的响应或收到的任何响应。</w:t>
      </w:r>
    </w:p>
    <w:p>
      <w:pPr>
        <w:spacing w:line="480" w:lineRule="auto"/>
        <w:ind w:firstLine="420" w:firstLineChars="200"/>
        <w:rPr>
          <w:rFonts w:ascii="宋体" w:hAnsi="宋体" w:eastAsia="宋体"/>
          <w:color w:val="auto"/>
          <w:sz w:val="24"/>
          <w:szCs w:val="21"/>
        </w:rPr>
      </w:pPr>
      <w:r>
        <w:rPr>
          <w:rFonts w:hint="eastAsia" w:ascii="宋体" w:hAnsi="宋体" w:eastAsia="宋体"/>
          <w:color w:val="auto"/>
          <w:sz w:val="21"/>
          <w:szCs w:val="21"/>
        </w:rPr>
        <w:t>10.与本响应有关的一切正式往来通讯请寄：</w:t>
      </w:r>
      <w:r>
        <w:rPr>
          <w:rFonts w:hint="eastAsia" w:ascii="宋体" w:hAnsi="宋体" w:eastAsia="宋体"/>
          <w:color w:val="auto"/>
          <w:sz w:val="24"/>
          <w:szCs w:val="21"/>
          <w:u w:val="single"/>
        </w:rPr>
        <w:t xml:space="preserve">                            </w:t>
      </w:r>
    </w:p>
    <w:p>
      <w:pPr>
        <w:spacing w:line="480" w:lineRule="auto"/>
        <w:ind w:firstLine="480" w:firstLineChars="200"/>
        <w:rPr>
          <w:rFonts w:ascii="宋体" w:hAnsi="宋体" w:eastAsia="宋体"/>
          <w:color w:val="auto"/>
          <w:sz w:val="24"/>
          <w:szCs w:val="21"/>
        </w:rPr>
      </w:pPr>
    </w:p>
    <w:p>
      <w:pPr>
        <w:spacing w:line="48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供应商名称：</w:t>
      </w:r>
      <w:r>
        <w:rPr>
          <w:rFonts w:hint="eastAsia" w:ascii="宋体" w:hAnsi="宋体" w:eastAsia="宋体"/>
          <w:color w:val="auto"/>
          <w:sz w:val="21"/>
          <w:szCs w:val="21"/>
          <w:u w:val="single"/>
        </w:rPr>
        <w:t xml:space="preserve">            （盖公章）                   </w:t>
      </w:r>
    </w:p>
    <w:p>
      <w:pPr>
        <w:spacing w:line="480" w:lineRule="auto"/>
        <w:ind w:firstLine="420" w:firstLineChars="200"/>
        <w:jc w:val="left"/>
        <w:rPr>
          <w:rFonts w:ascii="宋体" w:hAnsi="宋体" w:eastAsia="宋体"/>
          <w:color w:val="auto"/>
          <w:sz w:val="21"/>
          <w:szCs w:val="21"/>
          <w:u w:val="single"/>
        </w:rPr>
      </w:pPr>
      <w:r>
        <w:rPr>
          <w:rFonts w:hint="eastAsia" w:ascii="宋体" w:hAnsi="宋体" w:eastAsia="宋体"/>
          <w:color w:val="auto"/>
          <w:sz w:val="21"/>
          <w:szCs w:val="21"/>
        </w:rPr>
        <w:t>供应商代表签字：</w:t>
      </w:r>
      <w:r>
        <w:rPr>
          <w:rFonts w:hint="eastAsia" w:ascii="宋体" w:hAnsi="宋体" w:eastAsia="宋体"/>
          <w:color w:val="auto"/>
          <w:sz w:val="21"/>
          <w:szCs w:val="21"/>
          <w:u w:val="single"/>
        </w:rPr>
        <w:t xml:space="preserve">                      </w:t>
      </w:r>
    </w:p>
    <w:p>
      <w:pPr>
        <w:spacing w:line="48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供应商联系电话：</w:t>
      </w:r>
      <w:r>
        <w:rPr>
          <w:rFonts w:hint="eastAsia" w:ascii="宋体" w:hAnsi="宋体" w:eastAsia="宋体"/>
          <w:color w:val="auto"/>
          <w:sz w:val="21"/>
          <w:szCs w:val="21"/>
          <w:u w:val="single"/>
        </w:rPr>
        <w:t xml:space="preserve">                               </w:t>
      </w:r>
    </w:p>
    <w:p>
      <w:pPr>
        <w:spacing w:line="48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日期：</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年</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月</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日</w:t>
      </w:r>
    </w:p>
    <w:p>
      <w:pPr>
        <w:pStyle w:val="5"/>
        <w:keepNext w:val="0"/>
        <w:keepLines w:val="0"/>
        <w:spacing w:before="0" w:after="0" w:line="360" w:lineRule="auto"/>
        <w:jc w:val="center"/>
        <w:rPr>
          <w:rFonts w:ascii="宋体" w:hAnsi="宋体" w:eastAsia="宋体"/>
          <w:b w:val="0"/>
          <w:color w:val="auto"/>
          <w:sz w:val="24"/>
          <w:szCs w:val="21"/>
        </w:rPr>
      </w:pPr>
      <w:bookmarkStart w:id="209" w:name="_Toc458262639"/>
      <w:bookmarkStart w:id="210" w:name="_Toc486671573"/>
      <w:bookmarkStart w:id="211" w:name="_Toc454701406"/>
      <w:bookmarkStart w:id="212" w:name="_Toc476976201"/>
      <w:bookmarkStart w:id="213" w:name="_Toc467236769"/>
      <w:r>
        <w:rPr>
          <w:rFonts w:ascii="宋体" w:hAnsi="宋体" w:eastAsia="宋体"/>
          <w:bCs/>
          <w:color w:val="auto"/>
          <w:sz w:val="24"/>
          <w:szCs w:val="21"/>
        </w:rPr>
        <w:br w:type="page"/>
      </w:r>
      <w:bookmarkStart w:id="214" w:name="_Toc27288"/>
      <w:r>
        <w:rPr>
          <w:rFonts w:hint="eastAsia" w:ascii="宋体" w:hAnsi="宋体" w:eastAsia="宋体"/>
          <w:color w:val="auto"/>
          <w:sz w:val="24"/>
          <w:szCs w:val="21"/>
        </w:rPr>
        <w:t>二、首次报价一览表</w:t>
      </w:r>
      <w:bookmarkEnd w:id="209"/>
      <w:bookmarkEnd w:id="210"/>
      <w:bookmarkEnd w:id="211"/>
      <w:bookmarkEnd w:id="212"/>
      <w:bookmarkEnd w:id="213"/>
      <w:bookmarkEnd w:id="214"/>
    </w:p>
    <w:p>
      <w:pPr>
        <w:spacing w:line="360" w:lineRule="auto"/>
        <w:rPr>
          <w:rFonts w:ascii="宋体" w:hAnsi="宋体" w:eastAsia="宋体"/>
          <w:color w:val="auto"/>
          <w:sz w:val="21"/>
          <w:szCs w:val="21"/>
        </w:rPr>
      </w:pPr>
    </w:p>
    <w:p>
      <w:pPr>
        <w:spacing w:line="360" w:lineRule="auto"/>
        <w:rPr>
          <w:rFonts w:ascii="宋体" w:hAnsi="宋体" w:eastAsia="宋体"/>
          <w:color w:val="auto"/>
          <w:sz w:val="21"/>
          <w:szCs w:val="21"/>
        </w:rPr>
      </w:pPr>
    </w:p>
    <w:p>
      <w:pPr>
        <w:spacing w:line="360" w:lineRule="auto"/>
        <w:rPr>
          <w:rFonts w:ascii="宋体" w:hAnsi="宋体" w:eastAsia="宋体"/>
          <w:color w:val="auto"/>
          <w:sz w:val="21"/>
          <w:szCs w:val="21"/>
        </w:rPr>
      </w:pPr>
      <w:r>
        <w:rPr>
          <w:rFonts w:hint="eastAsia" w:ascii="宋体" w:hAnsi="宋体" w:eastAsia="宋体"/>
          <w:color w:val="auto"/>
          <w:sz w:val="21"/>
          <w:szCs w:val="21"/>
        </w:rPr>
        <w:t>供应商名称：</w:t>
      </w:r>
    </w:p>
    <w:p>
      <w:pPr>
        <w:spacing w:line="360" w:lineRule="auto"/>
        <w:rPr>
          <w:rFonts w:ascii="宋体" w:hAnsi="宋体" w:eastAsia="宋体"/>
          <w:color w:val="auto"/>
          <w:sz w:val="21"/>
          <w:szCs w:val="21"/>
        </w:rPr>
      </w:pPr>
      <w:r>
        <w:rPr>
          <w:rFonts w:hint="eastAsia" w:ascii="宋体" w:hAnsi="宋体" w:eastAsia="宋体"/>
          <w:color w:val="auto"/>
          <w:sz w:val="21"/>
          <w:szCs w:val="21"/>
        </w:rPr>
        <w:t>采购项目编号：</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9"/>
        <w:gridCol w:w="295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497" w:type="pct"/>
            <w:vAlign w:val="center"/>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项目名称</w:t>
            </w:r>
          </w:p>
        </w:tc>
        <w:tc>
          <w:tcPr>
            <w:tcW w:w="1702" w:type="pct"/>
            <w:vAlign w:val="center"/>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首次报价</w:t>
            </w:r>
          </w:p>
        </w:tc>
        <w:tc>
          <w:tcPr>
            <w:tcW w:w="1800" w:type="pct"/>
            <w:vAlign w:val="center"/>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jc w:val="center"/>
              <w:rPr>
                <w:rFonts w:ascii="宋体" w:hAnsi="宋体" w:eastAsia="宋体"/>
                <w:color w:val="auto"/>
                <w:sz w:val="21"/>
                <w:szCs w:val="21"/>
              </w:rPr>
            </w:pPr>
            <w:r>
              <w:rPr>
                <w:rFonts w:hint="eastAsia" w:ascii="宋体" w:hAnsi="宋体" w:eastAsia="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497" w:type="pct"/>
            <w:vMerge w:val="restart"/>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jc w:val="center"/>
              <w:rPr>
                <w:rFonts w:ascii="宋体" w:hAnsi="宋体" w:eastAsia="宋体"/>
                <w:color w:val="auto"/>
                <w:sz w:val="21"/>
                <w:szCs w:val="21"/>
              </w:rPr>
            </w:pPr>
          </w:p>
        </w:tc>
        <w:tc>
          <w:tcPr>
            <w:tcW w:w="1702" w:type="pct"/>
            <w:vAlign w:val="center"/>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rPr>
                <w:rFonts w:ascii="宋体" w:hAnsi="宋体" w:eastAsia="宋体"/>
                <w:color w:val="auto"/>
                <w:sz w:val="21"/>
                <w:szCs w:val="21"/>
              </w:rPr>
            </w:pPr>
            <w:r>
              <w:rPr>
                <w:rFonts w:hint="eastAsia" w:ascii="宋体" w:hAnsi="宋体" w:eastAsia="宋体"/>
                <w:color w:val="auto"/>
                <w:sz w:val="21"/>
                <w:szCs w:val="21"/>
              </w:rPr>
              <w:t>小写：</w:t>
            </w:r>
          </w:p>
        </w:tc>
        <w:tc>
          <w:tcPr>
            <w:tcW w:w="1800" w:type="pct"/>
            <w:vMerge w:val="restart"/>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497" w:type="pct"/>
            <w:vMerge w:val="continue"/>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rPr>
                <w:color w:val="auto"/>
              </w:rPr>
            </w:pPr>
          </w:p>
        </w:tc>
        <w:tc>
          <w:tcPr>
            <w:tcW w:w="1702" w:type="pct"/>
            <w:vAlign w:val="center"/>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rPr>
                <w:rFonts w:ascii="宋体" w:hAnsi="宋体" w:eastAsia="宋体"/>
                <w:color w:val="auto"/>
                <w:sz w:val="21"/>
                <w:szCs w:val="21"/>
              </w:rPr>
            </w:pPr>
            <w:r>
              <w:rPr>
                <w:rFonts w:hint="eastAsia" w:ascii="宋体" w:hAnsi="宋体" w:eastAsia="宋体"/>
                <w:color w:val="auto"/>
                <w:sz w:val="21"/>
                <w:szCs w:val="21"/>
              </w:rPr>
              <w:t>大写：</w:t>
            </w:r>
          </w:p>
        </w:tc>
        <w:tc>
          <w:tcPr>
            <w:tcW w:w="1800" w:type="pct"/>
            <w:vMerge w:val="continue"/>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rPr>
                <w:rFonts w:ascii="宋体" w:hAnsi="宋体" w:eastAsia="宋体"/>
                <w:color w:val="auto"/>
                <w:sz w:val="21"/>
                <w:szCs w:val="21"/>
              </w:rPr>
            </w:pPr>
          </w:p>
        </w:tc>
      </w:tr>
    </w:tbl>
    <w:p>
      <w:pPr>
        <w:spacing w:line="360" w:lineRule="auto"/>
        <w:rPr>
          <w:rFonts w:ascii="宋体" w:hAnsi="宋体" w:eastAsia="宋体"/>
          <w:color w:val="auto"/>
          <w:sz w:val="21"/>
          <w:szCs w:val="21"/>
        </w:rPr>
      </w:pPr>
    </w:p>
    <w:p>
      <w:pPr>
        <w:spacing w:line="360" w:lineRule="auto"/>
        <w:rPr>
          <w:rFonts w:ascii="宋体" w:hAnsi="宋体" w:eastAsia="宋体"/>
          <w:color w:val="auto"/>
          <w:sz w:val="21"/>
          <w:szCs w:val="21"/>
        </w:rPr>
      </w:pPr>
      <w:r>
        <w:rPr>
          <w:rFonts w:hint="eastAsia" w:ascii="宋体" w:hAnsi="宋体" w:eastAsia="宋体"/>
          <w:color w:val="auto"/>
          <w:sz w:val="21"/>
          <w:szCs w:val="21"/>
        </w:rPr>
        <w:t>供应商代表签字：</w:t>
      </w:r>
    </w:p>
    <w:p>
      <w:pPr>
        <w:spacing w:line="360" w:lineRule="auto"/>
        <w:rPr>
          <w:rFonts w:ascii="宋体" w:hAnsi="宋体" w:eastAsia="宋体"/>
          <w:color w:val="auto"/>
          <w:sz w:val="21"/>
          <w:szCs w:val="21"/>
        </w:rPr>
      </w:pPr>
      <w:r>
        <w:rPr>
          <w:rFonts w:hint="eastAsia" w:ascii="宋体" w:hAnsi="宋体" w:eastAsia="宋体"/>
          <w:color w:val="auto"/>
          <w:sz w:val="21"/>
          <w:szCs w:val="21"/>
        </w:rPr>
        <w:t>供应商盖章：</w:t>
      </w: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eastAsia="宋体"/>
          <w:color w:val="auto"/>
          <w:sz w:val="24"/>
          <w:szCs w:val="21"/>
        </w:rPr>
      </w:pPr>
    </w:p>
    <w:p>
      <w:pPr>
        <w:spacing w:line="360" w:lineRule="auto"/>
        <w:ind w:firstLine="420" w:firstLineChars="200"/>
        <w:jc w:val="left"/>
        <w:rPr>
          <w:rFonts w:ascii="宋体" w:hAnsi="宋体" w:eastAsia="宋体"/>
          <w:color w:val="auto"/>
          <w:sz w:val="21"/>
          <w:szCs w:val="21"/>
        </w:rPr>
      </w:pP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注：1、报价栏须</w:t>
      </w:r>
      <w:r>
        <w:rPr>
          <w:rFonts w:ascii="宋体" w:hAnsi="宋体" w:eastAsia="宋体"/>
          <w:color w:val="auto"/>
          <w:sz w:val="21"/>
          <w:szCs w:val="21"/>
        </w:rPr>
        <w:t>用</w:t>
      </w:r>
      <w:r>
        <w:rPr>
          <w:rFonts w:hint="eastAsia" w:ascii="宋体" w:hAnsi="宋体" w:eastAsia="宋体"/>
          <w:color w:val="auto"/>
          <w:sz w:val="21"/>
          <w:szCs w:val="21"/>
        </w:rPr>
        <w:t>大写金额和小写金额两种方式进行填写，报价保留小数点后两位。报价大小写不一致，以大写为准。报价必须准确唯一且应包含招标文件要求的所有费用。</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2、此表应按供应商须知的规定密封标记并与《授权委托书》、《磋商保证金汇入情况说明》同密封单独提交。</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3、未按采购文件要求报价、填写首次报价一览表是导致供应商废标的常见问题，请供应商仔细填写，认真核对。</w:t>
      </w:r>
    </w:p>
    <w:p>
      <w:pPr>
        <w:tabs>
          <w:tab w:val="left" w:pos="654"/>
          <w:tab w:val="left" w:pos="1734"/>
          <w:tab w:val="left" w:pos="2814"/>
          <w:tab w:val="left" w:pos="3894"/>
          <w:tab w:val="left" w:pos="5334"/>
          <w:tab w:val="left" w:pos="6414"/>
          <w:tab w:val="left" w:pos="7254"/>
          <w:tab w:val="left" w:pos="8574"/>
          <w:tab w:val="left" w:pos="9654"/>
        </w:tabs>
        <w:spacing w:line="480" w:lineRule="exact"/>
        <w:rPr>
          <w:rFonts w:ascii="宋体" w:hAnsi="宋体" w:eastAsia="宋体"/>
          <w:color w:val="auto"/>
          <w:sz w:val="24"/>
          <w:szCs w:val="21"/>
        </w:rPr>
      </w:pPr>
      <w:r>
        <w:rPr>
          <w:rFonts w:hint="eastAsia" w:ascii="宋体" w:hAnsi="宋体" w:eastAsia="宋体"/>
          <w:color w:val="auto"/>
          <w:sz w:val="24"/>
          <w:szCs w:val="21"/>
        </w:rPr>
        <w:t xml:space="preserve">   </w:t>
      </w:r>
    </w:p>
    <w:p>
      <w:pPr>
        <w:tabs>
          <w:tab w:val="left" w:pos="654"/>
          <w:tab w:val="left" w:pos="1734"/>
          <w:tab w:val="left" w:pos="2814"/>
          <w:tab w:val="left" w:pos="3894"/>
          <w:tab w:val="left" w:pos="5334"/>
          <w:tab w:val="left" w:pos="6414"/>
          <w:tab w:val="left" w:pos="7254"/>
          <w:tab w:val="left" w:pos="8574"/>
          <w:tab w:val="left" w:pos="9654"/>
        </w:tabs>
        <w:spacing w:line="480" w:lineRule="exact"/>
        <w:rPr>
          <w:rFonts w:ascii="宋体" w:hAnsi="宋体" w:eastAsia="宋体"/>
          <w:color w:val="auto"/>
          <w:sz w:val="24"/>
          <w:szCs w:val="21"/>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eastAsia="宋体"/>
          <w:color w:val="auto"/>
          <w:sz w:val="24"/>
          <w:szCs w:val="21"/>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eastAsia="宋体"/>
          <w:color w:val="auto"/>
          <w:sz w:val="24"/>
          <w:szCs w:val="21"/>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eastAsia="宋体"/>
          <w:color w:val="auto"/>
          <w:sz w:val="24"/>
          <w:szCs w:val="21"/>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eastAsia="宋体"/>
          <w:color w:val="auto"/>
          <w:sz w:val="24"/>
          <w:szCs w:val="21"/>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eastAsia="宋体"/>
          <w:color w:val="auto"/>
          <w:sz w:val="24"/>
          <w:szCs w:val="21"/>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eastAsia="宋体"/>
          <w:color w:val="auto"/>
          <w:sz w:val="24"/>
          <w:szCs w:val="21"/>
        </w:rPr>
      </w:pPr>
      <w:r>
        <w:rPr>
          <w:rFonts w:hint="eastAsia" w:ascii="宋体" w:hAnsi="宋体" w:eastAsia="宋体"/>
          <w:color w:val="auto"/>
          <w:sz w:val="24"/>
          <w:szCs w:val="21"/>
          <w:u w:val="single"/>
        </w:rPr>
        <w:t xml:space="preserve">                               </w:t>
      </w:r>
    </w:p>
    <w:p>
      <w:pPr>
        <w:pStyle w:val="5"/>
        <w:keepNext w:val="0"/>
        <w:keepLines w:val="0"/>
        <w:spacing w:before="0" w:after="0" w:line="360" w:lineRule="auto"/>
        <w:jc w:val="center"/>
        <w:rPr>
          <w:rFonts w:ascii="宋体" w:hAnsi="宋体" w:eastAsia="宋体"/>
          <w:color w:val="auto"/>
          <w:sz w:val="24"/>
          <w:szCs w:val="21"/>
        </w:rPr>
      </w:pPr>
      <w:bookmarkStart w:id="215" w:name="_Toc51041295"/>
      <w:r>
        <w:rPr>
          <w:rFonts w:ascii="宋体" w:hAnsi="宋体" w:eastAsia="宋体"/>
          <w:bCs/>
          <w:color w:val="auto"/>
          <w:sz w:val="24"/>
          <w:szCs w:val="21"/>
        </w:rPr>
        <w:br w:type="page"/>
      </w:r>
      <w:bookmarkStart w:id="216" w:name="_Toc14150"/>
      <w:r>
        <w:rPr>
          <w:rFonts w:hint="eastAsia" w:ascii="宋体" w:hAnsi="宋体" w:eastAsia="宋体"/>
          <w:color w:val="auto"/>
          <w:sz w:val="24"/>
          <w:szCs w:val="21"/>
        </w:rPr>
        <w:t>三</w:t>
      </w:r>
      <w:bookmarkStart w:id="217" w:name="_Toc479991614"/>
      <w:bookmarkStart w:id="218" w:name="_Toc480020288"/>
      <w:bookmarkStart w:id="219" w:name="_Toc468606061"/>
      <w:bookmarkStart w:id="220" w:name="_Toc480021084"/>
      <w:bookmarkStart w:id="221" w:name="_Toc480010740"/>
      <w:bookmarkStart w:id="222" w:name="_Toc467987855"/>
      <w:bookmarkStart w:id="223" w:name="_Toc468157568"/>
      <w:r>
        <w:rPr>
          <w:rFonts w:hint="eastAsia" w:ascii="宋体" w:hAnsi="宋体" w:eastAsia="宋体"/>
          <w:color w:val="auto"/>
          <w:sz w:val="24"/>
          <w:szCs w:val="21"/>
        </w:rPr>
        <w:t>、分项报价表</w:t>
      </w:r>
      <w:bookmarkEnd w:id="215"/>
      <w:bookmarkEnd w:id="216"/>
      <w:bookmarkEnd w:id="217"/>
      <w:bookmarkEnd w:id="218"/>
      <w:bookmarkEnd w:id="219"/>
      <w:bookmarkEnd w:id="220"/>
      <w:bookmarkEnd w:id="221"/>
      <w:bookmarkEnd w:id="222"/>
      <w:bookmarkEnd w:id="223"/>
    </w:p>
    <w:p>
      <w:pPr>
        <w:pStyle w:val="8"/>
        <w:rPr>
          <w:color w:val="auto"/>
        </w:rPr>
      </w:pPr>
    </w:p>
    <w:p>
      <w:pPr>
        <w:pStyle w:val="6"/>
        <w:spacing w:before="0" w:after="0" w:line="360" w:lineRule="auto"/>
        <w:jc w:val="center"/>
        <w:rPr>
          <w:color w:val="auto"/>
          <w:sz w:val="21"/>
          <w:szCs w:val="21"/>
        </w:rPr>
      </w:pPr>
      <w:bookmarkStart w:id="224" w:name="_Toc21359"/>
      <w:r>
        <w:rPr>
          <w:rFonts w:hint="eastAsia"/>
          <w:color w:val="auto"/>
          <w:sz w:val="21"/>
          <w:szCs w:val="21"/>
        </w:rPr>
        <w:t>（一）货物（服务）分项报价表</w:t>
      </w:r>
      <w:bookmarkEnd w:id="224"/>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序号</w:t>
            </w:r>
          </w:p>
        </w:tc>
        <w:tc>
          <w:tcPr>
            <w:tcW w:w="1377"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货物（服务）名称</w:t>
            </w:r>
          </w:p>
        </w:tc>
        <w:tc>
          <w:tcPr>
            <w:tcW w:w="1917"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规格型号（服务内容）</w:t>
            </w:r>
          </w:p>
        </w:tc>
        <w:tc>
          <w:tcPr>
            <w:tcW w:w="1050"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数量</w:t>
            </w:r>
          </w:p>
        </w:tc>
        <w:tc>
          <w:tcPr>
            <w:tcW w:w="1100"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单价</w:t>
            </w:r>
          </w:p>
        </w:tc>
        <w:tc>
          <w:tcPr>
            <w:tcW w:w="1183"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服务要求</w:t>
            </w:r>
          </w:p>
        </w:tc>
        <w:tc>
          <w:tcPr>
            <w:tcW w:w="1078"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1</w:t>
            </w:r>
          </w:p>
        </w:tc>
        <w:tc>
          <w:tcPr>
            <w:tcW w:w="1377" w:type="dxa"/>
            <w:vAlign w:val="center"/>
          </w:tcPr>
          <w:p>
            <w:pPr>
              <w:spacing w:before="100" w:beforeAutospacing="1" w:after="100" w:afterAutospacing="1"/>
              <w:rPr>
                <w:rFonts w:ascii="宋体" w:hAnsi="宋体" w:eastAsia="宋体"/>
                <w:color w:val="auto"/>
                <w:sz w:val="21"/>
                <w:szCs w:val="21"/>
              </w:rPr>
            </w:pPr>
          </w:p>
        </w:tc>
        <w:tc>
          <w:tcPr>
            <w:tcW w:w="1917" w:type="dxa"/>
            <w:vAlign w:val="center"/>
          </w:tcPr>
          <w:p>
            <w:pPr>
              <w:spacing w:before="100" w:beforeAutospacing="1" w:after="100" w:afterAutospacing="1"/>
              <w:jc w:val="center"/>
              <w:rPr>
                <w:rFonts w:ascii="宋体" w:hAnsi="宋体" w:eastAsia="宋体"/>
                <w:color w:val="auto"/>
                <w:sz w:val="21"/>
                <w:szCs w:val="21"/>
              </w:rPr>
            </w:pPr>
          </w:p>
        </w:tc>
        <w:tc>
          <w:tcPr>
            <w:tcW w:w="1050" w:type="dxa"/>
            <w:vAlign w:val="center"/>
          </w:tcPr>
          <w:p>
            <w:pPr>
              <w:spacing w:before="100" w:beforeAutospacing="1" w:after="100" w:afterAutospacing="1"/>
              <w:jc w:val="center"/>
              <w:rPr>
                <w:rFonts w:ascii="宋体" w:hAnsi="宋体" w:eastAsia="宋体"/>
                <w:color w:val="auto"/>
                <w:sz w:val="21"/>
                <w:szCs w:val="21"/>
              </w:rPr>
            </w:pPr>
          </w:p>
        </w:tc>
        <w:tc>
          <w:tcPr>
            <w:tcW w:w="1100" w:type="dxa"/>
            <w:vAlign w:val="center"/>
          </w:tcPr>
          <w:p>
            <w:pPr>
              <w:spacing w:before="100" w:beforeAutospacing="1" w:after="100" w:afterAutospacing="1"/>
              <w:jc w:val="center"/>
              <w:rPr>
                <w:rFonts w:ascii="宋体" w:hAnsi="宋体" w:eastAsia="宋体"/>
                <w:color w:val="auto"/>
                <w:sz w:val="21"/>
                <w:szCs w:val="21"/>
              </w:rPr>
            </w:pPr>
          </w:p>
        </w:tc>
        <w:tc>
          <w:tcPr>
            <w:tcW w:w="1183" w:type="dxa"/>
            <w:vAlign w:val="center"/>
          </w:tcPr>
          <w:p>
            <w:pPr>
              <w:spacing w:before="100" w:beforeAutospacing="1" w:after="100" w:afterAutospacing="1"/>
              <w:jc w:val="center"/>
              <w:rPr>
                <w:rFonts w:ascii="宋体" w:hAnsi="宋体" w:eastAsia="宋体"/>
                <w:color w:val="auto"/>
                <w:sz w:val="21"/>
                <w:szCs w:val="21"/>
              </w:rPr>
            </w:pPr>
          </w:p>
        </w:tc>
        <w:tc>
          <w:tcPr>
            <w:tcW w:w="1078" w:type="dxa"/>
            <w:vAlign w:val="center"/>
          </w:tcPr>
          <w:p>
            <w:pPr>
              <w:spacing w:before="100" w:beforeAutospacing="1" w:after="100" w:afterAutospacing="1"/>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2</w:t>
            </w:r>
          </w:p>
        </w:tc>
        <w:tc>
          <w:tcPr>
            <w:tcW w:w="1377" w:type="dxa"/>
            <w:vAlign w:val="center"/>
          </w:tcPr>
          <w:p>
            <w:pPr>
              <w:spacing w:before="100" w:beforeAutospacing="1" w:after="100" w:afterAutospacing="1"/>
              <w:rPr>
                <w:rFonts w:ascii="宋体" w:hAnsi="宋体" w:eastAsia="宋体"/>
                <w:color w:val="auto"/>
                <w:sz w:val="21"/>
                <w:szCs w:val="21"/>
              </w:rPr>
            </w:pPr>
          </w:p>
        </w:tc>
        <w:tc>
          <w:tcPr>
            <w:tcW w:w="1917" w:type="dxa"/>
            <w:vAlign w:val="center"/>
          </w:tcPr>
          <w:p>
            <w:pPr>
              <w:spacing w:before="100" w:beforeAutospacing="1" w:after="100" w:afterAutospacing="1"/>
              <w:jc w:val="center"/>
              <w:rPr>
                <w:rFonts w:ascii="宋体" w:hAnsi="宋体" w:eastAsia="宋体"/>
                <w:color w:val="auto"/>
                <w:sz w:val="21"/>
                <w:szCs w:val="21"/>
              </w:rPr>
            </w:pPr>
          </w:p>
        </w:tc>
        <w:tc>
          <w:tcPr>
            <w:tcW w:w="1050" w:type="dxa"/>
            <w:vAlign w:val="center"/>
          </w:tcPr>
          <w:p>
            <w:pPr>
              <w:spacing w:before="100" w:beforeAutospacing="1" w:after="100" w:afterAutospacing="1"/>
              <w:jc w:val="center"/>
              <w:rPr>
                <w:rFonts w:ascii="宋体" w:hAnsi="宋体" w:eastAsia="宋体"/>
                <w:color w:val="auto"/>
                <w:sz w:val="21"/>
                <w:szCs w:val="21"/>
              </w:rPr>
            </w:pPr>
          </w:p>
        </w:tc>
        <w:tc>
          <w:tcPr>
            <w:tcW w:w="1100" w:type="dxa"/>
            <w:vAlign w:val="center"/>
          </w:tcPr>
          <w:p>
            <w:pPr>
              <w:spacing w:before="100" w:beforeAutospacing="1" w:after="100" w:afterAutospacing="1"/>
              <w:jc w:val="center"/>
              <w:rPr>
                <w:rFonts w:ascii="宋体" w:hAnsi="宋体" w:eastAsia="宋体"/>
                <w:color w:val="auto"/>
                <w:sz w:val="21"/>
                <w:szCs w:val="21"/>
              </w:rPr>
            </w:pPr>
          </w:p>
        </w:tc>
        <w:tc>
          <w:tcPr>
            <w:tcW w:w="1183" w:type="dxa"/>
            <w:vAlign w:val="center"/>
          </w:tcPr>
          <w:p>
            <w:pPr>
              <w:spacing w:before="100" w:beforeAutospacing="1" w:after="100" w:afterAutospacing="1"/>
              <w:jc w:val="center"/>
              <w:rPr>
                <w:rFonts w:ascii="宋体" w:hAnsi="宋体" w:eastAsia="宋体"/>
                <w:color w:val="auto"/>
                <w:sz w:val="21"/>
                <w:szCs w:val="21"/>
              </w:rPr>
            </w:pPr>
          </w:p>
        </w:tc>
        <w:tc>
          <w:tcPr>
            <w:tcW w:w="1078" w:type="dxa"/>
            <w:vAlign w:val="center"/>
          </w:tcPr>
          <w:p>
            <w:pPr>
              <w:spacing w:before="100" w:beforeAutospacing="1" w:after="100" w:afterAutospacing="1"/>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3</w:t>
            </w:r>
          </w:p>
        </w:tc>
        <w:tc>
          <w:tcPr>
            <w:tcW w:w="1377" w:type="dxa"/>
            <w:vAlign w:val="center"/>
          </w:tcPr>
          <w:p>
            <w:pPr>
              <w:spacing w:before="100" w:beforeAutospacing="1" w:after="100" w:afterAutospacing="1"/>
              <w:rPr>
                <w:rFonts w:ascii="宋体" w:hAnsi="宋体" w:eastAsia="宋体"/>
                <w:color w:val="auto"/>
                <w:sz w:val="21"/>
                <w:szCs w:val="21"/>
              </w:rPr>
            </w:pPr>
          </w:p>
        </w:tc>
        <w:tc>
          <w:tcPr>
            <w:tcW w:w="1917" w:type="dxa"/>
            <w:vAlign w:val="center"/>
          </w:tcPr>
          <w:p>
            <w:pPr>
              <w:spacing w:before="100" w:beforeAutospacing="1" w:after="100" w:afterAutospacing="1"/>
              <w:jc w:val="center"/>
              <w:rPr>
                <w:rFonts w:ascii="宋体" w:hAnsi="宋体" w:eastAsia="宋体"/>
                <w:color w:val="auto"/>
                <w:sz w:val="21"/>
                <w:szCs w:val="21"/>
              </w:rPr>
            </w:pPr>
          </w:p>
        </w:tc>
        <w:tc>
          <w:tcPr>
            <w:tcW w:w="1050" w:type="dxa"/>
            <w:vAlign w:val="center"/>
          </w:tcPr>
          <w:p>
            <w:pPr>
              <w:spacing w:before="100" w:beforeAutospacing="1" w:after="100" w:afterAutospacing="1"/>
              <w:jc w:val="center"/>
              <w:rPr>
                <w:rFonts w:ascii="宋体" w:hAnsi="宋体" w:eastAsia="宋体"/>
                <w:color w:val="auto"/>
                <w:sz w:val="21"/>
                <w:szCs w:val="21"/>
              </w:rPr>
            </w:pPr>
          </w:p>
        </w:tc>
        <w:tc>
          <w:tcPr>
            <w:tcW w:w="1100" w:type="dxa"/>
            <w:vAlign w:val="center"/>
          </w:tcPr>
          <w:p>
            <w:pPr>
              <w:spacing w:before="100" w:beforeAutospacing="1" w:after="100" w:afterAutospacing="1"/>
              <w:jc w:val="center"/>
              <w:rPr>
                <w:rFonts w:ascii="宋体" w:hAnsi="宋体" w:eastAsia="宋体"/>
                <w:color w:val="auto"/>
                <w:sz w:val="21"/>
                <w:szCs w:val="21"/>
              </w:rPr>
            </w:pPr>
          </w:p>
        </w:tc>
        <w:tc>
          <w:tcPr>
            <w:tcW w:w="1183" w:type="dxa"/>
            <w:vAlign w:val="center"/>
          </w:tcPr>
          <w:p>
            <w:pPr>
              <w:spacing w:before="100" w:beforeAutospacing="1" w:after="100" w:afterAutospacing="1"/>
              <w:jc w:val="center"/>
              <w:rPr>
                <w:rFonts w:ascii="宋体" w:hAnsi="宋体" w:eastAsia="宋体"/>
                <w:color w:val="auto"/>
                <w:sz w:val="21"/>
                <w:szCs w:val="21"/>
              </w:rPr>
            </w:pPr>
          </w:p>
        </w:tc>
        <w:tc>
          <w:tcPr>
            <w:tcW w:w="1078" w:type="dxa"/>
            <w:vAlign w:val="center"/>
          </w:tcPr>
          <w:p>
            <w:pPr>
              <w:spacing w:before="100" w:beforeAutospacing="1" w:after="100" w:afterAutospacing="1"/>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总价</w:t>
            </w:r>
          </w:p>
        </w:tc>
        <w:tc>
          <w:tcPr>
            <w:tcW w:w="2261" w:type="dxa"/>
            <w:gridSpan w:val="2"/>
            <w:vAlign w:val="center"/>
          </w:tcPr>
          <w:p>
            <w:pPr>
              <w:spacing w:before="100" w:beforeAutospacing="1" w:after="100" w:afterAutospacing="1"/>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spacing w:line="360" w:lineRule="auto"/>
              <w:rPr>
                <w:rFonts w:ascii="宋体" w:hAnsi="宋体" w:eastAsia="宋体"/>
                <w:color w:val="auto"/>
                <w:sz w:val="21"/>
                <w:szCs w:val="21"/>
              </w:rPr>
            </w:pPr>
            <w:r>
              <w:rPr>
                <w:rFonts w:hint="eastAsia" w:ascii="宋体" w:hAnsi="宋体" w:eastAsia="宋体"/>
                <w:color w:val="auto"/>
                <w:sz w:val="21"/>
                <w:szCs w:val="21"/>
              </w:rPr>
              <w:t>供应商代表签字：</w:t>
            </w:r>
          </w:p>
          <w:p>
            <w:pPr>
              <w:spacing w:line="360" w:lineRule="auto"/>
              <w:rPr>
                <w:rFonts w:ascii="宋体" w:hAnsi="宋体" w:eastAsia="宋体"/>
                <w:color w:val="auto"/>
                <w:sz w:val="21"/>
                <w:szCs w:val="21"/>
              </w:rPr>
            </w:pPr>
            <w:r>
              <w:rPr>
                <w:rFonts w:hint="eastAsia" w:ascii="宋体" w:hAnsi="宋体" w:eastAsia="宋体"/>
                <w:color w:val="auto"/>
                <w:sz w:val="21"/>
                <w:szCs w:val="21"/>
              </w:rPr>
              <w:t>供应商盖章：</w:t>
            </w:r>
          </w:p>
          <w:p>
            <w:pPr>
              <w:rPr>
                <w:rFonts w:ascii="宋体" w:hAnsi="宋体" w:eastAsia="宋体"/>
                <w:color w:val="auto"/>
                <w:sz w:val="21"/>
                <w:szCs w:val="21"/>
              </w:rPr>
            </w:pPr>
            <w:r>
              <w:rPr>
                <w:rFonts w:hint="eastAsia" w:ascii="宋体" w:hAnsi="宋体" w:eastAsia="宋体"/>
                <w:color w:val="auto"/>
                <w:sz w:val="21"/>
                <w:szCs w:val="21"/>
              </w:rPr>
              <w:t>日期：</w:t>
            </w:r>
          </w:p>
        </w:tc>
      </w:tr>
    </w:tbl>
    <w:p>
      <w:pPr>
        <w:rPr>
          <w:color w:val="auto"/>
        </w:rPr>
      </w:pPr>
      <w:r>
        <w:rPr>
          <w:color w:val="auto"/>
        </w:rPr>
        <w:br w:type="page"/>
      </w:r>
    </w:p>
    <w:p>
      <w:pPr>
        <w:pStyle w:val="6"/>
        <w:spacing w:before="0" w:after="0" w:line="360" w:lineRule="auto"/>
        <w:jc w:val="center"/>
        <w:rPr>
          <w:color w:val="auto"/>
          <w:sz w:val="21"/>
          <w:szCs w:val="21"/>
        </w:rPr>
      </w:pPr>
      <w:bookmarkStart w:id="225" w:name="_Toc25866"/>
      <w:r>
        <w:rPr>
          <w:rFonts w:hint="eastAsia"/>
          <w:color w:val="auto"/>
          <w:sz w:val="21"/>
          <w:szCs w:val="21"/>
        </w:rPr>
        <w:t>（二）小型和微型企业（货物、承担的工程或者服务）列价表</w:t>
      </w:r>
      <w:bookmarkEnd w:id="225"/>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587" w:type="dxa"/>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货物名称</w:t>
            </w:r>
          </w:p>
        </w:tc>
        <w:tc>
          <w:tcPr>
            <w:tcW w:w="1575" w:type="dxa"/>
            <w:vAlign w:val="center"/>
          </w:tcPr>
          <w:p>
            <w:pPr>
              <w:ind w:hanging="148"/>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品牌</w:t>
            </w:r>
          </w:p>
        </w:tc>
        <w:tc>
          <w:tcPr>
            <w:tcW w:w="1180" w:type="dxa"/>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规格型号</w:t>
            </w:r>
          </w:p>
        </w:tc>
        <w:tc>
          <w:tcPr>
            <w:tcW w:w="778" w:type="dxa"/>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数量</w:t>
            </w:r>
          </w:p>
        </w:tc>
        <w:tc>
          <w:tcPr>
            <w:tcW w:w="777" w:type="dxa"/>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单价</w:t>
            </w:r>
          </w:p>
        </w:tc>
        <w:tc>
          <w:tcPr>
            <w:tcW w:w="778" w:type="dxa"/>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总价</w:t>
            </w:r>
          </w:p>
        </w:tc>
        <w:tc>
          <w:tcPr>
            <w:tcW w:w="972" w:type="dxa"/>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1</w:t>
            </w:r>
          </w:p>
        </w:tc>
        <w:tc>
          <w:tcPr>
            <w:tcW w:w="1587" w:type="dxa"/>
            <w:vAlign w:val="center"/>
          </w:tcPr>
          <w:p>
            <w:pPr>
              <w:jc w:val="center"/>
              <w:textAlignment w:val="bottom"/>
              <w:rPr>
                <w:rFonts w:ascii="宋体" w:hAnsi="宋体" w:eastAsia="宋体" w:cs="宋体"/>
                <w:color w:val="auto"/>
                <w:sz w:val="21"/>
                <w:szCs w:val="21"/>
              </w:rPr>
            </w:pPr>
          </w:p>
        </w:tc>
        <w:tc>
          <w:tcPr>
            <w:tcW w:w="1575" w:type="dxa"/>
            <w:vAlign w:val="center"/>
          </w:tcPr>
          <w:p>
            <w:pPr>
              <w:jc w:val="center"/>
              <w:textAlignment w:val="bottom"/>
              <w:rPr>
                <w:rFonts w:ascii="宋体" w:hAnsi="宋体" w:eastAsia="宋体" w:cs="宋体"/>
                <w:color w:val="auto"/>
                <w:sz w:val="21"/>
                <w:szCs w:val="21"/>
              </w:rPr>
            </w:pPr>
          </w:p>
        </w:tc>
        <w:tc>
          <w:tcPr>
            <w:tcW w:w="1180" w:type="dxa"/>
            <w:vAlign w:val="center"/>
          </w:tcPr>
          <w:p>
            <w:pPr>
              <w:jc w:val="center"/>
              <w:textAlignment w:val="bottom"/>
              <w:rPr>
                <w:rFonts w:ascii="宋体" w:hAnsi="宋体" w:eastAsia="宋体" w:cs="宋体"/>
                <w:color w:val="auto"/>
                <w:sz w:val="21"/>
                <w:szCs w:val="21"/>
              </w:rPr>
            </w:pPr>
          </w:p>
        </w:tc>
        <w:tc>
          <w:tcPr>
            <w:tcW w:w="778" w:type="dxa"/>
            <w:vAlign w:val="center"/>
          </w:tcPr>
          <w:p>
            <w:pPr>
              <w:jc w:val="center"/>
              <w:textAlignment w:val="bottom"/>
              <w:rPr>
                <w:rFonts w:ascii="宋体" w:hAnsi="宋体" w:eastAsia="宋体" w:cs="宋体"/>
                <w:color w:val="auto"/>
                <w:sz w:val="21"/>
                <w:szCs w:val="21"/>
              </w:rPr>
            </w:pPr>
          </w:p>
        </w:tc>
        <w:tc>
          <w:tcPr>
            <w:tcW w:w="777" w:type="dxa"/>
            <w:vAlign w:val="center"/>
          </w:tcPr>
          <w:p>
            <w:pPr>
              <w:jc w:val="center"/>
              <w:textAlignment w:val="bottom"/>
              <w:rPr>
                <w:rFonts w:ascii="宋体" w:hAnsi="宋体" w:eastAsia="宋体" w:cs="宋体"/>
                <w:color w:val="auto"/>
                <w:sz w:val="21"/>
                <w:szCs w:val="21"/>
              </w:rPr>
            </w:pPr>
          </w:p>
        </w:tc>
        <w:tc>
          <w:tcPr>
            <w:tcW w:w="778" w:type="dxa"/>
            <w:vAlign w:val="center"/>
          </w:tcPr>
          <w:p>
            <w:pPr>
              <w:jc w:val="center"/>
              <w:textAlignment w:val="bottom"/>
              <w:rPr>
                <w:rFonts w:ascii="宋体" w:hAnsi="宋体" w:eastAsia="宋体" w:cs="宋体"/>
                <w:color w:val="auto"/>
                <w:sz w:val="21"/>
                <w:szCs w:val="21"/>
              </w:rPr>
            </w:pPr>
          </w:p>
        </w:tc>
        <w:tc>
          <w:tcPr>
            <w:tcW w:w="972" w:type="dxa"/>
            <w:vAlign w:val="center"/>
          </w:tcPr>
          <w:p>
            <w:pPr>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2</w:t>
            </w:r>
          </w:p>
        </w:tc>
        <w:tc>
          <w:tcPr>
            <w:tcW w:w="1587" w:type="dxa"/>
            <w:vAlign w:val="center"/>
          </w:tcPr>
          <w:p>
            <w:pPr>
              <w:jc w:val="center"/>
              <w:textAlignment w:val="bottom"/>
              <w:rPr>
                <w:rFonts w:ascii="宋体" w:hAnsi="宋体" w:eastAsia="宋体" w:cs="宋体"/>
                <w:color w:val="auto"/>
                <w:sz w:val="21"/>
                <w:szCs w:val="21"/>
              </w:rPr>
            </w:pPr>
          </w:p>
        </w:tc>
        <w:tc>
          <w:tcPr>
            <w:tcW w:w="1575" w:type="dxa"/>
            <w:vAlign w:val="center"/>
          </w:tcPr>
          <w:p>
            <w:pPr>
              <w:jc w:val="center"/>
              <w:textAlignment w:val="bottom"/>
              <w:rPr>
                <w:rFonts w:ascii="宋体" w:hAnsi="宋体" w:eastAsia="宋体" w:cs="宋体"/>
                <w:color w:val="auto"/>
                <w:sz w:val="21"/>
                <w:szCs w:val="21"/>
              </w:rPr>
            </w:pPr>
          </w:p>
        </w:tc>
        <w:tc>
          <w:tcPr>
            <w:tcW w:w="1180" w:type="dxa"/>
            <w:vAlign w:val="center"/>
          </w:tcPr>
          <w:p>
            <w:pPr>
              <w:jc w:val="center"/>
              <w:textAlignment w:val="bottom"/>
              <w:rPr>
                <w:rFonts w:ascii="宋体" w:hAnsi="宋体" w:eastAsia="宋体" w:cs="宋体"/>
                <w:color w:val="auto"/>
                <w:sz w:val="21"/>
                <w:szCs w:val="21"/>
              </w:rPr>
            </w:pPr>
          </w:p>
        </w:tc>
        <w:tc>
          <w:tcPr>
            <w:tcW w:w="778" w:type="dxa"/>
            <w:vAlign w:val="center"/>
          </w:tcPr>
          <w:p>
            <w:pPr>
              <w:jc w:val="center"/>
              <w:textAlignment w:val="bottom"/>
              <w:rPr>
                <w:rFonts w:ascii="宋体" w:hAnsi="宋体" w:eastAsia="宋体" w:cs="宋体"/>
                <w:color w:val="auto"/>
                <w:sz w:val="21"/>
                <w:szCs w:val="21"/>
              </w:rPr>
            </w:pPr>
          </w:p>
        </w:tc>
        <w:tc>
          <w:tcPr>
            <w:tcW w:w="777" w:type="dxa"/>
            <w:vAlign w:val="center"/>
          </w:tcPr>
          <w:p>
            <w:pPr>
              <w:jc w:val="center"/>
              <w:textAlignment w:val="bottom"/>
              <w:rPr>
                <w:rFonts w:ascii="宋体" w:hAnsi="宋体" w:eastAsia="宋体" w:cs="宋体"/>
                <w:color w:val="auto"/>
                <w:sz w:val="21"/>
                <w:szCs w:val="21"/>
              </w:rPr>
            </w:pPr>
          </w:p>
        </w:tc>
        <w:tc>
          <w:tcPr>
            <w:tcW w:w="778" w:type="dxa"/>
            <w:vAlign w:val="center"/>
          </w:tcPr>
          <w:p>
            <w:pPr>
              <w:jc w:val="center"/>
              <w:textAlignment w:val="bottom"/>
              <w:rPr>
                <w:rFonts w:ascii="宋体" w:hAnsi="宋体" w:eastAsia="宋体" w:cs="宋体"/>
                <w:color w:val="auto"/>
                <w:sz w:val="21"/>
                <w:szCs w:val="21"/>
              </w:rPr>
            </w:pPr>
          </w:p>
        </w:tc>
        <w:tc>
          <w:tcPr>
            <w:tcW w:w="972" w:type="dxa"/>
            <w:vAlign w:val="center"/>
          </w:tcPr>
          <w:p>
            <w:pPr>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3</w:t>
            </w:r>
          </w:p>
        </w:tc>
        <w:tc>
          <w:tcPr>
            <w:tcW w:w="1587" w:type="dxa"/>
            <w:vAlign w:val="center"/>
          </w:tcPr>
          <w:p>
            <w:pPr>
              <w:jc w:val="center"/>
              <w:textAlignment w:val="bottom"/>
              <w:rPr>
                <w:rFonts w:ascii="宋体" w:hAnsi="宋体" w:eastAsia="宋体" w:cs="宋体"/>
                <w:color w:val="auto"/>
                <w:sz w:val="21"/>
                <w:szCs w:val="21"/>
              </w:rPr>
            </w:pPr>
          </w:p>
        </w:tc>
        <w:tc>
          <w:tcPr>
            <w:tcW w:w="1575" w:type="dxa"/>
            <w:vAlign w:val="center"/>
          </w:tcPr>
          <w:p>
            <w:pPr>
              <w:jc w:val="center"/>
              <w:textAlignment w:val="bottom"/>
              <w:rPr>
                <w:rFonts w:ascii="宋体" w:hAnsi="宋体" w:eastAsia="宋体" w:cs="宋体"/>
                <w:color w:val="auto"/>
                <w:sz w:val="21"/>
                <w:szCs w:val="21"/>
              </w:rPr>
            </w:pPr>
          </w:p>
        </w:tc>
        <w:tc>
          <w:tcPr>
            <w:tcW w:w="1180" w:type="dxa"/>
            <w:vAlign w:val="center"/>
          </w:tcPr>
          <w:p>
            <w:pPr>
              <w:jc w:val="center"/>
              <w:textAlignment w:val="bottom"/>
              <w:rPr>
                <w:rFonts w:ascii="宋体" w:hAnsi="宋体" w:eastAsia="宋体" w:cs="宋体"/>
                <w:color w:val="auto"/>
                <w:sz w:val="21"/>
                <w:szCs w:val="21"/>
              </w:rPr>
            </w:pPr>
          </w:p>
        </w:tc>
        <w:tc>
          <w:tcPr>
            <w:tcW w:w="778" w:type="dxa"/>
            <w:vAlign w:val="center"/>
          </w:tcPr>
          <w:p>
            <w:pPr>
              <w:jc w:val="center"/>
              <w:textAlignment w:val="bottom"/>
              <w:rPr>
                <w:rFonts w:ascii="宋体" w:hAnsi="宋体" w:eastAsia="宋体" w:cs="宋体"/>
                <w:color w:val="auto"/>
                <w:sz w:val="21"/>
                <w:szCs w:val="21"/>
              </w:rPr>
            </w:pPr>
          </w:p>
        </w:tc>
        <w:tc>
          <w:tcPr>
            <w:tcW w:w="777" w:type="dxa"/>
            <w:vAlign w:val="center"/>
          </w:tcPr>
          <w:p>
            <w:pPr>
              <w:jc w:val="center"/>
              <w:textAlignment w:val="bottom"/>
              <w:rPr>
                <w:rFonts w:ascii="宋体" w:hAnsi="宋体" w:eastAsia="宋体" w:cs="宋体"/>
                <w:color w:val="auto"/>
                <w:sz w:val="21"/>
                <w:szCs w:val="21"/>
              </w:rPr>
            </w:pPr>
          </w:p>
        </w:tc>
        <w:tc>
          <w:tcPr>
            <w:tcW w:w="778" w:type="dxa"/>
            <w:vAlign w:val="center"/>
          </w:tcPr>
          <w:p>
            <w:pPr>
              <w:jc w:val="center"/>
              <w:textAlignment w:val="bottom"/>
              <w:rPr>
                <w:rFonts w:ascii="宋体" w:hAnsi="宋体" w:eastAsia="宋体" w:cs="宋体"/>
                <w:color w:val="auto"/>
                <w:sz w:val="21"/>
                <w:szCs w:val="21"/>
              </w:rPr>
            </w:pPr>
          </w:p>
        </w:tc>
        <w:tc>
          <w:tcPr>
            <w:tcW w:w="972" w:type="dxa"/>
            <w:vAlign w:val="center"/>
          </w:tcPr>
          <w:p>
            <w:pPr>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w:t>
            </w:r>
          </w:p>
        </w:tc>
        <w:tc>
          <w:tcPr>
            <w:tcW w:w="1587" w:type="dxa"/>
            <w:vAlign w:val="center"/>
          </w:tcPr>
          <w:p>
            <w:pPr>
              <w:jc w:val="center"/>
              <w:textAlignment w:val="bottom"/>
              <w:rPr>
                <w:rFonts w:ascii="宋体" w:hAnsi="宋体" w:eastAsia="宋体" w:cs="宋体"/>
                <w:color w:val="auto"/>
                <w:sz w:val="21"/>
                <w:szCs w:val="21"/>
              </w:rPr>
            </w:pPr>
          </w:p>
        </w:tc>
        <w:tc>
          <w:tcPr>
            <w:tcW w:w="1575" w:type="dxa"/>
            <w:vAlign w:val="center"/>
          </w:tcPr>
          <w:p>
            <w:pPr>
              <w:jc w:val="center"/>
              <w:textAlignment w:val="bottom"/>
              <w:rPr>
                <w:rFonts w:ascii="宋体" w:hAnsi="宋体" w:eastAsia="宋体" w:cs="宋体"/>
                <w:color w:val="auto"/>
                <w:sz w:val="21"/>
                <w:szCs w:val="21"/>
              </w:rPr>
            </w:pPr>
          </w:p>
        </w:tc>
        <w:tc>
          <w:tcPr>
            <w:tcW w:w="1180" w:type="dxa"/>
            <w:vAlign w:val="center"/>
          </w:tcPr>
          <w:p>
            <w:pPr>
              <w:jc w:val="center"/>
              <w:textAlignment w:val="bottom"/>
              <w:rPr>
                <w:rFonts w:ascii="宋体" w:hAnsi="宋体" w:eastAsia="宋体" w:cs="宋体"/>
                <w:color w:val="auto"/>
                <w:sz w:val="21"/>
                <w:szCs w:val="21"/>
              </w:rPr>
            </w:pPr>
          </w:p>
        </w:tc>
        <w:tc>
          <w:tcPr>
            <w:tcW w:w="778" w:type="dxa"/>
            <w:vAlign w:val="center"/>
          </w:tcPr>
          <w:p>
            <w:pPr>
              <w:jc w:val="center"/>
              <w:textAlignment w:val="bottom"/>
              <w:rPr>
                <w:rFonts w:ascii="宋体" w:hAnsi="宋体" w:eastAsia="宋体" w:cs="宋体"/>
                <w:color w:val="auto"/>
                <w:sz w:val="21"/>
                <w:szCs w:val="21"/>
              </w:rPr>
            </w:pPr>
          </w:p>
        </w:tc>
        <w:tc>
          <w:tcPr>
            <w:tcW w:w="777" w:type="dxa"/>
            <w:vAlign w:val="center"/>
          </w:tcPr>
          <w:p>
            <w:pPr>
              <w:jc w:val="center"/>
              <w:textAlignment w:val="bottom"/>
              <w:rPr>
                <w:rFonts w:ascii="宋体" w:hAnsi="宋体" w:eastAsia="宋体" w:cs="宋体"/>
                <w:color w:val="auto"/>
                <w:sz w:val="21"/>
                <w:szCs w:val="21"/>
              </w:rPr>
            </w:pPr>
          </w:p>
        </w:tc>
        <w:tc>
          <w:tcPr>
            <w:tcW w:w="778" w:type="dxa"/>
            <w:vAlign w:val="center"/>
          </w:tcPr>
          <w:p>
            <w:pPr>
              <w:jc w:val="center"/>
              <w:textAlignment w:val="bottom"/>
              <w:rPr>
                <w:rFonts w:ascii="宋体" w:hAnsi="宋体" w:eastAsia="宋体" w:cs="宋体"/>
                <w:color w:val="auto"/>
                <w:sz w:val="21"/>
                <w:szCs w:val="21"/>
              </w:rPr>
            </w:pPr>
          </w:p>
        </w:tc>
        <w:tc>
          <w:tcPr>
            <w:tcW w:w="972" w:type="dxa"/>
            <w:vAlign w:val="center"/>
          </w:tcPr>
          <w:p>
            <w:pPr>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总计</w:t>
            </w:r>
          </w:p>
        </w:tc>
        <w:tc>
          <w:tcPr>
            <w:tcW w:w="6060" w:type="dxa"/>
            <w:gridSpan w:val="6"/>
            <w:vAlign w:val="center"/>
          </w:tcPr>
          <w:p>
            <w:pPr>
              <w:rPr>
                <w:rFonts w:ascii="宋体" w:hAnsi="宋体" w:eastAsia="宋体" w:cs="宋体"/>
                <w:color w:val="auto"/>
                <w:sz w:val="21"/>
                <w:szCs w:val="21"/>
              </w:rPr>
            </w:pPr>
            <w:r>
              <w:rPr>
                <w:rStyle w:val="31"/>
                <w:rFonts w:hint="eastAsia" w:ascii="宋体" w:hAnsi="宋体" w:eastAsia="宋体" w:cs="宋体"/>
                <w:color w:val="auto"/>
                <w:sz w:val="21"/>
                <w:szCs w:val="21"/>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line="360" w:lineRule="auto"/>
              <w:rPr>
                <w:rFonts w:ascii="宋体" w:hAnsi="宋体" w:eastAsia="宋体"/>
                <w:color w:val="auto"/>
                <w:sz w:val="21"/>
                <w:szCs w:val="21"/>
              </w:rPr>
            </w:pPr>
            <w:r>
              <w:rPr>
                <w:rFonts w:hint="eastAsia" w:ascii="宋体" w:hAnsi="宋体" w:eastAsia="宋体"/>
                <w:color w:val="auto"/>
                <w:sz w:val="21"/>
                <w:szCs w:val="21"/>
              </w:rPr>
              <w:t>供应商代表签字：</w:t>
            </w:r>
          </w:p>
          <w:p>
            <w:pPr>
              <w:spacing w:line="360" w:lineRule="auto"/>
              <w:rPr>
                <w:rFonts w:ascii="宋体" w:hAnsi="宋体" w:eastAsia="宋体"/>
                <w:color w:val="auto"/>
                <w:sz w:val="21"/>
                <w:szCs w:val="21"/>
              </w:rPr>
            </w:pPr>
            <w:r>
              <w:rPr>
                <w:rFonts w:hint="eastAsia" w:ascii="宋体" w:hAnsi="宋体" w:eastAsia="宋体"/>
                <w:color w:val="auto"/>
                <w:sz w:val="21"/>
                <w:szCs w:val="21"/>
              </w:rPr>
              <w:t>供应商盖章：</w:t>
            </w:r>
          </w:p>
          <w:p>
            <w:pPr>
              <w:tabs>
                <w:tab w:val="left" w:pos="284"/>
              </w:tabs>
              <w:rPr>
                <w:rStyle w:val="31"/>
                <w:rFonts w:ascii="宋体" w:hAnsi="宋体" w:eastAsia="宋体" w:cs="宋体"/>
                <w:b/>
                <w:color w:val="auto"/>
                <w:sz w:val="21"/>
                <w:szCs w:val="21"/>
              </w:rPr>
            </w:pPr>
            <w:r>
              <w:rPr>
                <w:rFonts w:hint="eastAsia" w:ascii="宋体" w:hAnsi="宋体" w:eastAsia="宋体"/>
                <w:color w:val="auto"/>
                <w:sz w:val="21"/>
                <w:szCs w:val="21"/>
              </w:rPr>
              <w:t>日期：</w:t>
            </w:r>
          </w:p>
        </w:tc>
      </w:tr>
    </w:tbl>
    <w:p>
      <w:pPr>
        <w:rPr>
          <w:color w:val="auto"/>
        </w:rPr>
      </w:pPr>
    </w:p>
    <w:p>
      <w:pPr>
        <w:spacing w:line="360" w:lineRule="auto"/>
        <w:ind w:firstLine="420" w:firstLineChars="200"/>
        <w:rPr>
          <w:rStyle w:val="31"/>
          <w:rFonts w:ascii="宋体" w:hAnsi="宋体" w:eastAsia="宋体" w:cs="宋体"/>
          <w:bCs/>
          <w:color w:val="auto"/>
          <w:sz w:val="21"/>
          <w:szCs w:val="21"/>
        </w:rPr>
      </w:pPr>
      <w:r>
        <w:rPr>
          <w:rStyle w:val="31"/>
          <w:rFonts w:hint="eastAsia" w:ascii="宋体" w:hAnsi="宋体" w:eastAsia="宋体" w:cs="宋体"/>
          <w:bCs/>
          <w:color w:val="auto"/>
          <w:sz w:val="21"/>
          <w:szCs w:val="21"/>
        </w:rPr>
        <w:t>注：1、供应商在“货物（服务）分项报价表”中的报价内容中，如有属于</w:t>
      </w:r>
      <w:r>
        <w:rPr>
          <w:rFonts w:hint="eastAsia" w:ascii="宋体" w:hAnsi="宋体" w:eastAsia="宋体" w:cs="宋体"/>
          <w:bCs/>
          <w:color w:val="auto"/>
          <w:sz w:val="21"/>
          <w:szCs w:val="21"/>
        </w:rPr>
        <w:t>小型和微型企业产品（货物、承担的工程或者服务）的，必须在此表单独列明，否则在计算价格得分时不予以相应的扣除</w:t>
      </w:r>
      <w:r>
        <w:rPr>
          <w:rStyle w:val="31"/>
          <w:rFonts w:hint="eastAsia" w:ascii="宋体" w:hAnsi="宋体" w:eastAsia="宋体" w:cs="宋体"/>
          <w:bCs/>
          <w:color w:val="auto"/>
          <w:sz w:val="21"/>
          <w:szCs w:val="21"/>
        </w:rPr>
        <w:t>；</w:t>
      </w:r>
    </w:p>
    <w:p>
      <w:pPr>
        <w:pStyle w:val="2"/>
        <w:numPr>
          <w:ilvl w:val="0"/>
          <w:numId w:val="19"/>
        </w:numPr>
        <w:ind w:firstLine="420" w:firstLineChars="200"/>
        <w:rPr>
          <w:rStyle w:val="31"/>
          <w:rFonts w:ascii="宋体" w:hAnsi="宋体" w:eastAsia="宋体" w:cs="宋体"/>
          <w:bCs/>
          <w:color w:val="auto"/>
          <w:sz w:val="21"/>
          <w:szCs w:val="21"/>
        </w:rPr>
      </w:pPr>
      <w:r>
        <w:rPr>
          <w:rStyle w:val="31"/>
          <w:rFonts w:hint="eastAsia" w:ascii="宋体" w:hAnsi="宋体" w:eastAsia="宋体" w:cs="宋体"/>
          <w:bCs/>
          <w:color w:val="auto"/>
          <w:sz w:val="21"/>
          <w:szCs w:val="21"/>
        </w:rPr>
        <w:t>供应商应该如实填写，如供应商所投产品中无小型和微型企业产品的，请留空或删除此表！</w:t>
      </w:r>
    </w:p>
    <w:p>
      <w:pPr>
        <w:rPr>
          <w:rStyle w:val="31"/>
          <w:rFonts w:ascii="宋体" w:hAnsi="宋体" w:eastAsia="宋体" w:cs="宋体"/>
          <w:bCs/>
          <w:color w:val="auto"/>
          <w:sz w:val="21"/>
          <w:szCs w:val="21"/>
        </w:rPr>
      </w:pPr>
      <w:r>
        <w:rPr>
          <w:rStyle w:val="31"/>
          <w:rFonts w:hint="eastAsia" w:ascii="宋体" w:hAnsi="宋体" w:eastAsia="宋体" w:cs="宋体"/>
          <w:bCs/>
          <w:color w:val="auto"/>
          <w:sz w:val="21"/>
          <w:szCs w:val="21"/>
        </w:rPr>
        <w:br w:type="page"/>
      </w:r>
    </w:p>
    <w:p>
      <w:pPr>
        <w:pStyle w:val="6"/>
        <w:spacing w:before="0" w:after="0" w:line="360" w:lineRule="auto"/>
        <w:jc w:val="center"/>
        <w:rPr>
          <w:color w:val="auto"/>
          <w:sz w:val="21"/>
          <w:szCs w:val="21"/>
        </w:rPr>
      </w:pPr>
      <w:bookmarkStart w:id="226" w:name="_Toc30694"/>
      <w:r>
        <w:rPr>
          <w:rFonts w:hint="eastAsia"/>
          <w:color w:val="auto"/>
          <w:sz w:val="21"/>
          <w:szCs w:val="21"/>
        </w:rPr>
        <w:t>（三）节能产品或环境标志产品列价表</w:t>
      </w:r>
      <w:bookmarkEnd w:id="226"/>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407"/>
        <w:gridCol w:w="1340"/>
        <w:gridCol w:w="1085"/>
        <w:gridCol w:w="1170"/>
        <w:gridCol w:w="862"/>
        <w:gridCol w:w="847"/>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512" w:type="pct"/>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810" w:type="pct"/>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货物名称</w:t>
            </w:r>
          </w:p>
        </w:tc>
        <w:tc>
          <w:tcPr>
            <w:tcW w:w="772" w:type="pct"/>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规格型号</w:t>
            </w:r>
          </w:p>
        </w:tc>
        <w:tc>
          <w:tcPr>
            <w:tcW w:w="625" w:type="pct"/>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数量</w:t>
            </w:r>
          </w:p>
        </w:tc>
        <w:tc>
          <w:tcPr>
            <w:tcW w:w="674" w:type="pct"/>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单价</w:t>
            </w:r>
          </w:p>
        </w:tc>
        <w:tc>
          <w:tcPr>
            <w:tcW w:w="497" w:type="pct"/>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总价</w:t>
            </w:r>
          </w:p>
        </w:tc>
        <w:tc>
          <w:tcPr>
            <w:tcW w:w="488" w:type="pct"/>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备注</w:t>
            </w:r>
          </w:p>
        </w:tc>
        <w:tc>
          <w:tcPr>
            <w:tcW w:w="618" w:type="pct"/>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512" w:type="pct"/>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1</w:t>
            </w:r>
          </w:p>
        </w:tc>
        <w:tc>
          <w:tcPr>
            <w:tcW w:w="810" w:type="pct"/>
            <w:vAlign w:val="center"/>
          </w:tcPr>
          <w:p>
            <w:pPr>
              <w:jc w:val="center"/>
              <w:textAlignment w:val="bottom"/>
              <w:rPr>
                <w:rFonts w:ascii="宋体" w:hAnsi="宋体" w:eastAsia="宋体" w:cs="宋体"/>
                <w:color w:val="auto"/>
                <w:sz w:val="21"/>
                <w:szCs w:val="21"/>
              </w:rPr>
            </w:pPr>
          </w:p>
        </w:tc>
        <w:tc>
          <w:tcPr>
            <w:tcW w:w="772" w:type="pct"/>
            <w:vAlign w:val="center"/>
          </w:tcPr>
          <w:p>
            <w:pPr>
              <w:jc w:val="center"/>
              <w:textAlignment w:val="bottom"/>
              <w:rPr>
                <w:rFonts w:ascii="宋体" w:hAnsi="宋体" w:eastAsia="宋体" w:cs="宋体"/>
                <w:color w:val="auto"/>
                <w:sz w:val="21"/>
                <w:szCs w:val="21"/>
              </w:rPr>
            </w:pPr>
          </w:p>
        </w:tc>
        <w:tc>
          <w:tcPr>
            <w:tcW w:w="625" w:type="pct"/>
            <w:vAlign w:val="center"/>
          </w:tcPr>
          <w:p>
            <w:pPr>
              <w:jc w:val="center"/>
              <w:textAlignment w:val="bottom"/>
              <w:rPr>
                <w:rFonts w:ascii="宋体" w:hAnsi="宋体" w:eastAsia="宋体" w:cs="宋体"/>
                <w:color w:val="auto"/>
                <w:sz w:val="21"/>
                <w:szCs w:val="21"/>
              </w:rPr>
            </w:pPr>
          </w:p>
        </w:tc>
        <w:tc>
          <w:tcPr>
            <w:tcW w:w="674" w:type="pct"/>
            <w:vAlign w:val="center"/>
          </w:tcPr>
          <w:p>
            <w:pPr>
              <w:jc w:val="center"/>
              <w:textAlignment w:val="bottom"/>
              <w:rPr>
                <w:rFonts w:ascii="宋体" w:hAnsi="宋体" w:eastAsia="宋体" w:cs="宋体"/>
                <w:color w:val="auto"/>
                <w:sz w:val="21"/>
                <w:szCs w:val="21"/>
              </w:rPr>
            </w:pPr>
          </w:p>
        </w:tc>
        <w:tc>
          <w:tcPr>
            <w:tcW w:w="497" w:type="pct"/>
            <w:vAlign w:val="center"/>
          </w:tcPr>
          <w:p>
            <w:pPr>
              <w:jc w:val="center"/>
              <w:textAlignment w:val="bottom"/>
              <w:rPr>
                <w:rFonts w:ascii="宋体" w:hAnsi="宋体" w:eastAsia="宋体" w:cs="宋体"/>
                <w:color w:val="auto"/>
                <w:sz w:val="21"/>
                <w:szCs w:val="21"/>
              </w:rPr>
            </w:pPr>
          </w:p>
        </w:tc>
        <w:tc>
          <w:tcPr>
            <w:tcW w:w="488" w:type="pct"/>
            <w:vAlign w:val="center"/>
          </w:tcPr>
          <w:p>
            <w:pPr>
              <w:jc w:val="center"/>
              <w:textAlignment w:val="bottom"/>
              <w:rPr>
                <w:rFonts w:ascii="宋体" w:hAnsi="宋体" w:eastAsia="宋体" w:cs="宋体"/>
                <w:color w:val="auto"/>
                <w:sz w:val="21"/>
                <w:szCs w:val="21"/>
              </w:rPr>
            </w:pPr>
          </w:p>
        </w:tc>
        <w:tc>
          <w:tcPr>
            <w:tcW w:w="618" w:type="pct"/>
            <w:vAlign w:val="center"/>
          </w:tcPr>
          <w:p>
            <w:pPr>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12" w:type="pct"/>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2</w:t>
            </w:r>
          </w:p>
        </w:tc>
        <w:tc>
          <w:tcPr>
            <w:tcW w:w="810" w:type="pct"/>
            <w:vAlign w:val="center"/>
          </w:tcPr>
          <w:p>
            <w:pPr>
              <w:jc w:val="center"/>
              <w:textAlignment w:val="bottom"/>
              <w:rPr>
                <w:rFonts w:ascii="宋体" w:hAnsi="宋体" w:eastAsia="宋体" w:cs="宋体"/>
                <w:color w:val="auto"/>
                <w:sz w:val="21"/>
                <w:szCs w:val="21"/>
              </w:rPr>
            </w:pPr>
          </w:p>
        </w:tc>
        <w:tc>
          <w:tcPr>
            <w:tcW w:w="772" w:type="pct"/>
            <w:vAlign w:val="center"/>
          </w:tcPr>
          <w:p>
            <w:pPr>
              <w:jc w:val="center"/>
              <w:textAlignment w:val="bottom"/>
              <w:rPr>
                <w:rFonts w:ascii="宋体" w:hAnsi="宋体" w:eastAsia="宋体" w:cs="宋体"/>
                <w:color w:val="auto"/>
                <w:sz w:val="21"/>
                <w:szCs w:val="21"/>
              </w:rPr>
            </w:pPr>
          </w:p>
        </w:tc>
        <w:tc>
          <w:tcPr>
            <w:tcW w:w="625" w:type="pct"/>
            <w:vAlign w:val="center"/>
          </w:tcPr>
          <w:p>
            <w:pPr>
              <w:jc w:val="center"/>
              <w:textAlignment w:val="bottom"/>
              <w:rPr>
                <w:rFonts w:ascii="宋体" w:hAnsi="宋体" w:eastAsia="宋体" w:cs="宋体"/>
                <w:color w:val="auto"/>
                <w:sz w:val="21"/>
                <w:szCs w:val="21"/>
              </w:rPr>
            </w:pPr>
          </w:p>
        </w:tc>
        <w:tc>
          <w:tcPr>
            <w:tcW w:w="674" w:type="pct"/>
            <w:vAlign w:val="center"/>
          </w:tcPr>
          <w:p>
            <w:pPr>
              <w:jc w:val="center"/>
              <w:textAlignment w:val="bottom"/>
              <w:rPr>
                <w:rFonts w:ascii="宋体" w:hAnsi="宋体" w:eastAsia="宋体" w:cs="宋体"/>
                <w:color w:val="auto"/>
                <w:sz w:val="21"/>
                <w:szCs w:val="21"/>
              </w:rPr>
            </w:pPr>
          </w:p>
        </w:tc>
        <w:tc>
          <w:tcPr>
            <w:tcW w:w="497" w:type="pct"/>
            <w:vAlign w:val="center"/>
          </w:tcPr>
          <w:p>
            <w:pPr>
              <w:jc w:val="center"/>
              <w:textAlignment w:val="bottom"/>
              <w:rPr>
                <w:rFonts w:ascii="宋体" w:hAnsi="宋体" w:eastAsia="宋体" w:cs="宋体"/>
                <w:color w:val="auto"/>
                <w:sz w:val="21"/>
                <w:szCs w:val="21"/>
              </w:rPr>
            </w:pPr>
          </w:p>
        </w:tc>
        <w:tc>
          <w:tcPr>
            <w:tcW w:w="488" w:type="pct"/>
            <w:vAlign w:val="center"/>
          </w:tcPr>
          <w:p>
            <w:pPr>
              <w:jc w:val="center"/>
              <w:textAlignment w:val="bottom"/>
              <w:rPr>
                <w:rFonts w:ascii="宋体" w:hAnsi="宋体" w:eastAsia="宋体" w:cs="宋体"/>
                <w:color w:val="auto"/>
                <w:sz w:val="21"/>
                <w:szCs w:val="21"/>
              </w:rPr>
            </w:pPr>
          </w:p>
        </w:tc>
        <w:tc>
          <w:tcPr>
            <w:tcW w:w="618" w:type="pct"/>
            <w:vAlign w:val="center"/>
          </w:tcPr>
          <w:p>
            <w:pPr>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12" w:type="pct"/>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3</w:t>
            </w:r>
          </w:p>
        </w:tc>
        <w:tc>
          <w:tcPr>
            <w:tcW w:w="810" w:type="pct"/>
            <w:vAlign w:val="center"/>
          </w:tcPr>
          <w:p>
            <w:pPr>
              <w:jc w:val="center"/>
              <w:textAlignment w:val="bottom"/>
              <w:rPr>
                <w:rFonts w:ascii="宋体" w:hAnsi="宋体" w:eastAsia="宋体" w:cs="宋体"/>
                <w:color w:val="auto"/>
                <w:sz w:val="21"/>
                <w:szCs w:val="21"/>
              </w:rPr>
            </w:pPr>
          </w:p>
        </w:tc>
        <w:tc>
          <w:tcPr>
            <w:tcW w:w="772" w:type="pct"/>
            <w:vAlign w:val="center"/>
          </w:tcPr>
          <w:p>
            <w:pPr>
              <w:jc w:val="center"/>
              <w:textAlignment w:val="bottom"/>
              <w:rPr>
                <w:rFonts w:ascii="宋体" w:hAnsi="宋体" w:eastAsia="宋体" w:cs="宋体"/>
                <w:color w:val="auto"/>
                <w:sz w:val="21"/>
                <w:szCs w:val="21"/>
              </w:rPr>
            </w:pPr>
          </w:p>
        </w:tc>
        <w:tc>
          <w:tcPr>
            <w:tcW w:w="625" w:type="pct"/>
            <w:vAlign w:val="center"/>
          </w:tcPr>
          <w:p>
            <w:pPr>
              <w:jc w:val="center"/>
              <w:textAlignment w:val="bottom"/>
              <w:rPr>
                <w:rFonts w:ascii="宋体" w:hAnsi="宋体" w:eastAsia="宋体" w:cs="宋体"/>
                <w:color w:val="auto"/>
                <w:sz w:val="21"/>
                <w:szCs w:val="21"/>
              </w:rPr>
            </w:pPr>
          </w:p>
        </w:tc>
        <w:tc>
          <w:tcPr>
            <w:tcW w:w="674" w:type="pct"/>
            <w:vAlign w:val="center"/>
          </w:tcPr>
          <w:p>
            <w:pPr>
              <w:jc w:val="center"/>
              <w:textAlignment w:val="bottom"/>
              <w:rPr>
                <w:rFonts w:ascii="宋体" w:hAnsi="宋体" w:eastAsia="宋体" w:cs="宋体"/>
                <w:color w:val="auto"/>
                <w:sz w:val="21"/>
                <w:szCs w:val="21"/>
              </w:rPr>
            </w:pPr>
          </w:p>
        </w:tc>
        <w:tc>
          <w:tcPr>
            <w:tcW w:w="497" w:type="pct"/>
            <w:vAlign w:val="center"/>
          </w:tcPr>
          <w:p>
            <w:pPr>
              <w:jc w:val="center"/>
              <w:textAlignment w:val="bottom"/>
              <w:rPr>
                <w:rFonts w:ascii="宋体" w:hAnsi="宋体" w:eastAsia="宋体" w:cs="宋体"/>
                <w:color w:val="auto"/>
                <w:sz w:val="21"/>
                <w:szCs w:val="21"/>
              </w:rPr>
            </w:pPr>
          </w:p>
        </w:tc>
        <w:tc>
          <w:tcPr>
            <w:tcW w:w="488" w:type="pct"/>
            <w:vAlign w:val="center"/>
          </w:tcPr>
          <w:p>
            <w:pPr>
              <w:jc w:val="center"/>
              <w:textAlignment w:val="bottom"/>
              <w:rPr>
                <w:rFonts w:ascii="宋体" w:hAnsi="宋体" w:eastAsia="宋体" w:cs="宋体"/>
                <w:color w:val="auto"/>
                <w:sz w:val="21"/>
                <w:szCs w:val="21"/>
              </w:rPr>
            </w:pPr>
          </w:p>
        </w:tc>
        <w:tc>
          <w:tcPr>
            <w:tcW w:w="618" w:type="pct"/>
            <w:vAlign w:val="center"/>
          </w:tcPr>
          <w:p>
            <w:pPr>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12" w:type="pct"/>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w:t>
            </w:r>
          </w:p>
        </w:tc>
        <w:tc>
          <w:tcPr>
            <w:tcW w:w="810" w:type="pct"/>
            <w:vAlign w:val="center"/>
          </w:tcPr>
          <w:p>
            <w:pPr>
              <w:jc w:val="center"/>
              <w:textAlignment w:val="bottom"/>
              <w:rPr>
                <w:rFonts w:ascii="宋体" w:hAnsi="宋体" w:eastAsia="宋体" w:cs="宋体"/>
                <w:color w:val="auto"/>
                <w:sz w:val="21"/>
                <w:szCs w:val="21"/>
              </w:rPr>
            </w:pPr>
          </w:p>
        </w:tc>
        <w:tc>
          <w:tcPr>
            <w:tcW w:w="772" w:type="pct"/>
            <w:vAlign w:val="center"/>
          </w:tcPr>
          <w:p>
            <w:pPr>
              <w:jc w:val="center"/>
              <w:textAlignment w:val="bottom"/>
              <w:rPr>
                <w:rFonts w:ascii="宋体" w:hAnsi="宋体" w:eastAsia="宋体" w:cs="宋体"/>
                <w:color w:val="auto"/>
                <w:sz w:val="21"/>
                <w:szCs w:val="21"/>
              </w:rPr>
            </w:pPr>
          </w:p>
        </w:tc>
        <w:tc>
          <w:tcPr>
            <w:tcW w:w="625" w:type="pct"/>
            <w:vAlign w:val="center"/>
          </w:tcPr>
          <w:p>
            <w:pPr>
              <w:jc w:val="center"/>
              <w:textAlignment w:val="bottom"/>
              <w:rPr>
                <w:rFonts w:ascii="宋体" w:hAnsi="宋体" w:eastAsia="宋体" w:cs="宋体"/>
                <w:color w:val="auto"/>
                <w:sz w:val="21"/>
                <w:szCs w:val="21"/>
              </w:rPr>
            </w:pPr>
          </w:p>
        </w:tc>
        <w:tc>
          <w:tcPr>
            <w:tcW w:w="674" w:type="pct"/>
            <w:vAlign w:val="center"/>
          </w:tcPr>
          <w:p>
            <w:pPr>
              <w:jc w:val="center"/>
              <w:textAlignment w:val="bottom"/>
              <w:rPr>
                <w:rFonts w:ascii="宋体" w:hAnsi="宋体" w:eastAsia="宋体" w:cs="宋体"/>
                <w:color w:val="auto"/>
                <w:sz w:val="21"/>
                <w:szCs w:val="21"/>
              </w:rPr>
            </w:pPr>
          </w:p>
        </w:tc>
        <w:tc>
          <w:tcPr>
            <w:tcW w:w="497" w:type="pct"/>
            <w:vAlign w:val="center"/>
          </w:tcPr>
          <w:p>
            <w:pPr>
              <w:jc w:val="center"/>
              <w:textAlignment w:val="bottom"/>
              <w:rPr>
                <w:rFonts w:ascii="宋体" w:hAnsi="宋体" w:eastAsia="宋体" w:cs="宋体"/>
                <w:color w:val="auto"/>
                <w:sz w:val="21"/>
                <w:szCs w:val="21"/>
              </w:rPr>
            </w:pPr>
          </w:p>
        </w:tc>
        <w:tc>
          <w:tcPr>
            <w:tcW w:w="488" w:type="pct"/>
            <w:vAlign w:val="center"/>
          </w:tcPr>
          <w:p>
            <w:pPr>
              <w:jc w:val="center"/>
              <w:textAlignment w:val="bottom"/>
              <w:rPr>
                <w:rFonts w:ascii="宋体" w:hAnsi="宋体" w:eastAsia="宋体" w:cs="宋体"/>
                <w:color w:val="auto"/>
                <w:sz w:val="21"/>
                <w:szCs w:val="21"/>
              </w:rPr>
            </w:pPr>
          </w:p>
        </w:tc>
        <w:tc>
          <w:tcPr>
            <w:tcW w:w="618" w:type="pct"/>
            <w:vAlign w:val="center"/>
          </w:tcPr>
          <w:p>
            <w:pPr>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323" w:type="pct"/>
            <w:gridSpan w:val="2"/>
            <w:vAlign w:val="center"/>
          </w:tcPr>
          <w:p>
            <w:pPr>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总计</w:t>
            </w:r>
          </w:p>
        </w:tc>
        <w:tc>
          <w:tcPr>
            <w:tcW w:w="3676" w:type="pct"/>
            <w:gridSpan w:val="6"/>
            <w:vAlign w:val="center"/>
          </w:tcPr>
          <w:p>
            <w:pPr>
              <w:rPr>
                <w:rFonts w:ascii="宋体" w:hAnsi="宋体" w:eastAsia="宋体" w:cs="宋体"/>
                <w:color w:val="auto"/>
                <w:sz w:val="21"/>
                <w:szCs w:val="21"/>
              </w:rPr>
            </w:pPr>
            <w:r>
              <w:rPr>
                <w:rStyle w:val="31"/>
                <w:rFonts w:hint="eastAsia" w:ascii="宋体" w:hAnsi="宋体" w:eastAsia="宋体" w:cs="宋体"/>
                <w:color w:val="auto"/>
                <w:sz w:val="21"/>
                <w:szCs w:val="21"/>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5000" w:type="pct"/>
            <w:gridSpan w:val="8"/>
            <w:vAlign w:val="center"/>
          </w:tcPr>
          <w:p>
            <w:pPr>
              <w:rPr>
                <w:rFonts w:ascii="宋体" w:hAnsi="宋体" w:eastAsia="宋体"/>
                <w:color w:val="auto"/>
                <w:sz w:val="21"/>
                <w:szCs w:val="21"/>
              </w:rPr>
            </w:pPr>
            <w:r>
              <w:rPr>
                <w:rFonts w:hint="eastAsia" w:ascii="宋体" w:hAnsi="宋体" w:eastAsia="宋体"/>
                <w:color w:val="auto"/>
                <w:sz w:val="21"/>
                <w:szCs w:val="21"/>
              </w:rPr>
              <w:t>供应商代表签字：</w:t>
            </w:r>
          </w:p>
          <w:p>
            <w:pPr>
              <w:rPr>
                <w:rFonts w:ascii="宋体" w:hAnsi="宋体" w:eastAsia="宋体"/>
                <w:color w:val="auto"/>
                <w:sz w:val="21"/>
                <w:szCs w:val="21"/>
              </w:rPr>
            </w:pPr>
            <w:r>
              <w:rPr>
                <w:rFonts w:hint="eastAsia" w:ascii="宋体" w:hAnsi="宋体" w:eastAsia="宋体"/>
                <w:color w:val="auto"/>
                <w:sz w:val="21"/>
                <w:szCs w:val="21"/>
              </w:rPr>
              <w:t>供应商盖章：</w:t>
            </w:r>
          </w:p>
          <w:p>
            <w:pPr>
              <w:tabs>
                <w:tab w:val="left" w:pos="284"/>
              </w:tabs>
              <w:rPr>
                <w:rStyle w:val="31"/>
                <w:rFonts w:ascii="宋体" w:hAnsi="宋体" w:eastAsia="宋体" w:cs="宋体"/>
                <w:b/>
                <w:color w:val="auto"/>
                <w:sz w:val="21"/>
                <w:szCs w:val="21"/>
              </w:rPr>
            </w:pPr>
            <w:r>
              <w:rPr>
                <w:rFonts w:hint="eastAsia" w:ascii="宋体" w:hAnsi="宋体" w:eastAsia="宋体"/>
                <w:color w:val="auto"/>
                <w:sz w:val="21"/>
                <w:szCs w:val="21"/>
              </w:rPr>
              <w:t>日期：</w:t>
            </w:r>
          </w:p>
        </w:tc>
      </w:tr>
    </w:tbl>
    <w:p>
      <w:pPr>
        <w:rPr>
          <w:color w:val="auto"/>
        </w:rPr>
      </w:pPr>
    </w:p>
    <w:p>
      <w:pPr>
        <w:spacing w:line="360" w:lineRule="auto"/>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注：1、</w:t>
      </w: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在“货物（服务）分项报价表”中的报价内容中，如有属于节能产品或环境标志产的，必须在此表单独列明且提供相应的证明材料，否则在计算价格得分时不予以相应的扣除；</w:t>
      </w:r>
    </w:p>
    <w:p>
      <w:pPr>
        <w:spacing w:line="360" w:lineRule="auto"/>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2、供应商应该如实填写，如供应商所投产品中无节能或环保产品的，请留空或删除此表！</w:t>
      </w:r>
      <w:bookmarkStart w:id="227" w:name="_Toc468157569"/>
      <w:bookmarkStart w:id="228" w:name="_Toc480020289"/>
      <w:bookmarkStart w:id="229" w:name="_Toc480021085"/>
      <w:bookmarkStart w:id="230" w:name="_Toc468606064"/>
      <w:bookmarkStart w:id="231" w:name="_Toc479991616"/>
      <w:bookmarkStart w:id="232" w:name="_Toc480010742"/>
      <w:bookmarkStart w:id="233" w:name="_Toc467987856"/>
      <w:bookmarkStart w:id="234" w:name="_Toc110953866"/>
    </w:p>
    <w:p>
      <w:pPr>
        <w:pStyle w:val="5"/>
        <w:keepNext w:val="0"/>
        <w:keepLines w:val="0"/>
        <w:spacing w:before="0" w:after="0" w:line="480" w:lineRule="exact"/>
        <w:jc w:val="center"/>
        <w:rPr>
          <w:rFonts w:ascii="宋体" w:hAnsi="宋体" w:eastAsia="宋体"/>
          <w:color w:val="auto"/>
          <w:sz w:val="24"/>
          <w:szCs w:val="21"/>
        </w:rPr>
      </w:pPr>
      <w:r>
        <w:rPr>
          <w:rFonts w:hint="eastAsia" w:ascii="宋体" w:hAnsi="宋体" w:eastAsia="宋体" w:cs="宋体"/>
          <w:b w:val="0"/>
          <w:bCs/>
          <w:color w:val="auto"/>
          <w:sz w:val="21"/>
          <w:szCs w:val="21"/>
        </w:rPr>
        <w:br w:type="page"/>
      </w:r>
      <w:bookmarkStart w:id="235" w:name="_Toc14966"/>
      <w:r>
        <w:rPr>
          <w:rFonts w:hint="eastAsia" w:ascii="宋体" w:hAnsi="宋体" w:eastAsia="宋体"/>
          <w:color w:val="auto"/>
          <w:sz w:val="24"/>
          <w:szCs w:val="21"/>
        </w:rPr>
        <w:t>四、法定代表人证明书</w:t>
      </w:r>
      <w:bookmarkEnd w:id="235"/>
    </w:p>
    <w:p>
      <w:pPr>
        <w:rPr>
          <w:color w:val="auto"/>
        </w:rPr>
      </w:pPr>
    </w:p>
    <w:p>
      <w:pPr>
        <w:pStyle w:val="29"/>
        <w:spacing w:line="360" w:lineRule="auto"/>
        <w:ind w:firstLine="0" w:firstLineChars="0"/>
        <w:rPr>
          <w:rFonts w:ascii="宋体" w:eastAsia="宋体"/>
          <w:color w:val="auto"/>
          <w:sz w:val="21"/>
          <w:szCs w:val="21"/>
        </w:rPr>
      </w:pPr>
      <w:r>
        <w:rPr>
          <w:rFonts w:hint="eastAsia" w:ascii="宋体" w:eastAsia="宋体"/>
          <w:color w:val="auto"/>
          <w:sz w:val="21"/>
          <w:szCs w:val="21"/>
        </w:rPr>
        <w:t>致：广东政通招标有限公司</w:t>
      </w:r>
    </w:p>
    <w:p>
      <w:pPr>
        <w:pStyle w:val="29"/>
        <w:spacing w:line="360" w:lineRule="auto"/>
        <w:ind w:firstLine="433"/>
        <w:rPr>
          <w:rFonts w:ascii="宋体" w:eastAsia="宋体"/>
          <w:color w:val="auto"/>
          <w:sz w:val="21"/>
          <w:szCs w:val="21"/>
        </w:rPr>
      </w:pPr>
    </w:p>
    <w:p>
      <w:pPr>
        <w:pStyle w:val="29"/>
        <w:spacing w:line="360" w:lineRule="auto"/>
        <w:ind w:firstLine="433"/>
        <w:rPr>
          <w:rFonts w:ascii="宋体" w:eastAsia="宋体"/>
          <w:color w:val="auto"/>
          <w:sz w:val="21"/>
          <w:szCs w:val="21"/>
          <w:u w:val="single"/>
        </w:rPr>
      </w:pPr>
      <w:r>
        <w:rPr>
          <w:rFonts w:hint="eastAsia" w:ascii="宋体" w:eastAsia="宋体"/>
          <w:color w:val="auto"/>
          <w:sz w:val="21"/>
          <w:szCs w:val="21"/>
        </w:rPr>
        <w:t>供应商名称:</w:t>
      </w:r>
    </w:p>
    <w:p>
      <w:pPr>
        <w:pStyle w:val="29"/>
        <w:spacing w:line="360" w:lineRule="auto"/>
        <w:ind w:firstLine="433"/>
        <w:rPr>
          <w:rFonts w:ascii="宋体" w:eastAsia="宋体"/>
          <w:color w:val="auto"/>
          <w:sz w:val="21"/>
          <w:szCs w:val="21"/>
          <w:u w:val="single"/>
        </w:rPr>
      </w:pPr>
      <w:r>
        <w:rPr>
          <w:rFonts w:hint="eastAsia" w:ascii="宋体" w:eastAsia="宋体"/>
          <w:color w:val="auto"/>
          <w:sz w:val="21"/>
          <w:szCs w:val="21"/>
        </w:rPr>
        <w:t>单 位 性质：</w:t>
      </w:r>
    </w:p>
    <w:p>
      <w:pPr>
        <w:pStyle w:val="29"/>
        <w:spacing w:line="360" w:lineRule="auto"/>
        <w:ind w:firstLine="433"/>
        <w:rPr>
          <w:rFonts w:ascii="宋体" w:eastAsia="宋体"/>
          <w:color w:val="auto"/>
          <w:sz w:val="21"/>
          <w:szCs w:val="21"/>
          <w:u w:val="single"/>
        </w:rPr>
      </w:pPr>
      <w:r>
        <w:rPr>
          <w:rFonts w:hint="eastAsia" w:ascii="宋体" w:eastAsia="宋体"/>
          <w:color w:val="auto"/>
          <w:sz w:val="21"/>
          <w:szCs w:val="21"/>
        </w:rPr>
        <w:t>地      址：</w:t>
      </w:r>
    </w:p>
    <w:p>
      <w:pPr>
        <w:pStyle w:val="29"/>
        <w:spacing w:line="360" w:lineRule="auto"/>
        <w:ind w:firstLine="433"/>
        <w:rPr>
          <w:rFonts w:ascii="宋体" w:eastAsia="宋体"/>
          <w:color w:val="auto"/>
          <w:sz w:val="21"/>
          <w:szCs w:val="21"/>
        </w:rPr>
      </w:pPr>
      <w:r>
        <w:rPr>
          <w:rFonts w:hint="eastAsia" w:ascii="宋体" w:eastAsia="宋体"/>
          <w:color w:val="auto"/>
          <w:sz w:val="21"/>
          <w:szCs w:val="21"/>
        </w:rPr>
        <w:t>成 立 时间：</w:t>
      </w:r>
      <w:r>
        <w:rPr>
          <w:rFonts w:hint="eastAsia" w:ascii="宋体" w:eastAsia="宋体"/>
          <w:color w:val="auto"/>
          <w:sz w:val="21"/>
          <w:szCs w:val="21"/>
          <w:u w:val="single"/>
        </w:rPr>
        <w:t xml:space="preserve">           </w:t>
      </w:r>
      <w:r>
        <w:rPr>
          <w:rFonts w:hint="eastAsia" w:ascii="宋体" w:eastAsia="宋体"/>
          <w:color w:val="auto"/>
          <w:sz w:val="21"/>
          <w:szCs w:val="21"/>
        </w:rPr>
        <w:t>年</w:t>
      </w:r>
      <w:r>
        <w:rPr>
          <w:rFonts w:hint="eastAsia" w:ascii="宋体" w:eastAsia="宋体"/>
          <w:color w:val="auto"/>
          <w:sz w:val="21"/>
          <w:szCs w:val="21"/>
          <w:u w:val="single"/>
        </w:rPr>
        <w:t xml:space="preserve">           </w:t>
      </w:r>
      <w:r>
        <w:rPr>
          <w:rFonts w:hint="eastAsia" w:ascii="宋体" w:eastAsia="宋体"/>
          <w:color w:val="auto"/>
          <w:sz w:val="21"/>
          <w:szCs w:val="21"/>
        </w:rPr>
        <w:t>月</w:t>
      </w:r>
      <w:r>
        <w:rPr>
          <w:rFonts w:hint="eastAsia" w:ascii="宋体" w:eastAsia="宋体"/>
          <w:color w:val="auto"/>
          <w:sz w:val="21"/>
          <w:szCs w:val="21"/>
          <w:u w:val="single"/>
        </w:rPr>
        <w:t xml:space="preserve">           </w:t>
      </w:r>
      <w:r>
        <w:rPr>
          <w:rFonts w:hint="eastAsia" w:ascii="宋体" w:eastAsia="宋体"/>
          <w:color w:val="auto"/>
          <w:sz w:val="21"/>
          <w:szCs w:val="21"/>
        </w:rPr>
        <w:t>日</w:t>
      </w:r>
    </w:p>
    <w:p>
      <w:pPr>
        <w:pStyle w:val="29"/>
        <w:spacing w:line="360" w:lineRule="auto"/>
        <w:ind w:firstLine="433"/>
        <w:rPr>
          <w:rFonts w:ascii="宋体" w:eastAsia="宋体"/>
          <w:color w:val="auto"/>
          <w:sz w:val="21"/>
          <w:szCs w:val="21"/>
        </w:rPr>
      </w:pPr>
      <w:r>
        <w:rPr>
          <w:rFonts w:hint="eastAsia" w:ascii="宋体" w:eastAsia="宋体"/>
          <w:color w:val="auto"/>
          <w:sz w:val="21"/>
          <w:szCs w:val="21"/>
        </w:rPr>
        <w:t>经 营 期限：</w:t>
      </w:r>
      <w:r>
        <w:rPr>
          <w:rFonts w:hint="eastAsia" w:ascii="宋体" w:eastAsia="宋体"/>
          <w:color w:val="auto"/>
          <w:sz w:val="21"/>
          <w:szCs w:val="21"/>
          <w:u w:val="single"/>
        </w:rPr>
        <w:t xml:space="preserve">                                      </w:t>
      </w:r>
    </w:p>
    <w:p>
      <w:pPr>
        <w:pStyle w:val="29"/>
        <w:spacing w:line="360" w:lineRule="auto"/>
        <w:ind w:firstLine="433"/>
        <w:rPr>
          <w:rFonts w:ascii="宋体" w:eastAsia="宋体"/>
          <w:color w:val="auto"/>
          <w:sz w:val="21"/>
          <w:szCs w:val="21"/>
        </w:rPr>
      </w:pPr>
      <w:r>
        <w:rPr>
          <w:rFonts w:hint="eastAsia" w:ascii="宋体" w:eastAsia="宋体"/>
          <w:color w:val="auto"/>
          <w:sz w:val="21"/>
          <w:szCs w:val="21"/>
        </w:rPr>
        <w:t>姓名：</w:t>
      </w:r>
      <w:r>
        <w:rPr>
          <w:rFonts w:hint="eastAsia" w:ascii="宋体" w:eastAsia="宋体"/>
          <w:color w:val="auto"/>
          <w:sz w:val="21"/>
          <w:szCs w:val="21"/>
          <w:u w:val="single"/>
        </w:rPr>
        <w:t xml:space="preserve">            </w:t>
      </w:r>
      <w:r>
        <w:rPr>
          <w:rFonts w:hint="eastAsia" w:ascii="宋体" w:eastAsia="宋体"/>
          <w:color w:val="auto"/>
          <w:sz w:val="21"/>
          <w:szCs w:val="21"/>
        </w:rPr>
        <w:t>性别：</w:t>
      </w:r>
      <w:r>
        <w:rPr>
          <w:rFonts w:hint="eastAsia" w:ascii="宋体" w:eastAsia="宋体"/>
          <w:color w:val="auto"/>
          <w:sz w:val="21"/>
          <w:szCs w:val="21"/>
          <w:u w:val="single"/>
        </w:rPr>
        <w:t xml:space="preserve">            </w:t>
      </w:r>
      <w:r>
        <w:rPr>
          <w:rFonts w:hint="eastAsia" w:ascii="宋体" w:eastAsia="宋体"/>
          <w:color w:val="auto"/>
          <w:sz w:val="21"/>
          <w:szCs w:val="21"/>
        </w:rPr>
        <w:t>年龄：</w:t>
      </w:r>
      <w:r>
        <w:rPr>
          <w:rFonts w:hint="eastAsia" w:ascii="宋体" w:eastAsia="宋体"/>
          <w:color w:val="auto"/>
          <w:sz w:val="21"/>
          <w:szCs w:val="21"/>
          <w:u w:val="single"/>
        </w:rPr>
        <w:t xml:space="preserve">            </w:t>
      </w:r>
      <w:r>
        <w:rPr>
          <w:rFonts w:hint="eastAsia" w:ascii="宋体" w:eastAsia="宋体"/>
          <w:color w:val="auto"/>
          <w:sz w:val="21"/>
          <w:szCs w:val="21"/>
        </w:rPr>
        <w:t>职务：</w:t>
      </w:r>
      <w:r>
        <w:rPr>
          <w:rFonts w:hint="eastAsia" w:ascii="宋体" w:eastAsia="宋体"/>
          <w:color w:val="auto"/>
          <w:sz w:val="21"/>
          <w:szCs w:val="21"/>
          <w:u w:val="single"/>
        </w:rPr>
        <w:t xml:space="preserve">            </w:t>
      </w:r>
    </w:p>
    <w:p>
      <w:pPr>
        <w:pStyle w:val="29"/>
        <w:spacing w:line="360" w:lineRule="auto"/>
        <w:ind w:firstLine="433"/>
        <w:rPr>
          <w:rFonts w:ascii="宋体" w:eastAsia="宋体"/>
          <w:color w:val="auto"/>
          <w:sz w:val="21"/>
          <w:szCs w:val="21"/>
        </w:rPr>
      </w:pPr>
      <w:r>
        <w:rPr>
          <w:rFonts w:hint="eastAsia" w:ascii="宋体" w:eastAsia="宋体"/>
          <w:color w:val="auto"/>
          <w:sz w:val="21"/>
          <w:szCs w:val="21"/>
        </w:rPr>
        <w:t>系</w:t>
      </w:r>
      <w:r>
        <w:rPr>
          <w:rFonts w:hint="eastAsia" w:ascii="宋体" w:eastAsia="宋体"/>
          <w:color w:val="auto"/>
          <w:sz w:val="21"/>
          <w:szCs w:val="21"/>
          <w:u w:val="single"/>
        </w:rPr>
        <w:t xml:space="preserve">                                </w:t>
      </w:r>
      <w:r>
        <w:rPr>
          <w:rFonts w:hint="eastAsia" w:ascii="宋体" w:eastAsia="宋体"/>
          <w:color w:val="auto"/>
          <w:sz w:val="21"/>
          <w:szCs w:val="21"/>
        </w:rPr>
        <w:t>（供应商名称）的法定代表人。</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特此证明。</w:t>
      </w:r>
    </w:p>
    <w:p>
      <w:pPr>
        <w:pStyle w:val="29"/>
        <w:spacing w:line="360" w:lineRule="auto"/>
        <w:ind w:firstLine="3517" w:firstLineChars="1675"/>
        <w:rPr>
          <w:rFonts w:ascii="宋体" w:eastAsia="宋体"/>
          <w:color w:val="auto"/>
          <w:sz w:val="21"/>
          <w:szCs w:val="21"/>
        </w:rPr>
      </w:pPr>
    </w:p>
    <w:p>
      <w:pPr>
        <w:pStyle w:val="29"/>
        <w:spacing w:line="360" w:lineRule="auto"/>
        <w:ind w:firstLine="3517" w:firstLineChars="1675"/>
        <w:rPr>
          <w:rFonts w:ascii="宋体" w:eastAsia="宋体"/>
          <w:color w:val="auto"/>
          <w:sz w:val="21"/>
          <w:szCs w:val="21"/>
        </w:rPr>
      </w:pPr>
      <w:r>
        <w:rPr>
          <w:rFonts w:hint="eastAsia" w:ascii="宋体" w:eastAsia="宋体"/>
          <w:color w:val="auto"/>
          <w:sz w:val="21"/>
          <w:szCs w:val="21"/>
        </w:rPr>
        <w:t>供应商名称（加盖公章）：</w:t>
      </w:r>
      <w:r>
        <w:rPr>
          <w:rFonts w:hint="eastAsia" w:ascii="宋体" w:eastAsia="宋体"/>
          <w:color w:val="auto"/>
          <w:sz w:val="21"/>
          <w:szCs w:val="21"/>
          <w:u w:val="single"/>
        </w:rPr>
        <w:t xml:space="preserve">                  </w:t>
      </w:r>
    </w:p>
    <w:p>
      <w:pPr>
        <w:pStyle w:val="29"/>
        <w:spacing w:line="360" w:lineRule="auto"/>
        <w:ind w:firstLine="3517" w:firstLineChars="1675"/>
        <w:rPr>
          <w:rFonts w:ascii="宋体" w:eastAsia="宋体"/>
          <w:color w:val="auto"/>
          <w:sz w:val="21"/>
          <w:szCs w:val="21"/>
        </w:rPr>
      </w:pPr>
      <w:r>
        <w:rPr>
          <w:rFonts w:hint="eastAsia" w:ascii="宋体" w:eastAsia="宋体"/>
          <w:color w:val="auto"/>
          <w:sz w:val="21"/>
          <w:szCs w:val="21"/>
        </w:rPr>
        <w:t>法定代表人（签名或盖私章）：</w:t>
      </w:r>
      <w:r>
        <w:rPr>
          <w:rFonts w:hint="eastAsia" w:ascii="宋体" w:eastAsia="宋体"/>
          <w:color w:val="auto"/>
          <w:sz w:val="21"/>
          <w:szCs w:val="21"/>
          <w:u w:val="single"/>
        </w:rPr>
        <w:t xml:space="preserve">               </w:t>
      </w:r>
    </w:p>
    <w:p>
      <w:pPr>
        <w:pStyle w:val="29"/>
        <w:spacing w:line="360" w:lineRule="auto"/>
        <w:ind w:firstLine="3517" w:firstLineChars="1675"/>
        <w:rPr>
          <w:rFonts w:ascii="宋体" w:eastAsia="宋体"/>
          <w:color w:val="auto"/>
          <w:sz w:val="21"/>
          <w:szCs w:val="21"/>
        </w:rPr>
      </w:pPr>
      <w:r>
        <w:rPr>
          <w:rFonts w:hint="eastAsia" w:ascii="宋体" w:eastAsia="宋体"/>
          <w:color w:val="auto"/>
          <w:sz w:val="21"/>
          <w:szCs w:val="21"/>
        </w:rPr>
        <w:t>法定代表人联系方式：</w:t>
      </w:r>
    </w:p>
    <w:p>
      <w:pPr>
        <w:pStyle w:val="29"/>
        <w:spacing w:line="360" w:lineRule="auto"/>
        <w:ind w:firstLine="3517" w:firstLineChars="1675"/>
        <w:rPr>
          <w:rFonts w:ascii="宋体" w:eastAsia="宋体"/>
          <w:color w:val="auto"/>
          <w:sz w:val="21"/>
          <w:szCs w:val="21"/>
          <w:u w:val="single"/>
        </w:rPr>
      </w:pPr>
      <w:r>
        <w:rPr>
          <w:rFonts w:hint="eastAsia" w:ascii="宋体" w:eastAsia="宋体"/>
          <w:color w:val="auto"/>
          <w:sz w:val="21"/>
          <w:szCs w:val="21"/>
        </w:rPr>
        <w:t>身份证号码：</w:t>
      </w:r>
      <w:r>
        <w:rPr>
          <w:rFonts w:hint="eastAsia" w:ascii="宋体" w:eastAsia="宋体"/>
          <w:color w:val="auto"/>
          <w:sz w:val="21"/>
          <w:szCs w:val="21"/>
          <w:u w:val="single"/>
        </w:rPr>
        <w:t xml:space="preserve">                              </w:t>
      </w:r>
    </w:p>
    <w:p>
      <w:pPr>
        <w:pStyle w:val="29"/>
        <w:spacing w:line="360" w:lineRule="auto"/>
        <w:ind w:firstLine="3507" w:firstLineChars="1670"/>
        <w:rPr>
          <w:rFonts w:ascii="宋体" w:eastAsia="宋体"/>
          <w:color w:val="auto"/>
          <w:sz w:val="21"/>
          <w:szCs w:val="21"/>
        </w:rPr>
      </w:pPr>
      <w:r>
        <w:rPr>
          <w:rFonts w:hint="eastAsia" w:ascii="宋体" w:eastAsia="宋体"/>
          <w:color w:val="auto"/>
          <w:sz w:val="21"/>
          <w:szCs w:val="21"/>
        </w:rPr>
        <w:t>日     期：</w:t>
      </w:r>
      <w:r>
        <w:rPr>
          <w:rFonts w:hint="eastAsia" w:ascii="宋体" w:eastAsia="宋体"/>
          <w:color w:val="auto"/>
          <w:sz w:val="21"/>
          <w:szCs w:val="21"/>
          <w:u w:val="single"/>
        </w:rPr>
        <w:t xml:space="preserve">         </w:t>
      </w:r>
      <w:r>
        <w:rPr>
          <w:rFonts w:hint="eastAsia" w:ascii="宋体" w:eastAsia="宋体"/>
          <w:color w:val="auto"/>
          <w:sz w:val="21"/>
          <w:szCs w:val="21"/>
        </w:rPr>
        <w:t>年</w:t>
      </w:r>
      <w:r>
        <w:rPr>
          <w:rFonts w:hint="eastAsia" w:ascii="宋体" w:eastAsia="宋体"/>
          <w:color w:val="auto"/>
          <w:sz w:val="21"/>
          <w:szCs w:val="21"/>
          <w:u w:val="single"/>
        </w:rPr>
        <w:t xml:space="preserve">        </w:t>
      </w:r>
      <w:r>
        <w:rPr>
          <w:rFonts w:hint="eastAsia" w:ascii="宋体" w:eastAsia="宋体"/>
          <w:color w:val="auto"/>
          <w:sz w:val="21"/>
          <w:szCs w:val="21"/>
        </w:rPr>
        <w:t>月</w:t>
      </w:r>
      <w:r>
        <w:rPr>
          <w:rFonts w:hint="eastAsia" w:ascii="宋体" w:eastAsia="宋体"/>
          <w:color w:val="auto"/>
          <w:sz w:val="21"/>
          <w:szCs w:val="21"/>
          <w:u w:val="single"/>
        </w:rPr>
        <w:t xml:space="preserve">        </w:t>
      </w:r>
      <w:r>
        <w:rPr>
          <w:rFonts w:hint="eastAsia" w:ascii="宋体" w:eastAsia="宋体"/>
          <w:color w:val="auto"/>
          <w:sz w:val="21"/>
          <w:szCs w:val="21"/>
        </w:rPr>
        <w:t>日</w:t>
      </w:r>
    </w:p>
    <w:p>
      <w:pPr>
        <w:spacing w:line="360" w:lineRule="auto"/>
        <w:ind w:firstLine="420" w:firstLineChars="200"/>
        <w:rPr>
          <w:rFonts w:ascii="宋体" w:hAnsi="宋体" w:eastAsia="宋体"/>
          <w:color w:val="auto"/>
          <w:sz w:val="21"/>
          <w:szCs w:val="21"/>
        </w:rPr>
      </w:pP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注：法定代表人身份证明书需附法人代表身份证复印件。</w:t>
      </w:r>
    </w:p>
    <w:tbl>
      <w:tblPr>
        <w:tblStyle w:val="21"/>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29"/>
              <w:spacing w:line="360" w:lineRule="auto"/>
              <w:ind w:firstLine="0" w:firstLineChars="0"/>
              <w:jc w:val="center"/>
              <w:rPr>
                <w:rFonts w:ascii="宋体" w:eastAsia="宋体"/>
                <w:color w:val="auto"/>
                <w:sz w:val="22"/>
              </w:rPr>
            </w:pPr>
            <w:r>
              <w:rPr>
                <w:rFonts w:hint="eastAsia" w:ascii="宋体" w:eastAsia="宋体"/>
                <w:color w:val="auto"/>
                <w:sz w:val="22"/>
              </w:rPr>
              <w:t>正面</w:t>
            </w:r>
          </w:p>
        </w:tc>
        <w:tc>
          <w:tcPr>
            <w:tcW w:w="4182" w:type="dxa"/>
            <w:vAlign w:val="center"/>
          </w:tcPr>
          <w:p>
            <w:pPr>
              <w:pStyle w:val="29"/>
              <w:spacing w:line="360" w:lineRule="auto"/>
              <w:ind w:firstLine="0" w:firstLineChars="0"/>
              <w:jc w:val="center"/>
              <w:rPr>
                <w:rFonts w:ascii="宋体" w:eastAsia="宋体"/>
                <w:color w:val="auto"/>
                <w:sz w:val="22"/>
              </w:rPr>
            </w:pPr>
            <w:r>
              <w:rPr>
                <w:rFonts w:hint="eastAsia" w:ascii="宋体" w:eastAsia="宋体"/>
                <w:color w:val="auto"/>
                <w:sz w:val="22"/>
              </w:rPr>
              <w:t>背面</w:t>
            </w:r>
          </w:p>
        </w:tc>
      </w:tr>
    </w:tbl>
    <w:p>
      <w:pPr>
        <w:pStyle w:val="5"/>
        <w:keepNext w:val="0"/>
        <w:keepLines w:val="0"/>
        <w:numPr>
          <w:ilvl w:val="0"/>
          <w:numId w:val="20"/>
        </w:numPr>
        <w:spacing w:before="0" w:after="0" w:line="480" w:lineRule="exact"/>
        <w:jc w:val="center"/>
        <w:rPr>
          <w:rFonts w:ascii="宋体" w:hAnsi="宋体" w:eastAsia="宋体"/>
          <w:color w:val="auto"/>
          <w:sz w:val="24"/>
          <w:szCs w:val="21"/>
        </w:rPr>
      </w:pPr>
      <w:r>
        <w:rPr>
          <w:rFonts w:hint="eastAsia" w:ascii="宋体" w:hAnsi="宋体" w:eastAsia="宋体"/>
          <w:bCs/>
          <w:color w:val="auto"/>
          <w:sz w:val="24"/>
          <w:szCs w:val="21"/>
        </w:rPr>
        <w:br w:type="page"/>
      </w:r>
      <w:bookmarkStart w:id="236" w:name="_Toc19147"/>
      <w:r>
        <w:rPr>
          <w:rFonts w:hint="eastAsia" w:ascii="宋体" w:hAnsi="宋体" w:eastAsia="宋体"/>
          <w:color w:val="auto"/>
          <w:sz w:val="24"/>
          <w:szCs w:val="21"/>
        </w:rPr>
        <w:t>法定代表人授权书</w:t>
      </w:r>
      <w:bookmarkEnd w:id="236"/>
    </w:p>
    <w:p>
      <w:pPr>
        <w:pStyle w:val="29"/>
        <w:spacing w:line="360" w:lineRule="auto"/>
        <w:ind w:firstLine="0" w:firstLineChars="0"/>
        <w:rPr>
          <w:rFonts w:ascii="宋体" w:eastAsia="宋体"/>
          <w:color w:val="auto"/>
          <w:sz w:val="21"/>
          <w:szCs w:val="21"/>
        </w:rPr>
      </w:pPr>
    </w:p>
    <w:p>
      <w:pPr>
        <w:pStyle w:val="29"/>
        <w:spacing w:line="360" w:lineRule="auto"/>
        <w:ind w:firstLine="0" w:firstLineChars="0"/>
        <w:rPr>
          <w:rFonts w:ascii="宋体" w:eastAsia="宋体"/>
          <w:color w:val="auto"/>
          <w:sz w:val="21"/>
          <w:szCs w:val="21"/>
        </w:rPr>
      </w:pPr>
      <w:r>
        <w:rPr>
          <w:rFonts w:hint="eastAsia" w:ascii="宋体" w:eastAsia="宋体"/>
          <w:color w:val="auto"/>
          <w:sz w:val="21"/>
          <w:szCs w:val="21"/>
        </w:rPr>
        <w:t>致：广东政通招标有限公司</w:t>
      </w:r>
    </w:p>
    <w:p>
      <w:pPr>
        <w:pStyle w:val="29"/>
        <w:spacing w:line="360" w:lineRule="auto"/>
        <w:ind w:firstLine="433"/>
        <w:rPr>
          <w:rFonts w:ascii="宋体" w:eastAsia="宋体"/>
          <w:color w:val="auto"/>
          <w:sz w:val="21"/>
          <w:szCs w:val="21"/>
        </w:rPr>
      </w:pP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本授权书声明：注册于</w:t>
      </w:r>
      <w:r>
        <w:rPr>
          <w:rFonts w:hint="eastAsia" w:ascii="宋体" w:hAnsi="宋体" w:eastAsia="宋体"/>
          <w:color w:val="auto"/>
          <w:sz w:val="21"/>
          <w:szCs w:val="21"/>
          <w:u w:val="single"/>
        </w:rPr>
        <w:t>（国家或地区的名称）</w:t>
      </w:r>
      <w:r>
        <w:rPr>
          <w:rFonts w:hint="eastAsia" w:ascii="宋体" w:hAnsi="宋体" w:eastAsia="宋体"/>
          <w:color w:val="auto"/>
          <w:sz w:val="21"/>
          <w:szCs w:val="21"/>
        </w:rPr>
        <w:t>的</w:t>
      </w:r>
      <w:r>
        <w:rPr>
          <w:rFonts w:hint="eastAsia" w:ascii="宋体" w:hAnsi="宋体" w:eastAsia="宋体"/>
          <w:color w:val="auto"/>
          <w:sz w:val="21"/>
          <w:szCs w:val="21"/>
          <w:u w:val="single"/>
        </w:rPr>
        <w:t>（单位名称）</w:t>
      </w:r>
      <w:r>
        <w:rPr>
          <w:rFonts w:hint="eastAsia" w:ascii="宋体" w:hAnsi="宋体" w:eastAsia="宋体"/>
          <w:color w:val="auto"/>
          <w:sz w:val="21"/>
          <w:szCs w:val="21"/>
        </w:rPr>
        <w:t>的在下面签字的</w:t>
      </w:r>
      <w:r>
        <w:rPr>
          <w:rFonts w:hint="eastAsia" w:ascii="宋体" w:hAnsi="宋体" w:eastAsia="宋体"/>
          <w:color w:val="auto"/>
          <w:sz w:val="21"/>
          <w:szCs w:val="21"/>
          <w:u w:val="single"/>
        </w:rPr>
        <w:t>（法定代表人姓名、职务）</w:t>
      </w:r>
      <w:r>
        <w:rPr>
          <w:rFonts w:hint="eastAsia" w:ascii="宋体" w:hAnsi="宋体" w:eastAsia="宋体"/>
          <w:color w:val="auto"/>
          <w:sz w:val="21"/>
          <w:szCs w:val="21"/>
        </w:rPr>
        <w:t>代表本单位授权</w:t>
      </w:r>
      <w:r>
        <w:rPr>
          <w:rFonts w:hint="eastAsia" w:ascii="宋体" w:hAnsi="宋体" w:eastAsia="宋体"/>
          <w:color w:val="auto"/>
          <w:sz w:val="21"/>
          <w:szCs w:val="21"/>
          <w:u w:val="single"/>
        </w:rPr>
        <w:t>（单位名称）</w:t>
      </w:r>
      <w:r>
        <w:rPr>
          <w:rFonts w:hint="eastAsia" w:ascii="宋体" w:hAnsi="宋体" w:eastAsia="宋体"/>
          <w:color w:val="auto"/>
          <w:sz w:val="21"/>
          <w:szCs w:val="21"/>
        </w:rPr>
        <w:t>的在下面签字的</w:t>
      </w:r>
      <w:r>
        <w:rPr>
          <w:rFonts w:hint="eastAsia" w:ascii="宋体" w:hAnsi="宋体" w:eastAsia="宋体"/>
          <w:color w:val="auto"/>
          <w:sz w:val="21"/>
          <w:szCs w:val="21"/>
          <w:u w:val="single"/>
        </w:rPr>
        <w:t>（被授权人的姓名、职务）</w:t>
      </w:r>
      <w:r>
        <w:rPr>
          <w:rFonts w:hint="eastAsia" w:ascii="宋体" w:hAnsi="宋体" w:eastAsia="宋体"/>
          <w:color w:val="auto"/>
          <w:sz w:val="21"/>
          <w:szCs w:val="21"/>
        </w:rPr>
        <w:t>为本单位的合法代理人，就</w:t>
      </w:r>
      <w:r>
        <w:rPr>
          <w:rFonts w:hint="eastAsia" w:ascii="宋体" w:hAnsi="宋体" w:eastAsia="宋体"/>
          <w:color w:val="auto"/>
          <w:sz w:val="21"/>
          <w:szCs w:val="21"/>
          <w:u w:val="single"/>
        </w:rPr>
        <w:t>（项目名称）</w:t>
      </w:r>
      <w:r>
        <w:rPr>
          <w:rFonts w:hint="eastAsia" w:ascii="宋体" w:hAnsi="宋体" w:eastAsia="宋体"/>
          <w:color w:val="auto"/>
          <w:sz w:val="21"/>
          <w:szCs w:val="21"/>
        </w:rPr>
        <w:t>报价及参加项目磋商，以本单位名义处理一切与之有关的事务。</w:t>
      </w:r>
    </w:p>
    <w:p>
      <w:pPr>
        <w:spacing w:line="360" w:lineRule="auto"/>
        <w:ind w:firstLine="315" w:firstLineChars="150"/>
        <w:rPr>
          <w:rFonts w:ascii="宋体" w:hAnsi="宋体" w:eastAsia="宋体"/>
          <w:color w:val="auto"/>
          <w:sz w:val="21"/>
          <w:szCs w:val="21"/>
        </w:rPr>
      </w:pPr>
      <w:r>
        <w:rPr>
          <w:rFonts w:hint="eastAsia" w:ascii="宋体" w:hAnsi="宋体" w:eastAsia="宋体"/>
          <w:color w:val="auto"/>
          <w:sz w:val="21"/>
          <w:szCs w:val="21"/>
        </w:rPr>
        <w:t>本授权书于</w:t>
      </w:r>
      <w:r>
        <w:rPr>
          <w:rFonts w:hint="eastAsia" w:ascii="宋体" w:hAnsi="宋体" w:eastAsia="宋体"/>
          <w:color w:val="auto"/>
          <w:sz w:val="21"/>
          <w:szCs w:val="21"/>
          <w:u w:val="single"/>
        </w:rPr>
        <w:t>　　</w:t>
      </w:r>
      <w:r>
        <w:rPr>
          <w:rFonts w:hint="eastAsia" w:ascii="宋体" w:hAnsi="宋体" w:eastAsia="宋体"/>
          <w:color w:val="auto"/>
          <w:sz w:val="21"/>
          <w:szCs w:val="21"/>
        </w:rPr>
        <w:t>年</w:t>
      </w:r>
      <w:r>
        <w:rPr>
          <w:rFonts w:hint="eastAsia" w:ascii="宋体" w:hAnsi="宋体" w:eastAsia="宋体"/>
          <w:color w:val="auto"/>
          <w:sz w:val="21"/>
          <w:szCs w:val="21"/>
          <w:u w:val="single"/>
        </w:rPr>
        <w:t>　　</w:t>
      </w:r>
      <w:r>
        <w:rPr>
          <w:rFonts w:hint="eastAsia" w:ascii="宋体" w:hAnsi="宋体" w:eastAsia="宋体"/>
          <w:color w:val="auto"/>
          <w:sz w:val="21"/>
          <w:szCs w:val="21"/>
        </w:rPr>
        <w:t>月</w:t>
      </w:r>
      <w:r>
        <w:rPr>
          <w:rFonts w:hint="eastAsia" w:ascii="宋体" w:hAnsi="宋体" w:eastAsia="宋体"/>
          <w:color w:val="auto"/>
          <w:sz w:val="21"/>
          <w:szCs w:val="21"/>
          <w:u w:val="single"/>
        </w:rPr>
        <w:t>　　</w:t>
      </w:r>
      <w:r>
        <w:rPr>
          <w:rFonts w:hint="eastAsia" w:ascii="宋体" w:hAnsi="宋体" w:eastAsia="宋体"/>
          <w:color w:val="auto"/>
          <w:sz w:val="21"/>
          <w:szCs w:val="21"/>
        </w:rPr>
        <w:t>日签字生效，特此声明。</w:t>
      </w:r>
    </w:p>
    <w:p>
      <w:pPr>
        <w:pStyle w:val="29"/>
        <w:spacing w:line="360" w:lineRule="auto"/>
        <w:ind w:firstLine="3517" w:firstLineChars="1675"/>
        <w:rPr>
          <w:rFonts w:ascii="宋体" w:eastAsia="宋体"/>
          <w:color w:val="auto"/>
          <w:sz w:val="21"/>
          <w:szCs w:val="21"/>
        </w:rPr>
      </w:pPr>
    </w:p>
    <w:p>
      <w:pPr>
        <w:pStyle w:val="29"/>
        <w:spacing w:line="360" w:lineRule="auto"/>
        <w:ind w:firstLine="3517" w:firstLineChars="1675"/>
        <w:rPr>
          <w:rFonts w:ascii="宋体" w:eastAsia="宋体"/>
          <w:color w:val="auto"/>
          <w:sz w:val="21"/>
          <w:szCs w:val="21"/>
        </w:rPr>
      </w:pPr>
      <w:r>
        <w:rPr>
          <w:rFonts w:hint="eastAsia" w:ascii="宋体" w:eastAsia="宋体"/>
          <w:color w:val="auto"/>
          <w:sz w:val="21"/>
          <w:szCs w:val="21"/>
        </w:rPr>
        <w:t>供应商名称（加盖公章）：</w:t>
      </w:r>
      <w:r>
        <w:rPr>
          <w:rFonts w:hint="eastAsia" w:ascii="宋体" w:eastAsia="宋体"/>
          <w:color w:val="auto"/>
          <w:sz w:val="21"/>
          <w:szCs w:val="21"/>
          <w:u w:val="single"/>
        </w:rPr>
        <w:t xml:space="preserve">                  </w:t>
      </w:r>
    </w:p>
    <w:p>
      <w:pPr>
        <w:pStyle w:val="29"/>
        <w:spacing w:line="360" w:lineRule="auto"/>
        <w:ind w:firstLine="3517" w:firstLineChars="1675"/>
        <w:rPr>
          <w:rFonts w:ascii="宋体" w:eastAsia="宋体"/>
          <w:color w:val="auto"/>
          <w:sz w:val="21"/>
          <w:szCs w:val="21"/>
          <w:u w:val="single"/>
        </w:rPr>
      </w:pPr>
      <w:r>
        <w:rPr>
          <w:rFonts w:hint="eastAsia" w:ascii="宋体" w:eastAsia="宋体"/>
          <w:color w:val="auto"/>
          <w:sz w:val="21"/>
          <w:szCs w:val="21"/>
        </w:rPr>
        <w:t>法定代表人（签名或盖私章）：</w:t>
      </w:r>
      <w:r>
        <w:rPr>
          <w:rFonts w:hint="eastAsia" w:ascii="宋体" w:eastAsia="宋体"/>
          <w:color w:val="auto"/>
          <w:sz w:val="21"/>
          <w:szCs w:val="21"/>
          <w:u w:val="single"/>
        </w:rPr>
        <w:t xml:space="preserve">               </w:t>
      </w:r>
    </w:p>
    <w:p>
      <w:pPr>
        <w:pStyle w:val="29"/>
        <w:spacing w:line="360" w:lineRule="auto"/>
        <w:ind w:firstLine="3517" w:firstLineChars="1675"/>
        <w:rPr>
          <w:rFonts w:ascii="宋体" w:eastAsia="宋体"/>
          <w:color w:val="auto"/>
          <w:sz w:val="21"/>
          <w:szCs w:val="21"/>
        </w:rPr>
      </w:pPr>
      <w:r>
        <w:rPr>
          <w:rFonts w:hint="eastAsia" w:ascii="宋体" w:eastAsia="宋体"/>
          <w:color w:val="auto"/>
          <w:sz w:val="21"/>
          <w:szCs w:val="21"/>
        </w:rPr>
        <w:t>被授权人签字：</w:t>
      </w:r>
    </w:p>
    <w:p>
      <w:pPr>
        <w:pStyle w:val="29"/>
        <w:spacing w:line="360" w:lineRule="auto"/>
        <w:ind w:firstLine="3517" w:firstLineChars="1675"/>
        <w:rPr>
          <w:rFonts w:ascii="宋体" w:eastAsia="宋体"/>
          <w:color w:val="auto"/>
          <w:sz w:val="21"/>
          <w:szCs w:val="21"/>
          <w:u w:val="single"/>
        </w:rPr>
      </w:pPr>
      <w:r>
        <w:rPr>
          <w:rFonts w:hint="eastAsia" w:ascii="宋体" w:eastAsia="宋体"/>
          <w:color w:val="auto"/>
          <w:sz w:val="21"/>
          <w:szCs w:val="21"/>
        </w:rPr>
        <w:t>职务：</w:t>
      </w:r>
      <w:r>
        <w:rPr>
          <w:rFonts w:hint="eastAsia" w:ascii="宋体" w:eastAsia="宋体"/>
          <w:color w:val="auto"/>
          <w:sz w:val="21"/>
          <w:szCs w:val="21"/>
          <w:u w:val="single"/>
        </w:rPr>
        <w:t xml:space="preserve">   </w:t>
      </w:r>
    </w:p>
    <w:p>
      <w:pPr>
        <w:pStyle w:val="29"/>
        <w:spacing w:line="360" w:lineRule="auto"/>
        <w:ind w:firstLine="3517" w:firstLineChars="1675"/>
        <w:rPr>
          <w:rFonts w:ascii="宋体" w:eastAsia="宋体"/>
          <w:color w:val="auto"/>
          <w:sz w:val="21"/>
          <w:szCs w:val="21"/>
        </w:rPr>
      </w:pPr>
      <w:r>
        <w:rPr>
          <w:rFonts w:hint="eastAsia" w:ascii="宋体" w:eastAsia="宋体"/>
          <w:color w:val="auto"/>
          <w:sz w:val="21"/>
          <w:szCs w:val="21"/>
        </w:rPr>
        <w:t xml:space="preserve">移动电话： </w:t>
      </w:r>
    </w:p>
    <w:p>
      <w:pPr>
        <w:pStyle w:val="29"/>
        <w:spacing w:line="360" w:lineRule="auto"/>
        <w:ind w:firstLine="3517" w:firstLineChars="1675"/>
        <w:rPr>
          <w:rFonts w:ascii="宋体" w:eastAsia="宋体"/>
          <w:color w:val="auto"/>
          <w:sz w:val="21"/>
          <w:szCs w:val="21"/>
        </w:rPr>
      </w:pPr>
      <w:r>
        <w:rPr>
          <w:rFonts w:hint="eastAsia" w:ascii="宋体" w:eastAsia="宋体"/>
          <w:color w:val="auto"/>
          <w:sz w:val="21"/>
          <w:szCs w:val="21"/>
        </w:rPr>
        <w:t>详细通讯地址：</w:t>
      </w:r>
    </w:p>
    <w:p>
      <w:pPr>
        <w:pStyle w:val="29"/>
        <w:spacing w:line="360" w:lineRule="auto"/>
        <w:ind w:firstLine="3517" w:firstLineChars="1675"/>
        <w:rPr>
          <w:rFonts w:ascii="宋体" w:eastAsia="宋体"/>
          <w:color w:val="auto"/>
          <w:sz w:val="21"/>
          <w:szCs w:val="21"/>
        </w:rPr>
      </w:pPr>
      <w:r>
        <w:rPr>
          <w:rFonts w:hint="eastAsia" w:ascii="宋体" w:eastAsia="宋体"/>
          <w:color w:val="auto"/>
          <w:sz w:val="21"/>
          <w:szCs w:val="21"/>
        </w:rPr>
        <w:t xml:space="preserve">邮箱：                          </w:t>
      </w:r>
    </w:p>
    <w:p>
      <w:pPr>
        <w:pStyle w:val="29"/>
        <w:spacing w:line="360" w:lineRule="auto"/>
        <w:ind w:firstLine="3507" w:firstLineChars="1670"/>
        <w:rPr>
          <w:rFonts w:ascii="宋体" w:eastAsia="宋体"/>
          <w:color w:val="auto"/>
          <w:sz w:val="21"/>
          <w:szCs w:val="21"/>
        </w:rPr>
      </w:pPr>
      <w:r>
        <w:rPr>
          <w:rFonts w:hint="eastAsia" w:ascii="宋体" w:eastAsia="宋体"/>
          <w:color w:val="auto"/>
          <w:sz w:val="21"/>
          <w:szCs w:val="21"/>
        </w:rPr>
        <w:t>日     期：</w:t>
      </w:r>
      <w:r>
        <w:rPr>
          <w:rFonts w:hint="eastAsia" w:ascii="宋体" w:eastAsia="宋体"/>
          <w:color w:val="auto"/>
          <w:sz w:val="21"/>
          <w:szCs w:val="21"/>
          <w:u w:val="single"/>
        </w:rPr>
        <w:t xml:space="preserve">         </w:t>
      </w:r>
      <w:r>
        <w:rPr>
          <w:rFonts w:hint="eastAsia" w:ascii="宋体" w:eastAsia="宋体"/>
          <w:color w:val="auto"/>
          <w:sz w:val="21"/>
          <w:szCs w:val="21"/>
        </w:rPr>
        <w:t>年</w:t>
      </w:r>
      <w:r>
        <w:rPr>
          <w:rFonts w:hint="eastAsia" w:ascii="宋体" w:eastAsia="宋体"/>
          <w:color w:val="auto"/>
          <w:sz w:val="21"/>
          <w:szCs w:val="21"/>
          <w:u w:val="single"/>
        </w:rPr>
        <w:t xml:space="preserve">        </w:t>
      </w:r>
      <w:r>
        <w:rPr>
          <w:rFonts w:hint="eastAsia" w:ascii="宋体" w:eastAsia="宋体"/>
          <w:color w:val="auto"/>
          <w:sz w:val="21"/>
          <w:szCs w:val="21"/>
        </w:rPr>
        <w:t>月</w:t>
      </w:r>
      <w:r>
        <w:rPr>
          <w:rFonts w:hint="eastAsia" w:ascii="宋体" w:eastAsia="宋体"/>
          <w:color w:val="auto"/>
          <w:sz w:val="21"/>
          <w:szCs w:val="21"/>
          <w:u w:val="single"/>
        </w:rPr>
        <w:t xml:space="preserve">        </w:t>
      </w:r>
      <w:r>
        <w:rPr>
          <w:rFonts w:hint="eastAsia" w:ascii="宋体" w:eastAsia="宋体"/>
          <w:color w:val="auto"/>
          <w:sz w:val="21"/>
          <w:szCs w:val="21"/>
        </w:rPr>
        <w:t>日</w:t>
      </w:r>
    </w:p>
    <w:p>
      <w:pPr>
        <w:pStyle w:val="29"/>
        <w:spacing w:line="360" w:lineRule="auto"/>
        <w:ind w:firstLine="433"/>
        <w:rPr>
          <w:rFonts w:ascii="宋体" w:eastAsia="宋体"/>
          <w:color w:val="auto"/>
          <w:sz w:val="21"/>
          <w:szCs w:val="21"/>
        </w:rPr>
      </w:pPr>
    </w:p>
    <w:p>
      <w:pPr>
        <w:spacing w:line="360" w:lineRule="auto"/>
        <w:ind w:firstLine="420" w:firstLineChars="200"/>
        <w:rPr>
          <w:rFonts w:eastAsia="宋体"/>
          <w:color w:val="auto"/>
          <w:sz w:val="21"/>
          <w:szCs w:val="21"/>
        </w:rPr>
      </w:pPr>
      <w:r>
        <w:rPr>
          <w:rFonts w:hint="eastAsia" w:ascii="宋体" w:hAnsi="宋体" w:eastAsia="宋体"/>
          <w:color w:val="auto"/>
          <w:sz w:val="21"/>
          <w:szCs w:val="21"/>
        </w:rPr>
        <w:t>须附：被授权人身份证复印件。</w:t>
      </w:r>
    </w:p>
    <w:tbl>
      <w:tblPr>
        <w:tblStyle w:val="21"/>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29"/>
              <w:spacing w:line="360" w:lineRule="auto"/>
              <w:ind w:firstLine="0" w:firstLineChars="0"/>
              <w:jc w:val="center"/>
              <w:rPr>
                <w:rFonts w:ascii="宋体" w:eastAsia="宋体"/>
                <w:color w:val="auto"/>
                <w:sz w:val="21"/>
                <w:szCs w:val="21"/>
              </w:rPr>
            </w:pPr>
            <w:r>
              <w:rPr>
                <w:rFonts w:hint="eastAsia" w:ascii="宋体" w:eastAsia="宋体"/>
                <w:color w:val="auto"/>
                <w:sz w:val="21"/>
                <w:szCs w:val="21"/>
              </w:rPr>
              <w:t>正面</w:t>
            </w:r>
          </w:p>
        </w:tc>
        <w:tc>
          <w:tcPr>
            <w:tcW w:w="4232" w:type="dxa"/>
            <w:vAlign w:val="center"/>
          </w:tcPr>
          <w:p>
            <w:pPr>
              <w:pStyle w:val="29"/>
              <w:spacing w:line="360" w:lineRule="auto"/>
              <w:ind w:firstLine="0" w:firstLineChars="0"/>
              <w:jc w:val="center"/>
              <w:rPr>
                <w:rFonts w:ascii="宋体" w:eastAsia="宋体"/>
                <w:color w:val="auto"/>
                <w:sz w:val="21"/>
                <w:szCs w:val="21"/>
              </w:rPr>
            </w:pPr>
            <w:r>
              <w:rPr>
                <w:rFonts w:hint="eastAsia" w:ascii="宋体" w:eastAsia="宋体"/>
                <w:color w:val="auto"/>
                <w:sz w:val="21"/>
                <w:szCs w:val="21"/>
              </w:rPr>
              <w:t>背面</w:t>
            </w:r>
          </w:p>
        </w:tc>
      </w:tr>
    </w:tbl>
    <w:p>
      <w:pPr>
        <w:rPr>
          <w:color w:val="auto"/>
        </w:rPr>
      </w:pPr>
    </w:p>
    <w:p>
      <w:pPr>
        <w:pStyle w:val="5"/>
        <w:keepNext w:val="0"/>
        <w:keepLines w:val="0"/>
        <w:spacing w:before="0" w:after="0" w:line="480" w:lineRule="exact"/>
        <w:jc w:val="center"/>
        <w:rPr>
          <w:rFonts w:ascii="宋体" w:hAnsi="宋体" w:eastAsia="宋体"/>
          <w:bCs/>
          <w:color w:val="auto"/>
          <w:sz w:val="24"/>
          <w:szCs w:val="21"/>
        </w:rPr>
      </w:pPr>
      <w:r>
        <w:rPr>
          <w:rFonts w:hint="eastAsia" w:ascii="宋体" w:hAnsi="宋体" w:eastAsia="宋体"/>
          <w:bCs/>
          <w:color w:val="auto"/>
          <w:sz w:val="24"/>
          <w:szCs w:val="21"/>
        </w:rPr>
        <w:br w:type="page"/>
      </w:r>
      <w:bookmarkStart w:id="237" w:name="_Toc30060"/>
      <w:r>
        <w:rPr>
          <w:rFonts w:hint="eastAsia" w:ascii="宋体" w:hAnsi="宋体" w:eastAsia="宋体"/>
          <w:bCs/>
          <w:color w:val="auto"/>
          <w:sz w:val="24"/>
          <w:szCs w:val="21"/>
        </w:rPr>
        <w:t>六、资格申明</w:t>
      </w:r>
      <w:bookmarkEnd w:id="237"/>
    </w:p>
    <w:p>
      <w:pPr>
        <w:pStyle w:val="29"/>
        <w:spacing w:line="420" w:lineRule="atLeast"/>
        <w:ind w:firstLine="0" w:firstLineChars="0"/>
        <w:rPr>
          <w:rFonts w:ascii="宋体" w:eastAsia="宋体"/>
          <w:color w:val="auto"/>
          <w:sz w:val="21"/>
          <w:szCs w:val="21"/>
        </w:rPr>
      </w:pPr>
    </w:p>
    <w:p>
      <w:pPr>
        <w:pStyle w:val="29"/>
        <w:spacing w:line="360" w:lineRule="auto"/>
        <w:ind w:firstLine="0" w:firstLineChars="0"/>
        <w:jc w:val="left"/>
        <w:rPr>
          <w:rFonts w:ascii="宋体" w:eastAsia="宋体"/>
          <w:color w:val="auto"/>
          <w:sz w:val="21"/>
          <w:szCs w:val="21"/>
        </w:rPr>
      </w:pPr>
    </w:p>
    <w:p>
      <w:pPr>
        <w:pStyle w:val="29"/>
        <w:spacing w:line="360" w:lineRule="auto"/>
        <w:ind w:firstLine="0" w:firstLineChars="0"/>
        <w:jc w:val="left"/>
        <w:rPr>
          <w:rFonts w:ascii="宋体" w:eastAsia="宋体"/>
          <w:color w:val="auto"/>
          <w:sz w:val="21"/>
          <w:szCs w:val="21"/>
        </w:rPr>
      </w:pPr>
      <w:r>
        <w:rPr>
          <w:rFonts w:hint="eastAsia" w:ascii="宋体" w:eastAsia="宋体"/>
          <w:color w:val="auto"/>
          <w:sz w:val="21"/>
          <w:szCs w:val="21"/>
        </w:rPr>
        <w:t>广东政通招标有限公司：</w:t>
      </w:r>
    </w:p>
    <w:p>
      <w:pPr>
        <w:spacing w:line="360" w:lineRule="auto"/>
        <w:ind w:firstLine="420" w:firstLineChars="200"/>
        <w:jc w:val="left"/>
        <w:rPr>
          <w:rFonts w:ascii="宋体" w:hAnsi="宋体" w:eastAsia="宋体"/>
          <w:color w:val="auto"/>
          <w:sz w:val="21"/>
          <w:szCs w:val="21"/>
        </w:rPr>
      </w:pPr>
    </w:p>
    <w:p>
      <w:pPr>
        <w:spacing w:line="48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我方</w:t>
      </w:r>
      <w:r>
        <w:rPr>
          <w:rFonts w:ascii="宋体" w:hAnsi="宋体" w:eastAsia="宋体"/>
          <w:color w:val="auto"/>
          <w:sz w:val="21"/>
          <w:szCs w:val="21"/>
        </w:rPr>
        <w:t>愿响应</w:t>
      </w:r>
      <w:r>
        <w:rPr>
          <w:rFonts w:hint="eastAsia" w:ascii="宋体" w:hAnsi="宋体" w:eastAsia="宋体"/>
          <w:color w:val="auto"/>
          <w:sz w:val="21"/>
          <w:szCs w:val="21"/>
        </w:rPr>
        <w:t>贵</w:t>
      </w:r>
      <w:r>
        <w:rPr>
          <w:rFonts w:ascii="宋体" w:hAnsi="宋体" w:eastAsia="宋体"/>
          <w:color w:val="auto"/>
          <w:sz w:val="21"/>
          <w:szCs w:val="21"/>
        </w:rPr>
        <w:t>方</w:t>
      </w:r>
      <w:r>
        <w:rPr>
          <w:rFonts w:hint="eastAsia" w:ascii="宋体" w:hAnsi="宋体" w:eastAsia="宋体"/>
          <w:color w:val="auto"/>
          <w:sz w:val="21"/>
          <w:szCs w:val="21"/>
        </w:rPr>
        <w:t>关于（项目名称）</w:t>
      </w:r>
      <w:r>
        <w:rPr>
          <w:rFonts w:ascii="宋体" w:hAnsi="宋体" w:eastAsia="宋体"/>
          <w:color w:val="auto"/>
          <w:sz w:val="21"/>
          <w:szCs w:val="21"/>
        </w:rPr>
        <w:t>（</w:t>
      </w:r>
      <w:r>
        <w:rPr>
          <w:rFonts w:hint="eastAsia" w:ascii="宋体" w:hAnsi="宋体" w:eastAsia="宋体"/>
          <w:color w:val="auto"/>
          <w:sz w:val="21"/>
          <w:szCs w:val="21"/>
        </w:rPr>
        <w:t>采购项目编号</w:t>
      </w:r>
      <w:r>
        <w:rPr>
          <w:rFonts w:ascii="宋体" w:hAnsi="宋体" w:eastAsia="宋体"/>
          <w:color w:val="auto"/>
          <w:sz w:val="21"/>
          <w:szCs w:val="21"/>
        </w:rPr>
        <w:t>）</w:t>
      </w:r>
      <w:r>
        <w:rPr>
          <w:rFonts w:hint="eastAsia" w:ascii="宋体" w:hAnsi="宋体" w:eastAsia="宋体"/>
          <w:color w:val="auto"/>
          <w:sz w:val="21"/>
          <w:szCs w:val="21"/>
        </w:rPr>
        <w:t>的磋商</w:t>
      </w:r>
      <w:r>
        <w:rPr>
          <w:rFonts w:ascii="宋体" w:hAnsi="宋体" w:eastAsia="宋体"/>
          <w:color w:val="auto"/>
          <w:sz w:val="21"/>
          <w:szCs w:val="21"/>
        </w:rPr>
        <w:t>邀请，参与</w:t>
      </w:r>
      <w:r>
        <w:rPr>
          <w:rFonts w:hint="eastAsia" w:ascii="宋体" w:hAnsi="宋体" w:eastAsia="宋体"/>
          <w:color w:val="auto"/>
          <w:sz w:val="21"/>
          <w:szCs w:val="21"/>
        </w:rPr>
        <w:t>报价</w:t>
      </w:r>
      <w:r>
        <w:rPr>
          <w:rFonts w:ascii="宋体" w:hAnsi="宋体" w:eastAsia="宋体"/>
          <w:color w:val="auto"/>
          <w:sz w:val="21"/>
          <w:szCs w:val="21"/>
        </w:rPr>
        <w:t>，提供用户需求书中规定的</w:t>
      </w:r>
      <w:r>
        <w:rPr>
          <w:rFonts w:hint="eastAsia" w:ascii="宋体" w:hAnsi="宋体" w:eastAsia="宋体"/>
          <w:color w:val="auto"/>
          <w:sz w:val="21"/>
          <w:szCs w:val="21"/>
        </w:rPr>
        <w:t>货物及相关服务</w:t>
      </w:r>
      <w:r>
        <w:rPr>
          <w:rFonts w:ascii="宋体" w:hAnsi="宋体" w:eastAsia="宋体"/>
          <w:color w:val="auto"/>
          <w:sz w:val="21"/>
          <w:szCs w:val="21"/>
        </w:rPr>
        <w:t>，并按</w:t>
      </w:r>
      <w:r>
        <w:rPr>
          <w:rFonts w:hint="eastAsia" w:ascii="宋体" w:hAnsi="宋体" w:eastAsia="宋体"/>
          <w:color w:val="auto"/>
          <w:sz w:val="21"/>
          <w:szCs w:val="21"/>
        </w:rPr>
        <w:t>采购</w:t>
      </w:r>
      <w:r>
        <w:rPr>
          <w:rFonts w:ascii="宋体" w:hAnsi="宋体" w:eastAsia="宋体"/>
          <w:color w:val="auto"/>
          <w:sz w:val="21"/>
          <w:szCs w:val="21"/>
        </w:rPr>
        <w:t>文件要求提交所附资格文件且声明和保证如下：</w:t>
      </w:r>
    </w:p>
    <w:p>
      <w:pPr>
        <w:spacing w:line="48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一、我方具备《中华人民共和国政府采购法》第二十二条资格条件，已清楚采购文件所有要求及有关规定；并承诺参加本次政府采购活动中，如有违法、违规、弄虚作假行为，所造成的损失、不良后果及法律责任，一律由我方承担；</w:t>
      </w:r>
    </w:p>
    <w:p>
      <w:pPr>
        <w:spacing w:line="48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二、</w:t>
      </w:r>
      <w:r>
        <w:rPr>
          <w:rFonts w:ascii="宋体" w:hAnsi="宋体" w:eastAsia="宋体"/>
          <w:color w:val="auto"/>
          <w:sz w:val="21"/>
          <w:szCs w:val="21"/>
        </w:rPr>
        <w:t>我方依法注册，在法律上、财务上和运作上完全独立于（采购人名称）（采购人）及</w:t>
      </w:r>
      <w:r>
        <w:rPr>
          <w:rFonts w:hint="eastAsia" w:ascii="宋体" w:hAnsi="宋体" w:eastAsia="宋体"/>
          <w:color w:val="auto"/>
          <w:sz w:val="21"/>
          <w:szCs w:val="21"/>
        </w:rPr>
        <w:t>广东政通招标有限公司</w:t>
      </w:r>
      <w:r>
        <w:rPr>
          <w:rFonts w:ascii="宋体" w:hAnsi="宋体" w:eastAsia="宋体"/>
          <w:color w:val="auto"/>
          <w:sz w:val="21"/>
          <w:szCs w:val="21"/>
        </w:rPr>
        <w:t>（采购代理机构）</w:t>
      </w:r>
      <w:r>
        <w:rPr>
          <w:rFonts w:hint="eastAsia" w:ascii="宋体" w:hAnsi="宋体" w:eastAsia="宋体"/>
          <w:color w:val="auto"/>
          <w:sz w:val="21"/>
          <w:szCs w:val="21"/>
        </w:rPr>
        <w:t>。</w:t>
      </w:r>
    </w:p>
    <w:p>
      <w:pPr>
        <w:pStyle w:val="29"/>
        <w:spacing w:line="360" w:lineRule="auto"/>
        <w:ind w:firstLine="3517" w:firstLineChars="1675"/>
        <w:jc w:val="left"/>
        <w:rPr>
          <w:rFonts w:ascii="宋体" w:eastAsia="宋体"/>
          <w:color w:val="auto"/>
          <w:sz w:val="21"/>
          <w:szCs w:val="21"/>
        </w:rPr>
      </w:pPr>
    </w:p>
    <w:p>
      <w:pPr>
        <w:pStyle w:val="29"/>
        <w:spacing w:line="360" w:lineRule="auto"/>
        <w:ind w:firstLine="3517" w:firstLineChars="1675"/>
        <w:jc w:val="left"/>
        <w:rPr>
          <w:rFonts w:ascii="宋体" w:eastAsia="宋体"/>
          <w:color w:val="auto"/>
          <w:sz w:val="21"/>
          <w:szCs w:val="21"/>
        </w:rPr>
      </w:pPr>
    </w:p>
    <w:p>
      <w:pPr>
        <w:pStyle w:val="29"/>
        <w:spacing w:line="360" w:lineRule="auto"/>
        <w:ind w:firstLine="433"/>
        <w:rPr>
          <w:rFonts w:ascii="宋体" w:eastAsia="宋体"/>
          <w:color w:val="auto"/>
          <w:sz w:val="21"/>
          <w:szCs w:val="21"/>
        </w:rPr>
      </w:pPr>
    </w:p>
    <w:p>
      <w:pPr>
        <w:pStyle w:val="29"/>
        <w:spacing w:line="360" w:lineRule="auto"/>
        <w:ind w:firstLine="433"/>
        <w:rPr>
          <w:rFonts w:ascii="宋体" w:eastAsia="宋体"/>
          <w:color w:val="auto"/>
          <w:sz w:val="21"/>
          <w:szCs w:val="21"/>
        </w:rPr>
      </w:pPr>
      <w:r>
        <w:rPr>
          <w:rFonts w:hint="eastAsia" w:ascii="宋体" w:eastAsia="宋体"/>
          <w:color w:val="auto"/>
          <w:sz w:val="21"/>
          <w:szCs w:val="21"/>
        </w:rPr>
        <w:t>供应商名称（加盖公章）：</w:t>
      </w:r>
      <w:r>
        <w:rPr>
          <w:rFonts w:hint="eastAsia" w:ascii="宋体" w:eastAsia="宋体"/>
          <w:color w:val="auto"/>
          <w:sz w:val="21"/>
          <w:szCs w:val="21"/>
          <w:u w:val="single"/>
        </w:rPr>
        <w:t xml:space="preserve">                  </w:t>
      </w:r>
    </w:p>
    <w:p>
      <w:pPr>
        <w:pStyle w:val="29"/>
        <w:spacing w:line="360" w:lineRule="auto"/>
        <w:ind w:firstLine="433"/>
        <w:jc w:val="left"/>
        <w:rPr>
          <w:rFonts w:ascii="宋体" w:eastAsia="宋体"/>
          <w:color w:val="auto"/>
          <w:sz w:val="21"/>
          <w:szCs w:val="21"/>
        </w:rPr>
      </w:pPr>
      <w:r>
        <w:rPr>
          <w:rFonts w:hint="eastAsia" w:ascii="宋体" w:eastAsia="宋体"/>
          <w:color w:val="auto"/>
          <w:sz w:val="21"/>
          <w:szCs w:val="21"/>
        </w:rPr>
        <w:t>法定代表人（签名或盖私章）：</w:t>
      </w:r>
      <w:r>
        <w:rPr>
          <w:rFonts w:hint="eastAsia" w:ascii="宋体" w:eastAsia="宋体"/>
          <w:color w:val="auto"/>
          <w:sz w:val="21"/>
          <w:szCs w:val="21"/>
          <w:u w:val="single"/>
        </w:rPr>
        <w:t xml:space="preserve">               </w:t>
      </w:r>
      <w:r>
        <w:rPr>
          <w:rFonts w:hint="eastAsia" w:ascii="宋体" w:eastAsia="宋体"/>
          <w:color w:val="auto"/>
          <w:sz w:val="21"/>
          <w:szCs w:val="21"/>
        </w:rPr>
        <w:t xml:space="preserve">                        </w:t>
      </w:r>
    </w:p>
    <w:p>
      <w:pPr>
        <w:pStyle w:val="29"/>
        <w:spacing w:line="360" w:lineRule="auto"/>
        <w:ind w:firstLine="433"/>
        <w:jc w:val="left"/>
        <w:rPr>
          <w:rFonts w:ascii="宋体" w:eastAsia="宋体"/>
          <w:color w:val="auto"/>
          <w:sz w:val="21"/>
          <w:szCs w:val="21"/>
        </w:rPr>
      </w:pPr>
      <w:r>
        <w:rPr>
          <w:rFonts w:hint="eastAsia" w:ascii="宋体" w:eastAsia="宋体"/>
          <w:color w:val="auto"/>
          <w:sz w:val="21"/>
          <w:szCs w:val="21"/>
        </w:rPr>
        <w:t>日     期：</w:t>
      </w:r>
      <w:r>
        <w:rPr>
          <w:rFonts w:hint="eastAsia" w:ascii="宋体" w:eastAsia="宋体"/>
          <w:color w:val="auto"/>
          <w:sz w:val="21"/>
          <w:szCs w:val="21"/>
          <w:u w:val="single"/>
        </w:rPr>
        <w:t xml:space="preserve">         </w:t>
      </w:r>
      <w:r>
        <w:rPr>
          <w:rFonts w:hint="eastAsia" w:ascii="宋体" w:eastAsia="宋体"/>
          <w:color w:val="auto"/>
          <w:sz w:val="21"/>
          <w:szCs w:val="21"/>
        </w:rPr>
        <w:t>年</w:t>
      </w:r>
      <w:r>
        <w:rPr>
          <w:rFonts w:hint="eastAsia" w:ascii="宋体" w:eastAsia="宋体"/>
          <w:color w:val="auto"/>
          <w:sz w:val="21"/>
          <w:szCs w:val="21"/>
          <w:u w:val="single"/>
        </w:rPr>
        <w:t xml:space="preserve">        </w:t>
      </w:r>
      <w:r>
        <w:rPr>
          <w:rFonts w:hint="eastAsia" w:ascii="宋体" w:eastAsia="宋体"/>
          <w:color w:val="auto"/>
          <w:sz w:val="21"/>
          <w:szCs w:val="21"/>
        </w:rPr>
        <w:t>月</w:t>
      </w:r>
      <w:r>
        <w:rPr>
          <w:rFonts w:hint="eastAsia" w:ascii="宋体" w:eastAsia="宋体"/>
          <w:color w:val="auto"/>
          <w:sz w:val="21"/>
          <w:szCs w:val="21"/>
          <w:u w:val="single"/>
        </w:rPr>
        <w:t xml:space="preserve">        </w:t>
      </w:r>
      <w:r>
        <w:rPr>
          <w:rFonts w:hint="eastAsia" w:ascii="宋体" w:eastAsia="宋体"/>
          <w:color w:val="auto"/>
          <w:sz w:val="21"/>
          <w:szCs w:val="21"/>
        </w:rPr>
        <w:t>日</w:t>
      </w:r>
    </w:p>
    <w:p>
      <w:pPr>
        <w:pStyle w:val="5"/>
        <w:keepNext w:val="0"/>
        <w:keepLines w:val="0"/>
        <w:spacing w:before="0" w:after="0" w:line="480" w:lineRule="exact"/>
        <w:jc w:val="center"/>
        <w:rPr>
          <w:rFonts w:ascii="宋体" w:hAnsi="宋体" w:eastAsia="宋体"/>
          <w:bCs/>
          <w:color w:val="auto"/>
          <w:sz w:val="24"/>
          <w:szCs w:val="21"/>
        </w:rPr>
      </w:pPr>
      <w:r>
        <w:rPr>
          <w:rFonts w:hint="eastAsia" w:ascii="宋体" w:hAnsi="宋体" w:eastAsia="宋体"/>
          <w:bCs/>
          <w:color w:val="auto"/>
          <w:sz w:val="24"/>
          <w:szCs w:val="21"/>
        </w:rPr>
        <w:br w:type="page"/>
      </w:r>
      <w:bookmarkStart w:id="238" w:name="_Toc30615"/>
      <w:r>
        <w:rPr>
          <w:rFonts w:hint="eastAsia" w:ascii="宋体" w:hAnsi="宋体" w:eastAsia="宋体"/>
          <w:bCs/>
          <w:color w:val="auto"/>
          <w:sz w:val="24"/>
          <w:szCs w:val="21"/>
        </w:rPr>
        <w:t>七、营业执照</w:t>
      </w:r>
      <w:bookmarkEnd w:id="238"/>
    </w:p>
    <w:p>
      <w:pPr>
        <w:rPr>
          <w:color w:val="auto"/>
        </w:rPr>
      </w:pPr>
    </w:p>
    <w:p>
      <w:pPr>
        <w:pStyle w:val="5"/>
        <w:keepNext w:val="0"/>
        <w:keepLines w:val="0"/>
        <w:spacing w:before="0" w:after="0" w:line="480" w:lineRule="exact"/>
        <w:jc w:val="center"/>
        <w:rPr>
          <w:rFonts w:ascii="宋体" w:hAnsi="宋体" w:eastAsia="宋体"/>
          <w:bCs/>
          <w:color w:val="auto"/>
          <w:sz w:val="24"/>
          <w:szCs w:val="21"/>
        </w:rPr>
      </w:pPr>
      <w:r>
        <w:rPr>
          <w:rFonts w:hint="eastAsia" w:ascii="宋体" w:hAnsi="宋体" w:eastAsia="宋体"/>
          <w:bCs/>
          <w:color w:val="auto"/>
          <w:sz w:val="24"/>
          <w:szCs w:val="21"/>
        </w:rPr>
        <w:br w:type="page"/>
      </w:r>
      <w:bookmarkStart w:id="239" w:name="_Toc27675"/>
      <w:r>
        <w:rPr>
          <w:rFonts w:hint="eastAsia" w:ascii="宋体" w:hAnsi="宋体" w:eastAsia="宋体"/>
          <w:bCs/>
          <w:color w:val="auto"/>
          <w:sz w:val="24"/>
          <w:szCs w:val="21"/>
        </w:rPr>
        <w:t>八、相关资质证明文件</w:t>
      </w:r>
      <w:bookmarkEnd w:id="239"/>
    </w:p>
    <w:p>
      <w:pPr>
        <w:rPr>
          <w:color w:val="auto"/>
        </w:rPr>
      </w:pPr>
    </w:p>
    <w:p>
      <w:pPr>
        <w:pStyle w:val="5"/>
        <w:keepNext w:val="0"/>
        <w:keepLines w:val="0"/>
        <w:spacing w:before="0" w:after="0" w:line="480" w:lineRule="exact"/>
        <w:jc w:val="center"/>
        <w:rPr>
          <w:rFonts w:ascii="宋体" w:hAnsi="宋体" w:eastAsia="宋体"/>
          <w:bCs/>
          <w:color w:val="auto"/>
          <w:sz w:val="24"/>
          <w:szCs w:val="21"/>
        </w:rPr>
      </w:pPr>
      <w:r>
        <w:rPr>
          <w:rFonts w:hint="eastAsia" w:ascii="宋体" w:hAnsi="宋体" w:eastAsia="宋体"/>
          <w:bCs/>
          <w:color w:val="auto"/>
          <w:sz w:val="24"/>
          <w:szCs w:val="21"/>
        </w:rPr>
        <w:br w:type="page"/>
      </w:r>
      <w:bookmarkStart w:id="240" w:name="_Toc23027"/>
      <w:r>
        <w:rPr>
          <w:rFonts w:hint="eastAsia" w:ascii="宋体" w:hAnsi="宋体" w:eastAsia="宋体"/>
          <w:bCs/>
          <w:color w:val="auto"/>
          <w:sz w:val="24"/>
          <w:szCs w:val="21"/>
        </w:rPr>
        <w:t>九、商务条款偏离表</w:t>
      </w:r>
      <w:bookmarkEnd w:id="240"/>
    </w:p>
    <w:p>
      <w:pPr>
        <w:jc w:val="center"/>
        <w:rPr>
          <w:rFonts w:ascii="黑体" w:eastAsia="黑体"/>
          <w:color w:val="auto"/>
          <w:sz w:val="28"/>
          <w:szCs w:val="28"/>
        </w:rPr>
      </w:pP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446"/>
        <w:gridCol w:w="1446"/>
        <w:gridCol w:w="1667"/>
        <w:gridCol w:w="1224"/>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833" w:type="pct"/>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商务要求项</w:t>
            </w:r>
          </w:p>
        </w:tc>
        <w:tc>
          <w:tcPr>
            <w:tcW w:w="833" w:type="pct"/>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采购要求</w:t>
            </w:r>
          </w:p>
        </w:tc>
        <w:tc>
          <w:tcPr>
            <w:tcW w:w="960" w:type="pct"/>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实际响应</w:t>
            </w:r>
          </w:p>
        </w:tc>
        <w:tc>
          <w:tcPr>
            <w:tcW w:w="705" w:type="pct"/>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是否偏离</w:t>
            </w:r>
          </w:p>
        </w:tc>
        <w:tc>
          <w:tcPr>
            <w:tcW w:w="834" w:type="pct"/>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bl>
    <w:p>
      <w:pPr>
        <w:rPr>
          <w:rFonts w:ascii="宋体" w:hAnsi="宋体" w:eastAsia="宋体" w:cs="宋体"/>
          <w:color w:val="auto"/>
          <w:sz w:val="21"/>
          <w:szCs w:val="21"/>
        </w:rPr>
      </w:pPr>
    </w:p>
    <w:p>
      <w:pPr>
        <w:rPr>
          <w:rFonts w:ascii="宋体" w:hAnsi="宋体" w:eastAsia="宋体" w:cs="宋体"/>
          <w:color w:val="auto"/>
          <w:sz w:val="21"/>
          <w:szCs w:val="21"/>
        </w:rPr>
      </w:pPr>
    </w:p>
    <w:p>
      <w:pPr>
        <w:rPr>
          <w:rFonts w:ascii="宋体" w:hAnsi="宋体" w:eastAsia="宋体" w:cs="宋体"/>
          <w:color w:val="auto"/>
          <w:sz w:val="21"/>
          <w:szCs w:val="21"/>
        </w:rPr>
      </w:pPr>
      <w:r>
        <w:rPr>
          <w:rFonts w:hint="eastAsia" w:ascii="宋体" w:hAnsi="宋体" w:eastAsia="宋体" w:cs="宋体"/>
          <w:color w:val="auto"/>
          <w:sz w:val="21"/>
          <w:szCs w:val="21"/>
        </w:rPr>
        <w:t>供应商代表签字：</w:t>
      </w:r>
    </w:p>
    <w:p>
      <w:pPr>
        <w:rPr>
          <w:rFonts w:ascii="宋体" w:hAnsi="宋体" w:eastAsia="宋体" w:cs="宋体"/>
          <w:color w:val="auto"/>
          <w:sz w:val="21"/>
          <w:szCs w:val="21"/>
        </w:rPr>
      </w:pPr>
    </w:p>
    <w:p>
      <w:pPr>
        <w:rPr>
          <w:rFonts w:ascii="宋体" w:hAnsi="宋体" w:eastAsia="宋体" w:cs="宋体"/>
          <w:color w:val="auto"/>
          <w:sz w:val="21"/>
          <w:szCs w:val="21"/>
        </w:rPr>
      </w:pPr>
      <w:r>
        <w:rPr>
          <w:rFonts w:hint="eastAsia" w:ascii="宋体" w:hAnsi="宋体" w:eastAsia="宋体" w:cs="宋体"/>
          <w:color w:val="auto"/>
          <w:sz w:val="21"/>
          <w:szCs w:val="21"/>
        </w:rPr>
        <w:t>供应商盖章：</w:t>
      </w:r>
    </w:p>
    <w:p>
      <w:pPr>
        <w:rPr>
          <w:rFonts w:ascii="宋体" w:hAnsi="宋体" w:eastAsia="宋体" w:cs="宋体"/>
          <w:color w:val="auto"/>
          <w:sz w:val="21"/>
          <w:szCs w:val="21"/>
        </w:rPr>
      </w:pP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注：</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1、供应商应对照采购文件商务要求，说明已对采购文件的商务内容做出了实质性的响应。</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2、商务条款包括但不限于合格供应商资格、付款方式、履约保证金、完工期、售后服务、检验及验收、保险、争端的解决等要求。</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3、若文件有具体要求的，应按照文件要求进行逐一响应，并提供相应的证明材料。</w:t>
      </w:r>
    </w:p>
    <w:p>
      <w:pPr>
        <w:pStyle w:val="8"/>
        <w:rPr>
          <w:color w:val="auto"/>
        </w:rPr>
      </w:pPr>
    </w:p>
    <w:p>
      <w:pPr>
        <w:pStyle w:val="5"/>
        <w:keepNext w:val="0"/>
        <w:keepLines w:val="0"/>
        <w:spacing w:before="0" w:after="0" w:line="480" w:lineRule="exact"/>
        <w:jc w:val="center"/>
        <w:rPr>
          <w:rFonts w:ascii="宋体" w:hAnsi="宋体" w:eastAsia="宋体"/>
          <w:bCs/>
          <w:color w:val="auto"/>
          <w:sz w:val="24"/>
          <w:szCs w:val="21"/>
        </w:rPr>
      </w:pPr>
      <w:r>
        <w:rPr>
          <w:rFonts w:hint="eastAsia" w:ascii="宋体" w:hAnsi="宋体" w:eastAsia="宋体"/>
          <w:bCs/>
          <w:color w:val="auto"/>
          <w:sz w:val="24"/>
          <w:szCs w:val="21"/>
        </w:rPr>
        <w:br w:type="page"/>
      </w:r>
      <w:bookmarkStart w:id="241" w:name="_Toc14579"/>
      <w:r>
        <w:rPr>
          <w:rFonts w:hint="eastAsia" w:ascii="宋体" w:hAnsi="宋体" w:eastAsia="宋体"/>
          <w:bCs/>
          <w:color w:val="auto"/>
          <w:sz w:val="24"/>
          <w:szCs w:val="21"/>
        </w:rPr>
        <w:t>十、技术规格偏离表</w:t>
      </w:r>
      <w:bookmarkEnd w:id="241"/>
    </w:p>
    <w:p>
      <w:pPr>
        <w:pStyle w:val="8"/>
        <w:rPr>
          <w:color w:val="auto"/>
        </w:rPr>
      </w:pP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446"/>
        <w:gridCol w:w="1446"/>
        <w:gridCol w:w="1667"/>
        <w:gridCol w:w="1224"/>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833" w:type="pct"/>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技术要求项</w:t>
            </w:r>
          </w:p>
        </w:tc>
        <w:tc>
          <w:tcPr>
            <w:tcW w:w="833" w:type="pct"/>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采购要求</w:t>
            </w:r>
          </w:p>
        </w:tc>
        <w:tc>
          <w:tcPr>
            <w:tcW w:w="960" w:type="pct"/>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实际响应</w:t>
            </w:r>
          </w:p>
        </w:tc>
        <w:tc>
          <w:tcPr>
            <w:tcW w:w="705" w:type="pct"/>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是否偏离</w:t>
            </w:r>
          </w:p>
        </w:tc>
        <w:tc>
          <w:tcPr>
            <w:tcW w:w="834" w:type="pct"/>
            <w:vAlign w:val="center"/>
          </w:tcPr>
          <w:p>
            <w:pPr>
              <w:jc w:val="center"/>
              <w:rPr>
                <w:rFonts w:ascii="宋体" w:hAnsi="宋体" w:eastAsia="宋体" w:cs="宋体"/>
                <w:color w:val="auto"/>
                <w:sz w:val="21"/>
                <w:szCs w:val="21"/>
              </w:rPr>
            </w:pPr>
            <w:r>
              <w:rPr>
                <w:rFonts w:hint="eastAsia" w:ascii="宋体" w:hAnsi="宋体" w:eastAsia="宋体" w:cs="宋体"/>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833" w:type="pct"/>
            <w:vAlign w:val="center"/>
          </w:tcPr>
          <w:p>
            <w:pPr>
              <w:jc w:val="center"/>
              <w:rPr>
                <w:rFonts w:ascii="宋体" w:hAnsi="宋体" w:eastAsia="宋体" w:cs="宋体"/>
                <w:color w:val="auto"/>
                <w:sz w:val="21"/>
                <w:szCs w:val="21"/>
              </w:rPr>
            </w:pPr>
          </w:p>
        </w:tc>
        <w:tc>
          <w:tcPr>
            <w:tcW w:w="960" w:type="pct"/>
            <w:vAlign w:val="center"/>
          </w:tcPr>
          <w:p>
            <w:pPr>
              <w:jc w:val="center"/>
              <w:rPr>
                <w:rFonts w:ascii="宋体" w:hAnsi="宋体" w:eastAsia="宋体" w:cs="宋体"/>
                <w:color w:val="auto"/>
                <w:sz w:val="21"/>
                <w:szCs w:val="21"/>
              </w:rPr>
            </w:pPr>
          </w:p>
        </w:tc>
        <w:tc>
          <w:tcPr>
            <w:tcW w:w="705" w:type="pct"/>
            <w:vAlign w:val="center"/>
          </w:tcPr>
          <w:p>
            <w:pPr>
              <w:jc w:val="center"/>
              <w:rPr>
                <w:rFonts w:ascii="宋体" w:hAnsi="宋体" w:eastAsia="宋体" w:cs="宋体"/>
                <w:color w:val="auto"/>
                <w:sz w:val="21"/>
                <w:szCs w:val="21"/>
              </w:rPr>
            </w:pPr>
          </w:p>
        </w:tc>
        <w:tc>
          <w:tcPr>
            <w:tcW w:w="834" w:type="pct"/>
            <w:vAlign w:val="center"/>
          </w:tcPr>
          <w:p>
            <w:pPr>
              <w:jc w:val="center"/>
              <w:rPr>
                <w:rFonts w:ascii="宋体" w:hAnsi="宋体" w:eastAsia="宋体" w:cs="宋体"/>
                <w:color w:val="auto"/>
                <w:sz w:val="21"/>
                <w:szCs w:val="21"/>
              </w:rPr>
            </w:pPr>
          </w:p>
        </w:tc>
      </w:tr>
    </w:tbl>
    <w:p>
      <w:pPr>
        <w:rPr>
          <w:rFonts w:ascii="宋体" w:hAnsi="宋体" w:eastAsia="宋体"/>
          <w:color w:val="auto"/>
          <w:sz w:val="21"/>
          <w:szCs w:val="21"/>
        </w:rPr>
      </w:pPr>
    </w:p>
    <w:p>
      <w:pPr>
        <w:rPr>
          <w:rFonts w:ascii="宋体" w:hAnsi="宋体" w:eastAsia="宋体" w:cs="宋体"/>
          <w:color w:val="auto"/>
          <w:sz w:val="21"/>
          <w:szCs w:val="21"/>
        </w:rPr>
      </w:pPr>
    </w:p>
    <w:p>
      <w:pPr>
        <w:rPr>
          <w:rFonts w:ascii="宋体" w:hAnsi="宋体" w:eastAsia="宋体" w:cs="宋体"/>
          <w:color w:val="auto"/>
          <w:sz w:val="21"/>
          <w:szCs w:val="21"/>
        </w:rPr>
      </w:pPr>
      <w:r>
        <w:rPr>
          <w:rFonts w:hint="eastAsia" w:ascii="宋体" w:hAnsi="宋体" w:eastAsia="宋体" w:cs="宋体"/>
          <w:color w:val="auto"/>
          <w:sz w:val="21"/>
          <w:szCs w:val="21"/>
        </w:rPr>
        <w:t>供应商代表签字：</w:t>
      </w:r>
    </w:p>
    <w:p>
      <w:pPr>
        <w:rPr>
          <w:rFonts w:ascii="宋体" w:hAnsi="宋体" w:eastAsia="宋体" w:cs="宋体"/>
          <w:color w:val="auto"/>
          <w:sz w:val="21"/>
          <w:szCs w:val="21"/>
        </w:rPr>
      </w:pPr>
    </w:p>
    <w:p>
      <w:pPr>
        <w:rPr>
          <w:rFonts w:ascii="宋体" w:hAnsi="宋体" w:eastAsia="宋体" w:cs="宋体"/>
          <w:color w:val="auto"/>
          <w:sz w:val="21"/>
          <w:szCs w:val="21"/>
        </w:rPr>
      </w:pPr>
      <w:r>
        <w:rPr>
          <w:rFonts w:hint="eastAsia" w:ascii="宋体" w:hAnsi="宋体" w:eastAsia="宋体" w:cs="宋体"/>
          <w:color w:val="auto"/>
          <w:sz w:val="21"/>
          <w:szCs w:val="21"/>
        </w:rPr>
        <w:t>供应商盖章：</w:t>
      </w:r>
    </w:p>
    <w:p>
      <w:pPr>
        <w:ind w:firstLine="178" w:firstLineChars="85"/>
        <w:rPr>
          <w:rFonts w:ascii="宋体" w:hAnsi="宋体" w:eastAsia="宋体"/>
          <w:color w:val="auto"/>
          <w:sz w:val="21"/>
          <w:szCs w:val="21"/>
        </w:rPr>
      </w:pP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注：</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1、偏离项中填写“正”、“负”或“无”，说明项中填写原因。</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2、供应商应对照采购文件技术规格，说明所提供服务已对采购文件的技术规格做出实质性的响应，并申明与技术规格条文的偏差和例外。特别对有具体参数要求的指标，供应商必须提供所投设备的具体参数值。</w:t>
      </w:r>
    </w:p>
    <w:p>
      <w:pPr>
        <w:pStyle w:val="5"/>
        <w:keepNext w:val="0"/>
        <w:keepLines w:val="0"/>
        <w:spacing w:before="0" w:after="0" w:line="480" w:lineRule="exact"/>
        <w:jc w:val="center"/>
        <w:rPr>
          <w:rFonts w:ascii="宋体" w:hAnsi="宋体" w:eastAsia="宋体"/>
          <w:bCs/>
          <w:color w:val="auto"/>
          <w:sz w:val="24"/>
          <w:szCs w:val="21"/>
        </w:rPr>
      </w:pPr>
      <w:r>
        <w:rPr>
          <w:rFonts w:hint="eastAsia" w:ascii="宋体" w:hAnsi="宋体" w:eastAsia="宋体"/>
          <w:bCs/>
          <w:color w:val="auto"/>
          <w:sz w:val="24"/>
          <w:szCs w:val="21"/>
        </w:rPr>
        <w:br w:type="page"/>
      </w:r>
      <w:bookmarkStart w:id="242" w:name="_Toc16972"/>
      <w:r>
        <w:rPr>
          <w:rFonts w:hint="eastAsia" w:ascii="宋体" w:hAnsi="宋体" w:eastAsia="宋体"/>
          <w:bCs/>
          <w:color w:val="auto"/>
          <w:sz w:val="24"/>
          <w:szCs w:val="21"/>
        </w:rPr>
        <w:t>十一、重要技术参数（▲）响应表</w:t>
      </w:r>
      <w:bookmarkEnd w:id="242"/>
    </w:p>
    <w:p>
      <w:pPr>
        <w:rPr>
          <w:color w:val="auto"/>
        </w:rPr>
      </w:pP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2"/>
        <w:gridCol w:w="289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7"/>
              <w:overflowPunct w:val="0"/>
              <w:spacing w:before="0" w:after="0" w:line="240" w:lineRule="auto"/>
              <w:jc w:val="center"/>
              <w:rPr>
                <w:rFonts w:ascii="宋体" w:hAnsi="宋体"/>
                <w:b w:val="0"/>
                <w:bCs w:val="0"/>
                <w:color w:val="auto"/>
                <w:sz w:val="21"/>
                <w:szCs w:val="21"/>
              </w:rPr>
            </w:pPr>
            <w:bookmarkStart w:id="243" w:name="_Toc2700"/>
            <w:bookmarkStart w:id="244" w:name="_Toc15903"/>
            <w:bookmarkStart w:id="245" w:name="_Toc16872"/>
            <w:bookmarkStart w:id="246" w:name="_Toc12049"/>
            <w:bookmarkStart w:id="247" w:name="_Toc10045"/>
            <w:bookmarkStart w:id="248" w:name="_Toc4304"/>
            <w:bookmarkStart w:id="249" w:name="_Toc27090"/>
            <w:bookmarkStart w:id="250" w:name="_Toc21739"/>
            <w:bookmarkStart w:id="251" w:name="_Toc14815"/>
            <w:bookmarkStart w:id="252" w:name="_Toc22448"/>
            <w:r>
              <w:rPr>
                <w:rFonts w:hint="eastAsia" w:ascii="宋体" w:hAnsi="宋体"/>
                <w:b w:val="0"/>
                <w:bCs w:val="0"/>
                <w:color w:val="auto"/>
                <w:sz w:val="21"/>
                <w:szCs w:val="21"/>
              </w:rPr>
              <w:t>技术参数（▲）</w:t>
            </w:r>
            <w:bookmarkEnd w:id="243"/>
            <w:bookmarkEnd w:id="244"/>
            <w:bookmarkEnd w:id="245"/>
            <w:bookmarkEnd w:id="246"/>
            <w:bookmarkEnd w:id="247"/>
            <w:bookmarkEnd w:id="248"/>
            <w:bookmarkEnd w:id="249"/>
            <w:bookmarkEnd w:id="250"/>
            <w:bookmarkEnd w:id="251"/>
            <w:bookmarkEnd w:id="252"/>
          </w:p>
        </w:tc>
        <w:tc>
          <w:tcPr>
            <w:tcW w:w="1667" w:type="pct"/>
            <w:vAlign w:val="center"/>
          </w:tcPr>
          <w:p>
            <w:pPr>
              <w:pStyle w:val="7"/>
              <w:overflowPunct w:val="0"/>
              <w:spacing w:before="0" w:after="0" w:line="240" w:lineRule="auto"/>
              <w:jc w:val="center"/>
              <w:rPr>
                <w:rFonts w:ascii="宋体" w:hAnsi="宋体"/>
                <w:b w:val="0"/>
                <w:bCs w:val="0"/>
                <w:color w:val="auto"/>
                <w:sz w:val="21"/>
                <w:szCs w:val="21"/>
              </w:rPr>
            </w:pPr>
            <w:bookmarkStart w:id="253" w:name="_Toc19251"/>
            <w:bookmarkStart w:id="254" w:name="_Toc21809"/>
            <w:bookmarkStart w:id="255" w:name="_Toc24662"/>
            <w:bookmarkStart w:id="256" w:name="_Toc7333"/>
            <w:bookmarkStart w:id="257" w:name="_Toc22879"/>
            <w:bookmarkStart w:id="258" w:name="_Toc27442"/>
            <w:bookmarkStart w:id="259" w:name="_Toc32531"/>
            <w:bookmarkStart w:id="260" w:name="_Toc8312"/>
            <w:bookmarkStart w:id="261" w:name="_Toc8490"/>
            <w:bookmarkStart w:id="262" w:name="_Toc22917"/>
            <w:r>
              <w:rPr>
                <w:rFonts w:hint="eastAsia" w:ascii="宋体" w:hAnsi="宋体"/>
                <w:b w:val="0"/>
                <w:bCs w:val="0"/>
                <w:color w:val="auto"/>
                <w:sz w:val="21"/>
                <w:szCs w:val="21"/>
              </w:rPr>
              <w:t>是否响应</w:t>
            </w:r>
            <w:bookmarkEnd w:id="253"/>
            <w:bookmarkEnd w:id="254"/>
            <w:bookmarkEnd w:id="255"/>
            <w:bookmarkEnd w:id="256"/>
            <w:bookmarkEnd w:id="257"/>
            <w:bookmarkEnd w:id="258"/>
            <w:bookmarkEnd w:id="259"/>
            <w:bookmarkEnd w:id="260"/>
            <w:bookmarkEnd w:id="261"/>
            <w:bookmarkEnd w:id="262"/>
          </w:p>
        </w:tc>
        <w:tc>
          <w:tcPr>
            <w:tcW w:w="1666" w:type="pct"/>
            <w:vAlign w:val="center"/>
          </w:tcPr>
          <w:p>
            <w:pPr>
              <w:pStyle w:val="7"/>
              <w:overflowPunct w:val="0"/>
              <w:spacing w:before="0" w:after="0" w:line="240" w:lineRule="auto"/>
              <w:jc w:val="center"/>
              <w:rPr>
                <w:rFonts w:ascii="宋体" w:hAnsi="宋体"/>
                <w:b w:val="0"/>
                <w:bCs w:val="0"/>
                <w:color w:val="auto"/>
                <w:sz w:val="21"/>
                <w:szCs w:val="21"/>
              </w:rPr>
            </w:pPr>
            <w:bookmarkStart w:id="263" w:name="_Toc17296"/>
            <w:bookmarkStart w:id="264" w:name="_Toc20820"/>
            <w:bookmarkStart w:id="265" w:name="_Toc20139"/>
            <w:bookmarkStart w:id="266" w:name="_Toc17642"/>
            <w:bookmarkStart w:id="267" w:name="_Toc1330"/>
            <w:bookmarkStart w:id="268" w:name="_Toc5563"/>
            <w:bookmarkStart w:id="269" w:name="_Toc1912"/>
            <w:bookmarkStart w:id="270" w:name="_Toc3701"/>
            <w:bookmarkStart w:id="271" w:name="_Toc5992"/>
            <w:bookmarkStart w:id="272" w:name="_Toc27185"/>
            <w:r>
              <w:rPr>
                <w:rFonts w:hint="eastAsia" w:ascii="宋体" w:hAnsi="宋体"/>
                <w:b w:val="0"/>
                <w:bCs w:val="0"/>
                <w:color w:val="auto"/>
                <w:sz w:val="21"/>
                <w:szCs w:val="21"/>
              </w:rPr>
              <w:t>页码范围</w:t>
            </w:r>
            <w:bookmarkEnd w:id="263"/>
            <w:bookmarkEnd w:id="264"/>
            <w:bookmarkEnd w:id="265"/>
            <w:bookmarkEnd w:id="266"/>
            <w:bookmarkEnd w:id="267"/>
            <w:bookmarkEnd w:id="268"/>
            <w:bookmarkEnd w:id="269"/>
            <w:bookmarkEnd w:id="270"/>
            <w:bookmarkEnd w:id="271"/>
            <w:bookmarkEnd w:id="2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7"/>
              <w:overflowPunct w:val="0"/>
              <w:spacing w:before="0" w:after="0" w:line="240" w:lineRule="auto"/>
              <w:jc w:val="center"/>
              <w:rPr>
                <w:rFonts w:ascii="宋体" w:hAnsi="宋体"/>
                <w:b w:val="0"/>
                <w:bCs w:val="0"/>
                <w:color w:val="auto"/>
                <w:sz w:val="21"/>
                <w:szCs w:val="21"/>
              </w:rPr>
            </w:pPr>
          </w:p>
        </w:tc>
        <w:tc>
          <w:tcPr>
            <w:tcW w:w="1667" w:type="pct"/>
            <w:vAlign w:val="center"/>
          </w:tcPr>
          <w:p>
            <w:pPr>
              <w:pStyle w:val="7"/>
              <w:overflowPunct w:val="0"/>
              <w:spacing w:before="0" w:after="0" w:line="240" w:lineRule="auto"/>
              <w:jc w:val="center"/>
              <w:rPr>
                <w:rFonts w:ascii="宋体" w:hAnsi="宋体"/>
                <w:b w:val="0"/>
                <w:bCs w:val="0"/>
                <w:color w:val="auto"/>
                <w:sz w:val="21"/>
                <w:szCs w:val="21"/>
              </w:rPr>
            </w:pPr>
          </w:p>
        </w:tc>
        <w:tc>
          <w:tcPr>
            <w:tcW w:w="1666" w:type="pct"/>
            <w:vAlign w:val="center"/>
          </w:tcPr>
          <w:p>
            <w:pPr>
              <w:pStyle w:val="7"/>
              <w:overflowPunct w:val="0"/>
              <w:spacing w:before="0" w:after="0" w:line="240" w:lineRule="auto"/>
              <w:jc w:val="center"/>
              <w:rPr>
                <w:rFonts w:ascii="宋体" w:hAnsi="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7"/>
              <w:overflowPunct w:val="0"/>
              <w:spacing w:before="0" w:after="0" w:line="240" w:lineRule="auto"/>
              <w:jc w:val="center"/>
              <w:rPr>
                <w:rFonts w:ascii="宋体" w:hAnsi="宋体"/>
                <w:b w:val="0"/>
                <w:bCs w:val="0"/>
                <w:color w:val="auto"/>
                <w:sz w:val="21"/>
                <w:szCs w:val="21"/>
              </w:rPr>
            </w:pPr>
          </w:p>
        </w:tc>
        <w:tc>
          <w:tcPr>
            <w:tcW w:w="1667" w:type="pct"/>
            <w:vAlign w:val="center"/>
          </w:tcPr>
          <w:p>
            <w:pPr>
              <w:pStyle w:val="7"/>
              <w:overflowPunct w:val="0"/>
              <w:spacing w:before="0" w:after="0" w:line="240" w:lineRule="auto"/>
              <w:jc w:val="center"/>
              <w:rPr>
                <w:rFonts w:ascii="宋体" w:hAnsi="宋体"/>
                <w:b w:val="0"/>
                <w:bCs w:val="0"/>
                <w:color w:val="auto"/>
                <w:sz w:val="21"/>
                <w:szCs w:val="21"/>
              </w:rPr>
            </w:pPr>
          </w:p>
        </w:tc>
        <w:tc>
          <w:tcPr>
            <w:tcW w:w="1666" w:type="pct"/>
            <w:vAlign w:val="center"/>
          </w:tcPr>
          <w:p>
            <w:pPr>
              <w:pStyle w:val="7"/>
              <w:overflowPunct w:val="0"/>
              <w:spacing w:before="0" w:after="0" w:line="240" w:lineRule="auto"/>
              <w:jc w:val="center"/>
              <w:rPr>
                <w:rFonts w:ascii="宋体" w:hAnsi="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7"/>
              <w:overflowPunct w:val="0"/>
              <w:spacing w:before="0" w:after="0" w:line="240" w:lineRule="auto"/>
              <w:jc w:val="center"/>
              <w:rPr>
                <w:rFonts w:ascii="宋体" w:hAnsi="宋体"/>
                <w:b w:val="0"/>
                <w:bCs w:val="0"/>
                <w:color w:val="auto"/>
                <w:sz w:val="21"/>
                <w:szCs w:val="21"/>
              </w:rPr>
            </w:pPr>
          </w:p>
        </w:tc>
        <w:tc>
          <w:tcPr>
            <w:tcW w:w="1667" w:type="pct"/>
            <w:vAlign w:val="center"/>
          </w:tcPr>
          <w:p>
            <w:pPr>
              <w:pStyle w:val="7"/>
              <w:overflowPunct w:val="0"/>
              <w:spacing w:before="0" w:after="0" w:line="240" w:lineRule="auto"/>
              <w:jc w:val="center"/>
              <w:rPr>
                <w:rFonts w:ascii="宋体" w:hAnsi="宋体"/>
                <w:b w:val="0"/>
                <w:bCs w:val="0"/>
                <w:color w:val="auto"/>
                <w:sz w:val="21"/>
                <w:szCs w:val="21"/>
              </w:rPr>
            </w:pPr>
          </w:p>
        </w:tc>
        <w:tc>
          <w:tcPr>
            <w:tcW w:w="1666" w:type="pct"/>
            <w:vAlign w:val="center"/>
          </w:tcPr>
          <w:p>
            <w:pPr>
              <w:pStyle w:val="7"/>
              <w:overflowPunct w:val="0"/>
              <w:spacing w:before="0" w:after="0" w:line="240" w:lineRule="auto"/>
              <w:jc w:val="center"/>
              <w:rPr>
                <w:rFonts w:ascii="宋体" w:hAnsi="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7"/>
              <w:overflowPunct w:val="0"/>
              <w:spacing w:before="0" w:after="0" w:line="240" w:lineRule="auto"/>
              <w:jc w:val="center"/>
              <w:rPr>
                <w:rFonts w:ascii="宋体" w:hAnsi="宋体"/>
                <w:b w:val="0"/>
                <w:bCs w:val="0"/>
                <w:color w:val="auto"/>
                <w:sz w:val="21"/>
                <w:szCs w:val="21"/>
              </w:rPr>
            </w:pPr>
          </w:p>
        </w:tc>
        <w:tc>
          <w:tcPr>
            <w:tcW w:w="1667" w:type="pct"/>
            <w:vAlign w:val="center"/>
          </w:tcPr>
          <w:p>
            <w:pPr>
              <w:pStyle w:val="7"/>
              <w:overflowPunct w:val="0"/>
              <w:spacing w:before="0" w:after="0" w:line="240" w:lineRule="auto"/>
              <w:jc w:val="center"/>
              <w:rPr>
                <w:rFonts w:ascii="宋体" w:hAnsi="宋体"/>
                <w:b w:val="0"/>
                <w:bCs w:val="0"/>
                <w:color w:val="auto"/>
                <w:sz w:val="21"/>
                <w:szCs w:val="21"/>
              </w:rPr>
            </w:pPr>
          </w:p>
        </w:tc>
        <w:tc>
          <w:tcPr>
            <w:tcW w:w="1666" w:type="pct"/>
            <w:vAlign w:val="center"/>
          </w:tcPr>
          <w:p>
            <w:pPr>
              <w:pStyle w:val="7"/>
              <w:overflowPunct w:val="0"/>
              <w:spacing w:before="0" w:after="0" w:line="240" w:lineRule="auto"/>
              <w:jc w:val="center"/>
              <w:rPr>
                <w:rFonts w:ascii="宋体" w:hAnsi="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7"/>
              <w:overflowPunct w:val="0"/>
              <w:spacing w:before="0" w:after="0" w:line="240" w:lineRule="auto"/>
              <w:jc w:val="center"/>
              <w:rPr>
                <w:rFonts w:ascii="宋体" w:hAnsi="宋体"/>
                <w:b w:val="0"/>
                <w:bCs w:val="0"/>
                <w:color w:val="auto"/>
                <w:sz w:val="21"/>
                <w:szCs w:val="21"/>
              </w:rPr>
            </w:pPr>
          </w:p>
        </w:tc>
        <w:tc>
          <w:tcPr>
            <w:tcW w:w="1667" w:type="pct"/>
            <w:vAlign w:val="center"/>
          </w:tcPr>
          <w:p>
            <w:pPr>
              <w:pStyle w:val="7"/>
              <w:overflowPunct w:val="0"/>
              <w:spacing w:before="0" w:after="0" w:line="240" w:lineRule="auto"/>
              <w:jc w:val="center"/>
              <w:rPr>
                <w:rFonts w:ascii="宋体" w:hAnsi="宋体"/>
                <w:b w:val="0"/>
                <w:bCs w:val="0"/>
                <w:color w:val="auto"/>
                <w:sz w:val="21"/>
                <w:szCs w:val="21"/>
              </w:rPr>
            </w:pPr>
          </w:p>
        </w:tc>
        <w:tc>
          <w:tcPr>
            <w:tcW w:w="1666" w:type="pct"/>
            <w:vAlign w:val="center"/>
          </w:tcPr>
          <w:p>
            <w:pPr>
              <w:pStyle w:val="7"/>
              <w:overflowPunct w:val="0"/>
              <w:spacing w:before="0" w:after="0" w:line="240" w:lineRule="auto"/>
              <w:jc w:val="center"/>
              <w:rPr>
                <w:rFonts w:ascii="宋体" w:hAnsi="宋体"/>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7"/>
              <w:overflowPunct w:val="0"/>
              <w:spacing w:before="0" w:after="0" w:line="240" w:lineRule="auto"/>
              <w:jc w:val="center"/>
              <w:rPr>
                <w:rFonts w:ascii="宋体" w:hAnsi="宋体"/>
                <w:b w:val="0"/>
                <w:bCs w:val="0"/>
                <w:color w:val="auto"/>
                <w:sz w:val="21"/>
                <w:szCs w:val="21"/>
              </w:rPr>
            </w:pPr>
          </w:p>
        </w:tc>
        <w:tc>
          <w:tcPr>
            <w:tcW w:w="1667" w:type="pct"/>
            <w:vAlign w:val="center"/>
          </w:tcPr>
          <w:p>
            <w:pPr>
              <w:pStyle w:val="7"/>
              <w:overflowPunct w:val="0"/>
              <w:spacing w:before="0" w:after="0" w:line="240" w:lineRule="auto"/>
              <w:jc w:val="center"/>
              <w:rPr>
                <w:rFonts w:ascii="宋体" w:hAnsi="宋体"/>
                <w:b w:val="0"/>
                <w:bCs w:val="0"/>
                <w:color w:val="auto"/>
                <w:sz w:val="21"/>
                <w:szCs w:val="21"/>
              </w:rPr>
            </w:pPr>
          </w:p>
        </w:tc>
        <w:tc>
          <w:tcPr>
            <w:tcW w:w="1666" w:type="pct"/>
            <w:vAlign w:val="center"/>
          </w:tcPr>
          <w:p>
            <w:pPr>
              <w:pStyle w:val="7"/>
              <w:overflowPunct w:val="0"/>
              <w:spacing w:before="0" w:after="0" w:line="240" w:lineRule="auto"/>
              <w:jc w:val="center"/>
              <w:rPr>
                <w:rFonts w:ascii="宋体" w:hAnsi="宋体"/>
                <w:b w:val="0"/>
                <w:bCs w:val="0"/>
                <w:color w:val="auto"/>
                <w:sz w:val="21"/>
                <w:szCs w:val="21"/>
              </w:rPr>
            </w:pPr>
          </w:p>
        </w:tc>
      </w:tr>
    </w:tbl>
    <w:p>
      <w:pPr>
        <w:pStyle w:val="28"/>
        <w:spacing w:line="360" w:lineRule="auto"/>
        <w:rPr>
          <w:rFonts w:ascii="宋体" w:hAnsi="宋体"/>
          <w:color w:val="auto"/>
          <w:szCs w:val="21"/>
        </w:rPr>
      </w:pP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注：</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1、该表格为参考格式，供应商可按实际情况自行制订。</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2、供应商可按项目的实际需要提供本表格。采购文件内未涉及▲参数的，此表可以不用提供。</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3、响应表所列出的材料应为真实准确的，若文件需要，应提供相关证明材料复印件加盖公章。请勿提供虚假、过期材料，否则将依据相关规定严肃处理</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4、若采购文件有需求，采购文件未提供重要技术参数（▲）响应表对供应商产生负面影响的，供应商自行承担后果。</w:t>
      </w:r>
    </w:p>
    <w:p>
      <w:pPr>
        <w:rPr>
          <w:color w:val="auto"/>
        </w:rPr>
      </w:pPr>
    </w:p>
    <w:p>
      <w:pPr>
        <w:pStyle w:val="5"/>
        <w:keepNext w:val="0"/>
        <w:keepLines w:val="0"/>
        <w:spacing w:before="0" w:after="0" w:line="480" w:lineRule="exact"/>
        <w:jc w:val="center"/>
        <w:rPr>
          <w:rFonts w:ascii="宋体" w:hAnsi="宋体" w:eastAsia="宋体"/>
          <w:bCs/>
          <w:color w:val="auto"/>
          <w:sz w:val="24"/>
          <w:szCs w:val="21"/>
        </w:rPr>
      </w:pPr>
      <w:r>
        <w:rPr>
          <w:rFonts w:hint="eastAsia" w:ascii="宋体" w:hAnsi="宋体" w:eastAsia="宋体"/>
          <w:bCs/>
          <w:color w:val="auto"/>
          <w:sz w:val="24"/>
          <w:szCs w:val="21"/>
        </w:rPr>
        <w:br w:type="page"/>
      </w:r>
      <w:bookmarkStart w:id="273" w:name="_Toc4962"/>
      <w:r>
        <w:rPr>
          <w:rFonts w:hint="eastAsia" w:ascii="宋体" w:hAnsi="宋体" w:eastAsia="宋体"/>
          <w:bCs/>
          <w:color w:val="auto"/>
          <w:sz w:val="24"/>
          <w:szCs w:val="21"/>
        </w:rPr>
        <w:t>十二、业绩表</w:t>
      </w:r>
      <w:bookmarkEnd w:id="273"/>
    </w:p>
    <w:p>
      <w:pPr>
        <w:pStyle w:val="8"/>
        <w:rPr>
          <w:color w:val="auto"/>
        </w:rPr>
      </w:pP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1736"/>
        <w:gridCol w:w="1738"/>
        <w:gridCol w:w="1737"/>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vAlign w:val="center"/>
          </w:tcPr>
          <w:p>
            <w:pPr>
              <w:jc w:val="center"/>
              <w:rPr>
                <w:rFonts w:ascii="宋体" w:hAnsi="宋体" w:eastAsia="宋体"/>
                <w:color w:val="auto"/>
                <w:sz w:val="21"/>
                <w:szCs w:val="21"/>
              </w:rPr>
            </w:pPr>
            <w:r>
              <w:rPr>
                <w:rFonts w:hint="eastAsia" w:ascii="宋体" w:hAnsi="宋体" w:eastAsia="宋体"/>
                <w:color w:val="auto"/>
                <w:sz w:val="21"/>
                <w:szCs w:val="21"/>
              </w:rPr>
              <w:t>序号</w:t>
            </w:r>
          </w:p>
        </w:tc>
        <w:tc>
          <w:tcPr>
            <w:tcW w:w="1000" w:type="pct"/>
            <w:vAlign w:val="center"/>
          </w:tcPr>
          <w:p>
            <w:pPr>
              <w:jc w:val="center"/>
              <w:rPr>
                <w:rFonts w:ascii="宋体" w:hAnsi="宋体" w:eastAsia="宋体"/>
                <w:color w:val="auto"/>
                <w:sz w:val="21"/>
                <w:szCs w:val="21"/>
              </w:rPr>
            </w:pPr>
            <w:r>
              <w:rPr>
                <w:rFonts w:hint="eastAsia" w:ascii="宋体" w:hAnsi="宋体" w:eastAsia="宋体"/>
                <w:color w:val="auto"/>
                <w:sz w:val="21"/>
                <w:szCs w:val="21"/>
              </w:rPr>
              <w:t>项目名称</w:t>
            </w:r>
          </w:p>
        </w:tc>
        <w:tc>
          <w:tcPr>
            <w:tcW w:w="1001" w:type="pct"/>
            <w:vAlign w:val="center"/>
          </w:tcPr>
          <w:p>
            <w:pPr>
              <w:jc w:val="center"/>
              <w:rPr>
                <w:rFonts w:ascii="宋体" w:hAnsi="宋体" w:eastAsia="宋体"/>
                <w:color w:val="auto"/>
                <w:sz w:val="21"/>
                <w:szCs w:val="21"/>
              </w:rPr>
            </w:pPr>
            <w:r>
              <w:rPr>
                <w:rFonts w:hint="eastAsia" w:ascii="宋体" w:hAnsi="宋体" w:eastAsia="宋体"/>
                <w:color w:val="auto"/>
                <w:sz w:val="21"/>
                <w:szCs w:val="21"/>
              </w:rPr>
              <w:t>项目金额</w:t>
            </w:r>
          </w:p>
        </w:tc>
        <w:tc>
          <w:tcPr>
            <w:tcW w:w="1000" w:type="pct"/>
            <w:vAlign w:val="center"/>
          </w:tcPr>
          <w:p>
            <w:pPr>
              <w:jc w:val="center"/>
              <w:rPr>
                <w:rFonts w:ascii="宋体" w:hAnsi="宋体" w:eastAsia="宋体"/>
                <w:color w:val="auto"/>
                <w:sz w:val="21"/>
                <w:szCs w:val="21"/>
              </w:rPr>
            </w:pPr>
            <w:r>
              <w:rPr>
                <w:rFonts w:hint="eastAsia" w:ascii="宋体" w:hAnsi="宋体" w:eastAsia="宋体"/>
                <w:color w:val="auto"/>
                <w:sz w:val="21"/>
                <w:szCs w:val="21"/>
              </w:rPr>
              <w:t>项目合同签订时间</w:t>
            </w:r>
          </w:p>
        </w:tc>
        <w:tc>
          <w:tcPr>
            <w:tcW w:w="996" w:type="pct"/>
            <w:vAlign w:val="center"/>
          </w:tcPr>
          <w:p>
            <w:pPr>
              <w:jc w:val="center"/>
              <w:rPr>
                <w:rFonts w:ascii="宋体" w:hAnsi="宋体" w:eastAsia="宋体"/>
                <w:color w:val="auto"/>
                <w:sz w:val="21"/>
                <w:szCs w:val="21"/>
              </w:rPr>
            </w:pPr>
            <w:r>
              <w:rPr>
                <w:rFonts w:hint="eastAsia" w:ascii="宋体" w:hAnsi="宋体" w:eastAsia="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vAlign w:val="center"/>
          </w:tcPr>
          <w:p>
            <w:pPr>
              <w:jc w:val="center"/>
              <w:rPr>
                <w:rFonts w:ascii="宋体" w:hAnsi="宋体" w:eastAsia="宋体"/>
                <w:color w:val="auto"/>
                <w:sz w:val="21"/>
                <w:szCs w:val="21"/>
              </w:rPr>
            </w:pPr>
          </w:p>
        </w:tc>
        <w:tc>
          <w:tcPr>
            <w:tcW w:w="1000" w:type="pct"/>
            <w:vAlign w:val="center"/>
          </w:tcPr>
          <w:p>
            <w:pPr>
              <w:jc w:val="center"/>
              <w:rPr>
                <w:rFonts w:ascii="宋体" w:hAnsi="宋体" w:eastAsia="宋体"/>
                <w:color w:val="auto"/>
                <w:sz w:val="21"/>
                <w:szCs w:val="21"/>
              </w:rPr>
            </w:pPr>
          </w:p>
        </w:tc>
        <w:tc>
          <w:tcPr>
            <w:tcW w:w="1001" w:type="pct"/>
            <w:vAlign w:val="center"/>
          </w:tcPr>
          <w:p>
            <w:pPr>
              <w:jc w:val="center"/>
              <w:rPr>
                <w:rFonts w:ascii="宋体" w:hAnsi="宋体" w:eastAsia="宋体"/>
                <w:color w:val="auto"/>
                <w:sz w:val="21"/>
                <w:szCs w:val="21"/>
              </w:rPr>
            </w:pPr>
          </w:p>
        </w:tc>
        <w:tc>
          <w:tcPr>
            <w:tcW w:w="1000" w:type="pct"/>
            <w:vAlign w:val="center"/>
          </w:tcPr>
          <w:p>
            <w:pPr>
              <w:jc w:val="center"/>
              <w:rPr>
                <w:rFonts w:ascii="宋体" w:hAnsi="宋体" w:eastAsia="宋体"/>
                <w:color w:val="auto"/>
                <w:sz w:val="21"/>
                <w:szCs w:val="21"/>
              </w:rPr>
            </w:pPr>
          </w:p>
        </w:tc>
        <w:tc>
          <w:tcPr>
            <w:tcW w:w="996" w:type="pct"/>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trPr>
        <w:tc>
          <w:tcPr>
            <w:tcW w:w="1000" w:type="pct"/>
          </w:tcPr>
          <w:p>
            <w:pPr>
              <w:rPr>
                <w:rFonts w:ascii="宋体" w:hAnsi="宋体" w:eastAsia="宋体"/>
                <w:color w:val="auto"/>
                <w:sz w:val="21"/>
                <w:szCs w:val="21"/>
              </w:rPr>
            </w:pPr>
          </w:p>
        </w:tc>
        <w:tc>
          <w:tcPr>
            <w:tcW w:w="1000" w:type="pct"/>
          </w:tcPr>
          <w:p>
            <w:pPr>
              <w:rPr>
                <w:rFonts w:ascii="宋体" w:hAnsi="宋体" w:eastAsia="宋体"/>
                <w:color w:val="auto"/>
                <w:sz w:val="21"/>
                <w:szCs w:val="21"/>
              </w:rPr>
            </w:pPr>
          </w:p>
        </w:tc>
        <w:tc>
          <w:tcPr>
            <w:tcW w:w="1001" w:type="pct"/>
          </w:tcPr>
          <w:p>
            <w:pPr>
              <w:rPr>
                <w:rFonts w:ascii="宋体" w:hAnsi="宋体" w:eastAsia="宋体"/>
                <w:color w:val="auto"/>
                <w:sz w:val="21"/>
                <w:szCs w:val="21"/>
              </w:rPr>
            </w:pPr>
          </w:p>
        </w:tc>
        <w:tc>
          <w:tcPr>
            <w:tcW w:w="1000" w:type="pct"/>
          </w:tcPr>
          <w:p>
            <w:pPr>
              <w:rPr>
                <w:rFonts w:ascii="宋体" w:hAnsi="宋体" w:eastAsia="宋体"/>
                <w:color w:val="auto"/>
                <w:sz w:val="21"/>
                <w:szCs w:val="21"/>
              </w:rPr>
            </w:pPr>
          </w:p>
        </w:tc>
        <w:tc>
          <w:tcPr>
            <w:tcW w:w="996" w:type="pct"/>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tcPr>
          <w:p>
            <w:pPr>
              <w:rPr>
                <w:rFonts w:ascii="宋体" w:hAnsi="宋体" w:eastAsia="宋体"/>
                <w:color w:val="auto"/>
                <w:sz w:val="21"/>
                <w:szCs w:val="21"/>
              </w:rPr>
            </w:pPr>
          </w:p>
        </w:tc>
        <w:tc>
          <w:tcPr>
            <w:tcW w:w="1000" w:type="pct"/>
          </w:tcPr>
          <w:p>
            <w:pPr>
              <w:rPr>
                <w:rFonts w:ascii="宋体" w:hAnsi="宋体" w:eastAsia="宋体"/>
                <w:color w:val="auto"/>
                <w:sz w:val="21"/>
                <w:szCs w:val="21"/>
              </w:rPr>
            </w:pPr>
          </w:p>
        </w:tc>
        <w:tc>
          <w:tcPr>
            <w:tcW w:w="1001" w:type="pct"/>
          </w:tcPr>
          <w:p>
            <w:pPr>
              <w:rPr>
                <w:rFonts w:ascii="宋体" w:hAnsi="宋体" w:eastAsia="宋体"/>
                <w:color w:val="auto"/>
                <w:sz w:val="21"/>
                <w:szCs w:val="21"/>
              </w:rPr>
            </w:pPr>
          </w:p>
        </w:tc>
        <w:tc>
          <w:tcPr>
            <w:tcW w:w="1000" w:type="pct"/>
          </w:tcPr>
          <w:p>
            <w:pPr>
              <w:rPr>
                <w:rFonts w:ascii="宋体" w:hAnsi="宋体" w:eastAsia="宋体"/>
                <w:color w:val="auto"/>
                <w:sz w:val="21"/>
                <w:szCs w:val="21"/>
              </w:rPr>
            </w:pPr>
          </w:p>
        </w:tc>
        <w:tc>
          <w:tcPr>
            <w:tcW w:w="996" w:type="pct"/>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tcPr>
          <w:p>
            <w:pPr>
              <w:rPr>
                <w:rFonts w:ascii="宋体" w:hAnsi="宋体" w:eastAsia="宋体"/>
                <w:color w:val="auto"/>
                <w:sz w:val="21"/>
                <w:szCs w:val="21"/>
              </w:rPr>
            </w:pPr>
          </w:p>
        </w:tc>
        <w:tc>
          <w:tcPr>
            <w:tcW w:w="1000" w:type="pct"/>
          </w:tcPr>
          <w:p>
            <w:pPr>
              <w:rPr>
                <w:rFonts w:ascii="宋体" w:hAnsi="宋体" w:eastAsia="宋体"/>
                <w:color w:val="auto"/>
                <w:sz w:val="21"/>
                <w:szCs w:val="21"/>
              </w:rPr>
            </w:pPr>
          </w:p>
        </w:tc>
        <w:tc>
          <w:tcPr>
            <w:tcW w:w="1001" w:type="pct"/>
          </w:tcPr>
          <w:p>
            <w:pPr>
              <w:rPr>
                <w:rFonts w:ascii="宋体" w:hAnsi="宋体" w:eastAsia="宋体"/>
                <w:color w:val="auto"/>
                <w:sz w:val="21"/>
                <w:szCs w:val="21"/>
              </w:rPr>
            </w:pPr>
          </w:p>
        </w:tc>
        <w:tc>
          <w:tcPr>
            <w:tcW w:w="1000" w:type="pct"/>
          </w:tcPr>
          <w:p>
            <w:pPr>
              <w:rPr>
                <w:rFonts w:ascii="宋体" w:hAnsi="宋体" w:eastAsia="宋体"/>
                <w:color w:val="auto"/>
                <w:sz w:val="21"/>
                <w:szCs w:val="21"/>
              </w:rPr>
            </w:pPr>
          </w:p>
        </w:tc>
        <w:tc>
          <w:tcPr>
            <w:tcW w:w="996" w:type="pct"/>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tcPr>
          <w:p>
            <w:pPr>
              <w:rPr>
                <w:rFonts w:ascii="宋体" w:hAnsi="宋体" w:eastAsia="宋体"/>
                <w:color w:val="auto"/>
                <w:sz w:val="21"/>
                <w:szCs w:val="21"/>
              </w:rPr>
            </w:pPr>
          </w:p>
        </w:tc>
        <w:tc>
          <w:tcPr>
            <w:tcW w:w="1000" w:type="pct"/>
          </w:tcPr>
          <w:p>
            <w:pPr>
              <w:rPr>
                <w:rFonts w:ascii="宋体" w:hAnsi="宋体" w:eastAsia="宋体"/>
                <w:color w:val="auto"/>
                <w:sz w:val="21"/>
                <w:szCs w:val="21"/>
              </w:rPr>
            </w:pPr>
          </w:p>
        </w:tc>
        <w:tc>
          <w:tcPr>
            <w:tcW w:w="1001" w:type="pct"/>
          </w:tcPr>
          <w:p>
            <w:pPr>
              <w:rPr>
                <w:rFonts w:ascii="宋体" w:hAnsi="宋体" w:eastAsia="宋体"/>
                <w:color w:val="auto"/>
                <w:sz w:val="21"/>
                <w:szCs w:val="21"/>
              </w:rPr>
            </w:pPr>
          </w:p>
        </w:tc>
        <w:tc>
          <w:tcPr>
            <w:tcW w:w="1000" w:type="pct"/>
          </w:tcPr>
          <w:p>
            <w:pPr>
              <w:rPr>
                <w:rFonts w:ascii="宋体" w:hAnsi="宋体" w:eastAsia="宋体"/>
                <w:color w:val="auto"/>
                <w:sz w:val="21"/>
                <w:szCs w:val="21"/>
              </w:rPr>
            </w:pPr>
          </w:p>
        </w:tc>
        <w:tc>
          <w:tcPr>
            <w:tcW w:w="996" w:type="pct"/>
          </w:tcPr>
          <w:p>
            <w:pP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tcPr>
          <w:p>
            <w:pPr>
              <w:rPr>
                <w:rFonts w:ascii="宋体" w:hAnsi="宋体" w:eastAsia="宋体"/>
                <w:color w:val="auto"/>
                <w:sz w:val="21"/>
                <w:szCs w:val="21"/>
              </w:rPr>
            </w:pPr>
          </w:p>
        </w:tc>
        <w:tc>
          <w:tcPr>
            <w:tcW w:w="1000" w:type="pct"/>
          </w:tcPr>
          <w:p>
            <w:pPr>
              <w:rPr>
                <w:rFonts w:ascii="宋体" w:hAnsi="宋体" w:eastAsia="宋体"/>
                <w:color w:val="auto"/>
                <w:sz w:val="21"/>
                <w:szCs w:val="21"/>
              </w:rPr>
            </w:pPr>
          </w:p>
        </w:tc>
        <w:tc>
          <w:tcPr>
            <w:tcW w:w="1001" w:type="pct"/>
          </w:tcPr>
          <w:p>
            <w:pPr>
              <w:rPr>
                <w:rFonts w:ascii="宋体" w:hAnsi="宋体" w:eastAsia="宋体"/>
                <w:color w:val="auto"/>
                <w:sz w:val="21"/>
                <w:szCs w:val="21"/>
              </w:rPr>
            </w:pPr>
          </w:p>
        </w:tc>
        <w:tc>
          <w:tcPr>
            <w:tcW w:w="1000" w:type="pct"/>
          </w:tcPr>
          <w:p>
            <w:pPr>
              <w:rPr>
                <w:rFonts w:ascii="宋体" w:hAnsi="宋体" w:eastAsia="宋体"/>
                <w:color w:val="auto"/>
                <w:sz w:val="21"/>
                <w:szCs w:val="21"/>
              </w:rPr>
            </w:pPr>
          </w:p>
        </w:tc>
        <w:tc>
          <w:tcPr>
            <w:tcW w:w="996" w:type="pct"/>
          </w:tcPr>
          <w:p>
            <w:pPr>
              <w:rPr>
                <w:rFonts w:ascii="宋体" w:hAnsi="宋体" w:eastAsia="宋体"/>
                <w:color w:val="auto"/>
                <w:sz w:val="21"/>
                <w:szCs w:val="21"/>
              </w:rPr>
            </w:pPr>
          </w:p>
        </w:tc>
      </w:tr>
    </w:tbl>
    <w:p>
      <w:pPr>
        <w:pStyle w:val="28"/>
        <w:rPr>
          <w:rFonts w:ascii="宋体" w:hAnsi="宋体"/>
          <w:color w:val="auto"/>
          <w:szCs w:val="21"/>
        </w:rPr>
      </w:pP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注：</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1、该表格为参考格式，供应商可按实际情况自行制订。</w:t>
      </w:r>
    </w:p>
    <w:p>
      <w:pPr>
        <w:spacing w:line="360" w:lineRule="auto"/>
        <w:ind w:firstLine="420" w:firstLineChars="200"/>
        <w:jc w:val="left"/>
        <w:rPr>
          <w:rFonts w:ascii="宋体" w:hAnsi="宋体" w:eastAsia="宋体"/>
          <w:color w:val="auto"/>
          <w:sz w:val="21"/>
          <w:szCs w:val="21"/>
        </w:rPr>
      </w:pPr>
      <w:r>
        <w:rPr>
          <w:rFonts w:hint="eastAsia" w:ascii="宋体" w:hAnsi="宋体" w:eastAsia="宋体"/>
          <w:color w:val="auto"/>
          <w:sz w:val="21"/>
          <w:szCs w:val="21"/>
        </w:rPr>
        <w:t>2、业绩表所列出的材料应为真实准确的，并应提供相关证明材料复印件加盖公章。请勿提供虚假、过期材料，否则将依据相关规定严肃处理。</w:t>
      </w:r>
    </w:p>
    <w:p>
      <w:pPr>
        <w:rPr>
          <w:color w:val="auto"/>
        </w:rPr>
      </w:pPr>
    </w:p>
    <w:p>
      <w:pPr>
        <w:pStyle w:val="5"/>
        <w:keepNext w:val="0"/>
        <w:keepLines w:val="0"/>
        <w:spacing w:before="0" w:after="0" w:line="480" w:lineRule="exact"/>
        <w:jc w:val="center"/>
        <w:rPr>
          <w:rFonts w:ascii="宋体" w:hAnsi="宋体" w:eastAsia="宋体"/>
          <w:bCs/>
          <w:color w:val="auto"/>
          <w:sz w:val="24"/>
          <w:szCs w:val="21"/>
        </w:rPr>
      </w:pPr>
      <w:r>
        <w:rPr>
          <w:rFonts w:hint="eastAsia" w:ascii="宋体" w:hAnsi="宋体" w:eastAsia="宋体"/>
          <w:bCs/>
          <w:color w:val="auto"/>
          <w:sz w:val="24"/>
          <w:szCs w:val="21"/>
        </w:rPr>
        <w:br w:type="page"/>
      </w:r>
      <w:bookmarkStart w:id="274" w:name="_Toc30766"/>
      <w:r>
        <w:rPr>
          <w:rFonts w:hint="eastAsia" w:ascii="宋体" w:hAnsi="宋体" w:eastAsia="宋体"/>
          <w:bCs/>
          <w:color w:val="auto"/>
          <w:sz w:val="24"/>
          <w:szCs w:val="21"/>
        </w:rPr>
        <w:t>十三、项目实施方案</w:t>
      </w:r>
      <w:bookmarkEnd w:id="274"/>
    </w:p>
    <w:p>
      <w:pPr>
        <w:rPr>
          <w:rFonts w:ascii="宋体" w:hAnsi="宋体" w:eastAsia="宋体" w:cs="宋体"/>
          <w:color w:val="auto"/>
          <w:sz w:val="21"/>
          <w:szCs w:val="21"/>
        </w:rPr>
      </w:pPr>
    </w:p>
    <w:p>
      <w:pPr>
        <w:spacing w:line="360" w:lineRule="auto"/>
        <w:ind w:left="898" w:leftChars="200" w:hanging="298" w:hangingChars="142"/>
        <w:rPr>
          <w:rFonts w:ascii="宋体" w:hAnsi="宋体" w:eastAsia="宋体"/>
          <w:color w:val="auto"/>
          <w:sz w:val="21"/>
          <w:szCs w:val="21"/>
        </w:rPr>
      </w:pPr>
    </w:p>
    <w:p>
      <w:pPr>
        <w:spacing w:line="360" w:lineRule="auto"/>
        <w:ind w:left="898" w:leftChars="200" w:hanging="298" w:hangingChars="142"/>
        <w:rPr>
          <w:rFonts w:ascii="宋体" w:hAnsi="宋体" w:eastAsia="宋体"/>
          <w:color w:val="auto"/>
          <w:sz w:val="21"/>
          <w:szCs w:val="21"/>
        </w:rPr>
      </w:pPr>
      <w:r>
        <w:rPr>
          <w:rFonts w:hint="eastAsia" w:ascii="宋体" w:hAnsi="宋体" w:eastAsia="宋体"/>
          <w:color w:val="auto"/>
          <w:sz w:val="21"/>
          <w:szCs w:val="21"/>
        </w:rPr>
        <w:t>1、为完成本项目供应商临时投入的设备</w:t>
      </w:r>
    </w:p>
    <w:p>
      <w:pPr>
        <w:spacing w:line="360" w:lineRule="auto"/>
        <w:ind w:left="898" w:leftChars="200" w:hanging="298" w:hangingChars="142"/>
        <w:rPr>
          <w:rFonts w:ascii="宋体" w:hAnsi="宋体" w:eastAsia="宋体"/>
          <w:color w:val="auto"/>
          <w:sz w:val="21"/>
          <w:szCs w:val="21"/>
        </w:rPr>
      </w:pPr>
      <w:r>
        <w:rPr>
          <w:rFonts w:hint="eastAsia" w:ascii="宋体" w:hAnsi="宋体" w:eastAsia="宋体"/>
          <w:color w:val="auto"/>
          <w:sz w:val="21"/>
          <w:szCs w:val="21"/>
        </w:rPr>
        <w:t>2、为完成本项目供应商投入的人员以及具体工作安排</w:t>
      </w:r>
    </w:p>
    <w:p>
      <w:pPr>
        <w:spacing w:line="360" w:lineRule="auto"/>
        <w:ind w:left="898" w:leftChars="200" w:hanging="298" w:hangingChars="142"/>
        <w:rPr>
          <w:rFonts w:ascii="宋体" w:hAnsi="宋体" w:eastAsia="宋体"/>
          <w:color w:val="auto"/>
          <w:sz w:val="21"/>
          <w:szCs w:val="21"/>
        </w:rPr>
      </w:pPr>
      <w:r>
        <w:rPr>
          <w:rFonts w:hint="eastAsia" w:ascii="宋体" w:hAnsi="宋体" w:eastAsia="宋体"/>
          <w:color w:val="auto"/>
          <w:sz w:val="21"/>
          <w:szCs w:val="21"/>
        </w:rPr>
        <w:t>3、供应商为本项目制定的具体项目实施方案与项目实施流程</w:t>
      </w:r>
    </w:p>
    <w:p>
      <w:pPr>
        <w:spacing w:line="360" w:lineRule="auto"/>
        <w:ind w:left="898" w:leftChars="200" w:hanging="298" w:hangingChars="142"/>
        <w:rPr>
          <w:rFonts w:ascii="宋体" w:hAnsi="宋体" w:eastAsia="宋体"/>
          <w:color w:val="auto"/>
          <w:sz w:val="21"/>
          <w:szCs w:val="21"/>
        </w:rPr>
      </w:pPr>
      <w:r>
        <w:rPr>
          <w:rFonts w:hint="eastAsia" w:ascii="宋体" w:hAnsi="宋体" w:eastAsia="宋体"/>
          <w:color w:val="auto"/>
          <w:sz w:val="21"/>
          <w:szCs w:val="21"/>
        </w:rPr>
        <w:t>4、售后服务方案</w:t>
      </w:r>
    </w:p>
    <w:p>
      <w:pPr>
        <w:spacing w:line="360" w:lineRule="auto"/>
        <w:ind w:left="898" w:leftChars="200" w:hanging="298" w:hangingChars="142"/>
        <w:rPr>
          <w:rFonts w:ascii="宋体" w:hAnsi="宋体" w:eastAsia="宋体"/>
          <w:color w:val="auto"/>
          <w:sz w:val="21"/>
          <w:szCs w:val="21"/>
        </w:rPr>
      </w:pPr>
      <w:r>
        <w:rPr>
          <w:rFonts w:hint="eastAsia" w:ascii="宋体" w:hAnsi="宋体" w:eastAsia="宋体"/>
          <w:color w:val="auto"/>
          <w:sz w:val="21"/>
          <w:szCs w:val="21"/>
        </w:rPr>
        <w:t>5、..........</w:t>
      </w:r>
    </w:p>
    <w:p>
      <w:pPr>
        <w:spacing w:line="360" w:lineRule="auto"/>
        <w:ind w:left="898" w:leftChars="200" w:hanging="298" w:hangingChars="142"/>
        <w:rPr>
          <w:rFonts w:ascii="宋体" w:hAnsi="宋体" w:eastAsia="宋体"/>
          <w:color w:val="auto"/>
          <w:sz w:val="21"/>
          <w:szCs w:val="21"/>
        </w:rPr>
      </w:pPr>
      <w:r>
        <w:rPr>
          <w:rFonts w:hint="eastAsia" w:ascii="宋体" w:hAnsi="宋体" w:eastAsia="宋体"/>
          <w:color w:val="auto"/>
          <w:sz w:val="21"/>
          <w:szCs w:val="21"/>
        </w:rPr>
        <w:t>自行编写。</w:t>
      </w:r>
    </w:p>
    <w:p>
      <w:pPr>
        <w:rPr>
          <w:color w:val="auto"/>
        </w:rPr>
      </w:pPr>
    </w:p>
    <w:p>
      <w:pPr>
        <w:pStyle w:val="5"/>
        <w:keepNext w:val="0"/>
        <w:keepLines w:val="0"/>
        <w:spacing w:before="0" w:after="0" w:line="480" w:lineRule="exact"/>
        <w:jc w:val="center"/>
        <w:rPr>
          <w:rFonts w:ascii="宋体" w:hAnsi="宋体" w:eastAsia="宋体"/>
          <w:bCs/>
          <w:color w:val="auto"/>
          <w:sz w:val="24"/>
          <w:szCs w:val="21"/>
        </w:rPr>
      </w:pPr>
      <w:r>
        <w:rPr>
          <w:rFonts w:hint="eastAsia" w:ascii="宋体" w:hAnsi="宋体" w:eastAsia="宋体"/>
          <w:bCs/>
          <w:color w:val="auto"/>
          <w:sz w:val="24"/>
          <w:szCs w:val="21"/>
        </w:rPr>
        <w:br w:type="page"/>
      </w:r>
      <w:bookmarkStart w:id="275" w:name="_Toc9043"/>
      <w:r>
        <w:rPr>
          <w:rFonts w:hint="eastAsia" w:ascii="宋体" w:hAnsi="宋体" w:eastAsia="宋体"/>
          <w:bCs/>
          <w:color w:val="auto"/>
          <w:sz w:val="24"/>
          <w:szCs w:val="21"/>
        </w:rPr>
        <w:t>十四、在经营活动中没有重大违法记录的书面</w:t>
      </w:r>
      <w:bookmarkEnd w:id="275"/>
    </w:p>
    <w:p>
      <w:pPr>
        <w:jc w:val="left"/>
        <w:rPr>
          <w:rFonts w:ascii="宋体" w:hAnsi="宋体" w:eastAsia="宋体" w:cs="宋体"/>
          <w:color w:val="auto"/>
          <w:sz w:val="24"/>
          <w:szCs w:val="24"/>
        </w:rPr>
      </w:pPr>
    </w:p>
    <w:p>
      <w:pPr>
        <w:spacing w:line="360" w:lineRule="auto"/>
        <w:ind w:firstLine="420" w:firstLineChars="200"/>
        <w:rPr>
          <w:rFonts w:ascii="宋体" w:hAnsi="宋体" w:eastAsia="宋体" w:cs="宋体"/>
          <w:color w:val="auto"/>
          <w:sz w:val="21"/>
          <w:szCs w:val="21"/>
        </w:rPr>
      </w:pPr>
    </w:p>
    <w:p>
      <w:pPr>
        <w:spacing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广东政通招标有限公司：</w:t>
      </w:r>
    </w:p>
    <w:p>
      <w:pPr>
        <w:spacing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我公司郑重承诺：在参加“</w:t>
      </w:r>
      <w:r>
        <w:rPr>
          <w:rFonts w:hint="eastAsia" w:ascii="宋体" w:hAnsi="宋体" w:eastAsia="宋体" w:cs="宋体"/>
          <w:color w:val="auto"/>
          <w:sz w:val="21"/>
          <w:szCs w:val="21"/>
          <w:u w:val="single"/>
        </w:rPr>
        <w:t xml:space="preserve">       （采购项目名称）</w:t>
      </w:r>
      <w:r>
        <w:rPr>
          <w:rFonts w:hint="eastAsia" w:ascii="宋体" w:hAnsi="宋体" w:eastAsia="宋体" w:cs="宋体"/>
          <w:color w:val="auto"/>
          <w:sz w:val="21"/>
          <w:szCs w:val="21"/>
        </w:rPr>
        <w:t>” （项目编号: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政府采购活动前三年内（设立不满三年的从设立之日计算），在经营活动中没有重大违法记录；至本项目提交响应文件截止时间止未被列入“信用中国”网站及“中国政府采购网”失信被执行人、重大税收违法案件当事人名单、政府采购严重违法失信行为记录名单。</w:t>
      </w:r>
    </w:p>
    <w:p>
      <w:pPr>
        <w:spacing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我公司以上承诺均为真实有效，绝无任何虚假、伪造的成份，否则，愿承担相应的后果和法律责任。</w:t>
      </w:r>
    </w:p>
    <w:p>
      <w:pPr>
        <w:spacing w:line="360" w:lineRule="auto"/>
        <w:ind w:firstLine="420" w:firstLineChars="200"/>
        <w:rPr>
          <w:rFonts w:ascii="宋体" w:hAnsi="宋体" w:eastAsia="宋体" w:cs="宋体"/>
          <w:color w:val="auto"/>
          <w:sz w:val="21"/>
          <w:szCs w:val="21"/>
        </w:rPr>
      </w:pPr>
    </w:p>
    <w:p>
      <w:pPr>
        <w:spacing w:line="360" w:lineRule="auto"/>
        <w:rPr>
          <w:rFonts w:ascii="宋体" w:hAnsi="宋体" w:eastAsia="宋体" w:cs="宋体"/>
          <w:color w:val="auto"/>
          <w:sz w:val="21"/>
          <w:szCs w:val="21"/>
        </w:rPr>
      </w:pP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供应商名称（盖章）：</w:t>
      </w:r>
    </w:p>
    <w:p>
      <w:pPr>
        <w:spacing w:line="360" w:lineRule="auto"/>
        <w:rPr>
          <w:rFonts w:ascii="宋体" w:hAnsi="宋体" w:eastAsia="宋体" w:cs="宋体"/>
          <w:color w:val="auto"/>
          <w:sz w:val="21"/>
          <w:szCs w:val="21"/>
        </w:rPr>
      </w:pP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日期：</w:t>
      </w:r>
    </w:p>
    <w:p>
      <w:pPr>
        <w:rPr>
          <w:color w:val="auto"/>
        </w:rPr>
      </w:pPr>
    </w:p>
    <w:p>
      <w:pPr>
        <w:pStyle w:val="8"/>
        <w:rPr>
          <w:color w:val="auto"/>
        </w:rPr>
      </w:pPr>
    </w:p>
    <w:p>
      <w:pPr>
        <w:pStyle w:val="5"/>
        <w:keepNext w:val="0"/>
        <w:keepLines w:val="0"/>
        <w:spacing w:before="0" w:after="0" w:line="480" w:lineRule="exact"/>
        <w:jc w:val="center"/>
        <w:rPr>
          <w:rFonts w:ascii="宋体" w:hAnsi="宋体" w:eastAsia="宋体"/>
          <w:bCs/>
          <w:color w:val="auto"/>
          <w:sz w:val="24"/>
          <w:szCs w:val="21"/>
        </w:rPr>
      </w:pPr>
      <w:r>
        <w:rPr>
          <w:rFonts w:hint="eastAsia" w:ascii="宋体" w:hAnsi="宋体" w:eastAsia="宋体"/>
          <w:bCs/>
          <w:color w:val="auto"/>
          <w:sz w:val="24"/>
          <w:szCs w:val="21"/>
        </w:rPr>
        <w:br w:type="page"/>
      </w:r>
      <w:bookmarkStart w:id="276" w:name="_Toc12343"/>
      <w:r>
        <w:rPr>
          <w:rFonts w:hint="eastAsia" w:ascii="宋体" w:hAnsi="宋体" w:eastAsia="宋体"/>
          <w:bCs/>
          <w:color w:val="auto"/>
          <w:sz w:val="24"/>
          <w:szCs w:val="21"/>
        </w:rPr>
        <w:t>十五、中小企业声明函（供应商为中小企业时适用）</w:t>
      </w:r>
      <w:bookmarkEnd w:id="276"/>
    </w:p>
    <w:p>
      <w:pPr>
        <w:rPr>
          <w:color w:val="auto"/>
        </w:rPr>
      </w:pPr>
    </w:p>
    <w:p>
      <w:pPr>
        <w:jc w:val="center"/>
        <w:rPr>
          <w:rFonts w:ascii="黑体" w:eastAsia="黑体"/>
          <w:color w:val="auto"/>
          <w:sz w:val="28"/>
          <w:szCs w:val="28"/>
        </w:rPr>
      </w:pPr>
      <w:bookmarkStart w:id="277" w:name="_Toc19907"/>
      <w:r>
        <w:rPr>
          <w:rFonts w:hint="eastAsia" w:ascii="黑体" w:eastAsia="黑体"/>
          <w:color w:val="auto"/>
          <w:sz w:val="28"/>
          <w:szCs w:val="28"/>
        </w:rPr>
        <w:t>中小企业声明函（货物）</w:t>
      </w:r>
    </w:p>
    <w:p>
      <w:pPr>
        <w:widowControl/>
        <w:adjustRightInd w:val="0"/>
        <w:snapToGrid w:val="0"/>
        <w:spacing w:line="360" w:lineRule="auto"/>
        <w:ind w:firstLine="630" w:firstLineChars="3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u w:val="single"/>
        </w:rPr>
        <w:t>（单位名称）</w:t>
      </w:r>
      <w:r>
        <w:rPr>
          <w:rFonts w:hint="eastAsia" w:asciiTheme="minorEastAsia" w:hAnsiTheme="minorEastAsia" w:eastAsiaTheme="minorEastAsia" w:cstheme="minorEastAsia"/>
          <w:color w:val="auto"/>
          <w:sz w:val="21"/>
          <w:szCs w:val="21"/>
        </w:rPr>
        <w:t>的</w:t>
      </w:r>
      <w:r>
        <w:rPr>
          <w:rFonts w:hint="eastAsia" w:asciiTheme="minorEastAsia" w:hAnsiTheme="minorEastAsia" w:eastAsiaTheme="minorEastAsia" w:cstheme="minorEastAsia"/>
          <w:color w:val="auto"/>
          <w:sz w:val="21"/>
          <w:szCs w:val="21"/>
          <w:u w:val="single"/>
        </w:rPr>
        <w:t>（项目名称）</w:t>
      </w:r>
      <w:r>
        <w:rPr>
          <w:rFonts w:hint="eastAsia" w:asciiTheme="minorEastAsia" w:hAnsiTheme="minorEastAsia" w:eastAsiaTheme="minorEastAsia" w:cstheme="minorEastAsia"/>
          <w:color w:val="auto"/>
          <w:sz w:val="21"/>
          <w:szCs w:val="21"/>
        </w:rPr>
        <w:t>采购活动，提供的货物全部由符合政策要求的中小企业制造。相关企业</w:t>
      </w:r>
      <w:r>
        <w:rPr>
          <w:rFonts w:hint="eastAsia" w:asciiTheme="minorEastAsia" w:hAnsiTheme="minorEastAsia" w:eastAsiaTheme="minorEastAsia" w:cstheme="minorEastAsia"/>
          <w:color w:val="auto"/>
          <w:sz w:val="21"/>
          <w:szCs w:val="21"/>
          <w:u w:val="single"/>
        </w:rPr>
        <w:t>（含联合体中的中小企业、签订分包意向协议的中小企业）</w:t>
      </w:r>
      <w:r>
        <w:rPr>
          <w:rFonts w:hint="eastAsia" w:asciiTheme="minorEastAsia" w:hAnsiTheme="minorEastAsia" w:eastAsiaTheme="minorEastAsia" w:cstheme="minorEastAsia"/>
          <w:color w:val="auto"/>
          <w:sz w:val="21"/>
          <w:szCs w:val="21"/>
        </w:rPr>
        <w:t>的具体情况如下：</w:t>
      </w:r>
    </w:p>
    <w:p>
      <w:pPr>
        <w:pStyle w:val="2"/>
        <w:widowControl/>
        <w:adjustRightInd w:val="0"/>
        <w:snapToGrid w:val="0"/>
        <w:ind w:firstLine="210" w:firstLineChars="1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1.</w:t>
      </w:r>
      <w:r>
        <w:rPr>
          <w:rFonts w:hint="eastAsia" w:asciiTheme="minorEastAsia" w:hAnsiTheme="minorEastAsia" w:eastAsiaTheme="minorEastAsia" w:cstheme="minorEastAsia"/>
          <w:color w:val="auto"/>
          <w:sz w:val="21"/>
          <w:szCs w:val="21"/>
          <w:u w:val="single"/>
        </w:rPr>
        <w:t>（标的名称）</w:t>
      </w:r>
      <w:r>
        <w:rPr>
          <w:rFonts w:hint="eastAsia" w:asciiTheme="minorEastAsia" w:hAnsiTheme="minorEastAsia" w:eastAsiaTheme="minorEastAsia" w:cstheme="minorEastAsia"/>
          <w:color w:val="auto"/>
          <w:sz w:val="21"/>
          <w:szCs w:val="21"/>
        </w:rPr>
        <w:t>，属于</w:t>
      </w:r>
      <w:r>
        <w:rPr>
          <w:rFonts w:hint="eastAsia" w:asciiTheme="minorEastAsia" w:hAnsiTheme="minorEastAsia" w:eastAsiaTheme="minorEastAsia" w:cstheme="minorEastAsia"/>
          <w:color w:val="auto"/>
          <w:sz w:val="21"/>
          <w:szCs w:val="21"/>
          <w:u w:val="single"/>
        </w:rPr>
        <w:t>（采购文件中明确的所属行业）行业</w:t>
      </w:r>
      <w:r>
        <w:rPr>
          <w:rFonts w:hint="eastAsia" w:asciiTheme="minorEastAsia" w:hAnsiTheme="minorEastAsia" w:eastAsiaTheme="minorEastAsia" w:cstheme="minorEastAsia"/>
          <w:color w:val="auto"/>
          <w:sz w:val="21"/>
          <w:szCs w:val="21"/>
        </w:rPr>
        <w:t>；制造商为</w:t>
      </w:r>
      <w:r>
        <w:rPr>
          <w:rFonts w:hint="eastAsia" w:asciiTheme="minorEastAsia" w:hAnsiTheme="minorEastAsia" w:eastAsiaTheme="minorEastAsia" w:cstheme="minorEastAsia"/>
          <w:color w:val="auto"/>
          <w:sz w:val="21"/>
          <w:szCs w:val="21"/>
          <w:u w:val="single"/>
        </w:rPr>
        <w:t>（企业名称）</w:t>
      </w:r>
      <w:r>
        <w:rPr>
          <w:rFonts w:hint="eastAsia" w:asciiTheme="minorEastAsia" w:hAnsiTheme="minorEastAsia" w:eastAsiaTheme="minorEastAsia" w:cstheme="minorEastAsia"/>
          <w:color w:val="auto"/>
          <w:sz w:val="21"/>
          <w:szCs w:val="21"/>
        </w:rPr>
        <w:t>，从业人员_______人，营业收入为_______万元，资产总额为______万元</w:t>
      </w:r>
      <w:r>
        <w:rPr>
          <w:rStyle w:val="27"/>
          <w:rFonts w:hint="eastAsia" w:asciiTheme="minorEastAsia" w:hAnsiTheme="minorEastAsia" w:eastAsiaTheme="minorEastAsia" w:cstheme="minorEastAsia"/>
          <w:color w:val="auto"/>
          <w:sz w:val="21"/>
          <w:szCs w:val="21"/>
        </w:rPr>
        <w:footnoteReference w:id="0"/>
      </w:r>
      <w:r>
        <w:rPr>
          <w:rFonts w:hint="eastAsia" w:asciiTheme="minorEastAsia" w:hAnsiTheme="minorEastAsia" w:eastAsiaTheme="minorEastAsia" w:cstheme="minorEastAsia"/>
          <w:color w:val="auto"/>
          <w:sz w:val="21"/>
          <w:szCs w:val="21"/>
        </w:rPr>
        <w:t>，属于</w:t>
      </w:r>
      <w:r>
        <w:rPr>
          <w:rFonts w:hint="eastAsia" w:asciiTheme="minorEastAsia" w:hAnsiTheme="minorEastAsia" w:eastAsiaTheme="minorEastAsia" w:cstheme="minorEastAsia"/>
          <w:color w:val="auto"/>
          <w:sz w:val="21"/>
          <w:szCs w:val="21"/>
          <w:u w:val="single"/>
        </w:rPr>
        <w:t>（中型企业、小型企业、微型企业）</w:t>
      </w:r>
      <w:r>
        <w:rPr>
          <w:rFonts w:hint="eastAsia" w:asciiTheme="minorEastAsia" w:hAnsiTheme="minorEastAsia" w:eastAsiaTheme="minorEastAsia" w:cstheme="minorEastAsia"/>
          <w:color w:val="auto"/>
          <w:sz w:val="21"/>
          <w:szCs w:val="21"/>
        </w:rPr>
        <w:t>；</w:t>
      </w:r>
    </w:p>
    <w:p>
      <w:pPr>
        <w:pStyle w:val="2"/>
        <w:widowControl/>
        <w:adjustRightInd w:val="0"/>
        <w:snapToGrid w:val="0"/>
        <w:ind w:firstLine="210" w:firstLineChars="1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2.</w:t>
      </w:r>
      <w:r>
        <w:rPr>
          <w:rFonts w:hint="eastAsia" w:asciiTheme="minorEastAsia" w:hAnsiTheme="minorEastAsia" w:eastAsiaTheme="minorEastAsia" w:cstheme="minorEastAsia"/>
          <w:color w:val="auto"/>
          <w:sz w:val="21"/>
          <w:szCs w:val="21"/>
          <w:u w:val="single"/>
        </w:rPr>
        <w:t>（标的名称）</w:t>
      </w:r>
      <w:r>
        <w:rPr>
          <w:rFonts w:hint="eastAsia" w:asciiTheme="minorEastAsia" w:hAnsiTheme="minorEastAsia" w:eastAsiaTheme="minorEastAsia" w:cstheme="minorEastAsia"/>
          <w:color w:val="auto"/>
          <w:sz w:val="21"/>
          <w:szCs w:val="21"/>
        </w:rPr>
        <w:t>，属于</w:t>
      </w:r>
      <w:r>
        <w:rPr>
          <w:rFonts w:hint="eastAsia" w:asciiTheme="minorEastAsia" w:hAnsiTheme="minorEastAsia" w:eastAsiaTheme="minorEastAsia" w:cstheme="minorEastAsia"/>
          <w:color w:val="auto"/>
          <w:sz w:val="21"/>
          <w:szCs w:val="21"/>
          <w:u w:val="single"/>
        </w:rPr>
        <w:t>（采购文件中明确的所属行业）行业</w:t>
      </w:r>
      <w:r>
        <w:rPr>
          <w:rFonts w:hint="eastAsia" w:asciiTheme="minorEastAsia" w:hAnsiTheme="minorEastAsia" w:eastAsiaTheme="minorEastAsia" w:cstheme="minorEastAsia"/>
          <w:color w:val="auto"/>
          <w:sz w:val="21"/>
          <w:szCs w:val="21"/>
        </w:rPr>
        <w:t>；制造商为</w:t>
      </w:r>
      <w:r>
        <w:rPr>
          <w:rFonts w:hint="eastAsia" w:asciiTheme="minorEastAsia" w:hAnsiTheme="minorEastAsia" w:eastAsiaTheme="minorEastAsia" w:cstheme="minorEastAsia"/>
          <w:color w:val="auto"/>
          <w:sz w:val="21"/>
          <w:szCs w:val="21"/>
          <w:u w:val="single"/>
        </w:rPr>
        <w:t>（企业名称）</w:t>
      </w:r>
      <w:r>
        <w:rPr>
          <w:rFonts w:hint="eastAsia" w:asciiTheme="minorEastAsia" w:hAnsiTheme="minorEastAsia" w:eastAsiaTheme="minorEastAsia" w:cstheme="minorEastAsia"/>
          <w:color w:val="auto"/>
          <w:sz w:val="21"/>
          <w:szCs w:val="21"/>
        </w:rPr>
        <w:t>，从业人员_______人，营业收入为_______万元，资产总额为______万元，属于</w:t>
      </w:r>
      <w:r>
        <w:rPr>
          <w:rFonts w:hint="eastAsia" w:asciiTheme="minorEastAsia" w:hAnsiTheme="minorEastAsia" w:eastAsiaTheme="minorEastAsia" w:cstheme="minorEastAsia"/>
          <w:color w:val="auto"/>
          <w:sz w:val="21"/>
          <w:szCs w:val="21"/>
          <w:u w:val="single"/>
        </w:rPr>
        <w:t>（中型企业、小型企业、微型企业）</w:t>
      </w:r>
      <w:r>
        <w:rPr>
          <w:rFonts w:hint="eastAsia" w:asciiTheme="minorEastAsia" w:hAnsiTheme="minorEastAsia" w:eastAsiaTheme="minorEastAsia" w:cstheme="minorEastAsia"/>
          <w:color w:val="auto"/>
          <w:sz w:val="21"/>
          <w:szCs w:val="21"/>
        </w:rPr>
        <w:t>；</w:t>
      </w:r>
    </w:p>
    <w:p>
      <w:pPr>
        <w:pStyle w:val="2"/>
        <w:widowControl/>
        <w:adjustRightInd w:val="0"/>
        <w:snapToGrid w:val="0"/>
        <w:ind w:firstLine="210" w:firstLineChars="1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p>
      <w:pPr>
        <w:pStyle w:val="2"/>
        <w:widowControl/>
        <w:adjustRightInd w:val="0"/>
        <w:snapToGrid w:val="0"/>
        <w:ind w:firstLine="210" w:firstLineChars="1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以上企业，不属于大企业的分支机构，不存在控股股东为大企业的情形，也不存在与大企业的负责人为同一人的情形。</w:t>
      </w:r>
    </w:p>
    <w:p>
      <w:pPr>
        <w:pStyle w:val="2"/>
        <w:widowControl/>
        <w:adjustRightInd w:val="0"/>
        <w:snapToGrid w:val="0"/>
        <w:ind w:firstLine="210" w:firstLineChars="1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本企业对上诉声明内容的真实性负责。如有虚假，将依法承担相应责任。</w:t>
      </w:r>
    </w:p>
    <w:p>
      <w:pPr>
        <w:pStyle w:val="2"/>
        <w:widowControl/>
        <w:wordWrap w:val="0"/>
        <w:adjustRightInd w:val="0"/>
        <w:snapToGrid w:val="0"/>
        <w:ind w:firstLine="480"/>
        <w:jc w:val="righ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p>
    <w:p>
      <w:pPr>
        <w:pStyle w:val="2"/>
        <w:widowControl/>
        <w:adjustRightInd w:val="0"/>
        <w:snapToGrid w:val="0"/>
        <w:ind w:firstLine="4830" w:firstLineChars="23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企业名称（盖章）：</w:t>
      </w:r>
    </w:p>
    <w:p>
      <w:pPr>
        <w:pStyle w:val="2"/>
        <w:widowControl/>
        <w:adjustRightInd w:val="0"/>
        <w:snapToGrid w:val="0"/>
        <w:ind w:firstLine="480"/>
        <w:jc w:val="center"/>
        <w:rPr>
          <w:color w:val="auto"/>
        </w:rPr>
      </w:pPr>
      <w:r>
        <w:rPr>
          <w:rFonts w:hint="eastAsia" w:asciiTheme="minorEastAsia" w:hAnsiTheme="minorEastAsia" w:eastAsiaTheme="minorEastAsia" w:cstheme="minorEastAsia"/>
          <w:color w:val="auto"/>
          <w:sz w:val="21"/>
          <w:szCs w:val="21"/>
        </w:rPr>
        <w:t xml:space="preserve">                 日期：</w:t>
      </w:r>
    </w:p>
    <w:p>
      <w:pPr>
        <w:rPr>
          <w:rFonts w:ascii="宋体" w:hAnsi="宋体" w:eastAsia="宋体"/>
          <w:color w:val="auto"/>
          <w:sz w:val="21"/>
          <w:szCs w:val="21"/>
        </w:rPr>
      </w:pPr>
      <w:r>
        <w:rPr>
          <w:rFonts w:hint="eastAsia" w:ascii="宋体" w:hAnsi="宋体" w:eastAsia="宋体"/>
          <w:color w:val="auto"/>
          <w:sz w:val="21"/>
          <w:szCs w:val="21"/>
        </w:rPr>
        <w:br w:type="page"/>
      </w:r>
    </w:p>
    <w:p>
      <w:pPr>
        <w:jc w:val="center"/>
        <w:rPr>
          <w:rFonts w:ascii="黑体" w:eastAsia="黑体"/>
          <w:color w:val="auto"/>
          <w:sz w:val="28"/>
          <w:szCs w:val="28"/>
        </w:rPr>
      </w:pPr>
      <w:r>
        <w:rPr>
          <w:rFonts w:hint="eastAsia" w:ascii="黑体" w:eastAsia="黑体"/>
          <w:color w:val="auto"/>
          <w:sz w:val="28"/>
          <w:szCs w:val="28"/>
        </w:rPr>
        <w:t>中小企业声明函（工程、服务）</w:t>
      </w:r>
    </w:p>
    <w:p>
      <w:pPr>
        <w:widowControl/>
        <w:adjustRightInd w:val="0"/>
        <w:snapToGrid w:val="0"/>
        <w:spacing w:line="360" w:lineRule="auto"/>
        <w:ind w:firstLine="300" w:firstLineChars="100"/>
        <w:rPr>
          <w:rFonts w:asciiTheme="minorEastAsia" w:hAnsiTheme="minorEastAsia" w:eastAsiaTheme="minorEastAsia" w:cstheme="minorEastAsia"/>
          <w:color w:val="auto"/>
          <w:sz w:val="21"/>
          <w:szCs w:val="21"/>
        </w:rPr>
      </w:pPr>
      <w:r>
        <w:rPr>
          <w:rFonts w:hint="eastAsia" w:eastAsiaTheme="minorEastAsia"/>
          <w:color w:val="auto"/>
        </w:rPr>
        <w:t xml:space="preserve">     </w:t>
      </w:r>
      <w:r>
        <w:rPr>
          <w:rFonts w:hint="eastAsia" w:asciiTheme="minorEastAsia" w:hAnsiTheme="minorEastAsia" w:eastAsiaTheme="minorEastAsia" w:cstheme="minorEastAsia"/>
          <w:color w:val="auto"/>
          <w:sz w:val="21"/>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u w:val="single"/>
        </w:rPr>
        <w:t>（单位名称）</w:t>
      </w:r>
      <w:r>
        <w:rPr>
          <w:rFonts w:hint="eastAsia" w:asciiTheme="minorEastAsia" w:hAnsiTheme="minorEastAsia" w:eastAsiaTheme="minorEastAsia" w:cstheme="minorEastAsia"/>
          <w:color w:val="auto"/>
          <w:sz w:val="21"/>
          <w:szCs w:val="21"/>
        </w:rPr>
        <w:t>的</w:t>
      </w:r>
      <w:r>
        <w:rPr>
          <w:rFonts w:hint="eastAsia" w:asciiTheme="minorEastAsia" w:hAnsiTheme="minorEastAsia" w:eastAsiaTheme="minorEastAsia" w:cstheme="minorEastAsia"/>
          <w:color w:val="auto"/>
          <w:sz w:val="21"/>
          <w:szCs w:val="21"/>
          <w:u w:val="single"/>
        </w:rPr>
        <w:t>（项目名称）</w:t>
      </w:r>
      <w:r>
        <w:rPr>
          <w:rFonts w:hint="eastAsia" w:asciiTheme="minorEastAsia" w:hAnsiTheme="minorEastAsia" w:eastAsiaTheme="minorEastAsia" w:cstheme="minorEastAsia"/>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2"/>
        <w:widowControl/>
        <w:adjustRightInd w:val="0"/>
        <w:snapToGrid w:val="0"/>
        <w:ind w:firstLine="210" w:firstLineChars="1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1.</w:t>
      </w:r>
      <w:r>
        <w:rPr>
          <w:rFonts w:hint="eastAsia" w:asciiTheme="minorEastAsia" w:hAnsiTheme="minorEastAsia" w:eastAsiaTheme="minorEastAsia" w:cstheme="minorEastAsia"/>
          <w:color w:val="auto"/>
          <w:sz w:val="21"/>
          <w:szCs w:val="21"/>
          <w:u w:val="single"/>
        </w:rPr>
        <w:t>（标的名称）</w:t>
      </w:r>
      <w:r>
        <w:rPr>
          <w:rFonts w:hint="eastAsia" w:asciiTheme="minorEastAsia" w:hAnsiTheme="minorEastAsia" w:eastAsiaTheme="minorEastAsia" w:cstheme="minorEastAsia"/>
          <w:color w:val="auto"/>
          <w:sz w:val="21"/>
          <w:szCs w:val="21"/>
        </w:rPr>
        <w:t>，属于</w:t>
      </w:r>
      <w:r>
        <w:rPr>
          <w:rFonts w:hint="eastAsia" w:asciiTheme="minorEastAsia" w:hAnsiTheme="minorEastAsia" w:eastAsiaTheme="minorEastAsia" w:cstheme="minorEastAsia"/>
          <w:color w:val="auto"/>
          <w:sz w:val="21"/>
          <w:szCs w:val="21"/>
          <w:u w:val="single"/>
        </w:rPr>
        <w:t>（采购文件中明确的所属行业）行业</w:t>
      </w:r>
      <w:r>
        <w:rPr>
          <w:rFonts w:hint="eastAsia" w:asciiTheme="minorEastAsia" w:hAnsiTheme="minorEastAsia" w:eastAsiaTheme="minorEastAsia" w:cstheme="minorEastAsia"/>
          <w:color w:val="auto"/>
          <w:sz w:val="21"/>
          <w:szCs w:val="21"/>
        </w:rPr>
        <w:t>；承建（承接）企业为</w:t>
      </w:r>
      <w:r>
        <w:rPr>
          <w:rFonts w:hint="eastAsia" w:asciiTheme="minorEastAsia" w:hAnsiTheme="minorEastAsia" w:eastAsiaTheme="minorEastAsia" w:cstheme="minorEastAsia"/>
          <w:color w:val="auto"/>
          <w:sz w:val="21"/>
          <w:szCs w:val="21"/>
          <w:u w:val="single"/>
        </w:rPr>
        <w:t>（企业名称）</w:t>
      </w:r>
      <w:r>
        <w:rPr>
          <w:rFonts w:hint="eastAsia" w:asciiTheme="minorEastAsia" w:hAnsiTheme="minorEastAsia" w:eastAsiaTheme="minorEastAsia" w:cstheme="minorEastAsia"/>
          <w:color w:val="auto"/>
          <w:sz w:val="21"/>
          <w:szCs w:val="21"/>
        </w:rPr>
        <w:t>，从业人员_______人，营业收入为_______万元，资产总额为______万元</w:t>
      </w:r>
      <w:r>
        <w:rPr>
          <w:rStyle w:val="27"/>
          <w:rFonts w:hint="eastAsia" w:asciiTheme="minorEastAsia" w:hAnsiTheme="minorEastAsia" w:eastAsiaTheme="minorEastAsia" w:cstheme="minorEastAsia"/>
          <w:color w:val="auto"/>
          <w:sz w:val="21"/>
          <w:szCs w:val="21"/>
        </w:rPr>
        <w:footnoteReference w:id="1"/>
      </w:r>
      <w:r>
        <w:rPr>
          <w:rFonts w:hint="eastAsia" w:asciiTheme="minorEastAsia" w:hAnsiTheme="minorEastAsia" w:eastAsiaTheme="minorEastAsia" w:cstheme="minorEastAsia"/>
          <w:color w:val="auto"/>
          <w:sz w:val="21"/>
          <w:szCs w:val="21"/>
        </w:rPr>
        <w:t>，属于</w:t>
      </w:r>
      <w:r>
        <w:rPr>
          <w:rFonts w:hint="eastAsia" w:asciiTheme="minorEastAsia" w:hAnsiTheme="minorEastAsia" w:eastAsiaTheme="minorEastAsia" w:cstheme="minorEastAsia"/>
          <w:color w:val="auto"/>
          <w:sz w:val="21"/>
          <w:szCs w:val="21"/>
          <w:u w:val="single"/>
        </w:rPr>
        <w:t>（中型企业、小型企业、微型企业）</w:t>
      </w:r>
      <w:r>
        <w:rPr>
          <w:rFonts w:hint="eastAsia" w:asciiTheme="minorEastAsia" w:hAnsiTheme="minorEastAsia" w:eastAsiaTheme="minorEastAsia" w:cstheme="minorEastAsia"/>
          <w:color w:val="auto"/>
          <w:sz w:val="21"/>
          <w:szCs w:val="21"/>
        </w:rPr>
        <w:t>；</w:t>
      </w:r>
    </w:p>
    <w:p>
      <w:pPr>
        <w:pStyle w:val="2"/>
        <w:widowControl/>
        <w:adjustRightInd w:val="0"/>
        <w:snapToGrid w:val="0"/>
        <w:ind w:firstLine="210" w:firstLineChars="1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2.</w:t>
      </w:r>
      <w:r>
        <w:rPr>
          <w:rFonts w:hint="eastAsia" w:asciiTheme="minorEastAsia" w:hAnsiTheme="minorEastAsia" w:eastAsiaTheme="minorEastAsia" w:cstheme="minorEastAsia"/>
          <w:color w:val="auto"/>
          <w:sz w:val="21"/>
          <w:szCs w:val="21"/>
          <w:u w:val="single"/>
        </w:rPr>
        <w:t>（标的名称）</w:t>
      </w:r>
      <w:r>
        <w:rPr>
          <w:rFonts w:hint="eastAsia" w:asciiTheme="minorEastAsia" w:hAnsiTheme="minorEastAsia" w:eastAsiaTheme="minorEastAsia" w:cstheme="minorEastAsia"/>
          <w:color w:val="auto"/>
          <w:sz w:val="21"/>
          <w:szCs w:val="21"/>
        </w:rPr>
        <w:t>，属于</w:t>
      </w:r>
      <w:r>
        <w:rPr>
          <w:rFonts w:hint="eastAsia" w:asciiTheme="minorEastAsia" w:hAnsiTheme="minorEastAsia" w:eastAsiaTheme="minorEastAsia" w:cstheme="minorEastAsia"/>
          <w:color w:val="auto"/>
          <w:sz w:val="21"/>
          <w:szCs w:val="21"/>
          <w:u w:val="single"/>
        </w:rPr>
        <w:t>（采购文件中明确的所属行业）行业</w:t>
      </w:r>
      <w:r>
        <w:rPr>
          <w:rFonts w:hint="eastAsia" w:asciiTheme="minorEastAsia" w:hAnsiTheme="minorEastAsia" w:eastAsiaTheme="minorEastAsia" w:cstheme="minorEastAsia"/>
          <w:color w:val="auto"/>
          <w:sz w:val="21"/>
          <w:szCs w:val="21"/>
        </w:rPr>
        <w:t>；承建（承接）企业为</w:t>
      </w:r>
      <w:r>
        <w:rPr>
          <w:rFonts w:hint="eastAsia" w:asciiTheme="minorEastAsia" w:hAnsiTheme="minorEastAsia" w:eastAsiaTheme="minorEastAsia" w:cstheme="minorEastAsia"/>
          <w:color w:val="auto"/>
          <w:sz w:val="21"/>
          <w:szCs w:val="21"/>
          <w:u w:val="single"/>
        </w:rPr>
        <w:t>（企业名称）</w:t>
      </w:r>
      <w:r>
        <w:rPr>
          <w:rFonts w:hint="eastAsia" w:asciiTheme="minorEastAsia" w:hAnsiTheme="minorEastAsia" w:eastAsiaTheme="minorEastAsia" w:cstheme="minorEastAsia"/>
          <w:color w:val="auto"/>
          <w:sz w:val="21"/>
          <w:szCs w:val="21"/>
        </w:rPr>
        <w:t>，从业人员_______人，营业收入为_______万元，资产总额为______万元，属于</w:t>
      </w:r>
      <w:r>
        <w:rPr>
          <w:rFonts w:hint="eastAsia" w:asciiTheme="minorEastAsia" w:hAnsiTheme="minorEastAsia" w:eastAsiaTheme="minorEastAsia" w:cstheme="minorEastAsia"/>
          <w:color w:val="auto"/>
          <w:sz w:val="21"/>
          <w:szCs w:val="21"/>
          <w:u w:val="single"/>
        </w:rPr>
        <w:t>（中型企业、小型企业、微型企业）</w:t>
      </w:r>
      <w:r>
        <w:rPr>
          <w:rFonts w:hint="eastAsia" w:asciiTheme="minorEastAsia" w:hAnsiTheme="minorEastAsia" w:eastAsiaTheme="minorEastAsia" w:cstheme="minorEastAsia"/>
          <w:color w:val="auto"/>
          <w:sz w:val="21"/>
          <w:szCs w:val="21"/>
        </w:rPr>
        <w:t>；</w:t>
      </w:r>
    </w:p>
    <w:p>
      <w:pPr>
        <w:pStyle w:val="2"/>
        <w:widowControl/>
        <w:adjustRightInd w:val="0"/>
        <w:snapToGrid w:val="0"/>
        <w:ind w:firstLine="210" w:firstLineChars="1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p>
      <w:pPr>
        <w:pStyle w:val="2"/>
        <w:widowControl/>
        <w:adjustRightInd w:val="0"/>
        <w:snapToGrid w:val="0"/>
        <w:ind w:firstLine="210" w:firstLineChars="1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以上企业，不属于大企业的分支机构，不存在控股股东为大企业的情形，也不存在与大企业的负责人为同一人的情形。</w:t>
      </w:r>
    </w:p>
    <w:p>
      <w:pPr>
        <w:pStyle w:val="2"/>
        <w:widowControl/>
        <w:adjustRightInd w:val="0"/>
        <w:snapToGrid w:val="0"/>
        <w:ind w:firstLine="210" w:firstLineChars="1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本企业对上诉声明内容的真实性负责。如有虚假，将依法承担相应责任。</w:t>
      </w:r>
    </w:p>
    <w:p>
      <w:pPr>
        <w:pStyle w:val="2"/>
        <w:widowControl/>
        <w:adjustRightInd w:val="0"/>
        <w:snapToGrid w:val="0"/>
        <w:ind w:firstLine="48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w:t>
      </w:r>
    </w:p>
    <w:p>
      <w:pPr>
        <w:pStyle w:val="2"/>
        <w:widowControl/>
        <w:adjustRightInd w:val="0"/>
        <w:snapToGrid w:val="0"/>
        <w:ind w:firstLine="4830" w:firstLineChars="23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企业名称（盖章）：</w:t>
      </w:r>
    </w:p>
    <w:p>
      <w:pPr>
        <w:pStyle w:val="2"/>
        <w:widowControl/>
        <w:adjustRightInd w:val="0"/>
        <w:snapToGrid w:val="0"/>
        <w:ind w:firstLine="480"/>
        <w:jc w:val="center"/>
        <w:rPr>
          <w:color w:val="auto"/>
        </w:rPr>
      </w:pPr>
      <w:r>
        <w:rPr>
          <w:rFonts w:hint="eastAsia" w:asciiTheme="minorEastAsia" w:hAnsiTheme="minorEastAsia" w:eastAsiaTheme="minorEastAsia" w:cstheme="minorEastAsia"/>
          <w:color w:val="auto"/>
          <w:sz w:val="21"/>
          <w:szCs w:val="21"/>
        </w:rPr>
        <w:t xml:space="preserve">                 日期：</w:t>
      </w:r>
    </w:p>
    <w:p>
      <w:pPr>
        <w:rPr>
          <w:rFonts w:ascii="宋体" w:hAnsi="宋体" w:eastAsia="宋体"/>
          <w:color w:val="auto"/>
          <w:sz w:val="21"/>
          <w:szCs w:val="21"/>
        </w:rPr>
      </w:pPr>
      <w:r>
        <w:rPr>
          <w:rFonts w:hint="eastAsia" w:ascii="宋体" w:hAnsi="宋体" w:eastAsia="宋体"/>
          <w:color w:val="auto"/>
          <w:sz w:val="21"/>
          <w:szCs w:val="21"/>
        </w:rPr>
        <w:br w:type="page"/>
      </w:r>
      <w:r>
        <w:rPr>
          <w:rFonts w:hint="eastAsia" w:ascii="宋体" w:hAnsi="宋体" w:eastAsia="宋体"/>
          <w:color w:val="auto"/>
          <w:sz w:val="21"/>
          <w:szCs w:val="21"/>
        </w:rPr>
        <w:t>注：</w:t>
      </w:r>
    </w:p>
    <w:p>
      <w:pPr>
        <w:spacing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lang w:eastAsia="zh-CN"/>
        </w:rPr>
        <w:t>供应商</w:t>
      </w:r>
      <w:r>
        <w:rPr>
          <w:rFonts w:hint="eastAsia" w:ascii="宋体" w:hAnsi="宋体" w:eastAsia="宋体"/>
          <w:color w:val="auto"/>
          <w:sz w:val="21"/>
          <w:szCs w:val="21"/>
        </w:rPr>
        <w:t>应根据《政府采购促进中小企业发展管理办法》的通知（财库〔2020〕46号）的有关规定如实填写此表。（监狱企业视同小型、微型企业，监狱企业参加政府采购活动时，应当提供由省级以上监狱管理局、戒毒管理局(含新疆生产建设兵团)出具的属于监狱企业的证明文件）</w:t>
      </w:r>
    </w:p>
    <w:p>
      <w:pPr>
        <w:spacing w:line="48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rPr>
        <w:t>2、若</w:t>
      </w:r>
      <w:r>
        <w:rPr>
          <w:rFonts w:hint="eastAsia" w:ascii="宋体" w:hAnsi="宋体" w:eastAsia="宋体"/>
          <w:b/>
          <w:bCs/>
          <w:color w:val="auto"/>
          <w:sz w:val="21"/>
          <w:szCs w:val="21"/>
          <w:lang w:eastAsia="zh-CN"/>
        </w:rPr>
        <w:t>供应商</w:t>
      </w:r>
      <w:r>
        <w:rPr>
          <w:rFonts w:hint="eastAsia" w:ascii="宋体" w:hAnsi="宋体" w:eastAsia="宋体"/>
          <w:b/>
          <w:bCs/>
          <w:color w:val="auto"/>
          <w:sz w:val="21"/>
          <w:szCs w:val="21"/>
        </w:rPr>
        <w:t>不属于规定的中小企业范围，或提供的产品不是中小企业制造的，则无需提供此表。</w:t>
      </w:r>
    </w:p>
    <w:p>
      <w:pPr>
        <w:spacing w:line="480" w:lineRule="auto"/>
        <w:ind w:firstLine="420" w:firstLineChars="200"/>
        <w:rPr>
          <w:rFonts w:ascii="楷体_GB2312" w:eastAsia="楷体_GB2312"/>
          <w:color w:val="auto"/>
          <w:sz w:val="24"/>
        </w:rPr>
      </w:pPr>
      <w:r>
        <w:rPr>
          <w:rFonts w:hint="eastAsia" w:ascii="宋体" w:hAnsi="宋体" w:eastAsia="宋体"/>
          <w:color w:val="auto"/>
          <w:sz w:val="21"/>
          <w:szCs w:val="21"/>
        </w:rPr>
        <w:t>3、</w:t>
      </w:r>
      <w:r>
        <w:rPr>
          <w:rFonts w:hint="eastAsia" w:ascii="宋体" w:hAnsi="宋体" w:eastAsia="宋体"/>
          <w:color w:val="auto"/>
          <w:sz w:val="21"/>
          <w:szCs w:val="21"/>
          <w:lang w:eastAsia="zh-CN"/>
        </w:rPr>
        <w:t>供应商</w:t>
      </w:r>
      <w:r>
        <w:rPr>
          <w:rFonts w:hint="eastAsia" w:ascii="宋体" w:hAnsi="宋体" w:eastAsia="宋体"/>
          <w:color w:val="auto"/>
          <w:sz w:val="21"/>
          <w:szCs w:val="21"/>
        </w:rPr>
        <w:t>应该在《报价明细表》中单独列明属于小型和微型企业产品（货物、承担的工程或者服务）的报价，若</w:t>
      </w:r>
      <w:r>
        <w:rPr>
          <w:rFonts w:hint="eastAsia" w:ascii="宋体" w:hAnsi="宋体" w:eastAsia="宋体"/>
          <w:color w:val="auto"/>
          <w:sz w:val="21"/>
          <w:szCs w:val="21"/>
          <w:lang w:eastAsia="zh-CN"/>
        </w:rPr>
        <w:t>供应商</w:t>
      </w:r>
      <w:r>
        <w:rPr>
          <w:rFonts w:hint="eastAsia" w:ascii="宋体" w:hAnsi="宋体" w:eastAsia="宋体"/>
          <w:color w:val="auto"/>
          <w:sz w:val="21"/>
          <w:szCs w:val="21"/>
        </w:rPr>
        <w:t>只提供《中小企业声明函》但未列明小型或微型企业产品的，在计算价格得分时不予以相应的扣除。</w:t>
      </w:r>
    </w:p>
    <w:p>
      <w:pPr>
        <w:rPr>
          <w:rFonts w:ascii="宋体" w:hAnsi="宋体" w:eastAsia="宋体"/>
          <w:color w:val="auto"/>
          <w:sz w:val="21"/>
          <w:szCs w:val="21"/>
        </w:rPr>
      </w:pPr>
    </w:p>
    <w:p>
      <w:pPr>
        <w:rPr>
          <w:rFonts w:ascii="宋体" w:hAnsi="宋体" w:eastAsia="宋体"/>
          <w:bCs/>
          <w:color w:val="auto"/>
          <w:sz w:val="24"/>
          <w:szCs w:val="21"/>
        </w:rPr>
      </w:pPr>
      <w:r>
        <w:rPr>
          <w:rFonts w:hint="eastAsia" w:ascii="宋体" w:hAnsi="宋体" w:eastAsia="宋体"/>
          <w:bCs/>
          <w:color w:val="auto"/>
          <w:sz w:val="24"/>
          <w:szCs w:val="21"/>
        </w:rPr>
        <w:br w:type="page"/>
      </w:r>
    </w:p>
    <w:p>
      <w:pPr>
        <w:pStyle w:val="5"/>
        <w:keepNext w:val="0"/>
        <w:keepLines w:val="0"/>
        <w:spacing w:before="0" w:after="0" w:line="480" w:lineRule="exact"/>
        <w:jc w:val="center"/>
        <w:rPr>
          <w:rFonts w:ascii="宋体" w:hAnsi="宋体" w:eastAsia="宋体"/>
          <w:bCs/>
          <w:color w:val="auto"/>
          <w:sz w:val="24"/>
          <w:szCs w:val="21"/>
        </w:rPr>
      </w:pPr>
      <w:r>
        <w:rPr>
          <w:rFonts w:hint="eastAsia" w:ascii="宋体" w:hAnsi="宋体" w:eastAsia="宋体"/>
          <w:bCs/>
          <w:color w:val="auto"/>
          <w:sz w:val="24"/>
          <w:szCs w:val="21"/>
        </w:rPr>
        <w:t>十六、《残疾人福利性单位声明函》（残疾人福利性单位适用）</w:t>
      </w:r>
      <w:bookmarkEnd w:id="277"/>
    </w:p>
    <w:p>
      <w:pPr>
        <w:spacing w:line="480" w:lineRule="auto"/>
        <w:ind w:firstLine="420" w:firstLineChars="200"/>
        <w:rPr>
          <w:rFonts w:ascii="宋体" w:hAnsi="宋体" w:eastAsia="宋体"/>
          <w:color w:val="auto"/>
          <w:sz w:val="21"/>
          <w:szCs w:val="21"/>
        </w:rPr>
      </w:pPr>
    </w:p>
    <w:p>
      <w:pPr>
        <w:spacing w:line="48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420" w:firstLineChars="200"/>
        <w:jc w:val="left"/>
        <w:rPr>
          <w:rFonts w:ascii="宋体" w:hAnsi="宋体" w:eastAsia="宋体" w:cs="宋体"/>
          <w:color w:val="auto"/>
          <w:sz w:val="21"/>
          <w:szCs w:val="21"/>
        </w:rPr>
      </w:pPr>
      <w:r>
        <w:rPr>
          <w:rFonts w:hint="eastAsia" w:ascii="宋体" w:hAnsi="宋体" w:eastAsia="宋体" w:cs="宋体"/>
          <w:color w:val="auto"/>
          <w:sz w:val="21"/>
          <w:szCs w:val="21"/>
        </w:rPr>
        <w:t>本单位对上述声明的真实性负责。如有虚假，将依法承担相应责任。</w:t>
      </w:r>
    </w:p>
    <w:p>
      <w:pPr>
        <w:spacing w:line="360" w:lineRule="auto"/>
        <w:ind w:firstLine="420" w:firstLineChars="200"/>
        <w:jc w:val="right"/>
        <w:rPr>
          <w:rFonts w:ascii="宋体" w:hAnsi="宋体" w:eastAsia="宋体" w:cs="宋体"/>
          <w:color w:val="auto"/>
          <w:sz w:val="21"/>
          <w:szCs w:val="21"/>
        </w:rPr>
      </w:pP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单位名称（盖章）：</w:t>
      </w:r>
    </w:p>
    <w:p>
      <w:pPr>
        <w:spacing w:line="360" w:lineRule="auto"/>
        <w:ind w:firstLine="420" w:firstLineChars="200"/>
        <w:jc w:val="right"/>
        <w:rPr>
          <w:rFonts w:ascii="宋体" w:hAnsi="宋体" w:eastAsia="宋体" w:cs="宋体"/>
          <w:color w:val="auto"/>
          <w:sz w:val="21"/>
          <w:szCs w:val="21"/>
        </w:rPr>
      </w:pP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日  期：</w:t>
      </w:r>
    </w:p>
    <w:p>
      <w:pPr>
        <w:pStyle w:val="2"/>
        <w:ind w:firstLine="420" w:firstLineChars="200"/>
        <w:rPr>
          <w:rFonts w:ascii="宋体" w:hAnsi="宋体" w:eastAsia="宋体" w:cs="宋体"/>
          <w:color w:val="auto"/>
          <w:sz w:val="21"/>
          <w:szCs w:val="21"/>
        </w:rPr>
      </w:pP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注：（1）符合《财政部 民政部 中国残疾人联合会关于促进残疾人就业政府采购政策的通知》（财库〔2017〕 141号）规定条件的残疾人福利性单位应当提供《残疾人福利性单位声明函》。</w:t>
      </w: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（2）成交供应商为残疾人福利性单位的，采购代理机构将随成交结果同时公告其《残疾人福利性单位声明函》，接受社会监督。</w:t>
      </w: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（3）供应商提供的《残疾人福利性单位声明函》与事实不符的，依照《政府采购法》第七十七条第一款的规定追究法律责任。</w:t>
      </w: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（4）残疾人福利性单位视同小型、微型企业，享受评审中价格扣除。残疾人福利性单位属于小型、微型企业的，不重复享受政策。</w:t>
      </w: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（5）若供应商不属于规定的残疾人福利性单位，或提供的产品不是残疾人福利单位制造的，则无需提供此表。</w:t>
      </w:r>
    </w:p>
    <w:p>
      <w:pPr>
        <w:pStyle w:val="5"/>
        <w:keepNext w:val="0"/>
        <w:keepLines w:val="0"/>
        <w:spacing w:before="0" w:after="0" w:line="480" w:lineRule="exact"/>
        <w:jc w:val="center"/>
        <w:rPr>
          <w:rFonts w:ascii="宋体" w:hAnsi="宋体" w:eastAsia="宋体"/>
          <w:bCs/>
          <w:color w:val="auto"/>
          <w:sz w:val="24"/>
          <w:szCs w:val="21"/>
        </w:rPr>
      </w:pPr>
      <w:r>
        <w:rPr>
          <w:rFonts w:hint="eastAsia" w:ascii="宋体" w:hAnsi="宋体" w:eastAsia="宋体"/>
          <w:bCs/>
          <w:color w:val="auto"/>
          <w:sz w:val="24"/>
          <w:szCs w:val="21"/>
        </w:rPr>
        <w:br w:type="page"/>
      </w:r>
      <w:bookmarkStart w:id="278" w:name="_Toc6882"/>
      <w:r>
        <w:rPr>
          <w:rFonts w:hint="eastAsia" w:ascii="宋体" w:hAnsi="宋体" w:eastAsia="宋体"/>
          <w:bCs/>
          <w:color w:val="auto"/>
          <w:sz w:val="24"/>
          <w:szCs w:val="21"/>
        </w:rPr>
        <w:t>十七、磋商保证金汇入情况说明格式</w:t>
      </w:r>
      <w:bookmarkEnd w:id="278"/>
    </w:p>
    <w:p>
      <w:pPr>
        <w:jc w:val="center"/>
        <w:rPr>
          <w:rFonts w:ascii="黑体" w:eastAsia="黑体"/>
          <w:color w:val="auto"/>
          <w:sz w:val="28"/>
          <w:szCs w:val="28"/>
        </w:rPr>
      </w:pPr>
    </w:p>
    <w:p>
      <w:pPr>
        <w:jc w:val="center"/>
        <w:rPr>
          <w:rFonts w:ascii="宋体" w:hAnsi="宋体" w:eastAsia="宋体" w:cs="宋体"/>
          <w:color w:val="auto"/>
          <w:sz w:val="32"/>
          <w:szCs w:val="32"/>
        </w:rPr>
      </w:pPr>
      <w:r>
        <w:rPr>
          <w:rFonts w:hint="eastAsia" w:ascii="宋体" w:hAnsi="宋体" w:eastAsia="宋体" w:cs="宋体"/>
          <w:color w:val="auto"/>
          <w:sz w:val="32"/>
          <w:szCs w:val="32"/>
        </w:rPr>
        <w:t>磋商保证金汇入情况说明</w:t>
      </w:r>
    </w:p>
    <w:p>
      <w:pPr>
        <w:pStyle w:val="2"/>
        <w:rPr>
          <w:rFonts w:ascii="宋体" w:hAnsi="宋体" w:eastAsia="宋体" w:cs="宋体"/>
          <w:color w:val="auto"/>
          <w:sz w:val="21"/>
          <w:szCs w:val="21"/>
        </w:rPr>
      </w:pPr>
    </w:p>
    <w:p>
      <w:pPr>
        <w:spacing w:line="480" w:lineRule="auto"/>
        <w:rPr>
          <w:rFonts w:ascii="宋体" w:hAnsi="宋体" w:eastAsia="宋体" w:cs="宋体"/>
          <w:color w:val="auto"/>
          <w:sz w:val="21"/>
          <w:szCs w:val="21"/>
        </w:rPr>
      </w:pPr>
      <w:r>
        <w:rPr>
          <w:rFonts w:hint="eastAsia" w:ascii="宋体" w:hAnsi="宋体" w:eastAsia="宋体" w:cs="宋体"/>
          <w:color w:val="auto"/>
          <w:sz w:val="21"/>
          <w:szCs w:val="21"/>
        </w:rPr>
        <w:t>致：广东政通招标有限公司：</w:t>
      </w:r>
    </w:p>
    <w:p>
      <w:pPr>
        <w:spacing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本单位已按</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包（采购项目编号：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）的采购文件要求，于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日前以</w:t>
      </w:r>
      <w:r>
        <w:rPr>
          <w:rFonts w:hint="eastAsia" w:ascii="宋体" w:hAnsi="宋体" w:eastAsia="宋体" w:cs="宋体"/>
          <w:color w:val="auto"/>
          <w:sz w:val="21"/>
          <w:szCs w:val="21"/>
          <w:u w:val="single"/>
        </w:rPr>
        <w:t xml:space="preserve">           （付款形式）</w:t>
      </w:r>
      <w:r>
        <w:rPr>
          <w:rFonts w:hint="eastAsia" w:ascii="宋体" w:hAnsi="宋体" w:eastAsia="宋体" w:cs="宋体"/>
          <w:color w:val="auto"/>
          <w:sz w:val="21"/>
          <w:szCs w:val="21"/>
        </w:rPr>
        <w:t>方式汇入指定帐户（帐户名称：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，帐号：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,开户银行：</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本单位磋商保证金的汇款情况：（详见附件－磋商保证金进帐单）</w:t>
      </w:r>
    </w:p>
    <w:p>
      <w:pPr>
        <w:spacing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汇出时间：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spacing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汇款金额：（大写）人民币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元（小写：￥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w:t>
      </w:r>
    </w:p>
    <w:p>
      <w:pPr>
        <w:spacing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汇款帐户名称：</w:t>
      </w:r>
      <w:r>
        <w:rPr>
          <w:rFonts w:hint="eastAsia" w:ascii="宋体" w:hAnsi="宋体" w:eastAsia="宋体" w:cs="宋体"/>
          <w:color w:val="auto"/>
          <w:sz w:val="21"/>
          <w:szCs w:val="21"/>
          <w:u w:val="single"/>
        </w:rPr>
        <w:t xml:space="preserve">  （必须是投标时使用的帐户名）   </w:t>
      </w:r>
    </w:p>
    <w:p>
      <w:pPr>
        <w:spacing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帐        号：</w:t>
      </w:r>
      <w:r>
        <w:rPr>
          <w:rFonts w:hint="eastAsia" w:ascii="宋体" w:hAnsi="宋体" w:eastAsia="宋体" w:cs="宋体"/>
          <w:color w:val="auto"/>
          <w:sz w:val="21"/>
          <w:szCs w:val="21"/>
          <w:u w:val="single"/>
        </w:rPr>
        <w:t xml:space="preserve">  （必须是投标时使用的帐号）     </w:t>
      </w:r>
    </w:p>
    <w:p>
      <w:pPr>
        <w:spacing w:line="480" w:lineRule="auto"/>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开 户  银 行：</w:t>
      </w:r>
      <w:r>
        <w:rPr>
          <w:rFonts w:hint="eastAsia" w:ascii="宋体" w:hAnsi="宋体" w:eastAsia="宋体" w:cs="宋体"/>
          <w:color w:val="auto"/>
          <w:sz w:val="21"/>
          <w:szCs w:val="21"/>
          <w:u w:val="single"/>
        </w:rPr>
        <w:t xml:space="preserve">  （      银行   分行  支行    ）</w:t>
      </w:r>
    </w:p>
    <w:p>
      <w:pPr>
        <w:spacing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本单位谨承诺上述资料是正确、真实的，如因上述证明与事实不符导致的一切损失，本单位保证承担赔偿等一切法律责任。</w:t>
      </w:r>
    </w:p>
    <w:p>
      <w:pPr>
        <w:spacing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磋商保证金退回时，请按上述资料退回。</w:t>
      </w:r>
    </w:p>
    <w:p>
      <w:pPr>
        <w:spacing w:line="480" w:lineRule="auto"/>
        <w:ind w:right="1206" w:rightChars="402"/>
        <w:jc w:val="right"/>
        <w:rPr>
          <w:rFonts w:ascii="宋体" w:hAnsi="宋体" w:eastAsia="宋体" w:cs="宋体"/>
          <w:color w:val="auto"/>
          <w:sz w:val="21"/>
          <w:szCs w:val="21"/>
        </w:rPr>
      </w:pPr>
      <w:r>
        <w:rPr>
          <w:rFonts w:hint="eastAsia" w:ascii="宋体" w:hAnsi="宋体" w:eastAsia="宋体" w:cs="宋体"/>
          <w:color w:val="auto"/>
          <w:sz w:val="21"/>
          <w:szCs w:val="21"/>
        </w:rPr>
        <w:t>（单位公章）</w:t>
      </w:r>
    </w:p>
    <w:p>
      <w:pPr>
        <w:spacing w:line="480" w:lineRule="auto"/>
        <w:ind w:right="897" w:rightChars="299"/>
        <w:jc w:val="right"/>
        <w:rPr>
          <w:rFonts w:ascii="宋体" w:hAnsi="宋体" w:eastAsia="宋体" w:cs="宋体"/>
          <w:color w:val="auto"/>
          <w:sz w:val="21"/>
          <w:szCs w:val="21"/>
        </w:rPr>
      </w:pPr>
      <w:r>
        <w:rPr>
          <w:rFonts w:hint="eastAsia" w:ascii="宋体" w:hAnsi="宋体" w:eastAsia="宋体" w:cs="宋体"/>
          <w:color w:val="auto"/>
          <w:sz w:val="21"/>
          <w:szCs w:val="21"/>
        </w:rPr>
        <w:t>年 月 日</w:t>
      </w:r>
    </w:p>
    <w:p>
      <w:pPr>
        <w:spacing w:line="480" w:lineRule="auto"/>
        <w:rPr>
          <w:rFonts w:ascii="宋体" w:hAnsi="宋体" w:eastAsia="宋体" w:cs="宋体"/>
          <w:color w:val="auto"/>
          <w:sz w:val="21"/>
          <w:szCs w:val="21"/>
        </w:rPr>
      </w:pPr>
      <w:r>
        <w:rPr>
          <w:rFonts w:hint="eastAsia" w:ascii="宋体" w:hAnsi="宋体" w:eastAsia="宋体" w:cs="宋体"/>
          <w:color w:val="auto"/>
          <w:sz w:val="21"/>
          <w:szCs w:val="21"/>
        </w:rPr>
        <w:t>单位名称：</w:t>
      </w:r>
      <w:r>
        <w:rPr>
          <w:rFonts w:hint="eastAsia" w:ascii="宋体" w:hAnsi="宋体" w:eastAsia="宋体" w:cs="宋体"/>
          <w:color w:val="auto"/>
          <w:sz w:val="21"/>
          <w:szCs w:val="21"/>
          <w:u w:val="single"/>
        </w:rPr>
        <w:t xml:space="preserve">           </w:t>
      </w:r>
    </w:p>
    <w:p>
      <w:pPr>
        <w:spacing w:line="480" w:lineRule="auto"/>
        <w:rPr>
          <w:rFonts w:ascii="宋体" w:hAnsi="宋体" w:eastAsia="宋体" w:cs="宋体"/>
          <w:color w:val="auto"/>
          <w:sz w:val="21"/>
          <w:szCs w:val="21"/>
        </w:rPr>
      </w:pPr>
      <w:r>
        <w:rPr>
          <w:rFonts w:hint="eastAsia" w:ascii="宋体" w:hAnsi="宋体" w:eastAsia="宋体" w:cs="宋体"/>
          <w:color w:val="auto"/>
          <w:sz w:val="21"/>
          <w:szCs w:val="21"/>
        </w:rPr>
        <w:t>单位地址：</w:t>
      </w:r>
      <w:r>
        <w:rPr>
          <w:rFonts w:hint="eastAsia" w:ascii="宋体" w:hAnsi="宋体" w:eastAsia="宋体" w:cs="宋体"/>
          <w:color w:val="auto"/>
          <w:sz w:val="21"/>
          <w:szCs w:val="21"/>
          <w:u w:val="single"/>
        </w:rPr>
        <w:t xml:space="preserve">           </w:t>
      </w:r>
    </w:p>
    <w:p>
      <w:pPr>
        <w:spacing w:line="480" w:lineRule="auto"/>
        <w:rPr>
          <w:rFonts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color w:val="auto"/>
          <w:sz w:val="21"/>
          <w:szCs w:val="21"/>
          <w:u w:val="single"/>
        </w:rPr>
        <w:t xml:space="preserve">                   </w:t>
      </w:r>
    </w:p>
    <w:p>
      <w:pPr>
        <w:rPr>
          <w:rFonts w:ascii="宋体" w:hAnsi="宋体" w:eastAsia="宋体" w:cs="宋体"/>
          <w:color w:val="auto"/>
          <w:sz w:val="21"/>
          <w:szCs w:val="21"/>
        </w:rPr>
      </w:pPr>
      <w:r>
        <w:rPr>
          <w:rFonts w:hint="eastAsia" w:ascii="宋体" w:hAnsi="宋体" w:eastAsia="宋体" w:cs="宋体"/>
          <w:color w:val="auto"/>
          <w:sz w:val="21"/>
          <w:szCs w:val="21"/>
        </w:rPr>
        <w:t>单位电话：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联系人手机：</w:t>
      </w:r>
    </w:p>
    <w:p>
      <w:pPr>
        <w:spacing w:line="380" w:lineRule="exact"/>
        <w:ind w:firstLine="420" w:firstLineChars="200"/>
        <w:rPr>
          <w:rFonts w:ascii="宋体" w:hAnsi="宋体" w:eastAsia="宋体"/>
          <w:color w:val="auto"/>
          <w:sz w:val="21"/>
          <w:szCs w:val="21"/>
        </w:rPr>
      </w:pPr>
      <w:r>
        <w:rPr>
          <w:rFonts w:hint="eastAsia" w:ascii="宋体" w:hAnsi="宋体" w:eastAsia="宋体" w:cs="宋体"/>
          <w:color w:val="auto"/>
          <w:sz w:val="21"/>
          <w:szCs w:val="21"/>
        </w:rPr>
        <w:br w:type="page"/>
      </w:r>
      <w:r>
        <w:rPr>
          <w:rFonts w:hint="eastAsia" w:ascii="宋体" w:hAnsi="宋体" w:eastAsia="宋体"/>
          <w:color w:val="auto"/>
          <w:sz w:val="21"/>
          <w:szCs w:val="21"/>
        </w:rPr>
        <w:t>附：我方磋商保证金汇款凭证</w:t>
      </w:r>
    </w:p>
    <w:tbl>
      <w:tblPr>
        <w:tblStyle w:val="2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color w:val="auto"/>
                <w:sz w:val="21"/>
                <w:szCs w:val="21"/>
              </w:rPr>
            </w:pPr>
            <w:r>
              <w:rPr>
                <w:rFonts w:hint="eastAsia" w:ascii="宋体" w:hAnsi="宋体" w:eastAsia="宋体"/>
                <w:color w:val="auto"/>
                <w:sz w:val="21"/>
                <w:szCs w:val="21"/>
              </w:rPr>
              <w:t>（粘贴汇款单或转账</w:t>
            </w:r>
            <w:r>
              <w:rPr>
                <w:rFonts w:ascii="宋体" w:hAnsi="宋体" w:eastAsia="宋体"/>
                <w:color w:val="auto"/>
                <w:sz w:val="21"/>
                <w:szCs w:val="21"/>
              </w:rPr>
              <w:t>凭证</w:t>
            </w:r>
            <w:r>
              <w:rPr>
                <w:rFonts w:hint="eastAsia" w:ascii="宋体" w:hAnsi="宋体" w:eastAsia="宋体"/>
                <w:color w:val="auto"/>
                <w:sz w:val="21"/>
                <w:szCs w:val="21"/>
              </w:rPr>
              <w:t>复印件，并在骑缝上加盖供应商公章，或是直接把转账</w:t>
            </w:r>
            <w:r>
              <w:rPr>
                <w:rFonts w:ascii="宋体" w:hAnsi="宋体" w:eastAsia="宋体"/>
                <w:color w:val="auto"/>
                <w:sz w:val="21"/>
                <w:szCs w:val="21"/>
              </w:rPr>
              <w:t>凭证</w:t>
            </w:r>
            <w:r>
              <w:rPr>
                <w:rFonts w:hint="eastAsia" w:ascii="宋体" w:hAnsi="宋体" w:eastAsia="宋体"/>
                <w:color w:val="auto"/>
                <w:sz w:val="21"/>
                <w:szCs w:val="21"/>
              </w:rPr>
              <w:t>复印到此张纸上）</w:t>
            </w:r>
          </w:p>
        </w:tc>
      </w:tr>
    </w:tbl>
    <w:p>
      <w:pPr>
        <w:spacing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注：此表既要装订在响应文件中，又要按供应商须知的规定密封装入报价文件，报价文件单独提交。</w:t>
      </w:r>
    </w:p>
    <w:p>
      <w:pPr>
        <w:rPr>
          <w:color w:val="auto"/>
        </w:rPr>
      </w:pPr>
    </w:p>
    <w:p>
      <w:pPr>
        <w:pStyle w:val="5"/>
        <w:keepNext w:val="0"/>
        <w:keepLines w:val="0"/>
        <w:spacing w:before="0" w:after="0" w:line="480" w:lineRule="exact"/>
        <w:jc w:val="center"/>
        <w:rPr>
          <w:rFonts w:ascii="宋体" w:hAnsi="宋体" w:eastAsia="宋体"/>
          <w:bCs/>
          <w:color w:val="auto"/>
          <w:sz w:val="24"/>
          <w:szCs w:val="21"/>
        </w:rPr>
      </w:pPr>
      <w:r>
        <w:rPr>
          <w:rFonts w:hint="eastAsia" w:ascii="宋体" w:hAnsi="宋体" w:eastAsia="宋体"/>
          <w:bCs/>
          <w:color w:val="auto"/>
          <w:sz w:val="24"/>
          <w:szCs w:val="21"/>
        </w:rPr>
        <w:br w:type="page"/>
      </w:r>
      <w:bookmarkStart w:id="279" w:name="_Toc10990"/>
      <w:r>
        <w:rPr>
          <w:rFonts w:hint="eastAsia" w:ascii="宋体" w:hAnsi="宋体" w:eastAsia="宋体"/>
          <w:bCs/>
          <w:color w:val="auto"/>
          <w:sz w:val="24"/>
          <w:szCs w:val="21"/>
        </w:rPr>
        <w:t>十八、质疑函范本（进行质疑时提供，否则可忽略）</w:t>
      </w:r>
      <w:bookmarkEnd w:id="279"/>
    </w:p>
    <w:p>
      <w:pPr>
        <w:widowControl/>
        <w:adjustRightInd w:val="0"/>
        <w:snapToGrid w:val="0"/>
        <w:spacing w:line="360" w:lineRule="auto"/>
        <w:jc w:val="center"/>
        <w:rPr>
          <w:rFonts w:ascii="宋体" w:hAnsi="宋体" w:eastAsia="宋体" w:cs="宋体"/>
          <w:color w:val="auto"/>
          <w:sz w:val="21"/>
          <w:szCs w:val="21"/>
        </w:rPr>
      </w:pP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一、质疑供应商基本信息</w:t>
      </w:r>
    </w:p>
    <w:p>
      <w:pPr>
        <w:widowControl/>
        <w:adjustRightInd w:val="0"/>
        <w:snapToGrid w:val="0"/>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质疑供应商：</w:t>
      </w:r>
      <w:r>
        <w:rPr>
          <w:rFonts w:hint="eastAsia" w:ascii="宋体" w:hAnsi="宋体" w:eastAsia="宋体" w:cs="宋体"/>
          <w:color w:val="auto"/>
          <w:sz w:val="21"/>
          <w:szCs w:val="21"/>
          <w:u w:val="single"/>
        </w:rPr>
        <w:t xml:space="preserve">                                        </w:t>
      </w:r>
    </w:p>
    <w:p>
      <w:pPr>
        <w:widowControl/>
        <w:adjustRightInd w:val="0"/>
        <w:snapToGrid w:val="0"/>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邮编：</w:t>
      </w:r>
      <w:r>
        <w:rPr>
          <w:rFonts w:hint="eastAsia" w:ascii="宋体" w:hAnsi="宋体" w:eastAsia="宋体" w:cs="宋体"/>
          <w:color w:val="auto"/>
          <w:sz w:val="21"/>
          <w:szCs w:val="21"/>
          <w:u w:val="single"/>
        </w:rPr>
        <w:t xml:space="preserve">                </w:t>
      </w:r>
    </w:p>
    <w:p>
      <w:pPr>
        <w:widowControl/>
        <w:adjustRightInd w:val="0"/>
        <w:snapToGrid w:val="0"/>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联系人：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p>
    <w:p>
      <w:pPr>
        <w:widowControl/>
        <w:adjustRightInd w:val="0"/>
        <w:snapToGrid w:val="0"/>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授权代表：</w:t>
      </w:r>
      <w:r>
        <w:rPr>
          <w:rFonts w:hint="eastAsia" w:ascii="宋体" w:hAnsi="宋体" w:eastAsia="宋体" w:cs="宋体"/>
          <w:color w:val="auto"/>
          <w:sz w:val="21"/>
          <w:szCs w:val="21"/>
          <w:u w:val="single"/>
        </w:rPr>
        <w:t xml:space="preserve">                                          </w:t>
      </w:r>
    </w:p>
    <w:p>
      <w:pPr>
        <w:widowControl/>
        <w:adjustRightInd w:val="0"/>
        <w:snapToGrid w:val="0"/>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邮编：</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二、质疑项目基本情况</w:t>
      </w:r>
    </w:p>
    <w:p>
      <w:pPr>
        <w:widowControl/>
        <w:adjustRightInd w:val="0"/>
        <w:snapToGrid w:val="0"/>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质疑项目的名称：</w:t>
      </w:r>
      <w:r>
        <w:rPr>
          <w:rFonts w:hint="eastAsia" w:ascii="宋体" w:hAnsi="宋体" w:eastAsia="宋体" w:cs="宋体"/>
          <w:color w:val="auto"/>
          <w:sz w:val="21"/>
          <w:szCs w:val="21"/>
          <w:u w:val="single"/>
        </w:rPr>
        <w:t xml:space="preserve">                                      </w:t>
      </w:r>
    </w:p>
    <w:p>
      <w:pPr>
        <w:widowControl/>
        <w:adjustRightInd w:val="0"/>
        <w:snapToGrid w:val="0"/>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质疑项目的编号：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包号：</w:t>
      </w:r>
      <w:r>
        <w:rPr>
          <w:rFonts w:hint="eastAsia" w:ascii="宋体" w:hAnsi="宋体" w:eastAsia="宋体" w:cs="宋体"/>
          <w:color w:val="auto"/>
          <w:sz w:val="21"/>
          <w:szCs w:val="21"/>
          <w:u w:val="single"/>
        </w:rPr>
        <w:t xml:space="preserve">                 </w:t>
      </w:r>
    </w:p>
    <w:p>
      <w:pPr>
        <w:widowControl/>
        <w:adjustRightInd w:val="0"/>
        <w:snapToGrid w:val="0"/>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采购人名称：</w:t>
      </w:r>
      <w:r>
        <w:rPr>
          <w:rFonts w:hint="eastAsia" w:ascii="宋体" w:hAnsi="宋体" w:eastAsia="宋体" w:cs="宋体"/>
          <w:color w:val="auto"/>
          <w:sz w:val="21"/>
          <w:szCs w:val="21"/>
          <w:u w:val="single"/>
        </w:rPr>
        <w:t xml:space="preserve">                                         </w:t>
      </w:r>
    </w:p>
    <w:p>
      <w:pPr>
        <w:widowControl/>
        <w:adjustRightInd w:val="0"/>
        <w:snapToGrid w:val="0"/>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采购文件获取日期：</w:t>
      </w:r>
      <w:r>
        <w:rPr>
          <w:rFonts w:hint="eastAsia" w:ascii="宋体" w:hAnsi="宋体" w:eastAsia="宋体" w:cs="宋体"/>
          <w:color w:val="auto"/>
          <w:sz w:val="21"/>
          <w:szCs w:val="21"/>
          <w:u w:val="single"/>
        </w:rPr>
        <w:t xml:space="preserve">                                   </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三、质疑事项具体内容</w:t>
      </w:r>
    </w:p>
    <w:p>
      <w:pPr>
        <w:widowControl/>
        <w:adjustRightInd w:val="0"/>
        <w:snapToGrid w:val="0"/>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质疑事项1：</w:t>
      </w:r>
      <w:r>
        <w:rPr>
          <w:rFonts w:hint="eastAsia" w:ascii="宋体" w:hAnsi="宋体" w:eastAsia="宋体" w:cs="宋体"/>
          <w:color w:val="auto"/>
          <w:sz w:val="21"/>
          <w:szCs w:val="21"/>
          <w:u w:val="single"/>
        </w:rPr>
        <w:t xml:space="preserve">                                         </w:t>
      </w:r>
    </w:p>
    <w:p>
      <w:pPr>
        <w:widowControl/>
        <w:adjustRightInd w:val="0"/>
        <w:snapToGrid w:val="0"/>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事实依据：</w:t>
      </w:r>
      <w:r>
        <w:rPr>
          <w:rFonts w:hint="eastAsia" w:ascii="宋体" w:hAnsi="宋体" w:eastAsia="宋体" w:cs="宋体"/>
          <w:color w:val="auto"/>
          <w:sz w:val="21"/>
          <w:szCs w:val="21"/>
          <w:u w:val="single"/>
        </w:rPr>
        <w:t xml:space="preserve">                                          </w:t>
      </w:r>
    </w:p>
    <w:p>
      <w:pPr>
        <w:widowControl/>
        <w:adjustRightInd w:val="0"/>
        <w:snapToGrid w:val="0"/>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u w:val="single"/>
        </w:rPr>
        <w:t xml:space="preserve">                                                    </w:t>
      </w:r>
    </w:p>
    <w:p>
      <w:pPr>
        <w:widowControl/>
        <w:adjustRightInd w:val="0"/>
        <w:snapToGrid w:val="0"/>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法律依据：</w:t>
      </w:r>
      <w:r>
        <w:rPr>
          <w:rFonts w:hint="eastAsia" w:ascii="宋体" w:hAnsi="宋体" w:eastAsia="宋体" w:cs="宋体"/>
          <w:color w:val="auto"/>
          <w:sz w:val="21"/>
          <w:szCs w:val="21"/>
          <w:u w:val="single"/>
        </w:rPr>
        <w:t xml:space="preserve">                                          </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质疑事项2</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四、与质疑事项相关的质疑请求</w:t>
      </w:r>
    </w:p>
    <w:p>
      <w:pPr>
        <w:widowControl/>
        <w:adjustRightInd w:val="0"/>
        <w:snapToGrid w:val="0"/>
        <w:spacing w:line="360" w:lineRule="auto"/>
        <w:rPr>
          <w:rFonts w:ascii="宋体" w:hAnsi="宋体" w:eastAsia="宋体" w:cs="宋体"/>
          <w:color w:val="auto"/>
          <w:sz w:val="21"/>
          <w:szCs w:val="21"/>
          <w:u w:val="single"/>
        </w:rPr>
      </w:pPr>
      <w:r>
        <w:rPr>
          <w:rFonts w:hint="eastAsia" w:ascii="宋体" w:hAnsi="宋体" w:eastAsia="宋体" w:cs="宋体"/>
          <w:color w:val="auto"/>
          <w:sz w:val="21"/>
          <w:szCs w:val="21"/>
        </w:rPr>
        <w:t>请求：</w:t>
      </w:r>
      <w:r>
        <w:rPr>
          <w:rFonts w:hint="eastAsia" w:ascii="宋体" w:hAnsi="宋体" w:eastAsia="宋体" w:cs="宋体"/>
          <w:color w:val="auto"/>
          <w:sz w:val="21"/>
          <w:szCs w:val="21"/>
          <w:u w:val="single"/>
        </w:rPr>
        <w:t xml:space="preserve">                                               </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 xml:space="preserve">签字(签章)：                   公章：                      </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 xml:space="preserve">日期：    </w:t>
      </w:r>
    </w:p>
    <w:p>
      <w:pPr>
        <w:widowControl/>
        <w:adjustRightInd w:val="0"/>
        <w:snapToGrid w:val="0"/>
        <w:spacing w:line="360" w:lineRule="auto"/>
        <w:rPr>
          <w:rFonts w:ascii="宋体" w:hAnsi="宋体" w:eastAsia="宋体" w:cs="宋体"/>
          <w:color w:val="auto"/>
          <w:sz w:val="21"/>
          <w:szCs w:val="21"/>
        </w:rPr>
      </w:pPr>
    </w:p>
    <w:p>
      <w:pPr>
        <w:widowControl/>
        <w:adjustRightInd w:val="0"/>
        <w:snapToGrid w:val="0"/>
        <w:spacing w:line="360" w:lineRule="auto"/>
        <w:rPr>
          <w:rFonts w:ascii="宋体" w:hAnsi="宋体" w:eastAsia="宋体" w:cs="宋体"/>
          <w:color w:val="auto"/>
          <w:sz w:val="21"/>
          <w:szCs w:val="21"/>
        </w:rPr>
      </w:pPr>
    </w:p>
    <w:p>
      <w:pPr>
        <w:widowControl/>
        <w:adjustRightInd w:val="0"/>
        <w:snapToGrid w:val="0"/>
        <w:spacing w:line="360" w:lineRule="auto"/>
        <w:rPr>
          <w:rFonts w:ascii="宋体" w:hAnsi="宋体" w:eastAsia="宋体" w:cs="宋体"/>
          <w:color w:val="auto"/>
          <w:sz w:val="21"/>
          <w:szCs w:val="21"/>
        </w:rPr>
      </w:pPr>
    </w:p>
    <w:p>
      <w:pPr>
        <w:widowControl/>
        <w:adjustRightInd w:val="0"/>
        <w:snapToGrid w:val="0"/>
        <w:spacing w:line="360" w:lineRule="auto"/>
        <w:rPr>
          <w:rFonts w:ascii="宋体" w:hAnsi="宋体" w:eastAsia="宋体" w:cs="宋体"/>
          <w:color w:val="auto"/>
          <w:sz w:val="21"/>
          <w:szCs w:val="21"/>
        </w:rPr>
      </w:pP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质疑函制作说明：</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1.供应商提出质疑时，应提交质疑函和必要的证明材料，并在规定时限内提交，逾期将不再受理。</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3.质疑供应商若对项目的某一分包进行质疑，质疑函中应列明具体分包号。</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4.质疑函的质疑事项应具体、明确，并有必要的事实依据和法律依据。</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5.质疑函的质疑请求应与质疑事项相关。</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6.质疑供应商为自然人的，质疑函应由本人签字；质疑供应商为法人或者其他组织的，质疑函应由法定代表人、主要负责人，或者其授权代表签字或者盖章，并加盖公章。</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7.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8.质疑函递交地址为采购代理机构办公地址，详细地址详见磋商邀请书。</w:t>
      </w:r>
    </w:p>
    <w:p>
      <w:pPr>
        <w:rPr>
          <w:color w:val="auto"/>
        </w:rPr>
      </w:pPr>
    </w:p>
    <w:p>
      <w:pPr>
        <w:pStyle w:val="5"/>
        <w:keepNext w:val="0"/>
        <w:keepLines w:val="0"/>
        <w:spacing w:before="0" w:after="0" w:line="480" w:lineRule="exact"/>
        <w:jc w:val="center"/>
        <w:rPr>
          <w:rFonts w:ascii="宋体" w:hAnsi="宋体" w:eastAsia="宋体"/>
          <w:bCs/>
          <w:color w:val="auto"/>
          <w:sz w:val="24"/>
          <w:szCs w:val="21"/>
        </w:rPr>
      </w:pPr>
      <w:r>
        <w:rPr>
          <w:rFonts w:hint="eastAsia" w:ascii="宋体" w:hAnsi="宋体" w:eastAsia="宋体"/>
          <w:bCs/>
          <w:color w:val="auto"/>
          <w:sz w:val="24"/>
          <w:szCs w:val="21"/>
        </w:rPr>
        <w:br w:type="page"/>
      </w:r>
      <w:bookmarkStart w:id="280" w:name="_Toc6784"/>
      <w:r>
        <w:rPr>
          <w:rFonts w:hint="eastAsia" w:ascii="宋体" w:hAnsi="宋体" w:eastAsia="宋体"/>
          <w:bCs/>
          <w:color w:val="auto"/>
          <w:sz w:val="24"/>
          <w:szCs w:val="21"/>
        </w:rPr>
        <w:t>十九、询问函、质疑函授权书参考格式（进行质疑时提供，否则可忽略）</w:t>
      </w:r>
      <w:bookmarkEnd w:id="280"/>
    </w:p>
    <w:p>
      <w:pPr>
        <w:jc w:val="left"/>
        <w:rPr>
          <w:rFonts w:ascii="宋体" w:hAnsi="宋体" w:eastAsia="宋体" w:cs="宋体"/>
          <w:color w:val="auto"/>
          <w:sz w:val="21"/>
          <w:szCs w:val="21"/>
        </w:rPr>
      </w:pPr>
    </w:p>
    <w:p>
      <w:pPr>
        <w:widowControl/>
        <w:adjustRightInd w:val="0"/>
        <w:snapToGrid w:val="0"/>
        <w:spacing w:line="360" w:lineRule="auto"/>
        <w:jc w:val="center"/>
        <w:rPr>
          <w:rFonts w:ascii="宋体" w:hAnsi="宋体" w:eastAsia="宋体" w:cs="宋体"/>
          <w:color w:val="auto"/>
          <w:sz w:val="21"/>
          <w:szCs w:val="21"/>
        </w:rPr>
      </w:pPr>
    </w:p>
    <w:p>
      <w:pPr>
        <w:widowControl/>
        <w:adjustRightInd w:val="0"/>
        <w:snapToGrid w:val="0"/>
        <w:spacing w:line="360" w:lineRule="auto"/>
        <w:jc w:val="center"/>
        <w:rPr>
          <w:rFonts w:ascii="宋体" w:hAnsi="宋体" w:eastAsia="宋体" w:cs="宋体"/>
          <w:color w:val="auto"/>
          <w:sz w:val="21"/>
          <w:szCs w:val="21"/>
        </w:rPr>
      </w:pPr>
      <w:r>
        <w:rPr>
          <w:rFonts w:hint="eastAsia" w:ascii="宋体" w:hAnsi="宋体" w:eastAsia="宋体" w:cs="宋体"/>
          <w:color w:val="auto"/>
          <w:sz w:val="21"/>
          <w:szCs w:val="21"/>
        </w:rPr>
        <w:t>法定代表人或负责人授权委托书</w:t>
      </w:r>
    </w:p>
    <w:p>
      <w:pPr>
        <w:widowControl/>
        <w:adjustRightInd w:val="0"/>
        <w:snapToGrid w:val="0"/>
        <w:spacing w:line="360" w:lineRule="auto"/>
        <w:rPr>
          <w:rFonts w:ascii="宋体" w:hAnsi="宋体" w:eastAsia="宋体" w:cs="宋体"/>
          <w:color w:val="auto"/>
          <w:sz w:val="21"/>
          <w:szCs w:val="21"/>
        </w:rPr>
      </w:pPr>
    </w:p>
    <w:p>
      <w:pPr>
        <w:widowControl/>
        <w:adjustRightInd w:val="0"/>
        <w:snapToGrid w:val="0"/>
        <w:spacing w:line="360" w:lineRule="auto"/>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本委托书声明：在下面签字的</w:t>
      </w:r>
      <w:r>
        <w:rPr>
          <w:rFonts w:hint="eastAsia" w:ascii="宋体" w:hAnsi="宋体" w:eastAsia="宋体" w:cs="宋体"/>
          <w:color w:val="auto"/>
          <w:sz w:val="21"/>
          <w:szCs w:val="21"/>
          <w:u w:val="single"/>
        </w:rPr>
        <w:t xml:space="preserve">           （法定代表人或负责人姓名、职务）</w:t>
      </w:r>
      <w:r>
        <w:rPr>
          <w:rFonts w:hint="eastAsia" w:ascii="宋体" w:hAnsi="宋体" w:eastAsia="宋体" w:cs="宋体"/>
          <w:color w:val="auto"/>
          <w:sz w:val="21"/>
          <w:szCs w:val="21"/>
        </w:rPr>
        <w:t xml:space="preserve">代表 </w:t>
      </w:r>
      <w:r>
        <w:rPr>
          <w:rFonts w:hint="eastAsia" w:ascii="宋体" w:hAnsi="宋体" w:eastAsia="宋体" w:cs="宋体"/>
          <w:color w:val="auto"/>
          <w:sz w:val="21"/>
          <w:szCs w:val="21"/>
          <w:u w:val="single"/>
        </w:rPr>
        <w:t xml:space="preserve">            （供应商名称）</w:t>
      </w:r>
      <w:r>
        <w:rPr>
          <w:rFonts w:hint="eastAsia" w:ascii="宋体" w:hAnsi="宋体" w:eastAsia="宋体" w:cs="宋体"/>
          <w:color w:val="auto"/>
          <w:sz w:val="21"/>
          <w:szCs w:val="21"/>
        </w:rPr>
        <w:t>委托在下面签字的</w:t>
      </w:r>
      <w:r>
        <w:rPr>
          <w:rFonts w:hint="eastAsia" w:ascii="宋体" w:hAnsi="宋体" w:eastAsia="宋体" w:cs="宋体"/>
          <w:color w:val="auto"/>
          <w:sz w:val="21"/>
          <w:szCs w:val="21"/>
          <w:u w:val="single"/>
        </w:rPr>
        <w:t xml:space="preserve">          （授权代表的姓名、职务）</w:t>
      </w:r>
      <w:r>
        <w:rPr>
          <w:rFonts w:hint="eastAsia" w:ascii="宋体" w:hAnsi="宋体" w:eastAsia="宋体" w:cs="宋体"/>
          <w:color w:val="auto"/>
          <w:sz w:val="21"/>
          <w:szCs w:val="21"/>
        </w:rPr>
        <w:t>为本公司的合法代表人，就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采购项目（采购编号：</w:t>
      </w:r>
      <w:r>
        <w:rPr>
          <w:rFonts w:hint="eastAsia" w:ascii="宋体" w:hAnsi="宋体" w:eastAsia="宋体" w:cs="宋体"/>
          <w:color w:val="auto"/>
          <w:sz w:val="21"/>
          <w:szCs w:val="21"/>
          <w:u w:val="single"/>
        </w:rPr>
        <w:t xml:space="preserve">          ）             （填写授权内容）</w:t>
      </w:r>
      <w:r>
        <w:rPr>
          <w:rFonts w:hint="eastAsia" w:ascii="宋体" w:hAnsi="宋体" w:eastAsia="宋体" w:cs="宋体"/>
          <w:color w:val="auto"/>
          <w:sz w:val="21"/>
          <w:szCs w:val="21"/>
        </w:rPr>
        <w:t>，以本公司的名义处理一切与之有关的事宜</w:t>
      </w:r>
      <w:r>
        <w:rPr>
          <w:rFonts w:hint="eastAsia" w:ascii="宋体" w:hAnsi="宋体" w:eastAsia="宋体" w:cs="宋体"/>
          <w:color w:val="auto"/>
          <w:sz w:val="21"/>
          <w:szCs w:val="21"/>
          <w:u w:val="single"/>
        </w:rPr>
        <w:t>（须提供法定代表人或负责人、授权代表身份证复印件）。</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本委托书于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日签字生效。</w:t>
      </w:r>
    </w:p>
    <w:p>
      <w:pPr>
        <w:widowControl/>
        <w:adjustRightInd w:val="0"/>
        <w:snapToGrid w:val="0"/>
        <w:spacing w:line="360" w:lineRule="auto"/>
        <w:rPr>
          <w:rFonts w:ascii="宋体" w:hAnsi="宋体" w:eastAsia="宋体" w:cs="宋体"/>
          <w:color w:val="auto"/>
          <w:sz w:val="21"/>
          <w:szCs w:val="21"/>
        </w:rPr>
      </w:pPr>
    </w:p>
    <w:p>
      <w:pPr>
        <w:widowControl/>
        <w:adjustRightInd w:val="0"/>
        <w:snapToGrid w:val="0"/>
        <w:spacing w:line="360" w:lineRule="auto"/>
        <w:rPr>
          <w:rFonts w:ascii="宋体" w:hAnsi="宋体" w:eastAsia="宋体" w:cs="宋体"/>
          <w:color w:val="auto"/>
          <w:sz w:val="21"/>
          <w:szCs w:val="21"/>
        </w:rPr>
      </w:pPr>
    </w:p>
    <w:p>
      <w:pPr>
        <w:widowControl/>
        <w:adjustRightInd w:val="0"/>
        <w:snapToGrid w:val="0"/>
        <w:spacing w:line="360" w:lineRule="auto"/>
        <w:rPr>
          <w:rFonts w:ascii="宋体" w:hAnsi="宋体" w:eastAsia="宋体" w:cs="宋体"/>
          <w:color w:val="auto"/>
          <w:sz w:val="21"/>
          <w:szCs w:val="21"/>
        </w:rPr>
      </w:pP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供应商名称（加盖公章）：</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法定代表人（签名或盖私章）：</w:t>
      </w:r>
    </w:p>
    <w:p>
      <w:pPr>
        <w:widowControl/>
        <w:adjustRightInd w:val="0"/>
        <w:snapToGrid w:val="0"/>
        <w:spacing w:line="360" w:lineRule="auto"/>
        <w:rPr>
          <w:rFonts w:ascii="宋体" w:hAnsi="宋体" w:eastAsia="宋体" w:cs="宋体"/>
          <w:color w:val="auto"/>
          <w:sz w:val="21"/>
          <w:szCs w:val="21"/>
        </w:rPr>
      </w:pPr>
      <w:r>
        <w:rPr>
          <w:rFonts w:hint="eastAsia" w:ascii="宋体" w:hAnsi="宋体" w:eastAsia="宋体" w:cs="宋体"/>
          <w:color w:val="auto"/>
          <w:sz w:val="21"/>
          <w:szCs w:val="21"/>
        </w:rPr>
        <w:t>授权代表（签名或盖私章）：</w:t>
      </w:r>
    </w:p>
    <w:p>
      <w:pPr>
        <w:widowControl/>
        <w:adjustRightInd w:val="0"/>
        <w:snapToGrid w:val="0"/>
        <w:spacing w:line="360" w:lineRule="auto"/>
        <w:rPr>
          <w:rFonts w:ascii="仿宋" w:hAnsi="仿宋" w:eastAsia="仿宋"/>
          <w:color w:val="auto"/>
          <w:sz w:val="24"/>
        </w:rPr>
      </w:pPr>
      <w:r>
        <w:rPr>
          <w:rFonts w:hint="eastAsia" w:ascii="宋体" w:hAnsi="宋体" w:eastAsia="宋体" w:cs="宋体"/>
          <w:color w:val="auto"/>
          <w:sz w:val="21"/>
          <w:szCs w:val="21"/>
        </w:rPr>
        <w:t>日期：</w:t>
      </w:r>
    </w:p>
    <w:p>
      <w:pPr>
        <w:pStyle w:val="2"/>
        <w:rPr>
          <w:color w:val="auto"/>
        </w:rPr>
      </w:pPr>
    </w:p>
    <w:p>
      <w:pPr>
        <w:pStyle w:val="5"/>
        <w:keepNext w:val="0"/>
        <w:keepLines w:val="0"/>
        <w:spacing w:before="0" w:after="0" w:line="480" w:lineRule="exact"/>
        <w:jc w:val="center"/>
        <w:rPr>
          <w:rFonts w:ascii="宋体" w:hAnsi="宋体" w:eastAsia="宋体"/>
          <w:bCs/>
          <w:color w:val="auto"/>
          <w:sz w:val="24"/>
          <w:szCs w:val="21"/>
        </w:rPr>
      </w:pPr>
      <w:r>
        <w:rPr>
          <w:rFonts w:hint="eastAsia" w:ascii="宋体" w:hAnsi="宋体" w:eastAsia="宋体"/>
          <w:bCs/>
          <w:color w:val="auto"/>
          <w:sz w:val="24"/>
          <w:szCs w:val="21"/>
        </w:rPr>
        <w:br w:type="page"/>
      </w:r>
      <w:bookmarkStart w:id="281" w:name="_Toc6873"/>
      <w:r>
        <w:rPr>
          <w:rFonts w:hint="eastAsia" w:ascii="宋体" w:hAnsi="宋体" w:eastAsia="宋体"/>
          <w:bCs/>
          <w:color w:val="auto"/>
          <w:sz w:val="24"/>
          <w:szCs w:val="21"/>
        </w:rPr>
        <w:t>二十、获取磋商文件登记表</w:t>
      </w:r>
      <w:bookmarkEnd w:id="281"/>
    </w:p>
    <w:p>
      <w:pPr>
        <w:rPr>
          <w:color w:val="auto"/>
        </w:rPr>
      </w:pPr>
    </w:p>
    <w:p>
      <w:pPr>
        <w:jc w:val="center"/>
        <w:rPr>
          <w:rFonts w:ascii="黑体" w:hAnsi="黑体" w:eastAsia="黑体" w:cs="黑体"/>
          <w:color w:val="auto"/>
          <w:sz w:val="36"/>
          <w:szCs w:val="36"/>
        </w:rPr>
      </w:pPr>
      <w:r>
        <w:rPr>
          <w:rFonts w:hint="eastAsia" w:ascii="黑体" w:hAnsi="黑体" w:eastAsia="黑体" w:cs="黑体"/>
          <w:color w:val="auto"/>
          <w:sz w:val="36"/>
          <w:szCs w:val="36"/>
        </w:rPr>
        <w:t>获取磋商文件登记表</w:t>
      </w:r>
    </w:p>
    <w:tbl>
      <w:tblPr>
        <w:tblStyle w:val="22"/>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获取磋商文件时间</w:t>
            </w:r>
          </w:p>
        </w:tc>
        <w:tc>
          <w:tcPr>
            <w:tcW w:w="5898"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2021年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拟报名项目名称</w:t>
            </w:r>
          </w:p>
        </w:tc>
        <w:tc>
          <w:tcPr>
            <w:tcW w:w="5898"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项目编号</w:t>
            </w:r>
          </w:p>
        </w:tc>
        <w:tc>
          <w:tcPr>
            <w:tcW w:w="5898" w:type="dxa"/>
            <w:vAlign w:val="center"/>
          </w:tcPr>
          <w:p>
            <w:pPr>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供应商全称</w:t>
            </w:r>
          </w:p>
        </w:tc>
        <w:tc>
          <w:tcPr>
            <w:tcW w:w="5898" w:type="dxa"/>
            <w:vAlign w:val="center"/>
          </w:tcPr>
          <w:p>
            <w:pPr>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供应商联系人</w:t>
            </w:r>
          </w:p>
        </w:tc>
        <w:tc>
          <w:tcPr>
            <w:tcW w:w="5898" w:type="dxa"/>
            <w:vAlign w:val="center"/>
          </w:tcPr>
          <w:p>
            <w:pPr>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电话</w:t>
            </w:r>
          </w:p>
        </w:tc>
        <w:tc>
          <w:tcPr>
            <w:tcW w:w="5898" w:type="dxa"/>
            <w:vAlign w:val="center"/>
          </w:tcPr>
          <w:p>
            <w:pPr>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手机</w:t>
            </w:r>
          </w:p>
        </w:tc>
        <w:tc>
          <w:tcPr>
            <w:tcW w:w="5898" w:type="dxa"/>
            <w:vAlign w:val="center"/>
          </w:tcPr>
          <w:p>
            <w:pPr>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传真</w:t>
            </w:r>
          </w:p>
        </w:tc>
        <w:tc>
          <w:tcPr>
            <w:tcW w:w="5898" w:type="dxa"/>
            <w:vAlign w:val="center"/>
          </w:tcPr>
          <w:p>
            <w:pPr>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电子邮箱</w:t>
            </w:r>
          </w:p>
        </w:tc>
        <w:tc>
          <w:tcPr>
            <w:tcW w:w="5898" w:type="dxa"/>
            <w:vAlign w:val="center"/>
          </w:tcPr>
          <w:p>
            <w:pPr>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单位地址及邮编</w:t>
            </w:r>
          </w:p>
        </w:tc>
        <w:tc>
          <w:tcPr>
            <w:tcW w:w="5898" w:type="dxa"/>
            <w:vAlign w:val="center"/>
          </w:tcPr>
          <w:p>
            <w:pPr>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trPr>
        <w:tc>
          <w:tcPr>
            <w:tcW w:w="2630"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备注</w:t>
            </w:r>
          </w:p>
        </w:tc>
        <w:tc>
          <w:tcPr>
            <w:tcW w:w="5898" w:type="dxa"/>
            <w:vAlign w:val="center"/>
          </w:tcPr>
          <w:p>
            <w:pPr>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磋商文件领取人签名</w:t>
            </w:r>
          </w:p>
        </w:tc>
        <w:tc>
          <w:tcPr>
            <w:tcW w:w="5898" w:type="dxa"/>
            <w:vAlign w:val="center"/>
          </w:tcPr>
          <w:p>
            <w:pPr>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磋商文件发售人签名</w:t>
            </w:r>
          </w:p>
        </w:tc>
        <w:tc>
          <w:tcPr>
            <w:tcW w:w="5898" w:type="dxa"/>
            <w:vAlign w:val="center"/>
          </w:tcPr>
          <w:p>
            <w:pPr>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磋商文件售价</w:t>
            </w:r>
          </w:p>
        </w:tc>
        <w:tc>
          <w:tcPr>
            <w:tcW w:w="5898" w:type="dxa"/>
            <w:vAlign w:val="center"/>
          </w:tcPr>
          <w:p>
            <w:pPr>
              <w:jc w:val="center"/>
              <w:rPr>
                <w:rFonts w:ascii="宋体" w:hAnsi="宋体" w:eastAsia="宋体" w:cs="宋体"/>
                <w:color w:val="auto"/>
                <w:sz w:val="32"/>
                <w:szCs w:val="32"/>
              </w:rPr>
            </w:pPr>
            <w:r>
              <w:rPr>
                <w:rFonts w:hint="eastAsia" w:ascii="宋体" w:hAnsi="宋体" w:eastAsia="宋体" w:cs="宋体"/>
                <w:color w:val="auto"/>
                <w:sz w:val="32"/>
                <w:szCs w:val="32"/>
              </w:rPr>
              <w:t>人民币150元/份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8528" w:type="dxa"/>
            <w:gridSpan w:val="2"/>
            <w:vAlign w:val="center"/>
          </w:tcPr>
          <w:p>
            <w:pPr>
              <w:jc w:val="center"/>
              <w:rPr>
                <w:rFonts w:ascii="宋体" w:hAnsi="宋体" w:eastAsia="宋体" w:cs="宋体"/>
                <w:color w:val="auto"/>
                <w:sz w:val="32"/>
                <w:szCs w:val="32"/>
              </w:rPr>
            </w:pPr>
            <w:r>
              <w:rPr>
                <w:rFonts w:hint="eastAsia" w:ascii="宋体" w:hAnsi="宋体" w:eastAsia="宋体" w:cs="宋体"/>
                <w:b/>
                <w:bCs/>
                <w:color w:val="auto"/>
                <w:sz w:val="32"/>
                <w:szCs w:val="32"/>
              </w:rPr>
              <w:t>注：开完发票后请把报名表格交还至前台</w:t>
            </w:r>
          </w:p>
        </w:tc>
      </w:tr>
      <w:bookmarkEnd w:id="227"/>
      <w:bookmarkEnd w:id="228"/>
      <w:bookmarkEnd w:id="229"/>
      <w:bookmarkEnd w:id="230"/>
      <w:bookmarkEnd w:id="231"/>
      <w:bookmarkEnd w:id="232"/>
      <w:bookmarkEnd w:id="233"/>
      <w:bookmarkEnd w:id="234"/>
    </w:tbl>
    <w:p>
      <w:pPr>
        <w:spacing w:line="480" w:lineRule="exact"/>
        <w:rPr>
          <w:rFonts w:ascii="宋体" w:hAnsi="宋体" w:eastAsia="宋体" w:cs="宋体"/>
          <w:b/>
          <w:bCs/>
          <w:color w:val="auto"/>
          <w:sz w:val="24"/>
          <w:szCs w:val="24"/>
        </w:rPr>
      </w:pPr>
    </w:p>
    <w:p>
      <w:pPr>
        <w:rPr>
          <w:color w:val="auto"/>
        </w:rPr>
      </w:pPr>
    </w:p>
    <w:sectPr>
      <w:headerReference r:id="rId6" w:type="first"/>
      <w:footerReference r:id="rId8" w:type="first"/>
      <w:footerReference r:id="rId7" w:type="default"/>
      <w:pgSz w:w="11907" w:h="16840"/>
      <w:pgMar w:top="1440" w:right="1644" w:bottom="1276" w:left="1797" w:header="851" w:footer="992" w:gutter="0"/>
      <w:pgNumType w:fmt="decimal"/>
      <w:cols w:space="720" w:num="1"/>
      <w:titlePg/>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兰亭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1"/>
                              <w:szCs w:val="22"/>
                              <w:lang w:eastAsia="zh-CN"/>
                            </w:rPr>
                          </w:pPr>
                          <w:r>
                            <w:rPr>
                              <w:rFonts w:hint="eastAsia" w:ascii="宋体" w:hAnsi="宋体" w:eastAsia="宋体" w:cs="宋体"/>
                              <w:sz w:val="21"/>
                              <w:szCs w:val="22"/>
                              <w:lang w:eastAsia="zh-CN"/>
                            </w:rPr>
                            <w:t xml:space="preserve">第 </w:t>
                          </w:r>
                          <w:r>
                            <w:rPr>
                              <w:rFonts w:hint="eastAsia" w:ascii="宋体" w:hAnsi="宋体" w:eastAsia="宋体" w:cs="宋体"/>
                              <w:sz w:val="21"/>
                              <w:szCs w:val="22"/>
                              <w:lang w:eastAsia="zh-CN"/>
                            </w:rPr>
                            <w:fldChar w:fldCharType="begin"/>
                          </w:r>
                          <w:r>
                            <w:rPr>
                              <w:rFonts w:hint="eastAsia" w:ascii="宋体" w:hAnsi="宋体" w:eastAsia="宋体" w:cs="宋体"/>
                              <w:sz w:val="21"/>
                              <w:szCs w:val="22"/>
                              <w:lang w:eastAsia="zh-CN"/>
                            </w:rPr>
                            <w:instrText xml:space="preserve"> PAGE  \* MERGEFORMAT </w:instrText>
                          </w:r>
                          <w:r>
                            <w:rPr>
                              <w:rFonts w:hint="eastAsia" w:ascii="宋体" w:hAnsi="宋体" w:eastAsia="宋体" w:cs="宋体"/>
                              <w:sz w:val="21"/>
                              <w:szCs w:val="22"/>
                              <w:lang w:eastAsia="zh-CN"/>
                            </w:rPr>
                            <w:fldChar w:fldCharType="separate"/>
                          </w:r>
                          <w:r>
                            <w:rPr>
                              <w:rFonts w:hint="eastAsia" w:ascii="宋体" w:hAnsi="宋体" w:eastAsia="宋体" w:cs="宋体"/>
                              <w:sz w:val="21"/>
                              <w:szCs w:val="22"/>
                              <w:lang w:eastAsia="zh-CN"/>
                            </w:rPr>
                            <w:t>1</w:t>
                          </w:r>
                          <w:r>
                            <w:rPr>
                              <w:rFonts w:hint="eastAsia" w:ascii="宋体" w:hAnsi="宋体" w:eastAsia="宋体" w:cs="宋体"/>
                              <w:sz w:val="21"/>
                              <w:szCs w:val="22"/>
                              <w:lang w:eastAsia="zh-CN"/>
                            </w:rPr>
                            <w:fldChar w:fldCharType="end"/>
                          </w:r>
                          <w:r>
                            <w:rPr>
                              <w:rFonts w:hint="eastAsia" w:ascii="宋体" w:hAnsi="宋体" w:eastAsia="宋体" w:cs="宋体"/>
                              <w:sz w:val="21"/>
                              <w:szCs w:val="22"/>
                              <w:lang w:eastAsia="zh-CN"/>
                            </w:rPr>
                            <w:t xml:space="preserve"> 页 共 </w:t>
                          </w:r>
                          <w:r>
                            <w:rPr>
                              <w:rFonts w:hint="eastAsia" w:ascii="宋体" w:hAnsi="宋体" w:eastAsia="宋体" w:cs="宋体"/>
                              <w:sz w:val="21"/>
                              <w:szCs w:val="22"/>
                              <w:lang w:val="en-US" w:eastAsia="zh-CN"/>
                            </w:rPr>
                            <w:t>90</w:t>
                          </w:r>
                          <w:r>
                            <w:rPr>
                              <w:rFonts w:hint="eastAsia" w:ascii="宋体" w:hAnsi="宋体" w:eastAsia="宋体" w:cs="宋体"/>
                              <w:sz w:val="21"/>
                              <w:szCs w:val="22"/>
                              <w:lang w:eastAsia="zh-CN"/>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snapToGrid w:val="0"/>
                      <w:rPr>
                        <w:rFonts w:hint="eastAsia" w:ascii="宋体" w:hAnsi="宋体" w:eastAsia="宋体" w:cs="宋体"/>
                        <w:sz w:val="21"/>
                        <w:szCs w:val="22"/>
                        <w:lang w:eastAsia="zh-CN"/>
                      </w:rPr>
                    </w:pPr>
                    <w:r>
                      <w:rPr>
                        <w:rFonts w:hint="eastAsia" w:ascii="宋体" w:hAnsi="宋体" w:eastAsia="宋体" w:cs="宋体"/>
                        <w:sz w:val="21"/>
                        <w:szCs w:val="22"/>
                        <w:lang w:eastAsia="zh-CN"/>
                      </w:rPr>
                      <w:t xml:space="preserve">第 </w:t>
                    </w:r>
                    <w:r>
                      <w:rPr>
                        <w:rFonts w:hint="eastAsia" w:ascii="宋体" w:hAnsi="宋体" w:eastAsia="宋体" w:cs="宋体"/>
                        <w:sz w:val="21"/>
                        <w:szCs w:val="22"/>
                        <w:lang w:eastAsia="zh-CN"/>
                      </w:rPr>
                      <w:fldChar w:fldCharType="begin"/>
                    </w:r>
                    <w:r>
                      <w:rPr>
                        <w:rFonts w:hint="eastAsia" w:ascii="宋体" w:hAnsi="宋体" w:eastAsia="宋体" w:cs="宋体"/>
                        <w:sz w:val="21"/>
                        <w:szCs w:val="22"/>
                        <w:lang w:eastAsia="zh-CN"/>
                      </w:rPr>
                      <w:instrText xml:space="preserve"> PAGE  \* MERGEFORMAT </w:instrText>
                    </w:r>
                    <w:r>
                      <w:rPr>
                        <w:rFonts w:hint="eastAsia" w:ascii="宋体" w:hAnsi="宋体" w:eastAsia="宋体" w:cs="宋体"/>
                        <w:sz w:val="21"/>
                        <w:szCs w:val="22"/>
                        <w:lang w:eastAsia="zh-CN"/>
                      </w:rPr>
                      <w:fldChar w:fldCharType="separate"/>
                    </w:r>
                    <w:r>
                      <w:rPr>
                        <w:rFonts w:hint="eastAsia" w:ascii="宋体" w:hAnsi="宋体" w:eastAsia="宋体" w:cs="宋体"/>
                        <w:sz w:val="21"/>
                        <w:szCs w:val="22"/>
                        <w:lang w:eastAsia="zh-CN"/>
                      </w:rPr>
                      <w:t>1</w:t>
                    </w:r>
                    <w:r>
                      <w:rPr>
                        <w:rFonts w:hint="eastAsia" w:ascii="宋体" w:hAnsi="宋体" w:eastAsia="宋体" w:cs="宋体"/>
                        <w:sz w:val="21"/>
                        <w:szCs w:val="22"/>
                        <w:lang w:eastAsia="zh-CN"/>
                      </w:rPr>
                      <w:fldChar w:fldCharType="end"/>
                    </w:r>
                    <w:r>
                      <w:rPr>
                        <w:rFonts w:hint="eastAsia" w:ascii="宋体" w:hAnsi="宋体" w:eastAsia="宋体" w:cs="宋体"/>
                        <w:sz w:val="21"/>
                        <w:szCs w:val="22"/>
                        <w:lang w:eastAsia="zh-CN"/>
                      </w:rPr>
                      <w:t xml:space="preserve"> 页 共 </w:t>
                    </w:r>
                    <w:r>
                      <w:rPr>
                        <w:rFonts w:hint="eastAsia" w:ascii="宋体" w:hAnsi="宋体" w:eastAsia="宋体" w:cs="宋体"/>
                        <w:sz w:val="21"/>
                        <w:szCs w:val="22"/>
                        <w:lang w:val="en-US" w:eastAsia="zh-CN"/>
                      </w:rPr>
                      <w:t>90</w:t>
                    </w:r>
                    <w:r>
                      <w:rPr>
                        <w:rFonts w:hint="eastAsia" w:ascii="宋体" w:hAnsi="宋体" w:eastAsia="宋体" w:cs="宋体"/>
                        <w:sz w:val="21"/>
                        <w:szCs w:val="22"/>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30</w:t>
                          </w:r>
                          <w:r>
                            <w:rPr>
                              <w:rFonts w:hint="eastAsia"/>
                              <w:sz w:val="18"/>
                              <w:lang w:eastAsia="zh-CN"/>
                            </w:rPr>
                            <w:fldChar w:fldCharType="end"/>
                          </w:r>
                          <w:r>
                            <w:rPr>
                              <w:rFonts w:hint="eastAsia"/>
                              <w:sz w:val="18"/>
                              <w:lang w:eastAsia="zh-CN"/>
                            </w:rPr>
                            <w:t xml:space="preserve"> 页 共 </w:t>
                          </w:r>
                          <w:r>
                            <w:rPr>
                              <w:rFonts w:hint="eastAsia"/>
                              <w:sz w:val="18"/>
                              <w:lang w:val="en-US" w:eastAsia="zh-CN"/>
                            </w:rPr>
                            <w:t>90</w:t>
                          </w:r>
                          <w:r>
                            <w:rPr>
                              <w:rFonts w:hint="eastAsia"/>
                              <w:sz w:val="18"/>
                              <w:lang w:eastAsia="zh-CN"/>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30</w:t>
                    </w:r>
                    <w:r>
                      <w:rPr>
                        <w:rFonts w:hint="eastAsia"/>
                        <w:sz w:val="18"/>
                        <w:lang w:eastAsia="zh-CN"/>
                      </w:rPr>
                      <w:fldChar w:fldCharType="end"/>
                    </w:r>
                    <w:r>
                      <w:rPr>
                        <w:rFonts w:hint="eastAsia"/>
                        <w:sz w:val="18"/>
                        <w:lang w:eastAsia="zh-CN"/>
                      </w:rPr>
                      <w:t xml:space="preserve"> 页 共 </w:t>
                    </w:r>
                    <w:r>
                      <w:rPr>
                        <w:rFonts w:hint="eastAsia"/>
                        <w:sz w:val="18"/>
                        <w:lang w:val="en-US" w:eastAsia="zh-CN"/>
                      </w:rPr>
                      <w:t>90</w:t>
                    </w:r>
                    <w:r>
                      <w:rPr>
                        <w:rFonts w:hint="eastAsia"/>
                        <w:sz w:val="18"/>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9027"/>
      </w:tabs>
      <w:ind w:right="-18"/>
      <w:jc w:val="center"/>
      <w:rPr>
        <w:rStyle w:val="24"/>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29</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91</w:t>
                          </w:r>
                          <w:r>
                            <w:rPr>
                              <w:rFonts w:hint="eastAsia"/>
                              <w:sz w:val="18"/>
                              <w:lang w:eastAsia="zh-CN"/>
                            </w:rPr>
                            <w:fldChar w:fldCharType="end"/>
                          </w:r>
                          <w:r>
                            <w:rPr>
                              <w:rFonts w:hint="eastAsia"/>
                              <w:sz w:val="18"/>
                              <w:lang w:eastAsia="zh-CN"/>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29</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91</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7"/>
        <w:rPr>
          <w:rFonts w:eastAsia="微软雅黑"/>
        </w:rPr>
      </w:pPr>
      <w:r>
        <w:rPr>
          <w:rStyle w:val="27"/>
        </w:rPr>
        <w:footnoteRef/>
      </w:r>
      <w:r>
        <w:t xml:space="preserve"> </w:t>
      </w:r>
      <w:r>
        <w:rPr>
          <w:rFonts w:hint="eastAsia"/>
        </w:rPr>
        <w:t>从业人员、营业人员、资产总额填报上一年度数据，无上一年度数据的新成立企业可不填报。</w:t>
      </w:r>
    </w:p>
  </w:footnote>
  <w:footnote w:id="1">
    <w:p>
      <w:pPr>
        <w:pStyle w:val="17"/>
      </w:pPr>
      <w:r>
        <w:rPr>
          <w:rStyle w:val="27"/>
        </w:rPr>
        <w:footnoteRef/>
      </w:r>
      <w:r>
        <w:t xml:space="preserve">  </w:t>
      </w:r>
      <w:r>
        <w:rPr>
          <w:rFonts w:hint="eastAsia"/>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Ansi="宋体"/>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7560" w:hanging="7560" w:hangingChars="4200"/>
      <w:jc w:val="both"/>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34B0D"/>
    <w:multiLevelType w:val="singleLevel"/>
    <w:tmpl w:val="89D34B0D"/>
    <w:lvl w:ilvl="0" w:tentative="0">
      <w:start w:val="1"/>
      <w:numFmt w:val="chineseCounting"/>
      <w:suff w:val="nothing"/>
      <w:lvlText w:val="（%1）"/>
      <w:lvlJc w:val="left"/>
      <w:pPr>
        <w:ind w:left="0" w:firstLine="420"/>
      </w:pPr>
      <w:rPr>
        <w:rFonts w:hint="eastAsia"/>
      </w:rPr>
    </w:lvl>
  </w:abstractNum>
  <w:abstractNum w:abstractNumId="1">
    <w:nsid w:val="9179EE29"/>
    <w:multiLevelType w:val="singleLevel"/>
    <w:tmpl w:val="9179EE29"/>
    <w:lvl w:ilvl="0" w:tentative="0">
      <w:start w:val="1"/>
      <w:numFmt w:val="chineseCounting"/>
      <w:suff w:val="nothing"/>
      <w:lvlText w:val="（%1）"/>
      <w:lvlJc w:val="left"/>
      <w:pPr>
        <w:ind w:left="0" w:firstLine="420"/>
      </w:pPr>
      <w:rPr>
        <w:rFonts w:hint="eastAsia"/>
      </w:rPr>
    </w:lvl>
  </w:abstractNum>
  <w:abstractNum w:abstractNumId="2">
    <w:nsid w:val="A9B5F2C3"/>
    <w:multiLevelType w:val="singleLevel"/>
    <w:tmpl w:val="A9B5F2C3"/>
    <w:lvl w:ilvl="0" w:tentative="0">
      <w:start w:val="1"/>
      <w:numFmt w:val="chineseCounting"/>
      <w:suff w:val="nothing"/>
      <w:lvlText w:val="（%1）"/>
      <w:lvlJc w:val="left"/>
      <w:pPr>
        <w:ind w:left="0" w:firstLine="420"/>
      </w:pPr>
      <w:rPr>
        <w:rFonts w:hint="eastAsia"/>
      </w:rPr>
    </w:lvl>
  </w:abstractNum>
  <w:abstractNum w:abstractNumId="3">
    <w:nsid w:val="AE4BBCA9"/>
    <w:multiLevelType w:val="singleLevel"/>
    <w:tmpl w:val="AE4BBCA9"/>
    <w:lvl w:ilvl="0" w:tentative="0">
      <w:start w:val="1"/>
      <w:numFmt w:val="chineseCounting"/>
      <w:suff w:val="nothing"/>
      <w:lvlText w:val="（%1）"/>
      <w:lvlJc w:val="left"/>
      <w:pPr>
        <w:ind w:left="0" w:firstLine="420"/>
      </w:pPr>
      <w:rPr>
        <w:rFonts w:hint="eastAsia"/>
      </w:rPr>
    </w:lvl>
  </w:abstractNum>
  <w:abstractNum w:abstractNumId="4">
    <w:nsid w:val="C390C518"/>
    <w:multiLevelType w:val="singleLevel"/>
    <w:tmpl w:val="C390C518"/>
    <w:lvl w:ilvl="0" w:tentative="0">
      <w:start w:val="1"/>
      <w:numFmt w:val="chineseCounting"/>
      <w:suff w:val="nothing"/>
      <w:lvlText w:val="（%1）"/>
      <w:lvlJc w:val="left"/>
      <w:pPr>
        <w:ind w:left="0" w:firstLine="420"/>
      </w:pPr>
      <w:rPr>
        <w:rFonts w:hint="eastAsia"/>
      </w:rPr>
    </w:lvl>
  </w:abstractNum>
  <w:abstractNum w:abstractNumId="5">
    <w:nsid w:val="C519C6EB"/>
    <w:multiLevelType w:val="singleLevel"/>
    <w:tmpl w:val="C519C6EB"/>
    <w:lvl w:ilvl="0" w:tentative="0">
      <w:start w:val="1"/>
      <w:numFmt w:val="chineseCounting"/>
      <w:suff w:val="nothing"/>
      <w:lvlText w:val="（%1）"/>
      <w:lvlJc w:val="left"/>
      <w:pPr>
        <w:ind w:left="0" w:firstLine="420"/>
      </w:pPr>
      <w:rPr>
        <w:rFonts w:hint="eastAsia"/>
      </w:rPr>
    </w:lvl>
  </w:abstractNum>
  <w:abstractNum w:abstractNumId="6">
    <w:nsid w:val="CBB10C87"/>
    <w:multiLevelType w:val="singleLevel"/>
    <w:tmpl w:val="CBB10C87"/>
    <w:lvl w:ilvl="0" w:tentative="0">
      <w:start w:val="1"/>
      <w:numFmt w:val="chineseCounting"/>
      <w:suff w:val="nothing"/>
      <w:lvlText w:val="（%1）"/>
      <w:lvlJc w:val="left"/>
      <w:pPr>
        <w:ind w:left="0" w:firstLine="420"/>
      </w:pPr>
      <w:rPr>
        <w:rFonts w:hint="eastAsia"/>
      </w:rPr>
    </w:lvl>
  </w:abstractNum>
  <w:abstractNum w:abstractNumId="7">
    <w:nsid w:val="F75A158C"/>
    <w:multiLevelType w:val="singleLevel"/>
    <w:tmpl w:val="F75A158C"/>
    <w:lvl w:ilvl="0" w:tentative="0">
      <w:start w:val="1"/>
      <w:numFmt w:val="chineseCounting"/>
      <w:suff w:val="nothing"/>
      <w:lvlText w:val="（%1）"/>
      <w:lvlJc w:val="left"/>
      <w:pPr>
        <w:ind w:left="0" w:firstLine="420"/>
      </w:pPr>
      <w:rPr>
        <w:rFonts w:hint="eastAsia"/>
      </w:rPr>
    </w:lvl>
  </w:abstractNum>
  <w:abstractNum w:abstractNumId="8">
    <w:nsid w:val="F8DC71CB"/>
    <w:multiLevelType w:val="multilevel"/>
    <w:tmpl w:val="F8DC71C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FAC3E5F0"/>
    <w:multiLevelType w:val="singleLevel"/>
    <w:tmpl w:val="FAC3E5F0"/>
    <w:lvl w:ilvl="0" w:tentative="0">
      <w:start w:val="5"/>
      <w:numFmt w:val="chineseCounting"/>
      <w:suff w:val="nothing"/>
      <w:lvlText w:val="%1、"/>
      <w:lvlJc w:val="left"/>
      <w:rPr>
        <w:rFonts w:hint="eastAsia"/>
      </w:rPr>
    </w:lvl>
  </w:abstractNum>
  <w:abstractNum w:abstractNumId="10">
    <w:nsid w:val="09F15884"/>
    <w:multiLevelType w:val="singleLevel"/>
    <w:tmpl w:val="09F15884"/>
    <w:lvl w:ilvl="0" w:tentative="0">
      <w:start w:val="1"/>
      <w:numFmt w:val="chineseCounting"/>
      <w:suff w:val="nothing"/>
      <w:lvlText w:val="（%1）"/>
      <w:lvlJc w:val="left"/>
      <w:pPr>
        <w:ind w:left="0" w:firstLine="420"/>
      </w:pPr>
      <w:rPr>
        <w:rFonts w:hint="eastAsia"/>
      </w:rPr>
    </w:lvl>
  </w:abstractNum>
  <w:abstractNum w:abstractNumId="11">
    <w:nsid w:val="0FC50A68"/>
    <w:multiLevelType w:val="singleLevel"/>
    <w:tmpl w:val="0FC50A68"/>
    <w:lvl w:ilvl="0" w:tentative="0">
      <w:start w:val="1"/>
      <w:numFmt w:val="chineseCounting"/>
      <w:suff w:val="nothing"/>
      <w:lvlText w:val="（%1）"/>
      <w:lvlJc w:val="left"/>
      <w:pPr>
        <w:ind w:left="0" w:firstLine="420"/>
      </w:pPr>
      <w:rPr>
        <w:rFonts w:hint="eastAsia"/>
      </w:rPr>
    </w:lvl>
  </w:abstractNum>
  <w:abstractNum w:abstractNumId="12">
    <w:nsid w:val="18194041"/>
    <w:multiLevelType w:val="singleLevel"/>
    <w:tmpl w:val="18194041"/>
    <w:lvl w:ilvl="0" w:tentative="0">
      <w:start w:val="1"/>
      <w:numFmt w:val="chineseCounting"/>
      <w:suff w:val="nothing"/>
      <w:lvlText w:val="（%1）"/>
      <w:lvlJc w:val="left"/>
      <w:pPr>
        <w:ind w:left="0" w:firstLine="420"/>
      </w:pPr>
      <w:rPr>
        <w:rFonts w:hint="eastAsia"/>
      </w:rPr>
    </w:lvl>
  </w:abstractNum>
  <w:abstractNum w:abstractNumId="13">
    <w:nsid w:val="24CD0417"/>
    <w:multiLevelType w:val="singleLevel"/>
    <w:tmpl w:val="24CD0417"/>
    <w:lvl w:ilvl="0" w:tentative="0">
      <w:start w:val="2"/>
      <w:numFmt w:val="decimal"/>
      <w:suff w:val="nothing"/>
      <w:lvlText w:val="%1、"/>
      <w:lvlJc w:val="left"/>
    </w:lvl>
  </w:abstractNum>
  <w:abstractNum w:abstractNumId="14">
    <w:nsid w:val="3AA531BF"/>
    <w:multiLevelType w:val="singleLevel"/>
    <w:tmpl w:val="3AA531BF"/>
    <w:lvl w:ilvl="0" w:tentative="0">
      <w:start w:val="1"/>
      <w:numFmt w:val="chineseCounting"/>
      <w:suff w:val="nothing"/>
      <w:lvlText w:val="（%1）"/>
      <w:lvlJc w:val="left"/>
      <w:pPr>
        <w:ind w:left="0" w:firstLine="420"/>
      </w:pPr>
      <w:rPr>
        <w:rFonts w:hint="eastAsia"/>
      </w:rPr>
    </w:lvl>
  </w:abstractNum>
  <w:abstractNum w:abstractNumId="15">
    <w:nsid w:val="49F65E66"/>
    <w:multiLevelType w:val="multilevel"/>
    <w:tmpl w:val="49F65E66"/>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4E35B9C0"/>
    <w:multiLevelType w:val="singleLevel"/>
    <w:tmpl w:val="4E35B9C0"/>
    <w:lvl w:ilvl="0" w:tentative="0">
      <w:start w:val="1"/>
      <w:numFmt w:val="decimal"/>
      <w:suff w:val="nothing"/>
      <w:lvlText w:val="%1、"/>
      <w:lvlJc w:val="left"/>
    </w:lvl>
  </w:abstractNum>
  <w:abstractNum w:abstractNumId="17">
    <w:nsid w:val="5ED241A3"/>
    <w:multiLevelType w:val="singleLevel"/>
    <w:tmpl w:val="5ED241A3"/>
    <w:lvl w:ilvl="0" w:tentative="0">
      <w:start w:val="1"/>
      <w:numFmt w:val="chineseCounting"/>
      <w:suff w:val="nothing"/>
      <w:lvlText w:val="（%1）"/>
      <w:lvlJc w:val="left"/>
      <w:pPr>
        <w:ind w:left="0" w:firstLine="420"/>
      </w:pPr>
      <w:rPr>
        <w:rFonts w:hint="eastAsia"/>
      </w:rPr>
    </w:lvl>
  </w:abstractNum>
  <w:abstractNum w:abstractNumId="18">
    <w:nsid w:val="6825E712"/>
    <w:multiLevelType w:val="singleLevel"/>
    <w:tmpl w:val="6825E712"/>
    <w:lvl w:ilvl="0" w:tentative="0">
      <w:start w:val="1"/>
      <w:numFmt w:val="chineseCounting"/>
      <w:suff w:val="nothing"/>
      <w:lvlText w:val="（%1）"/>
      <w:lvlJc w:val="left"/>
      <w:pPr>
        <w:ind w:left="0" w:firstLine="420"/>
      </w:pPr>
      <w:rPr>
        <w:rFonts w:hint="eastAsia"/>
      </w:rPr>
    </w:lvl>
  </w:abstractNum>
  <w:abstractNum w:abstractNumId="19">
    <w:nsid w:val="7C4D1C4B"/>
    <w:multiLevelType w:val="multilevel"/>
    <w:tmpl w:val="7C4D1C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6"/>
  </w:num>
  <w:num w:numId="2">
    <w:abstractNumId w:val="8"/>
  </w:num>
  <w:num w:numId="3">
    <w:abstractNumId w:val="19"/>
  </w:num>
  <w:num w:numId="4">
    <w:abstractNumId w:val="15"/>
  </w:num>
  <w:num w:numId="5">
    <w:abstractNumId w:val="3"/>
  </w:num>
  <w:num w:numId="6">
    <w:abstractNumId w:val="4"/>
  </w:num>
  <w:num w:numId="7">
    <w:abstractNumId w:val="0"/>
  </w:num>
  <w:num w:numId="8">
    <w:abstractNumId w:val="1"/>
  </w:num>
  <w:num w:numId="9">
    <w:abstractNumId w:val="14"/>
  </w:num>
  <w:num w:numId="10">
    <w:abstractNumId w:val="12"/>
  </w:num>
  <w:num w:numId="11">
    <w:abstractNumId w:val="6"/>
  </w:num>
  <w:num w:numId="12">
    <w:abstractNumId w:val="5"/>
  </w:num>
  <w:num w:numId="13">
    <w:abstractNumId w:val="17"/>
  </w:num>
  <w:num w:numId="14">
    <w:abstractNumId w:val="2"/>
  </w:num>
  <w:num w:numId="15">
    <w:abstractNumId w:val="7"/>
  </w:num>
  <w:num w:numId="16">
    <w:abstractNumId w:val="10"/>
  </w:num>
  <w:num w:numId="17">
    <w:abstractNumId w:val="11"/>
  </w:num>
  <w:num w:numId="18">
    <w:abstractNumId w:val="18"/>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66"/>
    <w:rsid w:val="000762BD"/>
    <w:rsid w:val="000D7EC2"/>
    <w:rsid w:val="001C3234"/>
    <w:rsid w:val="002521AF"/>
    <w:rsid w:val="002E649F"/>
    <w:rsid w:val="002E73F6"/>
    <w:rsid w:val="002F676C"/>
    <w:rsid w:val="00353813"/>
    <w:rsid w:val="003D65EE"/>
    <w:rsid w:val="005055A1"/>
    <w:rsid w:val="00510D10"/>
    <w:rsid w:val="00531D25"/>
    <w:rsid w:val="00632DBE"/>
    <w:rsid w:val="00676E18"/>
    <w:rsid w:val="006C15A4"/>
    <w:rsid w:val="00767F29"/>
    <w:rsid w:val="00876F89"/>
    <w:rsid w:val="008E7304"/>
    <w:rsid w:val="00930AC0"/>
    <w:rsid w:val="009A015F"/>
    <w:rsid w:val="009B36A6"/>
    <w:rsid w:val="009D3C7F"/>
    <w:rsid w:val="00A20E53"/>
    <w:rsid w:val="00A85FE4"/>
    <w:rsid w:val="00B51287"/>
    <w:rsid w:val="00B549AE"/>
    <w:rsid w:val="00BD40E7"/>
    <w:rsid w:val="00C91F68"/>
    <w:rsid w:val="00CD2A9D"/>
    <w:rsid w:val="00E109D4"/>
    <w:rsid w:val="00E72CDD"/>
    <w:rsid w:val="00E80266"/>
    <w:rsid w:val="00E812B8"/>
    <w:rsid w:val="00EC2889"/>
    <w:rsid w:val="00ED3C1D"/>
    <w:rsid w:val="00F35B36"/>
    <w:rsid w:val="00FB595F"/>
    <w:rsid w:val="03AD180C"/>
    <w:rsid w:val="050A703A"/>
    <w:rsid w:val="052D66D6"/>
    <w:rsid w:val="06962D1A"/>
    <w:rsid w:val="08F529CB"/>
    <w:rsid w:val="08F751EF"/>
    <w:rsid w:val="0A2079C8"/>
    <w:rsid w:val="0BCD7DED"/>
    <w:rsid w:val="0BE123D1"/>
    <w:rsid w:val="0E883EC1"/>
    <w:rsid w:val="10114389"/>
    <w:rsid w:val="10980785"/>
    <w:rsid w:val="136C7398"/>
    <w:rsid w:val="156153F5"/>
    <w:rsid w:val="165620EF"/>
    <w:rsid w:val="1A39616C"/>
    <w:rsid w:val="1BE36C99"/>
    <w:rsid w:val="1CEF74D6"/>
    <w:rsid w:val="21C57E2B"/>
    <w:rsid w:val="23F43C15"/>
    <w:rsid w:val="25607F7F"/>
    <w:rsid w:val="25B50DE1"/>
    <w:rsid w:val="25F74322"/>
    <w:rsid w:val="27962F42"/>
    <w:rsid w:val="2944637C"/>
    <w:rsid w:val="2B44657C"/>
    <w:rsid w:val="2DCC2F5F"/>
    <w:rsid w:val="2F0F7F5F"/>
    <w:rsid w:val="313A4780"/>
    <w:rsid w:val="39D01822"/>
    <w:rsid w:val="3B002BE5"/>
    <w:rsid w:val="3B0F5EA8"/>
    <w:rsid w:val="3CE90ECE"/>
    <w:rsid w:val="3FF629B1"/>
    <w:rsid w:val="40820F61"/>
    <w:rsid w:val="4147278E"/>
    <w:rsid w:val="42234791"/>
    <w:rsid w:val="43EA705B"/>
    <w:rsid w:val="4488190D"/>
    <w:rsid w:val="4C5B3C37"/>
    <w:rsid w:val="53740521"/>
    <w:rsid w:val="543162D4"/>
    <w:rsid w:val="598207EA"/>
    <w:rsid w:val="5A9E3792"/>
    <w:rsid w:val="5B811D5C"/>
    <w:rsid w:val="5D3E3A29"/>
    <w:rsid w:val="649425C5"/>
    <w:rsid w:val="65B95BDB"/>
    <w:rsid w:val="66B50E51"/>
    <w:rsid w:val="69474D1B"/>
    <w:rsid w:val="6B4220D4"/>
    <w:rsid w:val="6EE82A97"/>
    <w:rsid w:val="716A46AD"/>
    <w:rsid w:val="71B11F66"/>
    <w:rsid w:val="72A77702"/>
    <w:rsid w:val="739A5A16"/>
    <w:rsid w:val="73DD12BB"/>
    <w:rsid w:val="73EE37B5"/>
    <w:rsid w:val="762947AA"/>
    <w:rsid w:val="79D246BC"/>
    <w:rsid w:val="7A86619B"/>
    <w:rsid w:val="7C385C14"/>
    <w:rsid w:val="7C8B06AC"/>
    <w:rsid w:val="7F061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paragraph" w:styleId="4">
    <w:name w:val="heading 1"/>
    <w:basedOn w:val="1"/>
    <w:next w:val="1"/>
    <w:link w:val="30"/>
    <w:qFormat/>
    <w:uiPriority w:val="0"/>
    <w:pPr>
      <w:keepNext/>
      <w:keepLines/>
      <w:autoSpaceDE w:val="0"/>
      <w:autoSpaceDN w:val="0"/>
      <w:adjustRightInd w:val="0"/>
      <w:spacing w:before="340" w:after="330" w:line="578" w:lineRule="auto"/>
      <w:jc w:val="left"/>
      <w:textAlignment w:val="baseline"/>
      <w:outlineLvl w:val="0"/>
    </w:pPr>
    <w:rPr>
      <w:rFonts w:ascii="宋体" w:eastAsia="宋体"/>
      <w:b/>
      <w:kern w:val="44"/>
      <w:sz w:val="44"/>
    </w:rPr>
  </w:style>
  <w:style w:type="paragraph" w:styleId="5">
    <w:name w:val="heading 2"/>
    <w:basedOn w:val="1"/>
    <w:next w:val="1"/>
    <w:qFormat/>
    <w:uiPriority w:val="0"/>
    <w:pPr>
      <w:keepNext/>
      <w:keepLines/>
      <w:autoSpaceDE w:val="0"/>
      <w:autoSpaceDN w:val="0"/>
      <w:adjustRightInd w:val="0"/>
      <w:spacing w:before="260" w:after="260" w:line="416" w:lineRule="auto"/>
      <w:jc w:val="left"/>
      <w:textAlignment w:val="baseline"/>
      <w:outlineLvl w:val="1"/>
    </w:pPr>
    <w:rPr>
      <w:rFonts w:ascii="Arial" w:hAnsi="Arial" w:eastAsia="黑体"/>
      <w:b/>
      <w:kern w:val="0"/>
      <w:sz w:val="32"/>
    </w:rPr>
  </w:style>
  <w:style w:type="paragraph" w:styleId="6">
    <w:name w:val="heading 3"/>
    <w:basedOn w:val="1"/>
    <w:next w:val="1"/>
    <w:qFormat/>
    <w:uiPriority w:val="9"/>
    <w:pPr>
      <w:keepNext/>
      <w:keepLines/>
      <w:autoSpaceDE w:val="0"/>
      <w:autoSpaceDN w:val="0"/>
      <w:adjustRightInd w:val="0"/>
      <w:spacing w:before="260" w:after="260" w:line="416" w:lineRule="auto"/>
      <w:jc w:val="left"/>
      <w:textAlignment w:val="baseline"/>
      <w:outlineLvl w:val="2"/>
    </w:pPr>
    <w:rPr>
      <w:rFonts w:ascii="宋体" w:eastAsia="宋体"/>
      <w:b/>
      <w:kern w:val="0"/>
      <w:sz w:val="32"/>
    </w:rPr>
  </w:style>
  <w:style w:type="paragraph" w:styleId="7">
    <w:name w:val="heading 4"/>
    <w:basedOn w:val="1"/>
    <w:next w:val="1"/>
    <w:unhideWhenUsed/>
    <w:qFormat/>
    <w:uiPriority w:val="9"/>
    <w:pPr>
      <w:keepNext/>
      <w:keepLines/>
      <w:spacing w:line="360" w:lineRule="auto"/>
      <w:outlineLvl w:val="3"/>
    </w:pPr>
    <w:rPr>
      <w:rFonts w:ascii="Cambria" w:hAnsi="Cambria" w:eastAsia="宋体"/>
      <w:b/>
      <w:bCs/>
      <w:sz w:val="24"/>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rFonts w:ascii="仿宋_GB2312" w:hAnsi="仿宋_GB2312" w:eastAsia="宋体"/>
      <w:sz w:val="21"/>
    </w:rPr>
  </w:style>
  <w:style w:type="paragraph" w:styleId="3">
    <w:name w:val="Body Text First Indent"/>
    <w:basedOn w:val="2"/>
    <w:unhideWhenUsed/>
    <w:qFormat/>
    <w:uiPriority w:val="99"/>
    <w:pPr>
      <w:ind w:firstLine="420" w:firstLineChars="100"/>
    </w:pPr>
    <w:rPr>
      <w:rFonts w:ascii="Times New Roman" w:hAnsi="Times New Roman" w:cs="Times New Roman"/>
    </w:rPr>
  </w:style>
  <w:style w:type="paragraph" w:styleId="8">
    <w:name w:val="Normal Indent"/>
    <w:basedOn w:val="1"/>
    <w:qFormat/>
    <w:uiPriority w:val="0"/>
    <w:pPr>
      <w:autoSpaceDE w:val="0"/>
      <w:autoSpaceDN w:val="0"/>
      <w:adjustRightInd w:val="0"/>
      <w:ind w:firstLine="420"/>
      <w:jc w:val="left"/>
      <w:textAlignment w:val="baseline"/>
    </w:pPr>
    <w:rPr>
      <w:rFonts w:ascii="宋体" w:eastAsia="宋体"/>
      <w:kern w:val="0"/>
      <w:sz w:val="34"/>
    </w:rPr>
  </w:style>
  <w:style w:type="paragraph" w:styleId="9">
    <w:name w:val="annotation text"/>
    <w:basedOn w:val="1"/>
    <w:link w:val="34"/>
    <w:qFormat/>
    <w:uiPriority w:val="0"/>
    <w:pPr>
      <w:jc w:val="left"/>
    </w:pPr>
    <w:rPr>
      <w:rFonts w:eastAsia="宋体"/>
      <w:sz w:val="21"/>
      <w:szCs w:val="24"/>
    </w:rPr>
  </w:style>
  <w:style w:type="paragraph" w:styleId="10">
    <w:name w:val="toc 3"/>
    <w:basedOn w:val="1"/>
    <w:next w:val="1"/>
    <w:qFormat/>
    <w:uiPriority w:val="39"/>
    <w:pPr>
      <w:tabs>
        <w:tab w:val="right" w:leader="dot" w:pos="8505"/>
      </w:tabs>
    </w:pPr>
    <w:rPr>
      <w:rFonts w:ascii="仿宋_GB2312" w:hAnsi="宋体"/>
      <w:sz w:val="24"/>
      <w:szCs w:val="32"/>
    </w:rPr>
  </w:style>
  <w:style w:type="paragraph" w:styleId="11">
    <w:name w:val="Plain Text"/>
    <w:basedOn w:val="1"/>
    <w:qFormat/>
    <w:uiPriority w:val="0"/>
    <w:rPr>
      <w:rFonts w:ascii="宋体" w:hAnsi="Courier New" w:eastAsia="宋体"/>
      <w:sz w:val="21"/>
    </w:rPr>
  </w:style>
  <w:style w:type="paragraph" w:styleId="12">
    <w:name w:val="Date"/>
    <w:basedOn w:val="1"/>
    <w:next w:val="1"/>
    <w:qFormat/>
    <w:uiPriority w:val="0"/>
    <w:pPr>
      <w:autoSpaceDE w:val="0"/>
      <w:autoSpaceDN w:val="0"/>
      <w:adjustRightInd w:val="0"/>
      <w:textAlignment w:val="baseline"/>
    </w:pPr>
    <w:rPr>
      <w:rFonts w:ascii="宋体" w:eastAsia="宋体"/>
      <w:kern w:val="0"/>
      <w:sz w:val="28"/>
    </w:rPr>
  </w:style>
  <w:style w:type="paragraph" w:styleId="13">
    <w:name w:val="Balloon Text"/>
    <w:basedOn w:val="1"/>
    <w:link w:val="33"/>
    <w:qFormat/>
    <w:uiPriority w:val="0"/>
    <w:rPr>
      <w:sz w:val="18"/>
      <w:szCs w:val="18"/>
    </w:rPr>
  </w:style>
  <w:style w:type="paragraph" w:styleId="14">
    <w:name w:val="footer"/>
    <w:basedOn w:val="1"/>
    <w:qFormat/>
    <w:uiPriority w:val="99"/>
    <w:pPr>
      <w:tabs>
        <w:tab w:val="center" w:pos="4153"/>
        <w:tab w:val="right" w:pos="8306"/>
      </w:tabs>
      <w:autoSpaceDE w:val="0"/>
      <w:autoSpaceDN w:val="0"/>
      <w:adjustRightInd w:val="0"/>
      <w:snapToGrid w:val="0"/>
      <w:jc w:val="left"/>
      <w:textAlignment w:val="baseline"/>
    </w:pPr>
    <w:rPr>
      <w:rFonts w:ascii="宋体" w:eastAsia="宋体"/>
      <w:kern w:val="0"/>
      <w:sz w:val="18"/>
    </w:rPr>
  </w:style>
  <w:style w:type="paragraph" w:styleId="15">
    <w:name w:val="header"/>
    <w:basedOn w:val="1"/>
    <w:qFormat/>
    <w:uiPriority w:val="99"/>
    <w:pPr>
      <w:pBdr>
        <w:bottom w:val="single" w:color="auto" w:sz="6" w:space="1"/>
      </w:pBdr>
      <w:tabs>
        <w:tab w:val="center" w:pos="4153"/>
        <w:tab w:val="right" w:pos="8306"/>
      </w:tabs>
      <w:autoSpaceDE w:val="0"/>
      <w:autoSpaceDN w:val="0"/>
      <w:adjustRightInd w:val="0"/>
      <w:snapToGrid w:val="0"/>
      <w:jc w:val="center"/>
      <w:textAlignment w:val="baseline"/>
    </w:pPr>
    <w:rPr>
      <w:rFonts w:ascii="宋体" w:eastAsia="宋体"/>
      <w:kern w:val="0"/>
      <w:sz w:val="18"/>
    </w:rPr>
  </w:style>
  <w:style w:type="paragraph" w:styleId="16">
    <w:name w:val="toc 1"/>
    <w:basedOn w:val="1"/>
    <w:next w:val="1"/>
    <w:qFormat/>
    <w:uiPriority w:val="39"/>
    <w:pPr>
      <w:tabs>
        <w:tab w:val="right" w:leader="dot" w:pos="8505"/>
      </w:tabs>
      <w:spacing w:line="400" w:lineRule="atLeast"/>
      <w:jc w:val="center"/>
    </w:pPr>
    <w:rPr>
      <w:rFonts w:ascii="仿宋_GB2312" w:hAnsi="宋体"/>
      <w:b/>
      <w:bCs/>
      <w:szCs w:val="30"/>
    </w:rPr>
  </w:style>
  <w:style w:type="paragraph" w:styleId="17">
    <w:name w:val="footnote text"/>
    <w:basedOn w:val="1"/>
    <w:semiHidden/>
    <w:unhideWhenUsed/>
    <w:qFormat/>
    <w:uiPriority w:val="99"/>
    <w:pPr>
      <w:snapToGrid w:val="0"/>
      <w:jc w:val="left"/>
    </w:pPr>
    <w:rPr>
      <w:sz w:val="18"/>
    </w:rPr>
  </w:style>
  <w:style w:type="paragraph" w:styleId="18">
    <w:name w:val="toc 2"/>
    <w:basedOn w:val="1"/>
    <w:next w:val="1"/>
    <w:qFormat/>
    <w:uiPriority w:val="39"/>
    <w:pPr>
      <w:tabs>
        <w:tab w:val="right" w:leader="dot" w:pos="8505"/>
      </w:tabs>
    </w:pPr>
    <w:rPr>
      <w:rFonts w:ascii="仿宋_GB2312" w:hAnsi="宋体"/>
      <w:sz w:val="24"/>
      <w:szCs w:val="32"/>
    </w:rPr>
  </w:style>
  <w:style w:type="paragraph" w:styleId="19">
    <w:name w:val="Normal (Web)"/>
    <w:basedOn w:val="1"/>
    <w:qFormat/>
    <w:uiPriority w:val="0"/>
    <w:pPr>
      <w:widowControl/>
      <w:jc w:val="left"/>
    </w:pPr>
    <w:rPr>
      <w:rFonts w:ascii="Calibri" w:hAnsi="Calibri" w:eastAsia="宋体"/>
      <w:sz w:val="24"/>
      <w:szCs w:val="24"/>
    </w:rPr>
  </w:style>
  <w:style w:type="paragraph" w:styleId="20">
    <w:name w:val="annotation subject"/>
    <w:basedOn w:val="9"/>
    <w:next w:val="9"/>
    <w:link w:val="35"/>
    <w:qFormat/>
    <w:uiPriority w:val="0"/>
    <w:rPr>
      <w:rFonts w:eastAsia="仿宋_GB2312"/>
      <w:b/>
      <w:bCs/>
      <w:sz w:val="30"/>
      <w:szCs w:val="20"/>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annotation reference"/>
    <w:basedOn w:val="23"/>
    <w:qFormat/>
    <w:uiPriority w:val="0"/>
    <w:rPr>
      <w:sz w:val="21"/>
      <w:szCs w:val="21"/>
    </w:rPr>
  </w:style>
  <w:style w:type="character" w:styleId="27">
    <w:name w:val="footnote reference"/>
    <w:basedOn w:val="23"/>
    <w:semiHidden/>
    <w:unhideWhenUsed/>
    <w:qFormat/>
    <w:uiPriority w:val="99"/>
    <w:rPr>
      <w:vertAlign w:val="superscript"/>
    </w:rPr>
  </w:style>
  <w:style w:type="paragraph" w:styleId="28">
    <w:name w:val="List Paragraph"/>
    <w:basedOn w:val="1"/>
    <w:qFormat/>
    <w:uiPriority w:val="34"/>
    <w:pPr>
      <w:ind w:firstLine="420" w:firstLineChars="200"/>
    </w:pPr>
    <w:rPr>
      <w:rFonts w:ascii="Calibri" w:hAnsi="Calibri" w:eastAsia="宋体"/>
      <w:sz w:val="21"/>
      <w:szCs w:val="22"/>
    </w:rPr>
  </w:style>
  <w:style w:type="paragraph" w:customStyle="1" w:styleId="29">
    <w:name w:val="正文缩进2格"/>
    <w:basedOn w:val="1"/>
    <w:qFormat/>
    <w:uiPriority w:val="0"/>
    <w:pPr>
      <w:spacing w:line="600" w:lineRule="exact"/>
      <w:ind w:firstLine="639" w:firstLineChars="206"/>
    </w:pPr>
    <w:rPr>
      <w:rFonts w:ascii="仿宋_GB2312" w:hAnsi="宋体"/>
      <w:sz w:val="31"/>
      <w:szCs w:val="28"/>
    </w:rPr>
  </w:style>
  <w:style w:type="character" w:customStyle="1" w:styleId="30">
    <w:name w:val="标题 1 Char"/>
    <w:link w:val="4"/>
    <w:qFormat/>
    <w:uiPriority w:val="0"/>
    <w:rPr>
      <w:rFonts w:ascii="宋体" w:eastAsia="宋体"/>
      <w:b/>
      <w:kern w:val="44"/>
      <w:sz w:val="44"/>
    </w:rPr>
  </w:style>
  <w:style w:type="character" w:customStyle="1" w:styleId="31">
    <w:name w:val="样式 楷体_GB2312 小四"/>
    <w:qFormat/>
    <w:uiPriority w:val="0"/>
    <w:rPr>
      <w:rFonts w:ascii="楷体_GB2312" w:hAnsi="楷体_GB2312" w:eastAsia="仿宋_GB2312"/>
      <w:sz w:val="24"/>
    </w:rPr>
  </w:style>
  <w:style w:type="character" w:customStyle="1" w:styleId="32">
    <w:name w:val="标题 3 Char Char"/>
    <w:qFormat/>
    <w:uiPriority w:val="0"/>
    <w:rPr>
      <w:rFonts w:eastAsia="宋体"/>
      <w:b/>
      <w:bCs/>
      <w:kern w:val="2"/>
      <w:sz w:val="32"/>
      <w:szCs w:val="32"/>
      <w:lang w:val="en-US" w:eastAsia="zh-CN" w:bidi="ar-SA"/>
    </w:rPr>
  </w:style>
  <w:style w:type="character" w:customStyle="1" w:styleId="33">
    <w:name w:val="批注框文本 Char"/>
    <w:basedOn w:val="23"/>
    <w:link w:val="13"/>
    <w:qFormat/>
    <w:uiPriority w:val="0"/>
    <w:rPr>
      <w:rFonts w:eastAsia="仿宋_GB2312"/>
      <w:kern w:val="2"/>
      <w:sz w:val="18"/>
      <w:szCs w:val="18"/>
    </w:rPr>
  </w:style>
  <w:style w:type="character" w:customStyle="1" w:styleId="34">
    <w:name w:val="批注文字 Char"/>
    <w:basedOn w:val="23"/>
    <w:link w:val="9"/>
    <w:qFormat/>
    <w:uiPriority w:val="0"/>
    <w:rPr>
      <w:kern w:val="2"/>
      <w:sz w:val="21"/>
      <w:szCs w:val="24"/>
    </w:rPr>
  </w:style>
  <w:style w:type="character" w:customStyle="1" w:styleId="35">
    <w:name w:val="批注主题 Char"/>
    <w:basedOn w:val="34"/>
    <w:link w:val="20"/>
    <w:qFormat/>
    <w:uiPriority w:val="0"/>
    <w:rPr>
      <w:rFonts w:eastAsia="仿宋_GB2312"/>
      <w:b/>
      <w:bCs/>
      <w:kern w:val="2"/>
      <w:sz w:val="3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66</Pages>
  <Words>5864</Words>
  <Characters>33431</Characters>
  <Lines>278</Lines>
  <Paragraphs>78</Paragraphs>
  <TotalTime>5</TotalTime>
  <ScaleCrop>false</ScaleCrop>
  <LinksUpToDate>false</LinksUpToDate>
  <CharactersWithSpaces>39217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2020-05-30T01:30:00Z</dcterms:created>
  <dc:creator>admin</dc:creator>
  <cp:lastModifiedBy>嗨呀</cp:lastModifiedBy>
  <cp:lastPrinted>2020-10-09T03:45:00Z</cp:lastPrinted>
  <dcterms:modified xsi:type="dcterms:W3CDTF">2021-04-22T06:24:30Z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9EC33095933247EBAFB10F844D82B82C</vt:lpwstr>
  </property>
</Properties>
</file>